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دروس فقهی برگرفته از درس های خارج فقیه عالی قدر حضرت آیت الله حاج سیدحسن مرتضوی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5407_149000089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75409_149000089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475411_1490000891">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475413_1490000891">
            <w:r>
              <w:rPr>
                <w:webHidden/>
                <w:rStyle w:val="IndexLink"/>
                <w:rtl w:val="true"/>
              </w:rPr>
              <w:t xml:space="preserve">نگاهی کوتاه به حیات علمی حضرت آیت الله مرتضوی </w:t>
            </w:r>
            <w:r>
              <w:rPr>
                <w:rStyle w:val="IndexLink"/>
                <w:rtl w:val="true"/>
              </w:rPr>
              <w:t>(</w:t>
            </w:r>
            <w:r>
              <w:rPr>
                <w:rStyle w:val="IndexLink"/>
                <w:rtl w:val="true"/>
              </w:rPr>
              <w:t>دامت برکاته</w:t>
            </w:r>
            <w:r>
              <w:rPr>
                <w:rStyle w:val="IndexLink"/>
                <w:rtl w:val="true"/>
              </w:rPr>
              <w:t>)</w:t>
              <w:tab/>
            </w:r>
            <w:r>
              <w:rPr>
                <w:rStyle w:val="IndexLink"/>
              </w:rPr>
              <w:t>23</w:t>
            </w:r>
          </w:hyperlink>
        </w:p>
        <w:p>
          <w:pPr>
            <w:pStyle w:val="Contents3"/>
            <w:tabs>
              <w:tab w:val="clear" w:pos="8459"/>
              <w:tab w:val="right" w:pos="9026" w:leader="dot"/>
            </w:tabs>
            <w:rPr/>
          </w:pPr>
          <w:hyperlink w:anchor="__RefHeading___Toc1475415_1490000891">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475417_1490000891">
            <w:r>
              <w:rPr>
                <w:webHidden/>
                <w:rStyle w:val="IndexLink"/>
                <w:rtl w:val="true"/>
              </w:rPr>
              <w:t>هجرت به نجف اشرف</w:t>
            </w:r>
            <w:r>
              <w:rPr>
                <w:rStyle w:val="IndexLink"/>
                <w:rtl w:val="true"/>
              </w:rPr>
              <w:tab/>
            </w:r>
            <w:r>
              <w:rPr>
                <w:rStyle w:val="IndexLink"/>
              </w:rPr>
              <w:t>24</w:t>
            </w:r>
          </w:hyperlink>
        </w:p>
        <w:p>
          <w:pPr>
            <w:pStyle w:val="Contents3"/>
            <w:tabs>
              <w:tab w:val="clear" w:pos="8459"/>
              <w:tab w:val="right" w:pos="9026" w:leader="dot"/>
            </w:tabs>
            <w:rPr/>
          </w:pPr>
          <w:hyperlink w:anchor="__RefHeading___Toc1475419_1490000891">
            <w:r>
              <w:rPr>
                <w:webHidden/>
                <w:rStyle w:val="IndexLink"/>
                <w:rtl w:val="true"/>
              </w:rPr>
              <w:t>اقامت یک ساله در قم</w:t>
            </w:r>
            <w:r>
              <w:rPr>
                <w:rStyle w:val="IndexLink"/>
                <w:rtl w:val="true"/>
              </w:rPr>
              <w:tab/>
            </w:r>
            <w:r>
              <w:rPr>
                <w:rStyle w:val="IndexLink"/>
              </w:rPr>
              <w:t>24</w:t>
            </w:r>
          </w:hyperlink>
        </w:p>
        <w:p>
          <w:pPr>
            <w:pStyle w:val="Contents3"/>
            <w:tabs>
              <w:tab w:val="clear" w:pos="8459"/>
              <w:tab w:val="right" w:pos="9026" w:leader="dot"/>
            </w:tabs>
            <w:rPr/>
          </w:pPr>
          <w:hyperlink w:anchor="__RefHeading___Toc1475421_1490000891">
            <w:r>
              <w:rPr>
                <w:webHidden/>
                <w:rStyle w:val="IndexLink"/>
                <w:rtl w:val="true"/>
              </w:rPr>
              <w:t>مراجعت دوباره به نجف اشرف</w:t>
            </w:r>
            <w:r>
              <w:rPr>
                <w:rStyle w:val="IndexLink"/>
                <w:rtl w:val="true"/>
              </w:rPr>
              <w:tab/>
            </w:r>
            <w:r>
              <w:rPr>
                <w:rStyle w:val="IndexLink"/>
              </w:rPr>
              <w:t>24</w:t>
            </w:r>
          </w:hyperlink>
        </w:p>
        <w:p>
          <w:pPr>
            <w:pStyle w:val="Contents3"/>
            <w:tabs>
              <w:tab w:val="clear" w:pos="8459"/>
              <w:tab w:val="right" w:pos="9026" w:leader="dot"/>
            </w:tabs>
            <w:rPr/>
          </w:pPr>
          <w:hyperlink w:anchor="__RefHeading___Toc1475423_1490000891">
            <w:r>
              <w:rPr>
                <w:webHidden/>
                <w:rStyle w:val="IndexLink"/>
                <w:rtl w:val="true"/>
              </w:rPr>
              <w:t>تدریس سطوح عالی در نجف اشرف</w:t>
            </w:r>
            <w:r>
              <w:rPr>
                <w:rStyle w:val="IndexLink"/>
                <w:rtl w:val="true"/>
              </w:rPr>
              <w:tab/>
            </w:r>
            <w:r>
              <w:rPr>
                <w:rStyle w:val="IndexLink"/>
              </w:rPr>
              <w:t>25</w:t>
            </w:r>
          </w:hyperlink>
        </w:p>
        <w:p>
          <w:pPr>
            <w:pStyle w:val="Contents3"/>
            <w:tabs>
              <w:tab w:val="clear" w:pos="8459"/>
              <w:tab w:val="right" w:pos="9026" w:leader="dot"/>
            </w:tabs>
            <w:rPr/>
          </w:pPr>
          <w:hyperlink w:anchor="__RefHeading___Toc1475425_1490000891">
            <w:r>
              <w:rPr>
                <w:webHidden/>
                <w:rStyle w:val="IndexLink"/>
                <w:rtl w:val="true"/>
              </w:rPr>
              <w:t>هجرت به مشهد مقدس</w:t>
            </w:r>
            <w:r>
              <w:rPr>
                <w:rStyle w:val="IndexLink"/>
                <w:rtl w:val="true"/>
              </w:rPr>
              <w:tab/>
            </w:r>
            <w:r>
              <w:rPr>
                <w:rStyle w:val="IndexLink"/>
              </w:rPr>
              <w:t>25</w:t>
            </w:r>
          </w:hyperlink>
        </w:p>
        <w:p>
          <w:pPr>
            <w:pStyle w:val="Contents3"/>
            <w:tabs>
              <w:tab w:val="clear" w:pos="8459"/>
              <w:tab w:val="right" w:pos="9026" w:leader="dot"/>
            </w:tabs>
            <w:rPr/>
          </w:pPr>
          <w:hyperlink w:anchor="__RefHeading___Toc1475427_1490000891">
            <w:r>
              <w:rPr>
                <w:webHidden/>
                <w:rStyle w:val="IndexLink"/>
                <w:rtl w:val="true"/>
              </w:rPr>
              <w:t>آثار و تألیفات</w:t>
            </w:r>
            <w:r>
              <w:rPr>
                <w:rStyle w:val="IndexLink"/>
                <w:rtl w:val="true"/>
              </w:rPr>
              <w:tab/>
            </w:r>
            <w:r>
              <w:rPr>
                <w:rStyle w:val="IndexLink"/>
              </w:rPr>
              <w:t>26</w:t>
            </w:r>
          </w:hyperlink>
        </w:p>
        <w:p>
          <w:pPr>
            <w:pStyle w:val="Contents3"/>
            <w:tabs>
              <w:tab w:val="clear" w:pos="8459"/>
              <w:tab w:val="right" w:pos="9026" w:leader="dot"/>
            </w:tabs>
            <w:rPr/>
          </w:pPr>
          <w:hyperlink w:anchor="__RefHeading___Toc1475429_1490000891">
            <w:r>
              <w:rPr>
                <w:webHidden/>
                <w:rStyle w:val="IndexLink"/>
                <w:rtl w:val="true"/>
              </w:rPr>
              <w:t>خصوصیات اخلاقی</w:t>
            </w:r>
            <w:r>
              <w:rPr>
                <w:rStyle w:val="IndexLink"/>
                <w:rtl w:val="true"/>
              </w:rPr>
              <w:tab/>
            </w:r>
            <w:r>
              <w:rPr>
                <w:rStyle w:val="IndexLink"/>
              </w:rPr>
              <w:t>27</w:t>
            </w:r>
          </w:hyperlink>
        </w:p>
        <w:p>
          <w:pPr>
            <w:pStyle w:val="Contents3"/>
            <w:tabs>
              <w:tab w:val="clear" w:pos="8459"/>
              <w:tab w:val="right" w:pos="9026" w:leader="dot"/>
            </w:tabs>
            <w:rPr/>
          </w:pPr>
          <w:hyperlink w:anchor="__RefHeading___Toc1475431_1490000891">
            <w:r>
              <w:rPr>
                <w:webHidden/>
                <w:rStyle w:val="IndexLink"/>
                <w:rtl w:val="true"/>
              </w:rPr>
              <w:t>تمخض در تدریس</w:t>
            </w:r>
            <w:r>
              <w:rPr>
                <w:rStyle w:val="IndexLink"/>
                <w:rtl w:val="true"/>
              </w:rPr>
              <w:tab/>
            </w:r>
            <w:r>
              <w:rPr>
                <w:rStyle w:val="IndexLink"/>
              </w:rPr>
              <w:t>27</w:t>
            </w:r>
          </w:hyperlink>
        </w:p>
        <w:p>
          <w:pPr>
            <w:pStyle w:val="Contents3"/>
            <w:tabs>
              <w:tab w:val="clear" w:pos="8459"/>
              <w:tab w:val="right" w:pos="9026" w:leader="dot"/>
            </w:tabs>
            <w:rPr/>
          </w:pPr>
          <w:hyperlink w:anchor="__RefHeading___Toc1475433_1490000891">
            <w:r>
              <w:rPr>
                <w:webHidden/>
                <w:rStyle w:val="IndexLink"/>
                <w:rtl w:val="true"/>
              </w:rPr>
              <w:t>تواضع و شهرت گریزی</w:t>
            </w:r>
            <w:r>
              <w:rPr>
                <w:rStyle w:val="IndexLink"/>
                <w:rtl w:val="true"/>
              </w:rPr>
              <w:tab/>
            </w:r>
            <w:r>
              <w:rPr>
                <w:rStyle w:val="IndexLink"/>
              </w:rPr>
              <w:t>27</w:t>
            </w:r>
          </w:hyperlink>
        </w:p>
        <w:p>
          <w:pPr>
            <w:pStyle w:val="Contents3"/>
            <w:tabs>
              <w:tab w:val="clear" w:pos="8459"/>
              <w:tab w:val="right" w:pos="9026" w:leader="dot"/>
            </w:tabs>
            <w:rPr/>
          </w:pPr>
          <w:hyperlink w:anchor="__RefHeading___Toc1475435_1490000891">
            <w:r>
              <w:rPr>
                <w:webHidden/>
                <w:rStyle w:val="IndexLink"/>
                <w:rtl w:val="true"/>
              </w:rPr>
              <w:t>توسل و عشق وافر به اهل بیت علیهم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475437_1490000891">
            <w:r>
              <w:rPr>
                <w:webHidden/>
                <w:rStyle w:val="IndexLink"/>
                <w:rtl w:val="true"/>
              </w:rPr>
              <w:t>دسته بندی و تنظیم مطالب هر درس</w:t>
            </w:r>
            <w:r>
              <w:rPr>
                <w:rStyle w:val="IndexLink"/>
                <w:rtl w:val="true"/>
              </w:rPr>
              <w:tab/>
            </w:r>
            <w:r>
              <w:rPr>
                <w:rStyle w:val="IndexLink"/>
              </w:rPr>
              <w:t>28</w:t>
            </w:r>
          </w:hyperlink>
        </w:p>
        <w:p>
          <w:pPr>
            <w:pStyle w:val="Contents3"/>
            <w:tabs>
              <w:tab w:val="clear" w:pos="8459"/>
              <w:tab w:val="right" w:pos="9026" w:leader="dot"/>
            </w:tabs>
            <w:rPr/>
          </w:pPr>
          <w:hyperlink w:anchor="__RefHeading___Toc1475439_1490000891">
            <w:r>
              <w:rPr>
                <w:webHidden/>
                <w:rStyle w:val="IndexLink"/>
                <w:rtl w:val="true"/>
              </w:rPr>
              <w:t>نظم و جدیت در درس</w:t>
            </w:r>
            <w:r>
              <w:rPr>
                <w:rStyle w:val="IndexLink"/>
                <w:rtl w:val="true"/>
              </w:rPr>
              <w:tab/>
            </w:r>
            <w:r>
              <w:rPr>
                <w:rStyle w:val="IndexLink"/>
              </w:rPr>
              <w:t>29</w:t>
            </w:r>
          </w:hyperlink>
        </w:p>
        <w:p>
          <w:pPr>
            <w:pStyle w:val="Contents3"/>
            <w:tabs>
              <w:tab w:val="clear" w:pos="8459"/>
              <w:tab w:val="right" w:pos="9026" w:leader="dot"/>
            </w:tabs>
            <w:rPr/>
          </w:pPr>
          <w:hyperlink w:anchor="__RefHeading___Toc1475441_1490000891">
            <w:r>
              <w:rPr>
                <w:webHidden/>
                <w:rStyle w:val="IndexLink"/>
                <w:rtl w:val="true"/>
              </w:rPr>
              <w:t>شاگردپروری و ارتباط پدرانه با طلاب</w:t>
            </w:r>
            <w:r>
              <w:rPr>
                <w:rStyle w:val="IndexLink"/>
                <w:rtl w:val="true"/>
              </w:rPr>
              <w:tab/>
            </w:r>
            <w:r>
              <w:rPr>
                <w:rStyle w:val="IndexLink"/>
              </w:rPr>
              <w:t>30</w:t>
            </w:r>
          </w:hyperlink>
        </w:p>
        <w:p>
          <w:pPr>
            <w:pStyle w:val="Contents3"/>
            <w:tabs>
              <w:tab w:val="clear" w:pos="8459"/>
              <w:tab w:val="right" w:pos="9026" w:leader="dot"/>
            </w:tabs>
            <w:rPr/>
          </w:pPr>
          <w:hyperlink w:anchor="__RefHeading___Toc1475443_1490000891">
            <w:r>
              <w:rPr>
                <w:webHidden/>
                <w:rStyle w:val="IndexLink"/>
                <w:rtl w:val="true"/>
              </w:rPr>
              <w:t>زهد و ساده زیستی</w:t>
            </w:r>
            <w:r>
              <w:rPr>
                <w:rStyle w:val="IndexLink"/>
                <w:rtl w:val="true"/>
              </w:rPr>
              <w:tab/>
            </w:r>
            <w:r>
              <w:rPr>
                <w:rStyle w:val="IndexLink"/>
              </w:rPr>
              <w:t>30</w:t>
            </w:r>
          </w:hyperlink>
        </w:p>
        <w:p>
          <w:pPr>
            <w:pStyle w:val="Contents3"/>
            <w:tabs>
              <w:tab w:val="clear" w:pos="8459"/>
              <w:tab w:val="right" w:pos="9026" w:leader="dot"/>
            </w:tabs>
            <w:rPr/>
          </w:pPr>
          <w:hyperlink w:anchor="__RefHeading___Toc1475445_1490000891">
            <w:r>
              <w:rPr>
                <w:webHidden/>
                <w:rStyle w:val="IndexLink"/>
                <w:rtl w:val="true"/>
              </w:rPr>
              <w:t>توجه به نیازها و مسائل روز و محل ابتلای جامعه اسلامی</w:t>
            </w:r>
            <w:r>
              <w:rPr>
                <w:rStyle w:val="IndexLink"/>
                <w:rtl w:val="true"/>
              </w:rPr>
              <w:tab/>
            </w:r>
            <w:r>
              <w:rPr>
                <w:rStyle w:val="IndexLink"/>
              </w:rPr>
              <w:t>30</w:t>
            </w:r>
          </w:hyperlink>
        </w:p>
        <w:p>
          <w:pPr>
            <w:pStyle w:val="Contents3"/>
            <w:tabs>
              <w:tab w:val="clear" w:pos="8459"/>
              <w:tab w:val="right" w:pos="9026" w:leader="dot"/>
            </w:tabs>
            <w:rPr/>
          </w:pPr>
          <w:hyperlink w:anchor="__RefHeading___Toc1475447_1490000891">
            <w:r>
              <w:rPr>
                <w:webHidden/>
                <w:rStyle w:val="IndexLink"/>
                <w:rtl w:val="true"/>
              </w:rPr>
              <w:t>احترام به اساتید و بزرگان</w:t>
            </w:r>
            <w:r>
              <w:rPr>
                <w:rStyle w:val="IndexLink"/>
                <w:rtl w:val="true"/>
              </w:rPr>
              <w:tab/>
            </w:r>
            <w:r>
              <w:rPr>
                <w:rStyle w:val="IndexLink"/>
              </w:rPr>
              <w:t>31</w:t>
            </w:r>
          </w:hyperlink>
        </w:p>
        <w:p>
          <w:pPr>
            <w:pStyle w:val="Contents3"/>
            <w:tabs>
              <w:tab w:val="clear" w:pos="8459"/>
              <w:tab w:val="right" w:pos="9026" w:leader="dot"/>
            </w:tabs>
            <w:rPr/>
          </w:pPr>
          <w:hyperlink w:anchor="__RefHeading___Toc1475449_1490000891">
            <w:r>
              <w:rPr>
                <w:webHidden/>
                <w:rStyle w:val="IndexLink"/>
                <w:rtl w:val="true"/>
              </w:rPr>
              <w:t>ارتباط با مردم</w:t>
            </w:r>
            <w:r>
              <w:rPr>
                <w:rStyle w:val="IndexLink"/>
                <w:rtl w:val="true"/>
              </w:rPr>
              <w:tab/>
            </w:r>
            <w:r>
              <w:rPr>
                <w:rStyle w:val="IndexLink"/>
              </w:rPr>
              <w:t>31</w:t>
            </w:r>
          </w:hyperlink>
        </w:p>
        <w:p>
          <w:pPr>
            <w:pStyle w:val="Contents3"/>
            <w:tabs>
              <w:tab w:val="clear" w:pos="8459"/>
              <w:tab w:val="right" w:pos="9026" w:leader="dot"/>
            </w:tabs>
            <w:rPr/>
          </w:pPr>
          <w:hyperlink w:anchor="__RefHeading___Toc1475451_1490000891">
            <w:r>
              <w:rPr>
                <w:webHidden/>
                <w:rStyle w:val="IndexLink"/>
                <w:rtl w:val="true"/>
              </w:rPr>
              <w:t>حافظه قوی</w:t>
            </w:r>
            <w:r>
              <w:rPr>
                <w:rStyle w:val="IndexLink"/>
                <w:rtl w:val="true"/>
              </w:rPr>
              <w:tab/>
            </w:r>
            <w:r>
              <w:rPr>
                <w:rStyle w:val="IndexLink"/>
              </w:rPr>
              <w:t>32</w:t>
            </w:r>
          </w:hyperlink>
        </w:p>
        <w:p>
          <w:pPr>
            <w:pStyle w:val="Contents3"/>
            <w:tabs>
              <w:tab w:val="clear" w:pos="8459"/>
              <w:tab w:val="right" w:pos="9026" w:leader="dot"/>
            </w:tabs>
            <w:rPr/>
          </w:pPr>
          <w:hyperlink w:anchor="__RefHeading___Toc1475453_1490000891">
            <w:r>
              <w:rPr>
                <w:webHidden/>
                <w:rStyle w:val="IndexLink"/>
                <w:rtl w:val="true"/>
              </w:rPr>
              <w:t>شاگردان</w:t>
            </w:r>
            <w:r>
              <w:rPr>
                <w:rStyle w:val="IndexLink"/>
                <w:rtl w:val="true"/>
              </w:rPr>
              <w:tab/>
            </w:r>
            <w:r>
              <w:rPr>
                <w:rStyle w:val="IndexLink"/>
              </w:rPr>
              <w:t>32</w:t>
            </w:r>
          </w:hyperlink>
        </w:p>
        <w:p>
          <w:pPr>
            <w:pStyle w:val="Contents3"/>
            <w:tabs>
              <w:tab w:val="clear" w:pos="8459"/>
              <w:tab w:val="right" w:pos="9026" w:leader="dot"/>
            </w:tabs>
            <w:rPr/>
          </w:pPr>
          <w:hyperlink w:anchor="__RefHeading___Toc1475455_1490000891">
            <w:r>
              <w:rPr>
                <w:webHidden/>
                <w:rStyle w:val="IndexLink"/>
                <w:rtl w:val="true"/>
              </w:rPr>
              <w:t>شاگردان نجف اشرف</w:t>
            </w:r>
            <w:r>
              <w:rPr>
                <w:rStyle w:val="IndexLink"/>
                <w:rtl w:val="true"/>
              </w:rPr>
              <w:tab/>
            </w:r>
            <w:r>
              <w:rPr>
                <w:rStyle w:val="IndexLink"/>
              </w:rPr>
              <w:t>33</w:t>
            </w:r>
          </w:hyperlink>
        </w:p>
        <w:p>
          <w:pPr>
            <w:pStyle w:val="Contents3"/>
            <w:tabs>
              <w:tab w:val="clear" w:pos="8459"/>
              <w:tab w:val="right" w:pos="9026" w:leader="dot"/>
            </w:tabs>
            <w:rPr/>
          </w:pPr>
          <w:hyperlink w:anchor="__RefHeading___Toc1475457_1490000891">
            <w:r>
              <w:rPr>
                <w:webHidden/>
                <w:rStyle w:val="IndexLink"/>
                <w:rtl w:val="true"/>
              </w:rPr>
              <w:t>شاگردان مشهد مقدس</w:t>
            </w:r>
            <w:r>
              <w:rPr>
                <w:rStyle w:val="IndexLink"/>
                <w:rtl w:val="true"/>
              </w:rPr>
              <w:tab/>
            </w:r>
            <w:r>
              <w:rPr>
                <w:rStyle w:val="IndexLink"/>
              </w:rPr>
              <w:t>33</w:t>
            </w:r>
          </w:hyperlink>
        </w:p>
        <w:p>
          <w:pPr>
            <w:pStyle w:val="Contents2"/>
            <w:tabs>
              <w:tab w:val="clear" w:pos="8743"/>
              <w:tab w:val="right" w:pos="9026" w:leader="dot"/>
            </w:tabs>
            <w:rPr/>
          </w:pPr>
          <w:hyperlink w:anchor="__RefHeading___Toc1475459_1490000891">
            <w:r>
              <w:rPr>
                <w:webHidden/>
                <w:rStyle w:val="IndexLink"/>
                <w:rtl w:val="true"/>
              </w:rPr>
              <w:t>بلوغ دختران</w:t>
            </w:r>
            <w:r>
              <w:rPr>
                <w:rStyle w:val="IndexLink"/>
                <w:rtl w:val="true"/>
              </w:rPr>
              <w:tab/>
            </w:r>
            <w:r>
              <w:rPr>
                <w:rStyle w:val="IndexLink"/>
              </w:rPr>
              <w:t>35</w:t>
            </w:r>
          </w:hyperlink>
        </w:p>
        <w:p>
          <w:pPr>
            <w:pStyle w:val="Contents3"/>
            <w:tabs>
              <w:tab w:val="clear" w:pos="8459"/>
              <w:tab w:val="right" w:pos="9026" w:leader="dot"/>
            </w:tabs>
            <w:rPr/>
          </w:pPr>
          <w:hyperlink w:anchor="__RefHeading___Toc1475461_1490000891">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475463_1490000891">
            <w:r>
              <w:rPr>
                <w:webHidden/>
                <w:rStyle w:val="IndexLink"/>
                <w:rtl w:val="true"/>
              </w:rPr>
              <w:t>مقدمه</w:t>
            </w:r>
            <w:r>
              <w:rPr>
                <w:rStyle w:val="IndexLink"/>
                <w:rtl w:val="true"/>
              </w:rPr>
              <w:tab/>
            </w:r>
            <w:r>
              <w:rPr>
                <w:rStyle w:val="IndexLink"/>
              </w:rPr>
              <w:t>37</w:t>
            </w:r>
          </w:hyperlink>
        </w:p>
        <w:p>
          <w:pPr>
            <w:pStyle w:val="Contents4"/>
            <w:tabs>
              <w:tab w:val="clear" w:pos="8176"/>
              <w:tab w:val="right" w:pos="9026" w:leader="dot"/>
            </w:tabs>
            <w:rPr/>
          </w:pPr>
          <w:hyperlink w:anchor="__RefHeading___Toc1475465_1490000891">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475467_1490000891">
            <w:r>
              <w:rPr>
                <w:webHidden/>
                <w:rStyle w:val="IndexLink"/>
                <w:rtl w:val="true"/>
              </w:rPr>
              <w:t>سن بلوغ در دختران</w:t>
            </w:r>
            <w:r>
              <w:rPr>
                <w:rStyle w:val="IndexLink"/>
                <w:rtl w:val="true"/>
              </w:rPr>
              <w:tab/>
            </w:r>
            <w:r>
              <w:rPr>
                <w:rStyle w:val="IndexLink"/>
              </w:rPr>
              <w:t>38</w:t>
            </w:r>
          </w:hyperlink>
        </w:p>
        <w:p>
          <w:pPr>
            <w:pStyle w:val="Contents3"/>
            <w:tabs>
              <w:tab w:val="clear" w:pos="8459"/>
              <w:tab w:val="right" w:pos="9026" w:leader="dot"/>
            </w:tabs>
            <w:rPr/>
          </w:pPr>
          <w:hyperlink w:anchor="__RefHeading___Toc1475469_1490000891">
            <w:r>
              <w:rPr>
                <w:webHidden/>
                <w:rStyle w:val="IndexLink"/>
                <w:rtl w:val="true"/>
              </w:rPr>
              <w:t>فصل اول</w:t>
            </w:r>
            <w:r>
              <w:rPr>
                <w:rStyle w:val="IndexLink"/>
                <w:rtl w:val="true"/>
              </w:rPr>
              <w:t xml:space="preserve">: </w:t>
            </w:r>
            <w:r>
              <w:rPr>
                <w:rStyle w:val="IndexLink"/>
                <w:rtl w:val="true"/>
              </w:rPr>
              <w:t>بررسی اقوام دربارۀ سن بلوغ دختران</w:t>
            </w:r>
            <w:r>
              <w:rPr>
                <w:rStyle w:val="IndexLink"/>
                <w:rtl w:val="true"/>
              </w:rPr>
              <w:tab/>
            </w:r>
            <w:r>
              <w:rPr>
                <w:rStyle w:val="IndexLink"/>
              </w:rPr>
              <w:t>39</w:t>
            </w:r>
          </w:hyperlink>
        </w:p>
        <w:p>
          <w:pPr>
            <w:pStyle w:val="Contents4"/>
            <w:tabs>
              <w:tab w:val="clear" w:pos="8176"/>
              <w:tab w:val="right" w:pos="9026" w:leader="dot"/>
            </w:tabs>
            <w:rPr/>
          </w:pPr>
          <w:hyperlink w:anchor="__RefHeading___Toc1475471_1490000891">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475473_1490000891">
            <w:r>
              <w:rPr>
                <w:webHidden/>
                <w:rStyle w:val="IndexLink"/>
                <w:rtl w:val="true"/>
              </w:rPr>
              <w:t>نظریه اول</w:t>
            </w:r>
            <w:r>
              <w:rPr>
                <w:rStyle w:val="IndexLink"/>
                <w:rtl w:val="true"/>
              </w:rPr>
              <w:t xml:space="preserve">: </w:t>
            </w:r>
            <w:r>
              <w:rPr>
                <w:rStyle w:val="IndexLink"/>
                <w:rtl w:val="true"/>
              </w:rPr>
              <w:t>بلوغ در نُه سالگی</w:t>
            </w:r>
            <w:r>
              <w:rPr>
                <w:rStyle w:val="IndexLink"/>
                <w:rtl w:val="true"/>
              </w:rPr>
              <w:tab/>
            </w:r>
            <w:r>
              <w:rPr>
                <w:rStyle w:val="IndexLink"/>
              </w:rPr>
              <w:t>39</w:t>
            </w:r>
          </w:hyperlink>
        </w:p>
        <w:p>
          <w:pPr>
            <w:pStyle w:val="Contents4"/>
            <w:tabs>
              <w:tab w:val="clear" w:pos="8176"/>
              <w:tab w:val="right" w:pos="9026" w:leader="dot"/>
            </w:tabs>
            <w:rPr/>
          </w:pPr>
          <w:hyperlink w:anchor="__RefHeading___Toc1475475_1490000891">
            <w:r>
              <w:rPr>
                <w:webHidden/>
                <w:rStyle w:val="IndexLink"/>
                <w:rtl w:val="true"/>
              </w:rPr>
              <w:t>نظریه دوم</w:t>
            </w:r>
            <w:r>
              <w:rPr>
                <w:rStyle w:val="IndexLink"/>
                <w:rtl w:val="true"/>
              </w:rPr>
              <w:t xml:space="preserve">: </w:t>
            </w:r>
            <w:r>
              <w:rPr>
                <w:rStyle w:val="IndexLink"/>
                <w:rtl w:val="true"/>
              </w:rPr>
              <w:t>بلوغ در ده سالگی</w:t>
            </w:r>
            <w:r>
              <w:rPr>
                <w:rStyle w:val="IndexLink"/>
                <w:rtl w:val="true"/>
              </w:rPr>
              <w:tab/>
            </w:r>
            <w:r>
              <w:rPr>
                <w:rStyle w:val="IndexLink"/>
              </w:rPr>
              <w:t>40</w:t>
            </w:r>
          </w:hyperlink>
        </w:p>
        <w:p>
          <w:pPr>
            <w:pStyle w:val="Contents4"/>
            <w:tabs>
              <w:tab w:val="clear" w:pos="8176"/>
              <w:tab w:val="right" w:pos="9026" w:leader="dot"/>
            </w:tabs>
            <w:rPr/>
          </w:pPr>
          <w:hyperlink w:anchor="__RefHeading___Toc1475477_1490000891">
            <w:r>
              <w:rPr>
                <w:webHidden/>
                <w:rStyle w:val="IndexLink"/>
                <w:rtl w:val="true"/>
              </w:rPr>
              <w:t>نظریه سوم</w:t>
            </w:r>
            <w:r>
              <w:rPr>
                <w:rStyle w:val="IndexLink"/>
                <w:rtl w:val="true"/>
              </w:rPr>
              <w:t xml:space="preserve">: </w:t>
            </w:r>
            <w:r>
              <w:rPr>
                <w:rStyle w:val="IndexLink"/>
                <w:rtl w:val="true"/>
              </w:rPr>
              <w:t>بلوغ دختران با رؤیت حیض</w:t>
            </w:r>
            <w:r>
              <w:rPr>
                <w:rStyle w:val="IndexLink"/>
                <w:rtl w:val="true"/>
              </w:rPr>
              <w:tab/>
            </w:r>
            <w:r>
              <w:rPr>
                <w:rStyle w:val="IndexLink"/>
              </w:rPr>
              <w:t>41</w:t>
            </w:r>
          </w:hyperlink>
        </w:p>
        <w:p>
          <w:pPr>
            <w:pStyle w:val="Contents4"/>
            <w:tabs>
              <w:tab w:val="clear" w:pos="8176"/>
              <w:tab w:val="right" w:pos="9026" w:leader="dot"/>
            </w:tabs>
            <w:rPr/>
          </w:pPr>
          <w:hyperlink w:anchor="__RefHeading___Toc1475479_1490000891">
            <w:r>
              <w:rPr>
                <w:webHidden/>
                <w:rStyle w:val="IndexLink"/>
                <w:rtl w:val="true"/>
              </w:rPr>
              <w:t>نظریه چهارم</w:t>
            </w:r>
            <w:r>
              <w:rPr>
                <w:rStyle w:val="IndexLink"/>
                <w:rtl w:val="true"/>
              </w:rPr>
              <w:t xml:space="preserve">: </w:t>
            </w:r>
            <w:r>
              <w:rPr>
                <w:rStyle w:val="IndexLink"/>
                <w:rtl w:val="true"/>
              </w:rPr>
              <w:t>بلوغ در سیزده سالگی</w:t>
            </w:r>
            <w:r>
              <w:rPr>
                <w:rStyle w:val="IndexLink"/>
                <w:rtl w:val="true"/>
              </w:rPr>
              <w:tab/>
            </w:r>
            <w:r>
              <w:rPr>
                <w:rStyle w:val="IndexLink"/>
              </w:rPr>
              <w:t>43</w:t>
            </w:r>
          </w:hyperlink>
        </w:p>
        <w:p>
          <w:pPr>
            <w:pStyle w:val="Contents4"/>
            <w:tabs>
              <w:tab w:val="clear" w:pos="8176"/>
              <w:tab w:val="right" w:pos="9026" w:leader="dot"/>
            </w:tabs>
            <w:rPr/>
          </w:pPr>
          <w:hyperlink w:anchor="__RefHeading___Toc1475481_1490000891">
            <w:r>
              <w:rPr>
                <w:webHidden/>
                <w:rStyle w:val="IndexLink"/>
                <w:rtl w:val="true"/>
              </w:rPr>
              <w:t>نظریه پنجم</w:t>
            </w:r>
            <w:r>
              <w:rPr>
                <w:rStyle w:val="IndexLink"/>
                <w:rtl w:val="true"/>
              </w:rPr>
              <w:t xml:space="preserve">: </w:t>
            </w:r>
            <w:r>
              <w:rPr>
                <w:rStyle w:val="IndexLink"/>
                <w:rtl w:val="true"/>
              </w:rPr>
              <w:t>تبعیض در احکام</w:t>
            </w:r>
            <w:r>
              <w:rPr>
                <w:rStyle w:val="IndexLink"/>
                <w:rtl w:val="true"/>
              </w:rPr>
              <w:tab/>
            </w:r>
            <w:r>
              <w:rPr>
                <w:rStyle w:val="IndexLink"/>
              </w:rPr>
              <w:t>43</w:t>
            </w:r>
          </w:hyperlink>
        </w:p>
        <w:p>
          <w:pPr>
            <w:pStyle w:val="Contents4"/>
            <w:tabs>
              <w:tab w:val="clear" w:pos="8176"/>
              <w:tab w:val="right" w:pos="9026" w:leader="dot"/>
            </w:tabs>
            <w:rPr/>
          </w:pPr>
          <w:hyperlink w:anchor="__RefHeading___Toc1475483_1490000891">
            <w:r>
              <w:rPr>
                <w:webHidden/>
                <w:rStyle w:val="IndexLink"/>
                <w:rtl w:val="true"/>
              </w:rPr>
              <w:t>نظریه ششم</w:t>
            </w:r>
            <w:r>
              <w:rPr>
                <w:rStyle w:val="IndexLink"/>
                <w:rtl w:val="true"/>
              </w:rPr>
              <w:t xml:space="preserve">: </w:t>
            </w:r>
            <w:r>
              <w:rPr>
                <w:rStyle w:val="IndexLink"/>
                <w:rtl w:val="true"/>
              </w:rPr>
              <w:t>بلوغ در چهارده و پانزده سالگی</w:t>
            </w:r>
            <w:r>
              <w:rPr>
                <w:rStyle w:val="IndexLink"/>
                <w:rtl w:val="true"/>
              </w:rPr>
              <w:tab/>
            </w:r>
            <w:r>
              <w:rPr>
                <w:rStyle w:val="IndexLink"/>
              </w:rPr>
              <w:t>44</w:t>
            </w:r>
          </w:hyperlink>
        </w:p>
        <w:p>
          <w:pPr>
            <w:pStyle w:val="Contents4"/>
            <w:tabs>
              <w:tab w:val="clear" w:pos="8176"/>
              <w:tab w:val="right" w:pos="9026" w:leader="dot"/>
            </w:tabs>
            <w:rPr/>
          </w:pPr>
          <w:hyperlink w:anchor="__RefHeading___Toc1475485_1490000891">
            <w:r>
              <w:rPr>
                <w:webHidden/>
                <w:rStyle w:val="IndexLink"/>
                <w:rtl w:val="true"/>
              </w:rPr>
              <w:t>نظریه هفتم</w:t>
            </w:r>
            <w:r>
              <w:rPr>
                <w:rStyle w:val="IndexLink"/>
                <w:rtl w:val="true"/>
              </w:rPr>
              <w:t xml:space="preserve">: </w:t>
            </w:r>
            <w:r>
              <w:rPr>
                <w:rStyle w:val="IndexLink"/>
                <w:rtl w:val="true"/>
              </w:rPr>
              <w:t>بلوغ در هفده سالگی</w:t>
            </w:r>
            <w:r>
              <w:rPr>
                <w:rStyle w:val="IndexLink"/>
                <w:rtl w:val="true"/>
              </w:rPr>
              <w:tab/>
            </w:r>
            <w:r>
              <w:rPr>
                <w:rStyle w:val="IndexLink"/>
              </w:rPr>
              <w:t>44</w:t>
            </w:r>
          </w:hyperlink>
        </w:p>
        <w:p>
          <w:pPr>
            <w:pStyle w:val="Contents3"/>
            <w:tabs>
              <w:tab w:val="clear" w:pos="8459"/>
              <w:tab w:val="right" w:pos="9026" w:leader="dot"/>
            </w:tabs>
            <w:rPr/>
          </w:pPr>
          <w:hyperlink w:anchor="__RefHeading___Toc1475487_1490000891">
            <w:r>
              <w:rPr>
                <w:webHidden/>
                <w:rStyle w:val="IndexLink"/>
                <w:rtl w:val="true"/>
              </w:rPr>
              <w:t>فصل دوّم</w:t>
            </w:r>
            <w:r>
              <w:rPr>
                <w:rStyle w:val="IndexLink"/>
                <w:rtl w:val="true"/>
              </w:rPr>
              <w:t xml:space="preserve">: </w:t>
            </w:r>
            <w:r>
              <w:rPr>
                <w:rStyle w:val="IndexLink"/>
                <w:rtl w:val="true"/>
              </w:rPr>
              <w:t>بررسی ادلّۀ نظریه بلوغ دختران در نه سالگی</w:t>
            </w:r>
            <w:r>
              <w:rPr>
                <w:rStyle w:val="IndexLink"/>
                <w:rtl w:val="true"/>
              </w:rPr>
              <w:tab/>
            </w:r>
            <w:r>
              <w:rPr>
                <w:rStyle w:val="IndexLink"/>
              </w:rPr>
              <w:t>45</w:t>
            </w:r>
          </w:hyperlink>
        </w:p>
        <w:p>
          <w:pPr>
            <w:pStyle w:val="Contents4"/>
            <w:tabs>
              <w:tab w:val="clear" w:pos="8176"/>
              <w:tab w:val="right" w:pos="9026" w:leader="dot"/>
            </w:tabs>
            <w:rPr/>
          </w:pPr>
          <w:hyperlink w:anchor="__RefHeading___Toc1475489_1490000891">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475491_1490000891">
            <w:r>
              <w:rPr>
                <w:webHidden/>
                <w:rStyle w:val="IndexLink"/>
                <w:rtl w:val="true"/>
              </w:rPr>
              <w:t>روایت اول</w:t>
            </w:r>
            <w:r>
              <w:rPr>
                <w:rStyle w:val="IndexLink"/>
                <w:rtl w:val="true"/>
              </w:rPr>
              <w:tab/>
            </w:r>
            <w:r>
              <w:rPr>
                <w:rStyle w:val="IndexLink"/>
              </w:rPr>
              <w:t>46</w:t>
            </w:r>
          </w:hyperlink>
        </w:p>
        <w:p>
          <w:pPr>
            <w:pStyle w:val="Contents4"/>
            <w:tabs>
              <w:tab w:val="clear" w:pos="8176"/>
              <w:tab w:val="right" w:pos="9026" w:leader="dot"/>
            </w:tabs>
            <w:rPr/>
          </w:pPr>
          <w:hyperlink w:anchor="__RefHeading___Toc1475493_1490000891">
            <w:r>
              <w:rPr>
                <w:webHidden/>
                <w:rStyle w:val="IndexLink"/>
                <w:rtl w:val="true"/>
              </w:rPr>
              <w:t>روایت دوم</w:t>
            </w:r>
            <w:r>
              <w:rPr>
                <w:rStyle w:val="IndexLink"/>
                <w:rtl w:val="true"/>
              </w:rPr>
              <w:tab/>
            </w:r>
            <w:r>
              <w:rPr>
                <w:rStyle w:val="IndexLink"/>
              </w:rPr>
              <w:t>58</w:t>
            </w:r>
          </w:hyperlink>
        </w:p>
        <w:p>
          <w:pPr>
            <w:pStyle w:val="Contents4"/>
            <w:tabs>
              <w:tab w:val="clear" w:pos="8176"/>
              <w:tab w:val="right" w:pos="9026" w:leader="dot"/>
            </w:tabs>
            <w:rPr/>
          </w:pPr>
          <w:hyperlink w:anchor="__RefHeading___Toc1475495_1490000891">
            <w:r>
              <w:rPr>
                <w:webHidden/>
                <w:rStyle w:val="IndexLink"/>
                <w:rtl w:val="true"/>
              </w:rPr>
              <w:t>روایت سوم</w:t>
            </w:r>
            <w:r>
              <w:rPr>
                <w:rStyle w:val="IndexLink"/>
                <w:rtl w:val="true"/>
              </w:rPr>
              <w:tab/>
            </w:r>
            <w:r>
              <w:rPr>
                <w:rStyle w:val="IndexLink"/>
              </w:rPr>
              <w:t>61</w:t>
            </w:r>
          </w:hyperlink>
        </w:p>
        <w:p>
          <w:pPr>
            <w:pStyle w:val="Contents4"/>
            <w:tabs>
              <w:tab w:val="clear" w:pos="8176"/>
              <w:tab w:val="right" w:pos="9026" w:leader="dot"/>
            </w:tabs>
            <w:rPr/>
          </w:pPr>
          <w:hyperlink w:anchor="__RefHeading___Toc1475497_1490000891">
            <w:r>
              <w:rPr>
                <w:webHidden/>
                <w:rStyle w:val="IndexLink"/>
                <w:rtl w:val="true"/>
              </w:rPr>
              <w:t>روایت چهارم</w:t>
            </w:r>
            <w:r>
              <w:rPr>
                <w:rStyle w:val="IndexLink"/>
                <w:rtl w:val="true"/>
              </w:rPr>
              <w:tab/>
            </w:r>
            <w:r>
              <w:rPr>
                <w:rStyle w:val="IndexLink"/>
              </w:rPr>
              <w:t>62</w:t>
            </w:r>
          </w:hyperlink>
        </w:p>
        <w:p>
          <w:pPr>
            <w:pStyle w:val="Contents4"/>
            <w:tabs>
              <w:tab w:val="clear" w:pos="8176"/>
              <w:tab w:val="right" w:pos="9026" w:leader="dot"/>
            </w:tabs>
            <w:rPr/>
          </w:pPr>
          <w:hyperlink w:anchor="__RefHeading___Toc1475499_1490000891">
            <w:r>
              <w:rPr>
                <w:webHidden/>
                <w:rStyle w:val="IndexLink"/>
                <w:rtl w:val="true"/>
              </w:rPr>
              <w:t>روایت پنجم</w:t>
            </w:r>
            <w:r>
              <w:rPr>
                <w:rStyle w:val="IndexLink"/>
                <w:rtl w:val="true"/>
              </w:rPr>
              <w:tab/>
            </w:r>
            <w:r>
              <w:rPr>
                <w:rStyle w:val="IndexLink"/>
              </w:rPr>
              <w:t>69</w:t>
            </w:r>
          </w:hyperlink>
        </w:p>
        <w:p>
          <w:pPr>
            <w:pStyle w:val="Contents4"/>
            <w:tabs>
              <w:tab w:val="clear" w:pos="8176"/>
              <w:tab w:val="right" w:pos="9026" w:leader="dot"/>
            </w:tabs>
            <w:rPr/>
          </w:pPr>
          <w:hyperlink w:anchor="__RefHeading___Toc1475501_1490000891">
            <w:r>
              <w:rPr>
                <w:webHidden/>
                <w:rStyle w:val="IndexLink"/>
                <w:rtl w:val="true"/>
              </w:rPr>
              <w:t>روایت ششم</w:t>
            </w:r>
            <w:r>
              <w:rPr>
                <w:rStyle w:val="IndexLink"/>
                <w:rtl w:val="true"/>
              </w:rPr>
              <w:tab/>
            </w:r>
            <w:r>
              <w:rPr>
                <w:rStyle w:val="IndexLink"/>
              </w:rPr>
              <w:t>70</w:t>
            </w:r>
          </w:hyperlink>
        </w:p>
        <w:p>
          <w:pPr>
            <w:pStyle w:val="Contents4"/>
            <w:tabs>
              <w:tab w:val="clear" w:pos="8176"/>
              <w:tab w:val="right" w:pos="9026" w:leader="dot"/>
            </w:tabs>
            <w:rPr/>
          </w:pPr>
          <w:hyperlink w:anchor="__RefHeading___Toc1475503_1490000891">
            <w:r>
              <w:rPr>
                <w:webHidden/>
                <w:rStyle w:val="IndexLink"/>
                <w:rtl w:val="true"/>
              </w:rPr>
              <w:t>روایت هفتم</w:t>
            </w:r>
            <w:r>
              <w:rPr>
                <w:rStyle w:val="IndexLink"/>
                <w:rtl w:val="true"/>
              </w:rPr>
              <w:tab/>
            </w:r>
            <w:r>
              <w:rPr>
                <w:rStyle w:val="IndexLink"/>
              </w:rPr>
              <w:t>70</w:t>
            </w:r>
          </w:hyperlink>
        </w:p>
        <w:p>
          <w:pPr>
            <w:pStyle w:val="Contents4"/>
            <w:tabs>
              <w:tab w:val="clear" w:pos="8176"/>
              <w:tab w:val="right" w:pos="9026" w:leader="dot"/>
            </w:tabs>
            <w:rPr/>
          </w:pPr>
          <w:hyperlink w:anchor="__RefHeading___Toc1475505_1490000891">
            <w:r>
              <w:rPr>
                <w:webHidden/>
                <w:rStyle w:val="IndexLink"/>
                <w:rtl w:val="true"/>
              </w:rPr>
              <w:t>روایت هشتم</w:t>
            </w:r>
            <w:r>
              <w:rPr>
                <w:rStyle w:val="IndexLink"/>
                <w:rtl w:val="true"/>
              </w:rPr>
              <w:tab/>
            </w:r>
            <w:r>
              <w:rPr>
                <w:rStyle w:val="IndexLink"/>
              </w:rPr>
              <w:t>72</w:t>
            </w:r>
          </w:hyperlink>
        </w:p>
        <w:p>
          <w:pPr>
            <w:pStyle w:val="Contents4"/>
            <w:tabs>
              <w:tab w:val="clear" w:pos="8176"/>
              <w:tab w:val="right" w:pos="9026" w:leader="dot"/>
            </w:tabs>
            <w:rPr/>
          </w:pPr>
          <w:hyperlink w:anchor="__RefHeading___Toc1475507_1490000891">
            <w:r>
              <w:rPr>
                <w:webHidden/>
                <w:rStyle w:val="IndexLink"/>
                <w:rtl w:val="true"/>
              </w:rPr>
              <w:t>روایت نهم</w:t>
            </w:r>
            <w:r>
              <w:rPr>
                <w:rStyle w:val="IndexLink"/>
                <w:rtl w:val="true"/>
              </w:rPr>
              <w:tab/>
            </w:r>
            <w:r>
              <w:rPr>
                <w:rStyle w:val="IndexLink"/>
              </w:rPr>
              <w:t>73</w:t>
            </w:r>
          </w:hyperlink>
        </w:p>
        <w:p>
          <w:pPr>
            <w:pStyle w:val="Contents4"/>
            <w:tabs>
              <w:tab w:val="clear" w:pos="8176"/>
              <w:tab w:val="right" w:pos="9026" w:leader="dot"/>
            </w:tabs>
            <w:rPr/>
          </w:pPr>
          <w:hyperlink w:anchor="__RefHeading___Toc1475509_1490000891">
            <w:r>
              <w:rPr>
                <w:webHidden/>
                <w:rStyle w:val="IndexLink"/>
                <w:rtl w:val="true"/>
              </w:rPr>
              <w:t>روایت دهم</w:t>
            </w:r>
            <w:r>
              <w:rPr>
                <w:rStyle w:val="IndexLink"/>
                <w:rtl w:val="true"/>
              </w:rPr>
              <w:tab/>
            </w:r>
            <w:r>
              <w:rPr>
                <w:rStyle w:val="IndexLink"/>
              </w:rPr>
              <w:t>74</w:t>
            </w:r>
          </w:hyperlink>
        </w:p>
        <w:p>
          <w:pPr>
            <w:pStyle w:val="Contents4"/>
            <w:tabs>
              <w:tab w:val="clear" w:pos="8176"/>
              <w:tab w:val="right" w:pos="9026" w:leader="dot"/>
            </w:tabs>
            <w:rPr/>
          </w:pPr>
          <w:hyperlink w:anchor="__RefHeading___Toc1475511_1490000891">
            <w:r>
              <w:rPr>
                <w:webHidden/>
                <w:rStyle w:val="IndexLink"/>
                <w:rtl w:val="true"/>
              </w:rPr>
              <w:t>روایت یازدهم</w:t>
            </w:r>
            <w:r>
              <w:rPr>
                <w:rStyle w:val="IndexLink"/>
                <w:rtl w:val="true"/>
              </w:rPr>
              <w:tab/>
            </w:r>
            <w:r>
              <w:rPr>
                <w:rStyle w:val="IndexLink"/>
              </w:rPr>
              <w:t>75</w:t>
            </w:r>
          </w:hyperlink>
        </w:p>
        <w:p>
          <w:pPr>
            <w:pStyle w:val="Contents4"/>
            <w:tabs>
              <w:tab w:val="clear" w:pos="8176"/>
              <w:tab w:val="right" w:pos="9026" w:leader="dot"/>
            </w:tabs>
            <w:rPr/>
          </w:pPr>
          <w:hyperlink w:anchor="__RefHeading___Toc1475513_1490000891">
            <w:r>
              <w:rPr>
                <w:webHidden/>
                <w:rStyle w:val="IndexLink"/>
                <w:rtl w:val="true"/>
              </w:rPr>
              <w:t>روایت دوازدهم</w:t>
            </w:r>
            <w:r>
              <w:rPr>
                <w:rStyle w:val="IndexLink"/>
                <w:rtl w:val="true"/>
              </w:rPr>
              <w:tab/>
            </w:r>
            <w:r>
              <w:rPr>
                <w:rStyle w:val="IndexLink"/>
              </w:rPr>
              <w:t>76</w:t>
            </w:r>
          </w:hyperlink>
        </w:p>
        <w:p>
          <w:pPr>
            <w:pStyle w:val="Contents4"/>
            <w:tabs>
              <w:tab w:val="clear" w:pos="8176"/>
              <w:tab w:val="right" w:pos="9026" w:leader="dot"/>
            </w:tabs>
            <w:rPr/>
          </w:pPr>
          <w:hyperlink w:anchor="__RefHeading___Toc1475515_1490000891">
            <w:r>
              <w:rPr>
                <w:webHidden/>
                <w:rStyle w:val="IndexLink"/>
                <w:rtl w:val="true"/>
              </w:rPr>
              <w:t>بررسی دسته های دیگر روایات</w:t>
            </w:r>
            <w:r>
              <w:rPr>
                <w:rStyle w:val="IndexLink"/>
                <w:rtl w:val="true"/>
              </w:rPr>
              <w:tab/>
            </w:r>
            <w:r>
              <w:rPr>
                <w:rStyle w:val="IndexLink"/>
              </w:rPr>
              <w:t>78</w:t>
            </w:r>
          </w:hyperlink>
        </w:p>
        <w:p>
          <w:pPr>
            <w:pStyle w:val="Contents3"/>
            <w:tabs>
              <w:tab w:val="clear" w:pos="8459"/>
              <w:tab w:val="right" w:pos="9026" w:leader="dot"/>
            </w:tabs>
            <w:rPr/>
          </w:pPr>
          <w:hyperlink w:anchor="__RefHeading___Toc1475517_1490000891">
            <w:r>
              <w:rPr>
                <w:webHidden/>
                <w:rStyle w:val="IndexLink"/>
                <w:rtl w:val="true"/>
              </w:rPr>
              <w:t>فصل سوم</w:t>
            </w:r>
            <w:r>
              <w:rPr>
                <w:rStyle w:val="IndexLink"/>
                <w:rtl w:val="true"/>
              </w:rPr>
              <w:t xml:space="preserve">: </w:t>
            </w:r>
            <w:r>
              <w:rPr>
                <w:rStyle w:val="IndexLink"/>
                <w:rtl w:val="true"/>
              </w:rPr>
              <w:t>بررسی موانع تحقق بلوغ در نُه سالگی</w:t>
            </w:r>
            <w:r>
              <w:rPr>
                <w:rStyle w:val="IndexLink"/>
                <w:rtl w:val="true"/>
              </w:rPr>
              <w:tab/>
            </w:r>
            <w:r>
              <w:rPr>
                <w:rStyle w:val="IndexLink"/>
              </w:rPr>
              <w:t>87</w:t>
            </w:r>
          </w:hyperlink>
        </w:p>
        <w:p>
          <w:pPr>
            <w:pStyle w:val="Contents4"/>
            <w:tabs>
              <w:tab w:val="clear" w:pos="8176"/>
              <w:tab w:val="right" w:pos="9026" w:leader="dot"/>
            </w:tabs>
            <w:rPr/>
          </w:pPr>
          <w:hyperlink w:anchor="__RefHeading___Toc1475519_1490000891">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475521_1490000891">
            <w:r>
              <w:rPr>
                <w:webHidden/>
                <w:rStyle w:val="IndexLink"/>
                <w:rtl w:val="true"/>
              </w:rPr>
              <w:t>مانع اول</w:t>
            </w:r>
            <w:r>
              <w:rPr>
                <w:rStyle w:val="IndexLink"/>
                <w:rtl w:val="true"/>
              </w:rPr>
              <w:t xml:space="preserve">: </w:t>
            </w:r>
            <w:r>
              <w:rPr>
                <w:rStyle w:val="IndexLink"/>
                <w:rtl w:val="true"/>
              </w:rPr>
              <w:t>ادله نظریه بلوغ دختران در سیزده سالگی</w:t>
            </w:r>
            <w:r>
              <w:rPr>
                <w:rStyle w:val="IndexLink"/>
                <w:rtl w:val="true"/>
              </w:rPr>
              <w:tab/>
            </w:r>
            <w:r>
              <w:rPr>
                <w:rStyle w:val="IndexLink"/>
              </w:rPr>
              <w:t>87</w:t>
            </w:r>
          </w:hyperlink>
        </w:p>
        <w:p>
          <w:pPr>
            <w:pStyle w:val="Contents4"/>
            <w:tabs>
              <w:tab w:val="clear" w:pos="8176"/>
              <w:tab w:val="right" w:pos="9026" w:leader="dot"/>
            </w:tabs>
            <w:rPr/>
          </w:pPr>
          <w:hyperlink w:anchor="__RefHeading___Toc1475523_1490000891">
            <w:r>
              <w:rPr>
                <w:webHidden/>
                <w:rStyle w:val="IndexLink"/>
                <w:rtl w:val="true"/>
              </w:rPr>
              <w:t>مانع دوم</w:t>
            </w:r>
            <w:r>
              <w:rPr>
                <w:rStyle w:val="IndexLink"/>
                <w:rtl w:val="true"/>
              </w:rPr>
              <w:t xml:space="preserve">: </w:t>
            </w:r>
            <w:r>
              <w:rPr>
                <w:rStyle w:val="IndexLink"/>
                <w:rtl w:val="true"/>
              </w:rPr>
              <w:t>ادله نظریه بلوغ دختران در ده سالگی و هفت سالگی</w:t>
            </w:r>
            <w:r>
              <w:rPr>
                <w:rStyle w:val="IndexLink"/>
                <w:rtl w:val="true"/>
              </w:rPr>
              <w:tab/>
            </w:r>
            <w:r>
              <w:rPr>
                <w:rStyle w:val="IndexLink"/>
              </w:rPr>
              <w:t>99</w:t>
            </w:r>
          </w:hyperlink>
        </w:p>
        <w:p>
          <w:pPr>
            <w:pStyle w:val="Contents4"/>
            <w:tabs>
              <w:tab w:val="clear" w:pos="8176"/>
              <w:tab w:val="right" w:pos="9026" w:leader="dot"/>
            </w:tabs>
            <w:rPr/>
          </w:pPr>
          <w:hyperlink w:anchor="__RefHeading___Toc1475525_1490000891">
            <w:r>
              <w:rPr>
                <w:webHidden/>
                <w:rStyle w:val="IndexLink"/>
                <w:rtl w:val="true"/>
              </w:rPr>
              <w:t>مانع سوم</w:t>
            </w:r>
            <w:r>
              <w:rPr>
                <w:rStyle w:val="IndexLink"/>
                <w:rtl w:val="true"/>
              </w:rPr>
              <w:t xml:space="preserve">: </w:t>
            </w:r>
            <w:r>
              <w:rPr>
                <w:rStyle w:val="IndexLink"/>
                <w:rtl w:val="true"/>
              </w:rPr>
              <w:t>عدم اعتبار سن در بلوغ دختران</w:t>
            </w:r>
            <w:r>
              <w:rPr>
                <w:rStyle w:val="IndexLink"/>
                <w:rtl w:val="true"/>
              </w:rPr>
              <w:tab/>
            </w:r>
            <w:r>
              <w:rPr>
                <w:rStyle w:val="IndexLink"/>
              </w:rPr>
              <w:t>101</w:t>
            </w:r>
          </w:hyperlink>
        </w:p>
        <w:p>
          <w:pPr>
            <w:pStyle w:val="Contents4"/>
            <w:tabs>
              <w:tab w:val="clear" w:pos="8176"/>
              <w:tab w:val="right" w:pos="9026" w:leader="dot"/>
            </w:tabs>
            <w:rPr/>
          </w:pPr>
          <w:hyperlink w:anchor="__RefHeading___Toc1475527_1490000891">
            <w:r>
              <w:rPr>
                <w:webHidden/>
                <w:rStyle w:val="IndexLink"/>
                <w:rtl w:val="true"/>
              </w:rPr>
              <w:t>مانع چهارم</w:t>
            </w:r>
            <w:r>
              <w:rPr>
                <w:rStyle w:val="IndexLink"/>
                <w:rtl w:val="true"/>
              </w:rPr>
              <w:t xml:space="preserve">: </w:t>
            </w:r>
            <w:r>
              <w:rPr>
                <w:rStyle w:val="IndexLink"/>
                <w:rtl w:val="true"/>
              </w:rPr>
              <w:t>تردید روایات بین نه و ده سال در بلوغ دختران</w:t>
            </w:r>
            <w:r>
              <w:rPr>
                <w:rStyle w:val="IndexLink"/>
                <w:rtl w:val="true"/>
              </w:rPr>
              <w:tab/>
            </w:r>
            <w:r>
              <w:rPr>
                <w:rStyle w:val="IndexLink"/>
              </w:rPr>
              <w:t>121</w:t>
            </w:r>
          </w:hyperlink>
        </w:p>
        <w:p>
          <w:pPr>
            <w:pStyle w:val="Contents4"/>
            <w:tabs>
              <w:tab w:val="clear" w:pos="8176"/>
              <w:tab w:val="right" w:pos="9026" w:leader="dot"/>
            </w:tabs>
            <w:rPr/>
          </w:pPr>
          <w:hyperlink w:anchor="__RefHeading___Toc1475529_1490000891">
            <w:r>
              <w:rPr>
                <w:webHidden/>
                <w:rStyle w:val="IndexLink"/>
                <w:rtl w:val="true"/>
              </w:rPr>
              <w:t>مانع پنجم</w:t>
            </w:r>
            <w:r>
              <w:rPr>
                <w:rStyle w:val="IndexLink"/>
                <w:rtl w:val="true"/>
              </w:rPr>
              <w:tab/>
            </w:r>
            <w:r>
              <w:rPr>
                <w:rStyle w:val="IndexLink"/>
              </w:rPr>
              <w:t>124</w:t>
            </w:r>
          </w:hyperlink>
        </w:p>
        <w:p>
          <w:pPr>
            <w:pStyle w:val="Contents4"/>
            <w:tabs>
              <w:tab w:val="clear" w:pos="8176"/>
              <w:tab w:val="right" w:pos="9026" w:leader="dot"/>
            </w:tabs>
            <w:rPr/>
          </w:pPr>
          <w:hyperlink w:anchor="__RefHeading___Toc1475531_1490000891">
            <w:r>
              <w:rPr>
                <w:webHidden/>
                <w:rStyle w:val="IndexLink"/>
                <w:rtl w:val="true"/>
              </w:rPr>
              <w:t>مانع ششم</w:t>
            </w:r>
            <w:r>
              <w:rPr>
                <w:rStyle w:val="IndexLink"/>
                <w:rtl w:val="true"/>
              </w:rPr>
              <w:tab/>
            </w:r>
            <w:r>
              <w:rPr>
                <w:rStyle w:val="IndexLink"/>
              </w:rPr>
              <w:t>124</w:t>
            </w:r>
          </w:hyperlink>
        </w:p>
        <w:p>
          <w:pPr>
            <w:pStyle w:val="Contents4"/>
            <w:tabs>
              <w:tab w:val="clear" w:pos="8176"/>
              <w:tab w:val="right" w:pos="9026" w:leader="dot"/>
            </w:tabs>
            <w:rPr/>
          </w:pPr>
          <w:hyperlink w:anchor="__RefHeading___Toc1475533_1490000891">
            <w:r>
              <w:rPr>
                <w:webHidden/>
                <w:rStyle w:val="IndexLink"/>
                <w:rtl w:val="true"/>
              </w:rPr>
              <w:t>مانع هفتم</w:t>
            </w:r>
            <w:r>
              <w:rPr>
                <w:rStyle w:val="IndexLink"/>
                <w:rtl w:val="true"/>
              </w:rPr>
              <w:tab/>
            </w:r>
            <w:r>
              <w:rPr>
                <w:rStyle w:val="IndexLink"/>
              </w:rPr>
              <w:t>127</w:t>
            </w:r>
          </w:hyperlink>
        </w:p>
        <w:p>
          <w:pPr>
            <w:pStyle w:val="Contents4"/>
            <w:tabs>
              <w:tab w:val="clear" w:pos="8176"/>
              <w:tab w:val="right" w:pos="9026" w:leader="dot"/>
            </w:tabs>
            <w:rPr/>
          </w:pPr>
          <w:hyperlink w:anchor="__RefHeading___Toc1475535_1490000891">
            <w:r>
              <w:rPr>
                <w:webHidden/>
                <w:rStyle w:val="IndexLink"/>
                <w:rtl w:val="true"/>
              </w:rPr>
              <w:t>مانع هشتم</w:t>
            </w:r>
            <w:r>
              <w:rPr>
                <w:rStyle w:val="IndexLink"/>
                <w:rtl w:val="true"/>
              </w:rPr>
              <w:tab/>
            </w:r>
            <w:r>
              <w:rPr>
                <w:rStyle w:val="IndexLink"/>
              </w:rPr>
              <w:t>131</w:t>
            </w:r>
          </w:hyperlink>
        </w:p>
        <w:p>
          <w:pPr>
            <w:pStyle w:val="Contents2"/>
            <w:tabs>
              <w:tab w:val="clear" w:pos="8743"/>
              <w:tab w:val="right" w:pos="9026" w:leader="dot"/>
            </w:tabs>
            <w:rPr/>
          </w:pPr>
          <w:hyperlink w:anchor="__RefHeading___Toc1475537_1490000891">
            <w:r>
              <w:rPr>
                <w:webHidden/>
                <w:rStyle w:val="IndexLink"/>
                <w:rtl w:val="true"/>
              </w:rPr>
              <w:t>ولایت بر طفل</w:t>
            </w:r>
            <w:r>
              <w:rPr>
                <w:rStyle w:val="IndexLink"/>
                <w:rtl w:val="true"/>
              </w:rPr>
              <w:tab/>
            </w:r>
            <w:r>
              <w:rPr>
                <w:rStyle w:val="IndexLink"/>
              </w:rPr>
              <w:t>133</w:t>
            </w:r>
          </w:hyperlink>
        </w:p>
        <w:p>
          <w:pPr>
            <w:pStyle w:val="Contents3"/>
            <w:tabs>
              <w:tab w:val="clear" w:pos="8459"/>
              <w:tab w:val="right" w:pos="9026" w:leader="dot"/>
            </w:tabs>
            <w:rPr/>
          </w:pPr>
          <w:hyperlink w:anchor="__RefHeading___Toc1475539_1490000891">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1475541_1490000891">
            <w:r>
              <w:rPr>
                <w:webHidden/>
                <w:rStyle w:val="IndexLink"/>
                <w:rtl w:val="true"/>
              </w:rPr>
              <w:t>فصل اول</w:t>
            </w:r>
            <w:r>
              <w:rPr>
                <w:rStyle w:val="IndexLink"/>
                <w:rtl w:val="true"/>
              </w:rPr>
              <w:t xml:space="preserve">: </w:t>
            </w:r>
            <w:r>
              <w:rPr>
                <w:rStyle w:val="IndexLink"/>
                <w:rtl w:val="true"/>
              </w:rPr>
              <w:t>ولايت أب وجد</w:t>
            </w:r>
            <w:r>
              <w:rPr>
                <w:rStyle w:val="IndexLink"/>
                <w:rtl w:val="true"/>
              </w:rPr>
              <w:tab/>
            </w:r>
            <w:r>
              <w:rPr>
                <w:rStyle w:val="IndexLink"/>
              </w:rPr>
              <w:t>135</w:t>
            </w:r>
          </w:hyperlink>
        </w:p>
        <w:p>
          <w:pPr>
            <w:pStyle w:val="Contents4"/>
            <w:tabs>
              <w:tab w:val="clear" w:pos="8176"/>
              <w:tab w:val="right" w:pos="9026" w:leader="dot"/>
            </w:tabs>
            <w:rPr/>
          </w:pPr>
          <w:hyperlink w:anchor="__RefHeading___Toc1475543_1490000891">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475545_1490000891">
            <w:r>
              <w:rPr>
                <w:webHidden/>
                <w:rStyle w:val="IndexLink"/>
                <w:rtl w:val="true"/>
              </w:rPr>
              <w:t>ادلّۀ ولایت أب و جد</w:t>
            </w:r>
            <w:r>
              <w:rPr>
                <w:rStyle w:val="IndexLink"/>
                <w:rtl w:val="true"/>
              </w:rPr>
              <w:tab/>
            </w:r>
            <w:r>
              <w:rPr>
                <w:rStyle w:val="IndexLink"/>
              </w:rPr>
              <w:t>136</w:t>
            </w:r>
          </w:hyperlink>
        </w:p>
        <w:p>
          <w:pPr>
            <w:pStyle w:val="Contents5"/>
            <w:tabs>
              <w:tab w:val="clear" w:pos="7892"/>
              <w:tab w:val="right" w:pos="9026" w:leader="dot"/>
            </w:tabs>
            <w:rPr/>
          </w:pPr>
          <w:hyperlink w:anchor="__RefHeading___Toc1475547_1490000891">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1475549_1490000891">
            <w:r>
              <w:rPr>
                <w:webHidden/>
                <w:rStyle w:val="IndexLink"/>
                <w:rtl w:val="true"/>
              </w:rPr>
              <w:t>دلیل اول</w:t>
            </w:r>
            <w:r>
              <w:rPr>
                <w:rStyle w:val="IndexLink"/>
                <w:rtl w:val="true"/>
              </w:rPr>
              <w:t xml:space="preserve">: </w:t>
            </w:r>
            <w:r>
              <w:rPr>
                <w:rStyle w:val="IndexLink"/>
                <w:rtl w:val="true"/>
              </w:rPr>
              <w:t>اجماع فقها</w:t>
            </w:r>
            <w:r>
              <w:rPr>
                <w:rStyle w:val="IndexLink"/>
                <w:rtl w:val="true"/>
              </w:rPr>
              <w:tab/>
            </w:r>
            <w:r>
              <w:rPr>
                <w:rStyle w:val="IndexLink"/>
              </w:rPr>
              <w:t>136</w:t>
            </w:r>
          </w:hyperlink>
        </w:p>
        <w:p>
          <w:pPr>
            <w:pStyle w:val="Contents5"/>
            <w:tabs>
              <w:tab w:val="clear" w:pos="7892"/>
              <w:tab w:val="right" w:pos="9026" w:leader="dot"/>
            </w:tabs>
            <w:rPr/>
          </w:pPr>
          <w:hyperlink w:anchor="__RefHeading___Toc1475551_1490000891">
            <w:r>
              <w:rPr>
                <w:webHidden/>
                <w:rStyle w:val="IndexLink"/>
                <w:rtl w:val="true"/>
              </w:rPr>
              <w:t>دلیل دوم</w:t>
            </w:r>
            <w:r>
              <w:rPr>
                <w:rStyle w:val="IndexLink"/>
                <w:rtl w:val="true"/>
              </w:rPr>
              <w:t xml:space="preserve">: </w:t>
            </w:r>
            <w:r>
              <w:rPr>
                <w:rStyle w:val="IndexLink"/>
                <w:rtl w:val="true"/>
              </w:rPr>
              <w:t>روایات</w:t>
            </w:r>
            <w:r>
              <w:rPr>
                <w:rStyle w:val="IndexLink"/>
                <w:rtl w:val="true"/>
              </w:rPr>
              <w:tab/>
            </w:r>
            <w:r>
              <w:rPr>
                <w:rStyle w:val="IndexLink"/>
              </w:rPr>
              <w:t>138</w:t>
            </w:r>
          </w:hyperlink>
        </w:p>
        <w:p>
          <w:pPr>
            <w:pStyle w:val="Contents5"/>
            <w:tabs>
              <w:tab w:val="clear" w:pos="7892"/>
              <w:tab w:val="right" w:pos="9026" w:leader="dot"/>
            </w:tabs>
            <w:rPr/>
          </w:pPr>
          <w:hyperlink w:anchor="__RefHeading___Toc1475553_1490000891">
            <w:r>
              <w:rPr>
                <w:webHidden/>
                <w:rStyle w:val="IndexLink"/>
                <w:rtl w:val="true"/>
              </w:rPr>
              <w:t>دليل سوم</w:t>
            </w:r>
            <w:r>
              <w:rPr>
                <w:rStyle w:val="IndexLink"/>
                <w:rtl w:val="true"/>
              </w:rPr>
              <w:tab/>
            </w:r>
            <w:r>
              <w:rPr>
                <w:rStyle w:val="IndexLink"/>
              </w:rPr>
              <w:t>156</w:t>
            </w:r>
          </w:hyperlink>
        </w:p>
        <w:p>
          <w:pPr>
            <w:pStyle w:val="Contents4"/>
            <w:tabs>
              <w:tab w:val="clear" w:pos="8176"/>
              <w:tab w:val="right" w:pos="9026" w:leader="dot"/>
            </w:tabs>
            <w:rPr/>
          </w:pPr>
          <w:hyperlink w:anchor="__RefHeading___Toc1475555_1490000891">
            <w:r>
              <w:rPr>
                <w:webHidden/>
                <w:rStyle w:val="IndexLink"/>
                <w:rtl w:val="true"/>
              </w:rPr>
              <w:t>عدم اعتبار عدالت در ولایت آب و جد</w:t>
            </w:r>
            <w:r>
              <w:rPr>
                <w:rStyle w:val="IndexLink"/>
                <w:rtl w:val="true"/>
              </w:rPr>
              <w:tab/>
            </w:r>
            <w:r>
              <w:rPr>
                <w:rStyle w:val="IndexLink"/>
              </w:rPr>
              <w:t>162</w:t>
            </w:r>
          </w:hyperlink>
        </w:p>
        <w:p>
          <w:pPr>
            <w:pStyle w:val="Contents5"/>
            <w:tabs>
              <w:tab w:val="clear" w:pos="7892"/>
              <w:tab w:val="right" w:pos="9026" w:leader="dot"/>
            </w:tabs>
            <w:rPr/>
          </w:pPr>
          <w:hyperlink w:anchor="__RefHeading___Toc1475557_1490000891">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1475559_1490000891">
            <w:r>
              <w:rPr>
                <w:webHidden/>
                <w:rStyle w:val="IndexLink"/>
                <w:rtl w:val="true"/>
              </w:rPr>
              <w:t>جهت اول</w:t>
            </w:r>
            <w:r>
              <w:rPr>
                <w:rStyle w:val="IndexLink"/>
                <w:rtl w:val="true"/>
              </w:rPr>
              <w:t xml:space="preserve">: </w:t>
            </w:r>
            <w:r>
              <w:rPr>
                <w:rStyle w:val="IndexLink"/>
                <w:rtl w:val="true"/>
              </w:rPr>
              <w:t>ملاحظة اقوال فقها</w:t>
            </w:r>
            <w:r>
              <w:rPr>
                <w:rStyle w:val="IndexLink"/>
                <w:rtl w:val="true"/>
              </w:rPr>
              <w:tab/>
            </w:r>
            <w:r>
              <w:rPr>
                <w:rStyle w:val="IndexLink"/>
              </w:rPr>
              <w:t>163</w:t>
            </w:r>
          </w:hyperlink>
        </w:p>
        <w:p>
          <w:pPr>
            <w:pStyle w:val="Contents5"/>
            <w:tabs>
              <w:tab w:val="clear" w:pos="7892"/>
              <w:tab w:val="right" w:pos="9026" w:leader="dot"/>
            </w:tabs>
            <w:rPr/>
          </w:pPr>
          <w:hyperlink w:anchor="__RefHeading___Toc1475561_1490000891">
            <w:r>
              <w:rPr>
                <w:webHidden/>
                <w:rStyle w:val="IndexLink"/>
                <w:rtl w:val="true"/>
              </w:rPr>
              <w:t>جهت دوم</w:t>
            </w:r>
            <w:r>
              <w:rPr>
                <w:rStyle w:val="IndexLink"/>
                <w:rtl w:val="true"/>
              </w:rPr>
              <w:t xml:space="preserve">: </w:t>
            </w:r>
            <w:r>
              <w:rPr>
                <w:rStyle w:val="IndexLink"/>
                <w:rtl w:val="true"/>
              </w:rPr>
              <w:t>ملاحظة ادلّۀ اقوال</w:t>
            </w:r>
            <w:r>
              <w:rPr>
                <w:rStyle w:val="IndexLink"/>
                <w:rtl w:val="true"/>
              </w:rPr>
              <w:tab/>
            </w:r>
            <w:r>
              <w:rPr>
                <w:rStyle w:val="IndexLink"/>
              </w:rPr>
              <w:t>164</w:t>
            </w:r>
          </w:hyperlink>
        </w:p>
        <w:p>
          <w:pPr>
            <w:pStyle w:val="Contents6"/>
            <w:tabs>
              <w:tab w:val="clear" w:pos="7609"/>
              <w:tab w:val="right" w:pos="9026" w:leader="dot"/>
            </w:tabs>
            <w:rPr/>
          </w:pPr>
          <w:hyperlink w:anchor="__RefHeading___Toc1475563_1490000891">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1475565_1490000891">
            <w:r>
              <w:rPr>
                <w:webHidden/>
                <w:rStyle w:val="IndexLink"/>
                <w:rtl w:val="true"/>
              </w:rPr>
              <w:t>الف</w:t>
            </w:r>
            <w:r>
              <w:rPr>
                <w:rStyle w:val="IndexLink"/>
                <w:rtl w:val="true"/>
              </w:rPr>
              <w:t xml:space="preserve">) </w:t>
            </w:r>
            <w:r>
              <w:rPr>
                <w:rStyle w:val="IndexLink"/>
                <w:rtl w:val="true"/>
              </w:rPr>
              <w:t>ادلّۀ قائلین به عدم اعتبار عدالت</w:t>
            </w:r>
            <w:r>
              <w:rPr>
                <w:rStyle w:val="IndexLink"/>
                <w:rtl w:val="true"/>
              </w:rPr>
              <w:tab/>
            </w:r>
            <w:r>
              <w:rPr>
                <w:rStyle w:val="IndexLink"/>
              </w:rPr>
              <w:t>165</w:t>
            </w:r>
          </w:hyperlink>
        </w:p>
        <w:p>
          <w:pPr>
            <w:pStyle w:val="Contents6"/>
            <w:tabs>
              <w:tab w:val="clear" w:pos="7609"/>
              <w:tab w:val="right" w:pos="9026" w:leader="dot"/>
            </w:tabs>
            <w:rPr/>
          </w:pPr>
          <w:hyperlink w:anchor="__RefHeading___Toc1475567_1490000891">
            <w:r>
              <w:rPr>
                <w:webHidden/>
                <w:rStyle w:val="IndexLink"/>
                <w:rtl w:val="true"/>
              </w:rPr>
              <w:t>ب</w:t>
            </w:r>
            <w:r>
              <w:rPr>
                <w:rStyle w:val="IndexLink"/>
                <w:rtl w:val="true"/>
              </w:rPr>
              <w:t xml:space="preserve">) </w:t>
            </w:r>
            <w:r>
              <w:rPr>
                <w:rStyle w:val="IndexLink"/>
                <w:rtl w:val="true"/>
              </w:rPr>
              <w:t>ادلّۀ قائلین به اعتبار عدالت</w:t>
            </w:r>
            <w:r>
              <w:rPr>
                <w:rStyle w:val="IndexLink"/>
                <w:rtl w:val="true"/>
              </w:rPr>
              <w:tab/>
            </w:r>
            <w:r>
              <w:rPr>
                <w:rStyle w:val="IndexLink"/>
              </w:rPr>
              <w:t>170</w:t>
            </w:r>
          </w:hyperlink>
        </w:p>
        <w:p>
          <w:pPr>
            <w:pStyle w:val="Contents4"/>
            <w:tabs>
              <w:tab w:val="clear" w:pos="8176"/>
              <w:tab w:val="right" w:pos="9026" w:leader="dot"/>
            </w:tabs>
            <w:rPr/>
          </w:pPr>
          <w:hyperlink w:anchor="__RefHeading___Toc1475569_1490000891">
            <w:r>
              <w:rPr>
                <w:webHidden/>
                <w:rStyle w:val="IndexLink"/>
                <w:rtl w:val="true"/>
              </w:rPr>
              <w:t>عدم ثبوت ولایت برای مادر و سایر خویشاوندان</w:t>
            </w:r>
            <w:r>
              <w:rPr>
                <w:rStyle w:val="IndexLink"/>
                <w:rtl w:val="true"/>
              </w:rPr>
              <w:tab/>
            </w:r>
            <w:r>
              <w:rPr>
                <w:rStyle w:val="IndexLink"/>
              </w:rPr>
              <w:t>185</w:t>
            </w:r>
          </w:hyperlink>
        </w:p>
        <w:p>
          <w:pPr>
            <w:pStyle w:val="Contents5"/>
            <w:tabs>
              <w:tab w:val="clear" w:pos="7892"/>
              <w:tab w:val="right" w:pos="9026" w:leader="dot"/>
            </w:tabs>
            <w:rPr/>
          </w:pPr>
          <w:hyperlink w:anchor="__RefHeading___Toc1475571_1490000891">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475573_1490000891">
            <w:r>
              <w:rPr>
                <w:webHidden/>
                <w:rStyle w:val="IndexLink"/>
                <w:rtl w:val="true"/>
              </w:rPr>
              <w:t>مطلب اول</w:t>
            </w:r>
            <w:r>
              <w:rPr>
                <w:rStyle w:val="IndexLink"/>
                <w:rtl w:val="true"/>
              </w:rPr>
              <w:t xml:space="preserve">: </w:t>
            </w:r>
            <w:r>
              <w:rPr>
                <w:rStyle w:val="IndexLink"/>
                <w:rtl w:val="true"/>
              </w:rPr>
              <w:t>ملاحظة كلمات فقها</w:t>
            </w:r>
            <w:r>
              <w:rPr>
                <w:rStyle w:val="IndexLink"/>
                <w:rtl w:val="true"/>
              </w:rPr>
              <w:tab/>
            </w:r>
            <w:r>
              <w:rPr>
                <w:rStyle w:val="IndexLink"/>
              </w:rPr>
              <w:t>186</w:t>
            </w:r>
          </w:hyperlink>
        </w:p>
        <w:p>
          <w:pPr>
            <w:pStyle w:val="Contents5"/>
            <w:tabs>
              <w:tab w:val="clear" w:pos="7892"/>
              <w:tab w:val="right" w:pos="9026" w:leader="dot"/>
            </w:tabs>
            <w:rPr/>
          </w:pPr>
          <w:hyperlink w:anchor="__RefHeading___Toc1475575_1490000891">
            <w:r>
              <w:rPr>
                <w:webHidden/>
                <w:rStyle w:val="IndexLink"/>
                <w:rtl w:val="true"/>
              </w:rPr>
              <w:t>مطلب دوم</w:t>
            </w:r>
            <w:r>
              <w:rPr>
                <w:rStyle w:val="IndexLink"/>
                <w:rtl w:val="true"/>
              </w:rPr>
              <w:t xml:space="preserve">: </w:t>
            </w:r>
            <w:r>
              <w:rPr>
                <w:rStyle w:val="IndexLink"/>
                <w:rtl w:val="true"/>
              </w:rPr>
              <w:t>دلیل بر عدم ثبوت ولایت</w:t>
            </w:r>
            <w:r>
              <w:rPr>
                <w:rStyle w:val="IndexLink"/>
                <w:rtl w:val="true"/>
              </w:rPr>
              <w:tab/>
            </w:r>
            <w:r>
              <w:rPr>
                <w:rStyle w:val="IndexLink"/>
              </w:rPr>
              <w:t>187</w:t>
            </w:r>
          </w:hyperlink>
        </w:p>
        <w:p>
          <w:pPr>
            <w:pStyle w:val="Contents3"/>
            <w:tabs>
              <w:tab w:val="clear" w:pos="8459"/>
              <w:tab w:val="right" w:pos="9026" w:leader="dot"/>
            </w:tabs>
            <w:rPr/>
          </w:pPr>
          <w:hyperlink w:anchor="__RefHeading___Toc1475577_1490000891">
            <w:r>
              <w:rPr>
                <w:webHidden/>
                <w:rStyle w:val="IndexLink"/>
                <w:rtl w:val="true"/>
              </w:rPr>
              <w:t>فصل دوم</w:t>
            </w:r>
            <w:r>
              <w:rPr>
                <w:rStyle w:val="IndexLink"/>
                <w:rtl w:val="true"/>
              </w:rPr>
              <w:t xml:space="preserve">: </w:t>
            </w:r>
            <w:r>
              <w:rPr>
                <w:rStyle w:val="IndexLink"/>
                <w:rtl w:val="true"/>
              </w:rPr>
              <w:t>ولایت وصی</w:t>
            </w:r>
            <w:r>
              <w:rPr>
                <w:rStyle w:val="IndexLink"/>
                <w:rtl w:val="true"/>
              </w:rPr>
              <w:tab/>
            </w:r>
            <w:r>
              <w:rPr>
                <w:rStyle w:val="IndexLink"/>
              </w:rPr>
              <w:t>188</w:t>
            </w:r>
          </w:hyperlink>
        </w:p>
        <w:p>
          <w:pPr>
            <w:pStyle w:val="Contents4"/>
            <w:tabs>
              <w:tab w:val="clear" w:pos="8176"/>
              <w:tab w:val="right" w:pos="9026" w:leader="dot"/>
            </w:tabs>
            <w:rPr/>
          </w:pPr>
          <w:hyperlink w:anchor="__RefHeading___Toc1475579_1490000891">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475581_1490000891">
            <w:r>
              <w:rPr>
                <w:webHidden/>
                <w:rStyle w:val="IndexLink"/>
                <w:rtl w:val="true"/>
              </w:rPr>
              <w:t>ادلّۀ ثبوت ولایت برای وصی</w:t>
            </w:r>
            <w:r>
              <w:rPr>
                <w:rStyle w:val="IndexLink"/>
                <w:rtl w:val="true"/>
              </w:rPr>
              <w:tab/>
            </w:r>
            <w:r>
              <w:rPr>
                <w:rStyle w:val="IndexLink"/>
              </w:rPr>
              <w:t>189</w:t>
            </w:r>
          </w:hyperlink>
        </w:p>
        <w:p>
          <w:pPr>
            <w:pStyle w:val="Contents3"/>
            <w:tabs>
              <w:tab w:val="clear" w:pos="8459"/>
              <w:tab w:val="right" w:pos="9026" w:leader="dot"/>
            </w:tabs>
            <w:rPr/>
          </w:pPr>
          <w:hyperlink w:anchor="__RefHeading___Toc1475583_1490000891">
            <w:r>
              <w:rPr>
                <w:webHidden/>
                <w:rStyle w:val="IndexLink"/>
                <w:rtl w:val="true"/>
              </w:rPr>
              <w:t>فصل سوم</w:t>
            </w:r>
            <w:r>
              <w:rPr>
                <w:rStyle w:val="IndexLink"/>
                <w:rtl w:val="true"/>
              </w:rPr>
              <w:t xml:space="preserve">: </w:t>
            </w:r>
            <w:r>
              <w:rPr>
                <w:rStyle w:val="IndexLink"/>
                <w:rtl w:val="true"/>
              </w:rPr>
              <w:t>ولایت حاکم شرع</w:t>
            </w:r>
            <w:r>
              <w:rPr>
                <w:rStyle w:val="IndexLink"/>
                <w:rtl w:val="true"/>
              </w:rPr>
              <w:tab/>
            </w:r>
            <w:r>
              <w:rPr>
                <w:rStyle w:val="IndexLink"/>
              </w:rPr>
              <w:t>197</w:t>
            </w:r>
          </w:hyperlink>
        </w:p>
        <w:p>
          <w:pPr>
            <w:pStyle w:val="Contents4"/>
            <w:tabs>
              <w:tab w:val="clear" w:pos="8176"/>
              <w:tab w:val="right" w:pos="9026" w:leader="dot"/>
            </w:tabs>
            <w:rPr/>
          </w:pPr>
          <w:hyperlink w:anchor="__RefHeading___Toc1475585_1490000891">
            <w:r>
              <w:rPr>
                <w:webHidden/>
                <w:rStyle w:val="IndexLink"/>
                <w:rtl w:val="true"/>
              </w:rPr>
              <w:t>بررسی ادّلۀ ولایت حاکم شرع</w:t>
            </w:r>
            <w:r>
              <w:rPr>
                <w:rStyle w:val="IndexLink"/>
                <w:rtl w:val="true"/>
              </w:rPr>
              <w:tab/>
            </w:r>
            <w:r>
              <w:rPr>
                <w:rStyle w:val="IndexLink"/>
              </w:rPr>
              <w:t>197</w:t>
            </w:r>
          </w:hyperlink>
        </w:p>
        <w:p>
          <w:pPr>
            <w:pStyle w:val="Contents3"/>
            <w:tabs>
              <w:tab w:val="clear" w:pos="8459"/>
              <w:tab w:val="right" w:pos="9026" w:leader="dot"/>
            </w:tabs>
            <w:rPr/>
          </w:pPr>
          <w:hyperlink w:anchor="__RefHeading___Toc1475587_1490000891">
            <w:r>
              <w:rPr>
                <w:webHidden/>
                <w:rStyle w:val="IndexLink"/>
                <w:rtl w:val="true"/>
              </w:rPr>
              <w:t>فصل چهارم</w:t>
            </w:r>
            <w:r>
              <w:rPr>
                <w:rStyle w:val="IndexLink"/>
                <w:rtl w:val="true"/>
              </w:rPr>
              <w:t xml:space="preserve">: </w:t>
            </w:r>
            <w:r>
              <w:rPr>
                <w:rStyle w:val="IndexLink"/>
                <w:rtl w:val="true"/>
              </w:rPr>
              <w:t>ولایت عدول مومنین</w:t>
            </w:r>
            <w:r>
              <w:rPr>
                <w:rStyle w:val="IndexLink"/>
                <w:rtl w:val="true"/>
              </w:rPr>
              <w:tab/>
            </w:r>
            <w:r>
              <w:rPr>
                <w:rStyle w:val="IndexLink"/>
              </w:rPr>
              <w:t>202</w:t>
            </w:r>
          </w:hyperlink>
        </w:p>
        <w:p>
          <w:pPr>
            <w:pStyle w:val="Contents4"/>
            <w:tabs>
              <w:tab w:val="clear" w:pos="8176"/>
              <w:tab w:val="right" w:pos="9026" w:leader="dot"/>
            </w:tabs>
            <w:rPr/>
          </w:pPr>
          <w:hyperlink w:anchor="__RefHeading___Toc1475589_1490000891">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475591_1490000891">
            <w:r>
              <w:rPr>
                <w:webHidden/>
                <w:rStyle w:val="IndexLink"/>
                <w:rtl w:val="true"/>
              </w:rPr>
              <w:t>جهت اول</w:t>
            </w:r>
            <w:r>
              <w:rPr>
                <w:rStyle w:val="IndexLink"/>
                <w:rtl w:val="true"/>
              </w:rPr>
              <w:t xml:space="preserve">: </w:t>
            </w:r>
            <w:r>
              <w:rPr>
                <w:rStyle w:val="IndexLink"/>
                <w:rtl w:val="true"/>
              </w:rPr>
              <w:t>ملاحظۀ کلمات فقها</w:t>
            </w:r>
            <w:r>
              <w:rPr>
                <w:rStyle w:val="IndexLink"/>
                <w:rtl w:val="true"/>
              </w:rPr>
              <w:tab/>
            </w:r>
            <w:r>
              <w:rPr>
                <w:rStyle w:val="IndexLink"/>
              </w:rPr>
              <w:t>202</w:t>
            </w:r>
          </w:hyperlink>
        </w:p>
        <w:p>
          <w:pPr>
            <w:pStyle w:val="Contents4"/>
            <w:tabs>
              <w:tab w:val="clear" w:pos="8176"/>
              <w:tab w:val="right" w:pos="9026" w:leader="dot"/>
            </w:tabs>
            <w:rPr/>
          </w:pPr>
          <w:hyperlink w:anchor="__RefHeading___Toc1475593_1490000891">
            <w:r>
              <w:rPr>
                <w:webHidden/>
                <w:rStyle w:val="IndexLink"/>
                <w:rtl w:val="true"/>
              </w:rPr>
              <w:t>جهت دوم</w:t>
            </w:r>
            <w:r>
              <w:rPr>
                <w:rStyle w:val="IndexLink"/>
                <w:rtl w:val="true"/>
              </w:rPr>
              <w:t xml:space="preserve">» </w:t>
            </w:r>
            <w:r>
              <w:rPr>
                <w:rStyle w:val="IndexLink"/>
                <w:rtl w:val="true"/>
              </w:rPr>
              <w:t>ادلّۀ ثبوت ولایت برای عدول مومنین</w:t>
            </w:r>
            <w:r>
              <w:rPr>
                <w:rStyle w:val="IndexLink"/>
                <w:rtl w:val="true"/>
              </w:rPr>
              <w:tab/>
            </w:r>
            <w:r>
              <w:rPr>
                <w:rStyle w:val="IndexLink"/>
              </w:rPr>
              <w:t>205</w:t>
            </w:r>
          </w:hyperlink>
        </w:p>
        <w:p>
          <w:pPr>
            <w:pStyle w:val="Contents4"/>
            <w:tabs>
              <w:tab w:val="clear" w:pos="8176"/>
              <w:tab w:val="right" w:pos="9026" w:leader="dot"/>
            </w:tabs>
            <w:rPr/>
          </w:pPr>
          <w:hyperlink w:anchor="__RefHeading___Toc1475595_1490000891">
            <w:r>
              <w:rPr>
                <w:webHidden/>
                <w:rStyle w:val="IndexLink"/>
                <w:rtl w:val="true"/>
              </w:rPr>
              <w:t>جهت سوم</w:t>
            </w:r>
            <w:r>
              <w:rPr>
                <w:rStyle w:val="IndexLink"/>
                <w:rtl w:val="true"/>
              </w:rPr>
              <w:t xml:space="preserve">: </w:t>
            </w:r>
            <w:r>
              <w:rPr>
                <w:rStyle w:val="IndexLink"/>
                <w:rtl w:val="true"/>
              </w:rPr>
              <w:t>اعتبار عدالت در مؤمن متصدی امور طفل</w:t>
            </w:r>
            <w:r>
              <w:rPr>
                <w:rStyle w:val="IndexLink"/>
                <w:rtl w:val="true"/>
              </w:rPr>
              <w:tab/>
            </w:r>
            <w:r>
              <w:rPr>
                <w:rStyle w:val="IndexLink"/>
              </w:rPr>
              <w:t>217</w:t>
            </w:r>
          </w:hyperlink>
        </w:p>
        <w:p>
          <w:pPr>
            <w:pStyle w:val="Contents4"/>
            <w:tabs>
              <w:tab w:val="clear" w:pos="8176"/>
              <w:tab w:val="right" w:pos="9026" w:leader="dot"/>
            </w:tabs>
            <w:rPr/>
          </w:pPr>
          <w:hyperlink w:anchor="__RefHeading___Toc1475597_1490000891">
            <w:r>
              <w:rPr>
                <w:webHidden/>
                <w:rStyle w:val="IndexLink"/>
                <w:rtl w:val="true"/>
              </w:rPr>
              <w:t>ادلّۀ اعتبار عدالت در ثبوت ولایت مؤمنین</w:t>
            </w:r>
            <w:r>
              <w:rPr>
                <w:rStyle w:val="IndexLink"/>
                <w:rtl w:val="true"/>
              </w:rPr>
              <w:tab/>
            </w:r>
            <w:r>
              <w:rPr>
                <w:rStyle w:val="IndexLink"/>
              </w:rPr>
              <w:t>219</w:t>
            </w:r>
          </w:hyperlink>
        </w:p>
        <w:p>
          <w:pPr>
            <w:pStyle w:val="Contents2"/>
            <w:tabs>
              <w:tab w:val="clear" w:pos="8743"/>
              <w:tab w:val="right" w:pos="9026" w:leader="dot"/>
            </w:tabs>
            <w:rPr/>
          </w:pPr>
          <w:hyperlink w:anchor="__RefHeading___Toc1475599_1490000891">
            <w:r>
              <w:rPr>
                <w:webHidden/>
                <w:rStyle w:val="IndexLink"/>
                <w:rtl w:val="true"/>
              </w:rPr>
              <w:t>محجوریت سفیه در اسلام</w:t>
            </w:r>
            <w:r>
              <w:rPr>
                <w:rStyle w:val="IndexLink"/>
                <w:rtl w:val="true"/>
              </w:rPr>
              <w:tab/>
            </w:r>
            <w:r>
              <w:rPr>
                <w:rStyle w:val="IndexLink"/>
              </w:rPr>
              <w:t>221</w:t>
            </w:r>
          </w:hyperlink>
        </w:p>
        <w:p>
          <w:pPr>
            <w:pStyle w:val="Contents3"/>
            <w:tabs>
              <w:tab w:val="clear" w:pos="8459"/>
              <w:tab w:val="right" w:pos="9026" w:leader="dot"/>
            </w:tabs>
            <w:rPr/>
          </w:pPr>
          <w:hyperlink w:anchor="__RefHeading___Toc1475601_1490000891">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1475603_1490000891">
            <w:r>
              <w:rPr>
                <w:webHidden/>
                <w:rStyle w:val="IndexLink"/>
                <w:rtl w:val="true"/>
              </w:rPr>
              <w:t>مقدمه</w:t>
            </w:r>
            <w:r>
              <w:rPr>
                <w:rStyle w:val="IndexLink"/>
                <w:rtl w:val="true"/>
              </w:rPr>
              <w:tab/>
            </w:r>
            <w:r>
              <w:rPr>
                <w:rStyle w:val="IndexLink"/>
              </w:rPr>
              <w:t>223</w:t>
            </w:r>
          </w:hyperlink>
        </w:p>
        <w:p>
          <w:pPr>
            <w:pStyle w:val="Contents3"/>
            <w:tabs>
              <w:tab w:val="clear" w:pos="8459"/>
              <w:tab w:val="right" w:pos="9026" w:leader="dot"/>
            </w:tabs>
            <w:rPr/>
          </w:pPr>
          <w:hyperlink w:anchor="__RefHeading___Toc1475605_1490000891">
            <w:r>
              <w:rPr>
                <w:webHidden/>
                <w:rStyle w:val="IndexLink"/>
                <w:rtl w:val="true"/>
              </w:rPr>
              <w:t>معنای لغوی سفیه</w:t>
            </w:r>
            <w:r>
              <w:rPr>
                <w:rStyle w:val="IndexLink"/>
                <w:rtl w:val="true"/>
              </w:rPr>
              <w:tab/>
            </w:r>
            <w:r>
              <w:rPr>
                <w:rStyle w:val="IndexLink"/>
              </w:rPr>
              <w:t>224</w:t>
            </w:r>
          </w:hyperlink>
        </w:p>
        <w:p>
          <w:pPr>
            <w:pStyle w:val="Contents3"/>
            <w:tabs>
              <w:tab w:val="clear" w:pos="8459"/>
              <w:tab w:val="right" w:pos="9026" w:leader="dot"/>
            </w:tabs>
            <w:rPr/>
          </w:pPr>
          <w:hyperlink w:anchor="__RefHeading___Toc1475607_1490000891">
            <w:r>
              <w:rPr>
                <w:webHidden/>
                <w:rStyle w:val="IndexLink"/>
                <w:rtl w:val="true"/>
              </w:rPr>
              <w:t>اختلافات غفها در تعریف سفه و رشد</w:t>
            </w:r>
            <w:r>
              <w:rPr>
                <w:rStyle w:val="IndexLink"/>
                <w:rtl w:val="true"/>
              </w:rPr>
              <w:tab/>
            </w:r>
            <w:r>
              <w:rPr>
                <w:rStyle w:val="IndexLink"/>
              </w:rPr>
              <w:t>225</w:t>
            </w:r>
          </w:hyperlink>
        </w:p>
        <w:p>
          <w:pPr>
            <w:pStyle w:val="Contents3"/>
            <w:tabs>
              <w:tab w:val="clear" w:pos="8459"/>
              <w:tab w:val="right" w:pos="9026" w:leader="dot"/>
            </w:tabs>
            <w:rPr/>
          </w:pPr>
          <w:hyperlink w:anchor="__RefHeading___Toc1475609_1490000891">
            <w:r>
              <w:rPr>
                <w:webHidden/>
                <w:rStyle w:val="IndexLink"/>
                <w:rtl w:val="true"/>
              </w:rPr>
              <w:t>حکم تکلیفی سفیه</w:t>
            </w:r>
            <w:r>
              <w:rPr>
                <w:rStyle w:val="IndexLink"/>
                <w:rtl w:val="true"/>
              </w:rPr>
              <w:tab/>
            </w:r>
            <w:r>
              <w:rPr>
                <w:rStyle w:val="IndexLink"/>
              </w:rPr>
              <w:t>232</w:t>
            </w:r>
          </w:hyperlink>
        </w:p>
        <w:p>
          <w:pPr>
            <w:pStyle w:val="Contents3"/>
            <w:tabs>
              <w:tab w:val="clear" w:pos="8459"/>
              <w:tab w:val="right" w:pos="9026" w:leader="dot"/>
            </w:tabs>
            <w:rPr/>
          </w:pPr>
          <w:hyperlink w:anchor="__RefHeading___Toc1475611_1490000891">
            <w:r>
              <w:rPr>
                <w:webHidden/>
                <w:rStyle w:val="IndexLink"/>
                <w:rtl w:val="true"/>
              </w:rPr>
              <w:t>حکم وضعی تصرفات صبی</w:t>
            </w:r>
            <w:r>
              <w:rPr>
                <w:rStyle w:val="IndexLink"/>
                <w:rtl w:val="true"/>
              </w:rPr>
              <w:tab/>
            </w:r>
            <w:r>
              <w:rPr>
                <w:rStyle w:val="IndexLink"/>
              </w:rPr>
              <w:t>233</w:t>
            </w:r>
          </w:hyperlink>
        </w:p>
        <w:p>
          <w:pPr>
            <w:pStyle w:val="Contents3"/>
            <w:tabs>
              <w:tab w:val="clear" w:pos="8459"/>
              <w:tab w:val="right" w:pos="9026" w:leader="dot"/>
            </w:tabs>
            <w:rPr/>
          </w:pPr>
          <w:hyperlink w:anchor="__RefHeading___Toc1475613_1490000891">
            <w:r>
              <w:rPr>
                <w:webHidden/>
                <w:rStyle w:val="IndexLink"/>
                <w:rtl w:val="true"/>
              </w:rPr>
              <w:t>احکام سفه متصل به صغر</w:t>
            </w:r>
            <w:r>
              <w:rPr>
                <w:rStyle w:val="IndexLink"/>
                <w:rtl w:val="true"/>
              </w:rPr>
              <w:tab/>
            </w:r>
            <w:r>
              <w:rPr>
                <w:rStyle w:val="IndexLink"/>
              </w:rPr>
              <w:t>234</w:t>
            </w:r>
          </w:hyperlink>
        </w:p>
        <w:p>
          <w:pPr>
            <w:pStyle w:val="Contents3"/>
            <w:tabs>
              <w:tab w:val="clear" w:pos="8459"/>
              <w:tab w:val="right" w:pos="9026" w:leader="dot"/>
            </w:tabs>
            <w:rPr/>
          </w:pPr>
          <w:hyperlink w:anchor="__RefHeading___Toc1475615_1490000891">
            <w:r>
              <w:rPr>
                <w:webHidden/>
                <w:rStyle w:val="IndexLink"/>
                <w:rtl w:val="true"/>
              </w:rPr>
              <w:t>احکام سفه حادث بعد از بلوغ</w:t>
            </w:r>
            <w:r>
              <w:rPr>
                <w:rStyle w:val="IndexLink"/>
                <w:rtl w:val="true"/>
              </w:rPr>
              <w:tab/>
            </w:r>
            <w:r>
              <w:rPr>
                <w:rStyle w:val="IndexLink"/>
              </w:rPr>
              <w:t>236</w:t>
            </w:r>
          </w:hyperlink>
        </w:p>
        <w:p>
          <w:pPr>
            <w:pStyle w:val="Contents3"/>
            <w:tabs>
              <w:tab w:val="clear" w:pos="8459"/>
              <w:tab w:val="right" w:pos="9026" w:leader="dot"/>
            </w:tabs>
            <w:rPr/>
          </w:pPr>
          <w:hyperlink w:anchor="__RefHeading___Toc1475617_1490000891">
            <w:r>
              <w:rPr>
                <w:webHidden/>
                <w:rStyle w:val="IndexLink"/>
                <w:rtl w:val="true"/>
              </w:rPr>
              <w:t>فصل اول</w:t>
            </w:r>
            <w:r>
              <w:rPr>
                <w:rStyle w:val="IndexLink"/>
                <w:rtl w:val="true"/>
              </w:rPr>
              <w:t xml:space="preserve">: </w:t>
            </w:r>
            <w:r>
              <w:rPr>
                <w:rStyle w:val="IndexLink"/>
                <w:rtl w:val="true"/>
              </w:rPr>
              <w:t>ولایت بر سفیه</w:t>
            </w:r>
            <w:r>
              <w:rPr>
                <w:rStyle w:val="IndexLink"/>
                <w:rtl w:val="true"/>
              </w:rPr>
              <w:tab/>
            </w:r>
            <w:r>
              <w:rPr>
                <w:rStyle w:val="IndexLink"/>
              </w:rPr>
              <w:t>249</w:t>
            </w:r>
          </w:hyperlink>
        </w:p>
        <w:p>
          <w:pPr>
            <w:pStyle w:val="Contents4"/>
            <w:tabs>
              <w:tab w:val="clear" w:pos="8176"/>
              <w:tab w:val="right" w:pos="9026" w:leader="dot"/>
            </w:tabs>
            <w:rPr/>
          </w:pPr>
          <w:hyperlink w:anchor="__RefHeading___Toc1475619_1490000891">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475621_1490000891">
            <w:r>
              <w:rPr>
                <w:webHidden/>
                <w:rStyle w:val="IndexLink"/>
                <w:rtl w:val="true"/>
              </w:rPr>
              <w:t>ولایت بر سفیه</w:t>
            </w:r>
            <w:r>
              <w:rPr>
                <w:rStyle w:val="IndexLink"/>
                <w:rtl w:val="true"/>
              </w:rPr>
              <w:tab/>
            </w:r>
            <w:r>
              <w:rPr>
                <w:rStyle w:val="IndexLink"/>
              </w:rPr>
              <w:t>249</w:t>
            </w:r>
          </w:hyperlink>
        </w:p>
        <w:p>
          <w:pPr>
            <w:pStyle w:val="Contents4"/>
            <w:tabs>
              <w:tab w:val="clear" w:pos="8176"/>
              <w:tab w:val="right" w:pos="9026" w:leader="dot"/>
            </w:tabs>
            <w:rPr/>
          </w:pPr>
          <w:hyperlink w:anchor="__RefHeading___Toc1475623_1490000891">
            <w:r>
              <w:rPr>
                <w:webHidden/>
                <w:rStyle w:val="IndexLink"/>
                <w:rtl w:val="true"/>
              </w:rPr>
              <w:t>نظریات دربارهٔ ولایت بر سفیه</w:t>
            </w:r>
            <w:r>
              <w:rPr>
                <w:rStyle w:val="IndexLink"/>
                <w:rtl w:val="true"/>
              </w:rPr>
              <w:tab/>
            </w:r>
            <w:r>
              <w:rPr>
                <w:rStyle w:val="IndexLink"/>
              </w:rPr>
              <w:t>250</w:t>
            </w:r>
          </w:hyperlink>
        </w:p>
        <w:p>
          <w:pPr>
            <w:pStyle w:val="Contents4"/>
            <w:tabs>
              <w:tab w:val="clear" w:pos="8176"/>
              <w:tab w:val="right" w:pos="9026" w:leader="dot"/>
            </w:tabs>
            <w:rPr/>
          </w:pPr>
          <w:hyperlink w:anchor="__RefHeading___Toc1475625_1490000891">
            <w:r>
              <w:rPr>
                <w:webHidden/>
                <w:rStyle w:val="IndexLink"/>
                <w:rtl w:val="true"/>
              </w:rPr>
              <w:t>بررسی ادلّۀ اقوال</w:t>
            </w:r>
            <w:r>
              <w:rPr>
                <w:rStyle w:val="IndexLink"/>
                <w:rtl w:val="true"/>
              </w:rPr>
              <w:tab/>
            </w:r>
            <w:r>
              <w:rPr>
                <w:rStyle w:val="IndexLink"/>
              </w:rPr>
              <w:t>251</w:t>
            </w:r>
          </w:hyperlink>
        </w:p>
        <w:p>
          <w:pPr>
            <w:pStyle w:val="Contents3"/>
            <w:tabs>
              <w:tab w:val="clear" w:pos="8459"/>
              <w:tab w:val="right" w:pos="9026" w:leader="dot"/>
            </w:tabs>
            <w:rPr/>
          </w:pPr>
          <w:hyperlink w:anchor="__RefHeading___Toc1475627_1490000891">
            <w:r>
              <w:rPr>
                <w:webHidden/>
                <w:rStyle w:val="IndexLink"/>
                <w:rtl w:val="true"/>
              </w:rPr>
              <w:t>فصل دوم</w:t>
            </w:r>
            <w:r>
              <w:rPr>
                <w:rStyle w:val="IndexLink"/>
                <w:rtl w:val="true"/>
              </w:rPr>
              <w:t xml:space="preserve">: </w:t>
            </w:r>
            <w:r>
              <w:rPr>
                <w:rStyle w:val="IndexLink"/>
                <w:rtl w:val="true"/>
              </w:rPr>
              <w:t>مسائل و فروعات فقهی مرتبط با محجوریت سفیه</w:t>
            </w:r>
            <w:r>
              <w:rPr>
                <w:rStyle w:val="IndexLink"/>
                <w:rtl w:val="true"/>
              </w:rPr>
              <w:tab/>
            </w:r>
            <w:r>
              <w:rPr>
                <w:rStyle w:val="IndexLink"/>
              </w:rPr>
              <w:t>253</w:t>
            </w:r>
          </w:hyperlink>
        </w:p>
        <w:p>
          <w:pPr>
            <w:pStyle w:val="Contents4"/>
            <w:tabs>
              <w:tab w:val="clear" w:pos="8176"/>
              <w:tab w:val="right" w:pos="9026" w:leader="dot"/>
            </w:tabs>
            <w:rPr/>
          </w:pPr>
          <w:hyperlink w:anchor="__RefHeading___Toc1475629_1490000891">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1475631_1490000891">
            <w:r>
              <w:rPr>
                <w:webHidden/>
                <w:rStyle w:val="IndexLink"/>
                <w:rtl w:val="true"/>
              </w:rPr>
              <w:t>مسئله دوم تحریرالوسیله</w:t>
            </w:r>
            <w:r>
              <w:rPr>
                <w:rStyle w:val="IndexLink"/>
                <w:rtl w:val="true"/>
              </w:rPr>
              <w:tab/>
            </w:r>
            <w:r>
              <w:rPr>
                <w:rStyle w:val="IndexLink"/>
              </w:rPr>
              <w:t>253</w:t>
            </w:r>
          </w:hyperlink>
        </w:p>
        <w:p>
          <w:pPr>
            <w:pStyle w:val="Contents5"/>
            <w:tabs>
              <w:tab w:val="clear" w:pos="7892"/>
              <w:tab w:val="right" w:pos="9026" w:leader="dot"/>
            </w:tabs>
            <w:rPr/>
          </w:pPr>
          <w:hyperlink w:anchor="__RefHeading___Toc1475633_1490000891">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1475635_1490000891">
            <w:r>
              <w:rPr>
                <w:webHidden/>
                <w:rStyle w:val="IndexLink"/>
                <w:rtl w:val="true"/>
              </w:rPr>
              <w:t>بخش اول</w:t>
            </w:r>
            <w:r>
              <w:rPr>
                <w:rStyle w:val="IndexLink"/>
                <w:rtl w:val="true"/>
              </w:rPr>
              <w:t xml:space="preserve">: </w:t>
            </w:r>
            <w:r>
              <w:rPr>
                <w:rStyle w:val="IndexLink"/>
                <w:rtl w:val="true"/>
              </w:rPr>
              <w:t>تصرفات مالی و خارجی سفیه در اعیان و اموال</w:t>
            </w:r>
            <w:r>
              <w:rPr>
                <w:rStyle w:val="IndexLink"/>
                <w:rtl w:val="true"/>
              </w:rPr>
              <w:tab/>
            </w:r>
            <w:r>
              <w:rPr>
                <w:rStyle w:val="IndexLink"/>
              </w:rPr>
              <w:t>254</w:t>
            </w:r>
          </w:hyperlink>
        </w:p>
        <w:p>
          <w:pPr>
            <w:pStyle w:val="Contents5"/>
            <w:tabs>
              <w:tab w:val="clear" w:pos="7892"/>
              <w:tab w:val="right" w:pos="9026" w:leader="dot"/>
            </w:tabs>
            <w:rPr/>
          </w:pPr>
          <w:hyperlink w:anchor="__RefHeading___Toc1475637_1490000891">
            <w:r>
              <w:rPr>
                <w:webHidden/>
                <w:rStyle w:val="IndexLink"/>
                <w:rtl w:val="true"/>
              </w:rPr>
              <w:t>بخش دوم</w:t>
            </w:r>
            <w:r>
              <w:rPr>
                <w:rStyle w:val="IndexLink"/>
                <w:rtl w:val="true"/>
              </w:rPr>
              <w:t xml:space="preserve">: </w:t>
            </w:r>
            <w:r>
              <w:rPr>
                <w:rStyle w:val="IndexLink"/>
                <w:rtl w:val="true"/>
              </w:rPr>
              <w:t>عبادات محض سفيه</w:t>
            </w:r>
            <w:r>
              <w:rPr>
                <w:rStyle w:val="IndexLink"/>
                <w:rtl w:val="true"/>
              </w:rPr>
              <w:tab/>
            </w:r>
            <w:r>
              <w:rPr>
                <w:rStyle w:val="IndexLink"/>
              </w:rPr>
              <w:t>254</w:t>
            </w:r>
          </w:hyperlink>
        </w:p>
        <w:p>
          <w:pPr>
            <w:pStyle w:val="Contents5"/>
            <w:tabs>
              <w:tab w:val="clear" w:pos="7892"/>
              <w:tab w:val="right" w:pos="9026" w:leader="dot"/>
            </w:tabs>
            <w:rPr/>
          </w:pPr>
          <w:hyperlink w:anchor="__RefHeading___Toc1475639_1490000891">
            <w:r>
              <w:rPr>
                <w:webHidden/>
                <w:rStyle w:val="IndexLink"/>
                <w:rtl w:val="true"/>
              </w:rPr>
              <w:t>بخش سوم</w:t>
            </w:r>
            <w:r>
              <w:rPr>
                <w:rStyle w:val="IndexLink"/>
                <w:rtl w:val="true"/>
              </w:rPr>
              <w:t xml:space="preserve">: </w:t>
            </w:r>
            <w:r>
              <w:rPr>
                <w:rStyle w:val="IndexLink"/>
                <w:rtl w:val="true"/>
              </w:rPr>
              <w:t>موارد اختلافی</w:t>
            </w:r>
            <w:r>
              <w:rPr>
                <w:rStyle w:val="IndexLink"/>
                <w:rtl w:val="true"/>
              </w:rPr>
              <w:tab/>
            </w:r>
            <w:r>
              <w:rPr>
                <w:rStyle w:val="IndexLink"/>
              </w:rPr>
              <w:t>254</w:t>
            </w:r>
          </w:hyperlink>
        </w:p>
        <w:p>
          <w:pPr>
            <w:pStyle w:val="Contents4"/>
            <w:tabs>
              <w:tab w:val="clear" w:pos="8176"/>
              <w:tab w:val="right" w:pos="9026" w:leader="dot"/>
            </w:tabs>
            <w:rPr/>
          </w:pPr>
          <w:hyperlink w:anchor="__RefHeading___Toc1475641_1490000891">
            <w:r>
              <w:rPr>
                <w:webHidden/>
                <w:rStyle w:val="IndexLink"/>
                <w:rtl w:val="true"/>
              </w:rPr>
              <w:t>مسئلۀ سوم تحریر الوسیله</w:t>
            </w:r>
            <w:r>
              <w:rPr>
                <w:rStyle w:val="IndexLink"/>
                <w:rtl w:val="true"/>
              </w:rPr>
              <w:tab/>
            </w:r>
            <w:r>
              <w:rPr>
                <w:rStyle w:val="IndexLink"/>
              </w:rPr>
              <w:t>260</w:t>
            </w:r>
          </w:hyperlink>
        </w:p>
        <w:p>
          <w:pPr>
            <w:pStyle w:val="Contents4"/>
            <w:tabs>
              <w:tab w:val="clear" w:pos="8176"/>
              <w:tab w:val="right" w:pos="9026" w:leader="dot"/>
            </w:tabs>
            <w:rPr/>
          </w:pPr>
          <w:hyperlink w:anchor="__RefHeading___Toc1475643_1490000891">
            <w:r>
              <w:rPr>
                <w:webHidden/>
                <w:rStyle w:val="IndexLink"/>
                <w:rtl w:val="true"/>
              </w:rPr>
              <w:t>مسئلهٔ چهارم تحریر الوسیله</w:t>
            </w:r>
            <w:r>
              <w:rPr>
                <w:rStyle w:val="IndexLink"/>
                <w:rtl w:val="true"/>
              </w:rPr>
              <w:tab/>
            </w:r>
            <w:r>
              <w:rPr>
                <w:rStyle w:val="IndexLink"/>
              </w:rPr>
              <w:t>263</w:t>
            </w:r>
          </w:hyperlink>
        </w:p>
        <w:p>
          <w:pPr>
            <w:pStyle w:val="Contents4"/>
            <w:tabs>
              <w:tab w:val="clear" w:pos="8176"/>
              <w:tab w:val="right" w:pos="9026" w:leader="dot"/>
            </w:tabs>
            <w:rPr/>
          </w:pPr>
          <w:hyperlink w:anchor="__RefHeading___Toc1475645_1490000891">
            <w:r>
              <w:rPr>
                <w:webHidden/>
                <w:rStyle w:val="IndexLink"/>
                <w:rtl w:val="true"/>
              </w:rPr>
              <w:t>مسئلۀ پنجم تحریر الوسیله</w:t>
            </w:r>
            <w:r>
              <w:rPr>
                <w:rStyle w:val="IndexLink"/>
                <w:rtl w:val="true"/>
              </w:rPr>
              <w:tab/>
            </w:r>
            <w:r>
              <w:rPr>
                <w:rStyle w:val="IndexLink"/>
              </w:rPr>
              <w:t>268</w:t>
            </w:r>
          </w:hyperlink>
        </w:p>
        <w:p>
          <w:pPr>
            <w:pStyle w:val="Contents4"/>
            <w:tabs>
              <w:tab w:val="clear" w:pos="8176"/>
              <w:tab w:val="right" w:pos="9026" w:leader="dot"/>
            </w:tabs>
            <w:rPr/>
          </w:pPr>
          <w:hyperlink w:anchor="__RefHeading___Toc1475647_1490000891">
            <w:r>
              <w:rPr>
                <w:webHidden/>
                <w:rStyle w:val="IndexLink"/>
                <w:rtl w:val="true"/>
              </w:rPr>
              <w:t>مسئلهٔ ششم تحریر الوسیله</w:t>
            </w:r>
            <w:r>
              <w:rPr>
                <w:rStyle w:val="IndexLink"/>
                <w:rtl w:val="true"/>
              </w:rPr>
              <w:tab/>
            </w:r>
            <w:r>
              <w:rPr>
                <w:rStyle w:val="IndexLink"/>
              </w:rPr>
              <w:t>268</w:t>
            </w:r>
          </w:hyperlink>
        </w:p>
        <w:p>
          <w:pPr>
            <w:pStyle w:val="Contents4"/>
            <w:tabs>
              <w:tab w:val="clear" w:pos="8176"/>
              <w:tab w:val="right" w:pos="9026" w:leader="dot"/>
            </w:tabs>
            <w:rPr/>
          </w:pPr>
          <w:hyperlink w:anchor="__RefHeading___Toc1475649_1490000891">
            <w:r>
              <w:rPr>
                <w:webHidden/>
                <w:rStyle w:val="IndexLink"/>
                <w:rtl w:val="true"/>
              </w:rPr>
              <w:t>مسئلۀ هفتم تحریر الوسیله</w:t>
            </w:r>
            <w:r>
              <w:rPr>
                <w:rStyle w:val="IndexLink"/>
                <w:rtl w:val="true"/>
              </w:rPr>
              <w:tab/>
            </w:r>
            <w:r>
              <w:rPr>
                <w:rStyle w:val="IndexLink"/>
              </w:rPr>
              <w:t>274</w:t>
            </w:r>
          </w:hyperlink>
        </w:p>
        <w:p>
          <w:pPr>
            <w:pStyle w:val="Contents4"/>
            <w:tabs>
              <w:tab w:val="clear" w:pos="8176"/>
              <w:tab w:val="right" w:pos="9026" w:leader="dot"/>
            </w:tabs>
            <w:rPr/>
          </w:pPr>
          <w:hyperlink w:anchor="__RefHeading___Toc1475651_1490000891">
            <w:r>
              <w:rPr>
                <w:webHidden/>
                <w:rStyle w:val="IndexLink"/>
                <w:rtl w:val="true"/>
              </w:rPr>
              <w:t>مسئلهٔ هشتم تحریر الوسیله</w:t>
            </w:r>
            <w:r>
              <w:rPr>
                <w:rStyle w:val="IndexLink"/>
                <w:rtl w:val="true"/>
              </w:rPr>
              <w:tab/>
            </w:r>
            <w:r>
              <w:rPr>
                <w:rStyle w:val="IndexLink"/>
              </w:rPr>
              <w:t>275</w:t>
            </w:r>
          </w:hyperlink>
        </w:p>
        <w:p>
          <w:pPr>
            <w:pStyle w:val="Contents5"/>
            <w:tabs>
              <w:tab w:val="clear" w:pos="7892"/>
              <w:tab w:val="right" w:pos="9026" w:leader="dot"/>
            </w:tabs>
            <w:rPr/>
          </w:pPr>
          <w:hyperlink w:anchor="__RefHeading___Toc1475653_1490000891">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1475655_1490000891">
            <w:r>
              <w:rPr>
                <w:webHidden/>
                <w:rStyle w:val="IndexLink"/>
                <w:rtl w:val="true"/>
              </w:rPr>
              <w:t>ادلّۀ اقوال</w:t>
            </w:r>
            <w:r>
              <w:rPr>
                <w:rStyle w:val="IndexLink"/>
                <w:rtl w:val="true"/>
              </w:rPr>
              <w:tab/>
            </w:r>
            <w:r>
              <w:rPr>
                <w:rStyle w:val="IndexLink"/>
              </w:rPr>
              <w:t>280</w:t>
            </w:r>
          </w:hyperlink>
        </w:p>
        <w:p>
          <w:pPr>
            <w:pStyle w:val="Contents4"/>
            <w:tabs>
              <w:tab w:val="clear" w:pos="8176"/>
              <w:tab w:val="right" w:pos="9026" w:leader="dot"/>
            </w:tabs>
            <w:rPr/>
          </w:pPr>
          <w:hyperlink w:anchor="__RefHeading___Toc1475657_1490000891">
            <w:r>
              <w:rPr>
                <w:webHidden/>
                <w:rStyle w:val="IndexLink"/>
                <w:rtl w:val="true"/>
              </w:rPr>
              <w:t>مسئلۀ نهم تحریر الوسیله</w:t>
            </w:r>
            <w:r>
              <w:rPr>
                <w:rStyle w:val="IndexLink"/>
                <w:rtl w:val="true"/>
              </w:rPr>
              <w:tab/>
            </w:r>
            <w:r>
              <w:rPr>
                <w:rStyle w:val="IndexLink"/>
              </w:rPr>
              <w:t>284</w:t>
            </w:r>
          </w:hyperlink>
        </w:p>
        <w:p>
          <w:pPr>
            <w:pStyle w:val="Contents5"/>
            <w:tabs>
              <w:tab w:val="clear" w:pos="7892"/>
              <w:tab w:val="right" w:pos="9026" w:leader="dot"/>
            </w:tabs>
            <w:rPr/>
          </w:pPr>
          <w:hyperlink w:anchor="__RefHeading___Toc1475659_1490000891">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1475661_1490000891">
            <w:r>
              <w:rPr>
                <w:webHidden/>
                <w:rStyle w:val="IndexLink"/>
                <w:rtl w:val="true"/>
              </w:rPr>
              <w:t>مطلب اول</w:t>
            </w:r>
            <w:r>
              <w:rPr>
                <w:rStyle w:val="IndexLink"/>
                <w:rtl w:val="true"/>
              </w:rPr>
              <w:t xml:space="preserve">: </w:t>
            </w:r>
            <w:r>
              <w:rPr>
                <w:rStyle w:val="IndexLink"/>
                <w:rtl w:val="true"/>
              </w:rPr>
              <w:t>توضیح مسئلۀ مورد بحث</w:t>
            </w:r>
            <w:r>
              <w:rPr>
                <w:rStyle w:val="IndexLink"/>
                <w:rtl w:val="true"/>
              </w:rPr>
              <w:tab/>
            </w:r>
            <w:r>
              <w:rPr>
                <w:rStyle w:val="IndexLink"/>
              </w:rPr>
              <w:t>284</w:t>
            </w:r>
          </w:hyperlink>
        </w:p>
        <w:p>
          <w:pPr>
            <w:pStyle w:val="Contents5"/>
            <w:tabs>
              <w:tab w:val="clear" w:pos="7892"/>
              <w:tab w:val="right" w:pos="9026" w:leader="dot"/>
            </w:tabs>
            <w:rPr/>
          </w:pPr>
          <w:hyperlink w:anchor="__RefHeading___Toc1475663_1490000891">
            <w:r>
              <w:rPr>
                <w:webHidden/>
                <w:rStyle w:val="IndexLink"/>
                <w:rtl w:val="true"/>
              </w:rPr>
              <w:t>مطلب دوم</w:t>
            </w:r>
            <w:r>
              <w:rPr>
                <w:rStyle w:val="IndexLink"/>
                <w:rtl w:val="true"/>
              </w:rPr>
              <w:t xml:space="preserve">: </w:t>
            </w:r>
            <w:r>
              <w:rPr>
                <w:rStyle w:val="IndexLink"/>
                <w:rtl w:val="true"/>
              </w:rPr>
              <w:t>اقوال در مورد بحث</w:t>
            </w:r>
            <w:r>
              <w:rPr>
                <w:rStyle w:val="IndexLink"/>
                <w:rtl w:val="true"/>
              </w:rPr>
              <w:tab/>
            </w:r>
            <w:r>
              <w:rPr>
                <w:rStyle w:val="IndexLink"/>
              </w:rPr>
              <w:t>284</w:t>
            </w:r>
          </w:hyperlink>
        </w:p>
        <w:p>
          <w:pPr>
            <w:pStyle w:val="Contents5"/>
            <w:tabs>
              <w:tab w:val="clear" w:pos="7892"/>
              <w:tab w:val="right" w:pos="9026" w:leader="dot"/>
            </w:tabs>
            <w:rPr/>
          </w:pPr>
          <w:hyperlink w:anchor="__RefHeading___Toc1475665_1490000891">
            <w:r>
              <w:rPr>
                <w:webHidden/>
                <w:rStyle w:val="IndexLink"/>
                <w:rtl w:val="true"/>
              </w:rPr>
              <w:t>مطلب سوم</w:t>
            </w:r>
            <w:r>
              <w:rPr>
                <w:rStyle w:val="IndexLink"/>
                <w:rtl w:val="true"/>
              </w:rPr>
              <w:t xml:space="preserve">: </w:t>
            </w:r>
            <w:r>
              <w:rPr>
                <w:rStyle w:val="IndexLink"/>
                <w:rtl w:val="true"/>
              </w:rPr>
              <w:t>ادلّۀ این اقوال</w:t>
            </w:r>
            <w:r>
              <w:rPr>
                <w:rStyle w:val="IndexLink"/>
                <w:rtl w:val="true"/>
              </w:rPr>
              <w:tab/>
            </w:r>
            <w:r>
              <w:rPr>
                <w:rStyle w:val="IndexLink"/>
              </w:rPr>
              <w:t>285</w:t>
            </w:r>
          </w:hyperlink>
        </w:p>
        <w:p>
          <w:pPr>
            <w:pStyle w:val="Contents5"/>
            <w:tabs>
              <w:tab w:val="clear" w:pos="7892"/>
              <w:tab w:val="right" w:pos="9026" w:leader="dot"/>
            </w:tabs>
            <w:rPr/>
          </w:pPr>
          <w:hyperlink w:anchor="__RefHeading___Toc1475667_1490000891">
            <w:r>
              <w:rPr>
                <w:webHidden/>
                <w:rStyle w:val="IndexLink"/>
                <w:rtl w:val="true"/>
              </w:rPr>
              <w:t>مطلب چهارم</w:t>
            </w:r>
            <w:r>
              <w:rPr>
                <w:rStyle w:val="IndexLink"/>
                <w:rtl w:val="true"/>
              </w:rPr>
              <w:t xml:space="preserve">: </w:t>
            </w:r>
            <w:r>
              <w:rPr>
                <w:rStyle w:val="IndexLink"/>
                <w:rtl w:val="true"/>
              </w:rPr>
              <w:t>بررسی اقوال و نظریه مختار</w:t>
            </w:r>
            <w:r>
              <w:rPr>
                <w:rStyle w:val="IndexLink"/>
                <w:rtl w:val="true"/>
              </w:rPr>
              <w:tab/>
            </w:r>
            <w:r>
              <w:rPr>
                <w:rStyle w:val="IndexLink"/>
              </w:rPr>
              <w:t>287</w:t>
            </w:r>
          </w:hyperlink>
        </w:p>
        <w:p>
          <w:pPr>
            <w:pStyle w:val="Contents4"/>
            <w:tabs>
              <w:tab w:val="clear" w:pos="8176"/>
              <w:tab w:val="right" w:pos="9026" w:leader="dot"/>
            </w:tabs>
            <w:rPr/>
          </w:pPr>
          <w:hyperlink w:anchor="__RefHeading___Toc1475669_1490000891">
            <w:r>
              <w:rPr>
                <w:webHidden/>
                <w:rStyle w:val="IndexLink"/>
                <w:rtl w:val="true"/>
              </w:rPr>
              <w:t>مسئلۀ دهم تحریر الوسیله</w:t>
            </w:r>
            <w:r>
              <w:rPr>
                <w:rStyle w:val="IndexLink"/>
                <w:rtl w:val="true"/>
              </w:rPr>
              <w:tab/>
            </w:r>
            <w:r>
              <w:rPr>
                <w:rStyle w:val="IndexLink"/>
              </w:rPr>
              <w:t>291</w:t>
            </w:r>
          </w:hyperlink>
        </w:p>
        <w:p>
          <w:pPr>
            <w:pStyle w:val="Contents4"/>
            <w:tabs>
              <w:tab w:val="clear" w:pos="8176"/>
              <w:tab w:val="right" w:pos="9026" w:leader="dot"/>
            </w:tabs>
            <w:rPr/>
          </w:pPr>
          <w:hyperlink w:anchor="__RefHeading___Toc1475671_1490000891">
            <w:r>
              <w:rPr>
                <w:webHidden/>
                <w:rStyle w:val="IndexLink"/>
                <w:rtl w:val="true"/>
              </w:rPr>
              <w:t>مسئلهٔ یازدهم تحریرالوسیله</w:t>
            </w:r>
            <w:r>
              <w:rPr>
                <w:rStyle w:val="IndexLink"/>
                <w:rtl w:val="true"/>
              </w:rPr>
              <w:tab/>
            </w:r>
            <w:r>
              <w:rPr>
                <w:rStyle w:val="IndexLink"/>
              </w:rPr>
              <w:t>294</w:t>
            </w:r>
          </w:hyperlink>
        </w:p>
        <w:p>
          <w:pPr>
            <w:pStyle w:val="Contents3"/>
            <w:tabs>
              <w:tab w:val="clear" w:pos="8459"/>
              <w:tab w:val="right" w:pos="9026" w:leader="dot"/>
            </w:tabs>
            <w:rPr/>
          </w:pPr>
          <w:hyperlink w:anchor="__RefHeading___Toc1475673_1490000891">
            <w:r>
              <w:rPr>
                <w:webHidden/>
                <w:rStyle w:val="IndexLink"/>
                <w:rtl w:val="true"/>
              </w:rPr>
              <w:t>فصل سوم</w:t>
            </w:r>
            <w:r>
              <w:rPr>
                <w:rStyle w:val="IndexLink"/>
                <w:rtl w:val="true"/>
              </w:rPr>
              <w:t xml:space="preserve">: </w:t>
            </w:r>
            <w:r>
              <w:rPr>
                <w:rStyle w:val="IndexLink"/>
                <w:rtl w:val="true"/>
              </w:rPr>
              <w:t>حکم بیع اختباری</w:t>
            </w:r>
            <w:r>
              <w:rPr>
                <w:rStyle w:val="IndexLink"/>
                <w:rtl w:val="true"/>
              </w:rPr>
              <w:tab/>
            </w:r>
            <w:r>
              <w:rPr>
                <w:rStyle w:val="IndexLink"/>
              </w:rPr>
              <w:t>301</w:t>
            </w:r>
          </w:hyperlink>
        </w:p>
        <w:p>
          <w:pPr>
            <w:pStyle w:val="Contents4"/>
            <w:tabs>
              <w:tab w:val="clear" w:pos="8176"/>
              <w:tab w:val="right" w:pos="9026" w:leader="dot"/>
            </w:tabs>
            <w:rPr/>
          </w:pPr>
          <w:hyperlink w:anchor="__RefHeading___Toc1475675_1490000891">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1475677_1490000891">
            <w:r>
              <w:rPr>
                <w:webHidden/>
                <w:rStyle w:val="IndexLink"/>
                <w:rtl w:val="true"/>
              </w:rPr>
              <w:t>مطلب اول</w:t>
            </w:r>
            <w:r>
              <w:rPr>
                <w:rStyle w:val="IndexLink"/>
                <w:rtl w:val="true"/>
              </w:rPr>
              <w:t xml:space="preserve">: </w:t>
            </w:r>
            <w:r>
              <w:rPr>
                <w:rStyle w:val="IndexLink"/>
                <w:rtl w:val="true"/>
              </w:rPr>
              <w:t>توضیح مرکز بحث</w:t>
            </w:r>
            <w:r>
              <w:rPr>
                <w:rStyle w:val="IndexLink"/>
                <w:rtl w:val="true"/>
              </w:rPr>
              <w:tab/>
            </w:r>
            <w:r>
              <w:rPr>
                <w:rStyle w:val="IndexLink"/>
              </w:rPr>
              <w:t>301</w:t>
            </w:r>
          </w:hyperlink>
        </w:p>
        <w:p>
          <w:pPr>
            <w:pStyle w:val="Contents4"/>
            <w:tabs>
              <w:tab w:val="clear" w:pos="8176"/>
              <w:tab w:val="right" w:pos="9026" w:leader="dot"/>
            </w:tabs>
            <w:rPr/>
          </w:pPr>
          <w:hyperlink w:anchor="__RefHeading___Toc1475679_1490000891">
            <w:r>
              <w:rPr>
                <w:webHidden/>
                <w:rStyle w:val="IndexLink"/>
                <w:rtl w:val="true"/>
              </w:rPr>
              <w:t>مطلب دوم</w:t>
            </w:r>
            <w:r>
              <w:rPr>
                <w:rStyle w:val="IndexLink"/>
                <w:rtl w:val="true"/>
              </w:rPr>
              <w:t xml:space="preserve">: </w:t>
            </w:r>
            <w:r>
              <w:rPr>
                <w:rStyle w:val="IndexLink"/>
                <w:rtl w:val="true"/>
              </w:rPr>
              <w:t>صورت های بیع اختباری</w:t>
            </w:r>
            <w:r>
              <w:rPr>
                <w:rStyle w:val="IndexLink"/>
                <w:rtl w:val="true"/>
              </w:rPr>
              <w:tab/>
            </w:r>
            <w:r>
              <w:rPr>
                <w:rStyle w:val="IndexLink"/>
              </w:rPr>
              <w:t>302</w:t>
            </w:r>
          </w:hyperlink>
        </w:p>
        <w:p>
          <w:pPr>
            <w:pStyle w:val="Contents4"/>
            <w:tabs>
              <w:tab w:val="clear" w:pos="8176"/>
              <w:tab w:val="right" w:pos="9026" w:leader="dot"/>
            </w:tabs>
            <w:rPr/>
          </w:pPr>
          <w:hyperlink w:anchor="__RefHeading___Toc1475681_1490000891">
            <w:r>
              <w:rPr>
                <w:webHidden/>
                <w:rStyle w:val="IndexLink"/>
                <w:rtl w:val="true"/>
              </w:rPr>
              <w:t>مطلب سوم</w:t>
            </w:r>
            <w:r>
              <w:rPr>
                <w:rStyle w:val="IndexLink"/>
                <w:rtl w:val="true"/>
              </w:rPr>
              <w:t xml:space="preserve">: </w:t>
            </w:r>
            <w:r>
              <w:rPr>
                <w:rStyle w:val="IndexLink"/>
                <w:rtl w:val="true"/>
              </w:rPr>
              <w:t>اقوال در بیع اختباری</w:t>
            </w:r>
            <w:r>
              <w:rPr>
                <w:rStyle w:val="IndexLink"/>
                <w:rtl w:val="true"/>
              </w:rPr>
              <w:tab/>
            </w:r>
            <w:r>
              <w:rPr>
                <w:rStyle w:val="IndexLink"/>
              </w:rPr>
              <w:t>302</w:t>
            </w:r>
          </w:hyperlink>
        </w:p>
        <w:p>
          <w:pPr>
            <w:pStyle w:val="Contents4"/>
            <w:tabs>
              <w:tab w:val="clear" w:pos="8176"/>
              <w:tab w:val="right" w:pos="9026" w:leader="dot"/>
            </w:tabs>
            <w:rPr/>
          </w:pPr>
          <w:hyperlink w:anchor="__RefHeading___Toc1475683_1490000891">
            <w:r>
              <w:rPr>
                <w:webHidden/>
                <w:rStyle w:val="IndexLink"/>
                <w:rtl w:val="true"/>
              </w:rPr>
              <w:t>مطلب چهارم</w:t>
            </w:r>
            <w:r>
              <w:rPr>
                <w:rStyle w:val="IndexLink"/>
                <w:rtl w:val="true"/>
              </w:rPr>
              <w:t xml:space="preserve">: </w:t>
            </w:r>
            <w:r>
              <w:rPr>
                <w:rStyle w:val="IndexLink"/>
                <w:rtl w:val="true"/>
              </w:rPr>
              <w:t>بررسی ادلّۀ اقوال</w:t>
            </w:r>
            <w:r>
              <w:rPr>
                <w:rStyle w:val="IndexLink"/>
                <w:rtl w:val="true"/>
              </w:rPr>
              <w:tab/>
            </w:r>
            <w:r>
              <w:rPr>
                <w:rStyle w:val="IndexLink"/>
              </w:rPr>
              <w:t>302</w:t>
            </w:r>
          </w:hyperlink>
        </w:p>
        <w:p>
          <w:pPr>
            <w:pStyle w:val="Contents2"/>
            <w:tabs>
              <w:tab w:val="clear" w:pos="8743"/>
              <w:tab w:val="right" w:pos="9026" w:leader="dot"/>
            </w:tabs>
            <w:rPr/>
          </w:pPr>
          <w:hyperlink w:anchor="__RefHeading___Toc1475685_1490000891">
            <w:r>
              <w:rPr>
                <w:webHidden/>
                <w:rStyle w:val="IndexLink"/>
                <w:rtl w:val="true"/>
              </w:rPr>
              <w:t>محجوریت مفلس</w:t>
            </w:r>
            <w:r>
              <w:rPr>
                <w:rStyle w:val="IndexLink"/>
                <w:rtl w:val="true"/>
              </w:rPr>
              <w:tab/>
            </w:r>
            <w:r>
              <w:rPr>
                <w:rStyle w:val="IndexLink"/>
              </w:rPr>
              <w:t>307</w:t>
            </w:r>
          </w:hyperlink>
        </w:p>
        <w:p>
          <w:pPr>
            <w:pStyle w:val="Contents3"/>
            <w:tabs>
              <w:tab w:val="clear" w:pos="8459"/>
              <w:tab w:val="right" w:pos="9026" w:leader="dot"/>
            </w:tabs>
            <w:rPr/>
          </w:pPr>
          <w:hyperlink w:anchor="__RefHeading___Toc1475687_1490000891">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1475689_1490000891">
            <w:r>
              <w:rPr>
                <w:webHidden/>
                <w:rStyle w:val="IndexLink"/>
                <w:rtl w:val="true"/>
              </w:rPr>
              <w:t>فصل اول</w:t>
            </w:r>
            <w:r>
              <w:rPr>
                <w:rStyle w:val="IndexLink"/>
                <w:rtl w:val="true"/>
              </w:rPr>
              <w:t xml:space="preserve">: </w:t>
            </w:r>
            <w:r>
              <w:rPr>
                <w:rStyle w:val="IndexLink"/>
                <w:rtl w:val="true"/>
              </w:rPr>
              <w:t>معنای لغوی و اصطلاحی مُفلِس</w:t>
            </w:r>
            <w:r>
              <w:rPr>
                <w:rStyle w:val="IndexLink"/>
                <w:rtl w:val="true"/>
              </w:rPr>
              <w:tab/>
            </w:r>
            <w:r>
              <w:rPr>
                <w:rStyle w:val="IndexLink"/>
              </w:rPr>
              <w:t>309</w:t>
            </w:r>
          </w:hyperlink>
        </w:p>
        <w:p>
          <w:pPr>
            <w:pStyle w:val="Contents3"/>
            <w:tabs>
              <w:tab w:val="clear" w:pos="8459"/>
              <w:tab w:val="right" w:pos="9026" w:leader="dot"/>
            </w:tabs>
            <w:rPr/>
          </w:pPr>
          <w:hyperlink w:anchor="__RefHeading___Toc1475691_1490000891">
            <w:r>
              <w:rPr>
                <w:webHidden/>
                <w:rStyle w:val="IndexLink"/>
                <w:rtl w:val="true"/>
              </w:rPr>
              <w:t>فصل دوم</w:t>
            </w:r>
            <w:r>
              <w:rPr>
                <w:rStyle w:val="IndexLink"/>
                <w:rtl w:val="true"/>
              </w:rPr>
              <w:t xml:space="preserve">: </w:t>
            </w:r>
            <w:r>
              <w:rPr>
                <w:rStyle w:val="IndexLink"/>
                <w:rtl w:val="true"/>
              </w:rPr>
              <w:t>مسائلی درباره محجوریت مفلس</w:t>
            </w:r>
            <w:r>
              <w:rPr>
                <w:rStyle w:val="IndexLink"/>
                <w:rtl w:val="true"/>
              </w:rPr>
              <w:tab/>
            </w:r>
            <w:r>
              <w:rPr>
                <w:rStyle w:val="IndexLink"/>
              </w:rPr>
              <w:t>315</w:t>
            </w:r>
          </w:hyperlink>
        </w:p>
        <w:p>
          <w:pPr>
            <w:pStyle w:val="Contents4"/>
            <w:tabs>
              <w:tab w:val="clear" w:pos="8176"/>
              <w:tab w:val="right" w:pos="9026" w:leader="dot"/>
            </w:tabs>
            <w:rPr/>
          </w:pPr>
          <w:hyperlink w:anchor="__RefHeading___Toc1475693_1490000891">
            <w:r>
              <w:rPr>
                <w:webHidden/>
                <w:rStyle w:val="IndexLink"/>
                <w:rtl w:val="true"/>
              </w:rPr>
              <w:t xml:space="preserve">مسئله </w:t>
            </w:r>
            <w:r>
              <w:rPr>
                <w:rStyle w:val="IndexLink"/>
              </w:rPr>
              <w:t>1</w:t>
            </w:r>
            <w:r>
              <w:rPr>
                <w:rStyle w:val="IndexLink"/>
                <w:rtl w:val="true"/>
              </w:rPr>
              <w:tab/>
            </w:r>
            <w:r>
              <w:rPr>
                <w:rStyle w:val="IndexLink"/>
              </w:rPr>
              <w:t>315</w:t>
            </w:r>
          </w:hyperlink>
        </w:p>
        <w:p>
          <w:pPr>
            <w:pStyle w:val="Contents5"/>
            <w:tabs>
              <w:tab w:val="clear" w:pos="7892"/>
              <w:tab w:val="right" w:pos="9026" w:leader="dot"/>
            </w:tabs>
            <w:rPr/>
          </w:pPr>
          <w:hyperlink w:anchor="__RefHeading___Toc1475695_1490000891">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1475697_1490000891">
            <w:r>
              <w:rPr>
                <w:webHidden/>
                <w:rStyle w:val="IndexLink"/>
                <w:rtl w:val="true"/>
              </w:rPr>
              <w:t>شرح و توضیح</w:t>
            </w:r>
            <w:r>
              <w:rPr>
                <w:rStyle w:val="IndexLink"/>
                <w:rtl w:val="true"/>
              </w:rPr>
              <w:tab/>
            </w:r>
            <w:r>
              <w:rPr>
                <w:rStyle w:val="IndexLink"/>
              </w:rPr>
              <w:t>315</w:t>
            </w:r>
          </w:hyperlink>
        </w:p>
        <w:p>
          <w:pPr>
            <w:pStyle w:val="Contents4"/>
            <w:tabs>
              <w:tab w:val="clear" w:pos="8176"/>
              <w:tab w:val="right" w:pos="9026" w:leader="dot"/>
            </w:tabs>
            <w:rPr/>
          </w:pPr>
          <w:hyperlink w:anchor="__RefHeading___Toc1475699_1490000891">
            <w:r>
              <w:rPr>
                <w:webHidden/>
                <w:rStyle w:val="IndexLink"/>
                <w:rtl w:val="true"/>
              </w:rPr>
              <w:t xml:space="preserve">مسئله </w:t>
            </w:r>
            <w:r>
              <w:rPr>
                <w:rStyle w:val="IndexLink"/>
              </w:rPr>
              <w:t>2</w:t>
            </w:r>
            <w:r>
              <w:rPr>
                <w:rStyle w:val="IndexLink"/>
                <w:rtl w:val="true"/>
              </w:rPr>
              <w:tab/>
            </w:r>
            <w:r>
              <w:rPr>
                <w:rStyle w:val="IndexLink"/>
              </w:rPr>
              <w:t>318</w:t>
            </w:r>
          </w:hyperlink>
        </w:p>
        <w:p>
          <w:pPr>
            <w:pStyle w:val="Contents5"/>
            <w:tabs>
              <w:tab w:val="clear" w:pos="7892"/>
              <w:tab w:val="right" w:pos="9026" w:leader="dot"/>
            </w:tabs>
            <w:rPr/>
          </w:pPr>
          <w:hyperlink w:anchor="__RefHeading___Toc1475701_1490000891">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1475703_1490000891">
            <w:r>
              <w:rPr>
                <w:webHidden/>
                <w:rStyle w:val="IndexLink"/>
                <w:rtl w:val="true"/>
              </w:rPr>
              <w:t>شرح و توضیح</w:t>
            </w:r>
            <w:r>
              <w:rPr>
                <w:rStyle w:val="IndexLink"/>
                <w:rtl w:val="true"/>
              </w:rPr>
              <w:tab/>
            </w:r>
            <w:r>
              <w:rPr>
                <w:rStyle w:val="IndexLink"/>
              </w:rPr>
              <w:t>319</w:t>
            </w:r>
          </w:hyperlink>
        </w:p>
        <w:p>
          <w:pPr>
            <w:pStyle w:val="Contents4"/>
            <w:tabs>
              <w:tab w:val="clear" w:pos="8176"/>
              <w:tab w:val="right" w:pos="9026" w:leader="dot"/>
            </w:tabs>
            <w:rPr/>
          </w:pPr>
          <w:hyperlink w:anchor="__RefHeading___Toc1475705_1490000891">
            <w:r>
              <w:rPr>
                <w:webHidden/>
                <w:rStyle w:val="IndexLink"/>
                <w:rtl w:val="true"/>
              </w:rPr>
              <w:t xml:space="preserve">مسئله </w:t>
            </w:r>
            <w:r>
              <w:rPr>
                <w:rStyle w:val="IndexLink"/>
              </w:rPr>
              <w:t>3</w:t>
            </w:r>
            <w:r>
              <w:rPr>
                <w:rStyle w:val="IndexLink"/>
                <w:rtl w:val="true"/>
              </w:rPr>
              <w:tab/>
            </w:r>
            <w:r>
              <w:rPr>
                <w:rStyle w:val="IndexLink"/>
              </w:rPr>
              <w:t>332</w:t>
            </w:r>
          </w:hyperlink>
        </w:p>
        <w:p>
          <w:pPr>
            <w:pStyle w:val="Contents5"/>
            <w:tabs>
              <w:tab w:val="clear" w:pos="7892"/>
              <w:tab w:val="right" w:pos="9026" w:leader="dot"/>
            </w:tabs>
            <w:rPr/>
          </w:pPr>
          <w:hyperlink w:anchor="__RefHeading___Toc1475707_1490000891">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1475709_1490000891">
            <w:r>
              <w:rPr>
                <w:webHidden/>
                <w:rStyle w:val="IndexLink"/>
                <w:rtl w:val="true"/>
              </w:rPr>
              <w:t>شرح و توضیح</w:t>
            </w:r>
            <w:r>
              <w:rPr>
                <w:rStyle w:val="IndexLink"/>
                <w:rtl w:val="true"/>
              </w:rPr>
              <w:tab/>
            </w:r>
            <w:r>
              <w:rPr>
                <w:rStyle w:val="IndexLink"/>
              </w:rPr>
              <w:t>332</w:t>
            </w:r>
          </w:hyperlink>
        </w:p>
        <w:p>
          <w:pPr>
            <w:pStyle w:val="Contents4"/>
            <w:tabs>
              <w:tab w:val="clear" w:pos="8176"/>
              <w:tab w:val="right" w:pos="9026" w:leader="dot"/>
            </w:tabs>
            <w:rPr/>
          </w:pPr>
          <w:hyperlink w:anchor="__RefHeading___Toc1475711_1490000891">
            <w:r>
              <w:rPr>
                <w:webHidden/>
                <w:rStyle w:val="IndexLink"/>
                <w:rtl w:val="true"/>
              </w:rPr>
              <w:t xml:space="preserve">مسئله </w:t>
            </w:r>
            <w:r>
              <w:rPr>
                <w:rStyle w:val="IndexLink"/>
              </w:rPr>
              <w:t>4</w:t>
            </w:r>
            <w:r>
              <w:rPr>
                <w:rStyle w:val="IndexLink"/>
                <w:rtl w:val="true"/>
              </w:rPr>
              <w:tab/>
            </w:r>
            <w:r>
              <w:rPr>
                <w:rStyle w:val="IndexLink"/>
              </w:rPr>
              <w:t>340</w:t>
            </w:r>
          </w:hyperlink>
        </w:p>
        <w:p>
          <w:pPr>
            <w:pStyle w:val="Contents5"/>
            <w:tabs>
              <w:tab w:val="clear" w:pos="7892"/>
              <w:tab w:val="right" w:pos="9026" w:leader="dot"/>
            </w:tabs>
            <w:rPr/>
          </w:pPr>
          <w:hyperlink w:anchor="__RefHeading___Toc1475713_1490000891">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1475715_1490000891">
            <w:r>
              <w:rPr>
                <w:webHidden/>
                <w:rStyle w:val="IndexLink"/>
                <w:rtl w:val="true"/>
              </w:rPr>
              <w:t>شرح و توضیح</w:t>
            </w:r>
            <w:r>
              <w:rPr>
                <w:rStyle w:val="IndexLink"/>
                <w:rtl w:val="true"/>
              </w:rPr>
              <w:tab/>
            </w:r>
            <w:r>
              <w:rPr>
                <w:rStyle w:val="IndexLink"/>
              </w:rPr>
              <w:t>341</w:t>
            </w:r>
          </w:hyperlink>
        </w:p>
        <w:p>
          <w:pPr>
            <w:pStyle w:val="Contents4"/>
            <w:tabs>
              <w:tab w:val="clear" w:pos="8176"/>
              <w:tab w:val="right" w:pos="9026" w:leader="dot"/>
            </w:tabs>
            <w:rPr/>
          </w:pPr>
          <w:hyperlink w:anchor="__RefHeading___Toc1475717_1490000891">
            <w:r>
              <w:rPr>
                <w:webHidden/>
                <w:rStyle w:val="IndexLink"/>
                <w:rtl w:val="true"/>
              </w:rPr>
              <w:t xml:space="preserve">مسئله </w:t>
            </w:r>
            <w:r>
              <w:rPr>
                <w:rStyle w:val="IndexLink"/>
              </w:rPr>
              <w:t>5</w:t>
            </w:r>
            <w:r>
              <w:rPr>
                <w:rStyle w:val="IndexLink"/>
                <w:rtl w:val="true"/>
              </w:rPr>
              <w:tab/>
            </w:r>
            <w:r>
              <w:rPr>
                <w:rStyle w:val="IndexLink"/>
              </w:rPr>
              <w:t>348</w:t>
            </w:r>
          </w:hyperlink>
        </w:p>
        <w:p>
          <w:pPr>
            <w:pStyle w:val="Contents5"/>
            <w:tabs>
              <w:tab w:val="clear" w:pos="7892"/>
              <w:tab w:val="right" w:pos="9026" w:leader="dot"/>
            </w:tabs>
            <w:rPr/>
          </w:pPr>
          <w:hyperlink w:anchor="__RefHeading___Toc1475719_1490000891">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1475721_1490000891">
            <w:r>
              <w:rPr>
                <w:webHidden/>
                <w:rStyle w:val="IndexLink"/>
                <w:rtl w:val="true"/>
              </w:rPr>
              <w:t>شرح و توضیح</w:t>
            </w:r>
            <w:r>
              <w:rPr>
                <w:rStyle w:val="IndexLink"/>
                <w:rtl w:val="true"/>
              </w:rPr>
              <w:tab/>
            </w:r>
            <w:r>
              <w:rPr>
                <w:rStyle w:val="IndexLink"/>
              </w:rPr>
              <w:t>349</w:t>
            </w:r>
          </w:hyperlink>
        </w:p>
        <w:p>
          <w:pPr>
            <w:pStyle w:val="Contents5"/>
            <w:tabs>
              <w:tab w:val="clear" w:pos="7892"/>
              <w:tab w:val="right" w:pos="9026" w:leader="dot"/>
            </w:tabs>
            <w:rPr/>
          </w:pPr>
          <w:hyperlink w:anchor="__RefHeading___Toc1475723_1490000891">
            <w:r>
              <w:rPr>
                <w:webHidden/>
                <w:rStyle w:val="IndexLink"/>
                <w:rtl w:val="true"/>
              </w:rPr>
              <w:t>اقرار مفلس محجور به دین</w:t>
            </w:r>
            <w:r>
              <w:rPr>
                <w:rStyle w:val="IndexLink"/>
                <w:rtl w:val="true"/>
              </w:rPr>
              <w:tab/>
            </w:r>
            <w:r>
              <w:rPr>
                <w:rStyle w:val="IndexLink"/>
              </w:rPr>
              <w:t>349</w:t>
            </w:r>
          </w:hyperlink>
        </w:p>
        <w:p>
          <w:pPr>
            <w:pStyle w:val="Contents4"/>
            <w:tabs>
              <w:tab w:val="clear" w:pos="8176"/>
              <w:tab w:val="right" w:pos="9026" w:leader="dot"/>
            </w:tabs>
            <w:rPr/>
          </w:pPr>
          <w:hyperlink w:anchor="__RefHeading___Toc1475725_1490000891">
            <w:r>
              <w:rPr>
                <w:webHidden/>
                <w:rStyle w:val="IndexLink"/>
                <w:rtl w:val="true"/>
              </w:rPr>
              <w:t xml:space="preserve">مسئله </w:t>
            </w:r>
            <w:r>
              <w:rPr>
                <w:rStyle w:val="IndexLink"/>
              </w:rPr>
              <w:t>6</w:t>
            </w:r>
            <w:r>
              <w:rPr>
                <w:rStyle w:val="IndexLink"/>
                <w:rtl w:val="true"/>
              </w:rPr>
              <w:tab/>
            </w:r>
            <w:r>
              <w:rPr>
                <w:rStyle w:val="IndexLink"/>
              </w:rPr>
              <w:t>353</w:t>
            </w:r>
          </w:hyperlink>
        </w:p>
        <w:p>
          <w:pPr>
            <w:pStyle w:val="Contents5"/>
            <w:tabs>
              <w:tab w:val="clear" w:pos="7892"/>
              <w:tab w:val="right" w:pos="9026" w:leader="dot"/>
            </w:tabs>
            <w:rPr/>
          </w:pPr>
          <w:hyperlink w:anchor="__RefHeading___Toc1475727_1490000891">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1475729_1490000891">
            <w:r>
              <w:rPr>
                <w:webHidden/>
                <w:rStyle w:val="IndexLink"/>
                <w:rtl w:val="true"/>
              </w:rPr>
              <w:t>شرح و توضیح</w:t>
            </w:r>
            <w:r>
              <w:rPr>
                <w:rStyle w:val="IndexLink"/>
                <w:rtl w:val="true"/>
              </w:rPr>
              <w:tab/>
            </w:r>
            <w:r>
              <w:rPr>
                <w:rStyle w:val="IndexLink"/>
              </w:rPr>
              <w:t>353</w:t>
            </w:r>
          </w:hyperlink>
        </w:p>
        <w:p>
          <w:pPr>
            <w:pStyle w:val="Contents4"/>
            <w:tabs>
              <w:tab w:val="clear" w:pos="8176"/>
              <w:tab w:val="right" w:pos="9026" w:leader="dot"/>
            </w:tabs>
            <w:rPr/>
          </w:pPr>
          <w:hyperlink w:anchor="__RefHeading___Toc1475731_1490000891">
            <w:r>
              <w:rPr>
                <w:webHidden/>
                <w:rStyle w:val="IndexLink"/>
                <w:rtl w:val="true"/>
              </w:rPr>
              <w:t xml:space="preserve">مسئله </w:t>
            </w:r>
            <w:r>
              <w:rPr>
                <w:rStyle w:val="IndexLink"/>
              </w:rPr>
              <w:t>7</w:t>
            </w:r>
            <w:r>
              <w:rPr>
                <w:rStyle w:val="IndexLink"/>
                <w:rtl w:val="true"/>
              </w:rPr>
              <w:tab/>
            </w:r>
            <w:r>
              <w:rPr>
                <w:rStyle w:val="IndexLink"/>
              </w:rPr>
              <w:t>356</w:t>
            </w:r>
          </w:hyperlink>
        </w:p>
        <w:p>
          <w:pPr>
            <w:pStyle w:val="Contents5"/>
            <w:tabs>
              <w:tab w:val="clear" w:pos="7892"/>
              <w:tab w:val="right" w:pos="9026" w:leader="dot"/>
            </w:tabs>
            <w:rPr/>
          </w:pPr>
          <w:hyperlink w:anchor="__RefHeading___Toc1475733_1490000891">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1475735_1490000891">
            <w:r>
              <w:rPr>
                <w:webHidden/>
                <w:rStyle w:val="IndexLink"/>
                <w:rtl w:val="true"/>
              </w:rPr>
              <w:t>شرح و توضیح</w:t>
            </w:r>
            <w:r>
              <w:rPr>
                <w:rStyle w:val="IndexLink"/>
                <w:rtl w:val="true"/>
              </w:rPr>
              <w:tab/>
            </w:r>
            <w:r>
              <w:rPr>
                <w:rStyle w:val="IndexLink"/>
              </w:rPr>
              <w:t>356</w:t>
            </w:r>
          </w:hyperlink>
        </w:p>
        <w:p>
          <w:pPr>
            <w:pStyle w:val="Contents4"/>
            <w:tabs>
              <w:tab w:val="clear" w:pos="8176"/>
              <w:tab w:val="right" w:pos="9026" w:leader="dot"/>
            </w:tabs>
            <w:rPr/>
          </w:pPr>
          <w:hyperlink w:anchor="__RefHeading___Toc1475737_1490000891">
            <w:r>
              <w:rPr>
                <w:webHidden/>
                <w:rStyle w:val="IndexLink"/>
                <w:rtl w:val="true"/>
              </w:rPr>
              <w:t xml:space="preserve">مسئله </w:t>
            </w:r>
            <w:r>
              <w:rPr>
                <w:rStyle w:val="IndexLink"/>
              </w:rPr>
              <w:t>8</w:t>
            </w:r>
            <w:r>
              <w:rPr>
                <w:rStyle w:val="IndexLink"/>
                <w:rtl w:val="true"/>
              </w:rPr>
              <w:tab/>
            </w:r>
            <w:r>
              <w:rPr>
                <w:rStyle w:val="IndexLink"/>
              </w:rPr>
              <w:t>367</w:t>
            </w:r>
          </w:hyperlink>
        </w:p>
        <w:p>
          <w:pPr>
            <w:pStyle w:val="Contents5"/>
            <w:tabs>
              <w:tab w:val="clear" w:pos="7892"/>
              <w:tab w:val="right" w:pos="9026" w:leader="dot"/>
            </w:tabs>
            <w:rPr/>
          </w:pPr>
          <w:hyperlink w:anchor="__RefHeading___Toc1475739_1490000891">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1475741_1490000891">
            <w:r>
              <w:rPr>
                <w:webHidden/>
                <w:rStyle w:val="IndexLink"/>
                <w:rtl w:val="true"/>
              </w:rPr>
              <w:t>شرح و توضیح</w:t>
            </w:r>
            <w:r>
              <w:rPr>
                <w:rStyle w:val="IndexLink"/>
                <w:rtl w:val="true"/>
              </w:rPr>
              <w:tab/>
            </w:r>
            <w:r>
              <w:rPr>
                <w:rStyle w:val="IndexLink"/>
              </w:rPr>
              <w:t>367</w:t>
            </w:r>
          </w:hyperlink>
        </w:p>
        <w:p>
          <w:pPr>
            <w:pStyle w:val="Contents4"/>
            <w:tabs>
              <w:tab w:val="clear" w:pos="8176"/>
              <w:tab w:val="right" w:pos="9026" w:leader="dot"/>
            </w:tabs>
            <w:rPr/>
          </w:pPr>
          <w:hyperlink w:anchor="__RefHeading___Toc1475743_1490000891">
            <w:r>
              <w:rPr>
                <w:webHidden/>
                <w:rStyle w:val="IndexLink"/>
                <w:rtl w:val="true"/>
              </w:rPr>
              <w:t xml:space="preserve">مسئله </w:t>
            </w:r>
            <w:r>
              <w:rPr>
                <w:rStyle w:val="IndexLink"/>
              </w:rPr>
              <w:t>9</w:t>
            </w:r>
            <w:r>
              <w:rPr>
                <w:rStyle w:val="IndexLink"/>
                <w:rtl w:val="true"/>
              </w:rPr>
              <w:tab/>
            </w:r>
            <w:r>
              <w:rPr>
                <w:rStyle w:val="IndexLink"/>
              </w:rPr>
              <w:t>372</w:t>
            </w:r>
          </w:hyperlink>
        </w:p>
        <w:p>
          <w:pPr>
            <w:pStyle w:val="Contents5"/>
            <w:tabs>
              <w:tab w:val="clear" w:pos="7892"/>
              <w:tab w:val="right" w:pos="9026" w:leader="dot"/>
            </w:tabs>
            <w:rPr/>
          </w:pPr>
          <w:hyperlink w:anchor="__RefHeading___Toc1475745_1490000891">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1475747_1490000891">
            <w:r>
              <w:rPr>
                <w:webHidden/>
                <w:rStyle w:val="IndexLink"/>
                <w:rtl w:val="true"/>
              </w:rPr>
              <w:t>شرح و توضیح</w:t>
            </w:r>
            <w:r>
              <w:rPr>
                <w:rStyle w:val="IndexLink"/>
                <w:rtl w:val="true"/>
              </w:rPr>
              <w:tab/>
            </w:r>
            <w:r>
              <w:rPr>
                <w:rStyle w:val="IndexLink"/>
              </w:rPr>
              <w:t>373</w:t>
            </w:r>
          </w:hyperlink>
        </w:p>
        <w:p>
          <w:pPr>
            <w:pStyle w:val="Contents6"/>
            <w:tabs>
              <w:tab w:val="clear" w:pos="7609"/>
              <w:tab w:val="right" w:pos="9026" w:leader="dot"/>
            </w:tabs>
            <w:rPr/>
          </w:pPr>
          <w:hyperlink w:anchor="__RefHeading___Toc1475749_1490000891">
            <w:r>
              <w:rPr>
                <w:webHidden/>
                <w:rStyle w:val="IndexLink"/>
                <w:rtl w:val="true"/>
              </w:rPr>
              <w:t>فوریت و تراخی خیار</w:t>
            </w:r>
            <w:r>
              <w:rPr>
                <w:rStyle w:val="IndexLink"/>
                <w:rtl w:val="true"/>
              </w:rPr>
              <w:tab/>
            </w:r>
            <w:r>
              <w:rPr>
                <w:rStyle w:val="IndexLink"/>
              </w:rPr>
              <w:t>373</w:t>
            </w:r>
          </w:hyperlink>
        </w:p>
        <w:p>
          <w:pPr>
            <w:pStyle w:val="Contents4"/>
            <w:tabs>
              <w:tab w:val="clear" w:pos="8176"/>
              <w:tab w:val="right" w:pos="9026" w:leader="dot"/>
            </w:tabs>
            <w:rPr/>
          </w:pPr>
          <w:hyperlink w:anchor="__RefHeading___Toc1475751_1490000891">
            <w:r>
              <w:rPr>
                <w:webHidden/>
                <w:rStyle w:val="IndexLink"/>
                <w:rtl w:val="true"/>
              </w:rPr>
              <w:t xml:space="preserve">مسئله </w:t>
            </w:r>
            <w:r>
              <w:rPr>
                <w:rStyle w:val="IndexLink"/>
              </w:rPr>
              <w:t>10</w:t>
            </w:r>
            <w:r>
              <w:rPr>
                <w:rStyle w:val="IndexLink"/>
                <w:rtl w:val="true"/>
              </w:rPr>
              <w:tab/>
            </w:r>
            <w:r>
              <w:rPr>
                <w:rStyle w:val="IndexLink"/>
              </w:rPr>
              <w:t>376</w:t>
            </w:r>
          </w:hyperlink>
        </w:p>
        <w:p>
          <w:pPr>
            <w:pStyle w:val="Contents5"/>
            <w:tabs>
              <w:tab w:val="clear" w:pos="7892"/>
              <w:tab w:val="right" w:pos="9026" w:leader="dot"/>
            </w:tabs>
            <w:rPr/>
          </w:pPr>
          <w:hyperlink w:anchor="__RefHeading___Toc1475753_1490000891">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1475755_1490000891">
            <w:r>
              <w:rPr>
                <w:webHidden/>
                <w:rStyle w:val="IndexLink"/>
                <w:rtl w:val="true"/>
              </w:rPr>
              <w:t>شرح و توضیح</w:t>
            </w:r>
            <w:r>
              <w:rPr>
                <w:rStyle w:val="IndexLink"/>
                <w:rtl w:val="true"/>
              </w:rPr>
              <w:tab/>
            </w:r>
            <w:r>
              <w:rPr>
                <w:rStyle w:val="IndexLink"/>
              </w:rPr>
              <w:t>376</w:t>
            </w:r>
          </w:hyperlink>
        </w:p>
        <w:p>
          <w:pPr>
            <w:pStyle w:val="Contents4"/>
            <w:tabs>
              <w:tab w:val="clear" w:pos="8176"/>
              <w:tab w:val="right" w:pos="9026" w:leader="dot"/>
            </w:tabs>
            <w:rPr/>
          </w:pPr>
          <w:hyperlink w:anchor="__RefHeading___Toc1475757_1490000891">
            <w:r>
              <w:rPr>
                <w:webHidden/>
                <w:rStyle w:val="IndexLink"/>
                <w:rtl w:val="true"/>
              </w:rPr>
              <w:t xml:space="preserve">مسئله </w:t>
            </w:r>
            <w:r>
              <w:rPr>
                <w:rStyle w:val="IndexLink"/>
              </w:rPr>
              <w:t>11</w:t>
            </w:r>
            <w:r>
              <w:rPr>
                <w:rStyle w:val="IndexLink"/>
                <w:rtl w:val="true"/>
              </w:rPr>
              <w:tab/>
            </w:r>
            <w:r>
              <w:rPr>
                <w:rStyle w:val="IndexLink"/>
              </w:rPr>
              <w:t>380</w:t>
            </w:r>
          </w:hyperlink>
        </w:p>
        <w:p>
          <w:pPr>
            <w:pStyle w:val="Contents5"/>
            <w:tabs>
              <w:tab w:val="clear" w:pos="7892"/>
              <w:tab w:val="right" w:pos="9026" w:leader="dot"/>
            </w:tabs>
            <w:rPr/>
          </w:pPr>
          <w:hyperlink w:anchor="__RefHeading___Toc1475759_1490000891">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1475761_1490000891">
            <w:r>
              <w:rPr>
                <w:webHidden/>
                <w:rStyle w:val="IndexLink"/>
                <w:rtl w:val="true"/>
              </w:rPr>
              <w:t>شرح وتوضيح</w:t>
            </w:r>
            <w:r>
              <w:rPr>
                <w:rStyle w:val="IndexLink"/>
                <w:rtl w:val="true"/>
              </w:rPr>
              <w:tab/>
            </w:r>
            <w:r>
              <w:rPr>
                <w:rStyle w:val="IndexLink"/>
              </w:rPr>
              <w:t>380</w:t>
            </w:r>
          </w:hyperlink>
        </w:p>
        <w:p>
          <w:pPr>
            <w:pStyle w:val="Contents4"/>
            <w:tabs>
              <w:tab w:val="clear" w:pos="8176"/>
              <w:tab w:val="right" w:pos="9026" w:leader="dot"/>
            </w:tabs>
            <w:rPr/>
          </w:pPr>
          <w:hyperlink w:anchor="__RefHeading___Toc1475763_1490000891">
            <w:r>
              <w:rPr>
                <w:webHidden/>
                <w:rStyle w:val="IndexLink"/>
                <w:rtl w:val="true"/>
              </w:rPr>
              <w:t xml:space="preserve">مسئله </w:t>
            </w:r>
            <w:r>
              <w:rPr>
                <w:rStyle w:val="IndexLink"/>
              </w:rPr>
              <w:t>12</w:t>
            </w:r>
            <w:r>
              <w:rPr>
                <w:rStyle w:val="IndexLink"/>
                <w:rtl w:val="true"/>
              </w:rPr>
              <w:tab/>
            </w:r>
            <w:r>
              <w:rPr>
                <w:rStyle w:val="IndexLink"/>
              </w:rPr>
              <w:t>381</w:t>
            </w:r>
          </w:hyperlink>
        </w:p>
        <w:p>
          <w:pPr>
            <w:pStyle w:val="Contents5"/>
            <w:tabs>
              <w:tab w:val="clear" w:pos="7892"/>
              <w:tab w:val="right" w:pos="9026" w:leader="dot"/>
            </w:tabs>
            <w:rPr/>
          </w:pPr>
          <w:hyperlink w:anchor="__RefHeading___Toc1475765_1490000891">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1475767_1490000891">
            <w:r>
              <w:rPr>
                <w:webHidden/>
                <w:rStyle w:val="IndexLink"/>
                <w:rtl w:val="true"/>
              </w:rPr>
              <w:t>شرح و توضیح</w:t>
            </w:r>
            <w:r>
              <w:rPr>
                <w:rStyle w:val="IndexLink"/>
                <w:rtl w:val="true"/>
              </w:rPr>
              <w:tab/>
            </w:r>
            <w:r>
              <w:rPr>
                <w:rStyle w:val="IndexLink"/>
              </w:rPr>
              <w:t>381</w:t>
            </w:r>
          </w:hyperlink>
        </w:p>
        <w:p>
          <w:pPr>
            <w:pStyle w:val="Contents6"/>
            <w:tabs>
              <w:tab w:val="clear" w:pos="7609"/>
              <w:tab w:val="right" w:pos="9026" w:leader="dot"/>
            </w:tabs>
            <w:rPr/>
          </w:pPr>
          <w:hyperlink w:anchor="__RefHeading___Toc1475769_1490000891">
            <w:r>
              <w:rPr>
                <w:webHidden/>
                <w:rStyle w:val="IndexLink"/>
                <w:rtl w:val="true"/>
              </w:rPr>
              <w:t>اولویت صاحب قرض در عین مقروضه</w:t>
            </w:r>
            <w:r>
              <w:rPr>
                <w:rStyle w:val="IndexLink"/>
                <w:rtl w:val="true"/>
              </w:rPr>
              <w:tab/>
            </w:r>
            <w:r>
              <w:rPr>
                <w:rStyle w:val="IndexLink"/>
              </w:rPr>
              <w:t>381</w:t>
            </w:r>
          </w:hyperlink>
        </w:p>
        <w:p>
          <w:pPr>
            <w:pStyle w:val="Contents4"/>
            <w:tabs>
              <w:tab w:val="clear" w:pos="8176"/>
              <w:tab w:val="right" w:pos="9026" w:leader="dot"/>
            </w:tabs>
            <w:rPr/>
          </w:pPr>
          <w:hyperlink w:anchor="__RefHeading___Toc1475771_1490000891">
            <w:r>
              <w:rPr>
                <w:webHidden/>
                <w:rStyle w:val="IndexLink"/>
                <w:rtl w:val="true"/>
              </w:rPr>
              <w:t xml:space="preserve">مسئله </w:t>
            </w:r>
            <w:r>
              <w:rPr>
                <w:rStyle w:val="IndexLink"/>
              </w:rPr>
              <w:t>13</w:t>
            </w:r>
            <w:r>
              <w:rPr>
                <w:rStyle w:val="IndexLink"/>
                <w:rtl w:val="true"/>
              </w:rPr>
              <w:tab/>
            </w:r>
            <w:r>
              <w:rPr>
                <w:rStyle w:val="IndexLink"/>
              </w:rPr>
              <w:t>384</w:t>
            </w:r>
          </w:hyperlink>
        </w:p>
        <w:p>
          <w:pPr>
            <w:pStyle w:val="Contents5"/>
            <w:tabs>
              <w:tab w:val="clear" w:pos="7892"/>
              <w:tab w:val="right" w:pos="9026" w:leader="dot"/>
            </w:tabs>
            <w:rPr/>
          </w:pPr>
          <w:hyperlink w:anchor="__RefHeading___Toc1475773_1490000891">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1475775_1490000891">
            <w:r>
              <w:rPr>
                <w:webHidden/>
                <w:rStyle w:val="IndexLink"/>
                <w:rtl w:val="true"/>
              </w:rPr>
              <w:t>شرح و توضیح</w:t>
            </w:r>
            <w:r>
              <w:rPr>
                <w:rStyle w:val="IndexLink"/>
                <w:rtl w:val="true"/>
              </w:rPr>
              <w:tab/>
            </w:r>
            <w:r>
              <w:rPr>
                <w:rStyle w:val="IndexLink"/>
              </w:rPr>
              <w:t>384</w:t>
            </w:r>
          </w:hyperlink>
        </w:p>
        <w:p>
          <w:pPr>
            <w:pStyle w:val="Contents6"/>
            <w:tabs>
              <w:tab w:val="clear" w:pos="7609"/>
              <w:tab w:val="right" w:pos="9026" w:leader="dot"/>
            </w:tabs>
            <w:rPr/>
          </w:pPr>
          <w:hyperlink w:anchor="__RefHeading___Toc1475777_1490000891">
            <w:r>
              <w:rPr>
                <w:webHidden/>
                <w:rStyle w:val="IndexLink"/>
                <w:rtl w:val="true"/>
              </w:rPr>
              <w:t>اولویت صاحب متاع به باقی مانده عین</w:t>
            </w:r>
            <w:r>
              <w:rPr>
                <w:rStyle w:val="IndexLink"/>
                <w:rtl w:val="true"/>
              </w:rPr>
              <w:tab/>
            </w:r>
            <w:r>
              <w:rPr>
                <w:rStyle w:val="IndexLink"/>
              </w:rPr>
              <w:t>384</w:t>
            </w:r>
          </w:hyperlink>
        </w:p>
        <w:p>
          <w:pPr>
            <w:pStyle w:val="Contents4"/>
            <w:tabs>
              <w:tab w:val="clear" w:pos="8176"/>
              <w:tab w:val="right" w:pos="9026" w:leader="dot"/>
            </w:tabs>
            <w:rPr/>
          </w:pPr>
          <w:hyperlink w:anchor="__RefHeading___Toc1475779_1490000891">
            <w:r>
              <w:rPr>
                <w:webHidden/>
                <w:rStyle w:val="IndexLink"/>
                <w:rtl w:val="true"/>
              </w:rPr>
              <w:t xml:space="preserve">مسئله </w:t>
            </w:r>
            <w:r>
              <w:rPr>
                <w:rStyle w:val="IndexLink"/>
              </w:rPr>
              <w:t>14</w:t>
            </w:r>
            <w:r>
              <w:rPr>
                <w:rStyle w:val="IndexLink"/>
                <w:rtl w:val="true"/>
              </w:rPr>
              <w:tab/>
            </w:r>
            <w:r>
              <w:rPr>
                <w:rStyle w:val="IndexLink"/>
              </w:rPr>
              <w:t>385</w:t>
            </w:r>
          </w:hyperlink>
        </w:p>
        <w:p>
          <w:pPr>
            <w:pStyle w:val="Contents5"/>
            <w:tabs>
              <w:tab w:val="clear" w:pos="7892"/>
              <w:tab w:val="right" w:pos="9026" w:leader="dot"/>
            </w:tabs>
            <w:rPr/>
          </w:pPr>
          <w:hyperlink w:anchor="__RefHeading___Toc1475781_1490000891">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1475783_1490000891">
            <w:r>
              <w:rPr>
                <w:webHidden/>
                <w:rStyle w:val="IndexLink"/>
                <w:rtl w:val="true"/>
              </w:rPr>
              <w:t>شرح و توضیح</w:t>
            </w:r>
            <w:r>
              <w:rPr>
                <w:rStyle w:val="IndexLink"/>
                <w:rtl w:val="true"/>
              </w:rPr>
              <w:tab/>
            </w:r>
            <w:r>
              <w:rPr>
                <w:rStyle w:val="IndexLink"/>
              </w:rPr>
              <w:t>385</w:t>
            </w:r>
          </w:hyperlink>
        </w:p>
        <w:p>
          <w:pPr>
            <w:pStyle w:val="Contents6"/>
            <w:tabs>
              <w:tab w:val="clear" w:pos="7609"/>
              <w:tab w:val="right" w:pos="9026" w:leader="dot"/>
            </w:tabs>
            <w:rPr/>
          </w:pPr>
          <w:hyperlink w:anchor="__RefHeading___Toc1475785_1490000891">
            <w:r>
              <w:rPr>
                <w:webHidden/>
                <w:rStyle w:val="IndexLink"/>
                <w:rtl w:val="true"/>
              </w:rPr>
              <w:t>اشاره</w:t>
            </w:r>
            <w:r>
              <w:rPr>
                <w:rStyle w:val="IndexLink"/>
                <w:rtl w:val="true"/>
              </w:rPr>
              <w:tab/>
            </w:r>
            <w:r>
              <w:rPr>
                <w:rStyle w:val="IndexLink"/>
              </w:rPr>
              <w:t>385</w:t>
            </w:r>
          </w:hyperlink>
        </w:p>
        <w:p>
          <w:pPr>
            <w:pStyle w:val="Contents6"/>
            <w:tabs>
              <w:tab w:val="clear" w:pos="7609"/>
              <w:tab w:val="right" w:pos="9026" w:leader="dot"/>
            </w:tabs>
            <w:rPr/>
          </w:pPr>
          <w:hyperlink w:anchor="__RefHeading___Toc1475787_1490000891">
            <w:r>
              <w:rPr>
                <w:webHidden/>
                <w:rStyle w:val="IndexLink"/>
                <w:rtl w:val="true"/>
              </w:rPr>
              <w:t>ادلۀ اقوال</w:t>
            </w:r>
            <w:r>
              <w:rPr>
                <w:rStyle w:val="IndexLink"/>
                <w:rtl w:val="true"/>
              </w:rPr>
              <w:tab/>
            </w:r>
            <w:r>
              <w:rPr>
                <w:rStyle w:val="IndexLink"/>
              </w:rPr>
              <w:t>388</w:t>
            </w:r>
          </w:hyperlink>
        </w:p>
        <w:p>
          <w:pPr>
            <w:pStyle w:val="Contents4"/>
            <w:tabs>
              <w:tab w:val="clear" w:pos="8176"/>
              <w:tab w:val="right" w:pos="9026" w:leader="dot"/>
            </w:tabs>
            <w:rPr/>
          </w:pPr>
          <w:hyperlink w:anchor="__RefHeading___Toc1475789_1490000891">
            <w:r>
              <w:rPr>
                <w:webHidden/>
                <w:rStyle w:val="IndexLink"/>
                <w:rtl w:val="true"/>
              </w:rPr>
              <w:t xml:space="preserve">مسئله </w:t>
            </w:r>
            <w:r>
              <w:rPr>
                <w:rStyle w:val="IndexLink"/>
              </w:rPr>
              <w:t>15</w:t>
            </w:r>
            <w:r>
              <w:rPr>
                <w:rStyle w:val="IndexLink"/>
                <w:rtl w:val="true"/>
              </w:rPr>
              <w:tab/>
            </w:r>
            <w:r>
              <w:rPr>
                <w:rStyle w:val="IndexLink"/>
              </w:rPr>
              <w:t>390</w:t>
            </w:r>
          </w:hyperlink>
        </w:p>
        <w:p>
          <w:pPr>
            <w:pStyle w:val="Contents5"/>
            <w:tabs>
              <w:tab w:val="clear" w:pos="7892"/>
              <w:tab w:val="right" w:pos="9026" w:leader="dot"/>
            </w:tabs>
            <w:rPr/>
          </w:pPr>
          <w:hyperlink w:anchor="__RefHeading___Toc1475791_1490000891">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1475793_1490000891">
            <w:r>
              <w:rPr>
                <w:webHidden/>
                <w:rStyle w:val="IndexLink"/>
                <w:rtl w:val="true"/>
              </w:rPr>
              <w:t>شرح و توضيح</w:t>
            </w:r>
            <w:r>
              <w:rPr>
                <w:rStyle w:val="IndexLink"/>
                <w:rtl w:val="true"/>
              </w:rPr>
              <w:tab/>
            </w:r>
            <w:r>
              <w:rPr>
                <w:rStyle w:val="IndexLink"/>
              </w:rPr>
              <w:t>391</w:t>
            </w:r>
          </w:hyperlink>
        </w:p>
        <w:p>
          <w:pPr>
            <w:pStyle w:val="Contents4"/>
            <w:tabs>
              <w:tab w:val="clear" w:pos="8176"/>
              <w:tab w:val="right" w:pos="9026" w:leader="dot"/>
            </w:tabs>
            <w:rPr/>
          </w:pPr>
          <w:hyperlink w:anchor="__RefHeading___Toc1475795_1490000891">
            <w:r>
              <w:rPr>
                <w:webHidden/>
                <w:rStyle w:val="IndexLink"/>
                <w:rtl w:val="true"/>
              </w:rPr>
              <w:t xml:space="preserve">مسئله </w:t>
            </w:r>
            <w:r>
              <w:rPr>
                <w:rStyle w:val="IndexLink"/>
              </w:rPr>
              <w:t>16</w:t>
            </w:r>
            <w:r>
              <w:rPr>
                <w:rStyle w:val="IndexLink"/>
                <w:rtl w:val="true"/>
              </w:rPr>
              <w:tab/>
            </w:r>
            <w:r>
              <w:rPr>
                <w:rStyle w:val="IndexLink"/>
              </w:rPr>
              <w:t>401</w:t>
            </w:r>
          </w:hyperlink>
        </w:p>
        <w:p>
          <w:pPr>
            <w:pStyle w:val="Contents5"/>
            <w:tabs>
              <w:tab w:val="clear" w:pos="7892"/>
              <w:tab w:val="right" w:pos="9026" w:leader="dot"/>
            </w:tabs>
            <w:rPr/>
          </w:pPr>
          <w:hyperlink w:anchor="__RefHeading___Toc1475797_1490000891">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1475799_1490000891">
            <w:r>
              <w:rPr>
                <w:webHidden/>
                <w:rStyle w:val="IndexLink"/>
                <w:rtl w:val="true"/>
              </w:rPr>
              <w:t>شرح و توضیح</w:t>
            </w:r>
            <w:r>
              <w:rPr>
                <w:rStyle w:val="IndexLink"/>
                <w:rtl w:val="true"/>
              </w:rPr>
              <w:tab/>
            </w:r>
            <w:r>
              <w:rPr>
                <w:rStyle w:val="IndexLink"/>
              </w:rPr>
              <w:t>401</w:t>
            </w:r>
          </w:hyperlink>
        </w:p>
        <w:p>
          <w:pPr>
            <w:pStyle w:val="Contents4"/>
            <w:tabs>
              <w:tab w:val="clear" w:pos="8176"/>
              <w:tab w:val="right" w:pos="9026" w:leader="dot"/>
            </w:tabs>
            <w:rPr/>
          </w:pPr>
          <w:hyperlink w:anchor="__RefHeading___Toc1475801_1490000891">
            <w:r>
              <w:rPr>
                <w:webHidden/>
                <w:rStyle w:val="IndexLink"/>
                <w:rtl w:val="true"/>
              </w:rPr>
              <w:t xml:space="preserve">مسئله </w:t>
            </w:r>
            <w:r>
              <w:rPr>
                <w:rStyle w:val="IndexLink"/>
              </w:rPr>
              <w:t>17</w:t>
            </w:r>
            <w:r>
              <w:rPr>
                <w:rStyle w:val="IndexLink"/>
                <w:rtl w:val="true"/>
              </w:rPr>
              <w:tab/>
            </w:r>
            <w:r>
              <w:rPr>
                <w:rStyle w:val="IndexLink"/>
              </w:rPr>
              <w:t>408</w:t>
            </w:r>
          </w:hyperlink>
        </w:p>
        <w:p>
          <w:pPr>
            <w:pStyle w:val="Contents5"/>
            <w:tabs>
              <w:tab w:val="clear" w:pos="7892"/>
              <w:tab w:val="right" w:pos="9026" w:leader="dot"/>
            </w:tabs>
            <w:rPr/>
          </w:pPr>
          <w:hyperlink w:anchor="__RefHeading___Toc1475803_1490000891">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1475805_1490000891">
            <w:r>
              <w:rPr>
                <w:webHidden/>
                <w:rStyle w:val="IndexLink"/>
                <w:rtl w:val="true"/>
              </w:rPr>
              <w:t>شرح و توضیح</w:t>
            </w:r>
            <w:r>
              <w:rPr>
                <w:rStyle w:val="IndexLink"/>
                <w:rtl w:val="true"/>
              </w:rPr>
              <w:tab/>
            </w:r>
            <w:r>
              <w:rPr>
                <w:rStyle w:val="IndexLink"/>
              </w:rPr>
              <w:t>408</w:t>
            </w:r>
          </w:hyperlink>
        </w:p>
        <w:p>
          <w:pPr>
            <w:pStyle w:val="Contents4"/>
            <w:tabs>
              <w:tab w:val="clear" w:pos="8176"/>
              <w:tab w:val="right" w:pos="9026" w:leader="dot"/>
            </w:tabs>
            <w:rPr/>
          </w:pPr>
          <w:hyperlink w:anchor="__RefHeading___Toc1475807_1490000891">
            <w:r>
              <w:rPr>
                <w:webHidden/>
                <w:rStyle w:val="IndexLink"/>
                <w:rtl w:val="true"/>
              </w:rPr>
              <w:t xml:space="preserve">مسئله </w:t>
            </w:r>
            <w:r>
              <w:rPr>
                <w:rStyle w:val="IndexLink"/>
              </w:rPr>
              <w:t>18</w:t>
            </w:r>
            <w:r>
              <w:rPr>
                <w:rStyle w:val="IndexLink"/>
                <w:rtl w:val="true"/>
              </w:rPr>
              <w:tab/>
            </w:r>
            <w:r>
              <w:rPr>
                <w:rStyle w:val="IndexLink"/>
              </w:rPr>
              <w:t>411</w:t>
            </w:r>
          </w:hyperlink>
        </w:p>
        <w:p>
          <w:pPr>
            <w:pStyle w:val="Contents5"/>
            <w:tabs>
              <w:tab w:val="clear" w:pos="7892"/>
              <w:tab w:val="right" w:pos="9026" w:leader="dot"/>
            </w:tabs>
            <w:rPr/>
          </w:pPr>
          <w:hyperlink w:anchor="__RefHeading___Toc1475809_1490000891">
            <w:r>
              <w:rPr>
                <w:webHidden/>
                <w:rStyle w:val="IndexLink"/>
                <w:rtl w:val="true"/>
              </w:rPr>
              <w:t>اشاره</w:t>
            </w:r>
            <w:r>
              <w:rPr>
                <w:rStyle w:val="IndexLink"/>
                <w:rtl w:val="true"/>
              </w:rPr>
              <w:tab/>
            </w:r>
            <w:r>
              <w:rPr>
                <w:rStyle w:val="IndexLink"/>
              </w:rPr>
              <w:t>411</w:t>
            </w:r>
          </w:hyperlink>
        </w:p>
        <w:p>
          <w:pPr>
            <w:pStyle w:val="Contents5"/>
            <w:tabs>
              <w:tab w:val="clear" w:pos="7892"/>
              <w:tab w:val="right" w:pos="9026" w:leader="dot"/>
            </w:tabs>
            <w:rPr/>
          </w:pPr>
          <w:hyperlink w:anchor="__RefHeading___Toc1475811_1490000891">
            <w:r>
              <w:rPr>
                <w:webHidden/>
                <w:rStyle w:val="IndexLink"/>
                <w:rtl w:val="true"/>
              </w:rPr>
              <w:t>شرح و توضیح</w:t>
            </w:r>
            <w:r>
              <w:rPr>
                <w:rStyle w:val="IndexLink"/>
                <w:rtl w:val="true"/>
              </w:rPr>
              <w:tab/>
            </w:r>
            <w:r>
              <w:rPr>
                <w:rStyle w:val="IndexLink"/>
              </w:rPr>
              <w:t>411</w:t>
            </w:r>
          </w:hyperlink>
        </w:p>
        <w:p>
          <w:pPr>
            <w:pStyle w:val="Contents4"/>
            <w:tabs>
              <w:tab w:val="clear" w:pos="8176"/>
              <w:tab w:val="right" w:pos="9026" w:leader="dot"/>
            </w:tabs>
            <w:rPr/>
          </w:pPr>
          <w:hyperlink w:anchor="__RefHeading___Toc1475813_1490000891">
            <w:r>
              <w:rPr>
                <w:webHidden/>
                <w:rStyle w:val="IndexLink"/>
                <w:rtl w:val="true"/>
              </w:rPr>
              <w:t xml:space="preserve">مسئله </w:t>
            </w:r>
            <w:r>
              <w:rPr>
                <w:rStyle w:val="IndexLink"/>
              </w:rPr>
              <w:t>19</w:t>
            </w:r>
            <w:r>
              <w:rPr>
                <w:rStyle w:val="IndexLink"/>
                <w:rtl w:val="true"/>
              </w:rPr>
              <w:tab/>
            </w:r>
            <w:r>
              <w:rPr>
                <w:rStyle w:val="IndexLink"/>
              </w:rPr>
              <w:t>413</w:t>
            </w:r>
          </w:hyperlink>
        </w:p>
        <w:p>
          <w:pPr>
            <w:pStyle w:val="Contents5"/>
            <w:tabs>
              <w:tab w:val="clear" w:pos="7892"/>
              <w:tab w:val="right" w:pos="9026" w:leader="dot"/>
            </w:tabs>
            <w:rPr/>
          </w:pPr>
          <w:hyperlink w:anchor="__RefHeading___Toc1475815_1490000891">
            <w:r>
              <w:rPr>
                <w:webHidden/>
                <w:rStyle w:val="IndexLink"/>
                <w:rtl w:val="true"/>
              </w:rPr>
              <w:t>اشاره</w:t>
            </w:r>
            <w:r>
              <w:rPr>
                <w:rStyle w:val="IndexLink"/>
                <w:rtl w:val="true"/>
              </w:rPr>
              <w:tab/>
            </w:r>
            <w:r>
              <w:rPr>
                <w:rStyle w:val="IndexLink"/>
              </w:rPr>
              <w:t>413</w:t>
            </w:r>
          </w:hyperlink>
        </w:p>
        <w:p>
          <w:pPr>
            <w:pStyle w:val="Contents5"/>
            <w:tabs>
              <w:tab w:val="clear" w:pos="7892"/>
              <w:tab w:val="right" w:pos="9026" w:leader="dot"/>
            </w:tabs>
            <w:rPr/>
          </w:pPr>
          <w:hyperlink w:anchor="__RefHeading___Toc1475817_1490000891">
            <w:r>
              <w:rPr>
                <w:webHidden/>
                <w:rStyle w:val="IndexLink"/>
                <w:rtl w:val="true"/>
              </w:rPr>
              <w:t>شرح و توضیح</w:t>
            </w:r>
            <w:r>
              <w:rPr>
                <w:rStyle w:val="IndexLink"/>
                <w:rtl w:val="true"/>
              </w:rPr>
              <w:tab/>
            </w:r>
            <w:r>
              <w:rPr>
                <w:rStyle w:val="IndexLink"/>
              </w:rPr>
              <w:t>413</w:t>
            </w:r>
          </w:hyperlink>
        </w:p>
        <w:p>
          <w:pPr>
            <w:pStyle w:val="Contents4"/>
            <w:tabs>
              <w:tab w:val="clear" w:pos="8176"/>
              <w:tab w:val="right" w:pos="9026" w:leader="dot"/>
            </w:tabs>
            <w:rPr/>
          </w:pPr>
          <w:hyperlink w:anchor="__RefHeading___Toc1475819_1490000891">
            <w:r>
              <w:rPr>
                <w:webHidden/>
                <w:rStyle w:val="IndexLink"/>
                <w:rtl w:val="true"/>
              </w:rPr>
              <w:t xml:space="preserve">مسئله </w:t>
            </w:r>
            <w:r>
              <w:rPr>
                <w:rStyle w:val="IndexLink"/>
              </w:rPr>
              <w:t>20</w:t>
            </w:r>
            <w:r>
              <w:rPr>
                <w:rStyle w:val="IndexLink"/>
                <w:rtl w:val="true"/>
              </w:rPr>
              <w:tab/>
            </w:r>
            <w:r>
              <w:rPr>
                <w:rStyle w:val="IndexLink"/>
              </w:rPr>
              <w:t>415</w:t>
            </w:r>
          </w:hyperlink>
        </w:p>
        <w:p>
          <w:pPr>
            <w:pStyle w:val="Contents5"/>
            <w:tabs>
              <w:tab w:val="clear" w:pos="7892"/>
              <w:tab w:val="right" w:pos="9026" w:leader="dot"/>
            </w:tabs>
            <w:rPr/>
          </w:pPr>
          <w:hyperlink w:anchor="__RefHeading___Toc1475821_1490000891">
            <w:r>
              <w:rPr>
                <w:webHidden/>
                <w:rStyle w:val="IndexLink"/>
                <w:rtl w:val="true"/>
              </w:rPr>
              <w:t>اشاره</w:t>
            </w:r>
            <w:r>
              <w:rPr>
                <w:rStyle w:val="IndexLink"/>
                <w:rtl w:val="true"/>
              </w:rPr>
              <w:tab/>
            </w:r>
            <w:r>
              <w:rPr>
                <w:rStyle w:val="IndexLink"/>
              </w:rPr>
              <w:t>415</w:t>
            </w:r>
          </w:hyperlink>
        </w:p>
        <w:p>
          <w:pPr>
            <w:pStyle w:val="Contents5"/>
            <w:tabs>
              <w:tab w:val="clear" w:pos="7892"/>
              <w:tab w:val="right" w:pos="9026" w:leader="dot"/>
            </w:tabs>
            <w:rPr/>
          </w:pPr>
          <w:hyperlink w:anchor="__RefHeading___Toc1475823_1490000891">
            <w:r>
              <w:rPr>
                <w:webHidden/>
                <w:rStyle w:val="IndexLink"/>
                <w:rtl w:val="true"/>
              </w:rPr>
              <w:t>شرح و توضیح</w:t>
            </w:r>
            <w:r>
              <w:rPr>
                <w:rStyle w:val="IndexLink"/>
                <w:rtl w:val="true"/>
              </w:rPr>
              <w:tab/>
            </w:r>
            <w:r>
              <w:rPr>
                <w:rStyle w:val="IndexLink"/>
              </w:rPr>
              <w:t>416</w:t>
            </w:r>
          </w:hyperlink>
        </w:p>
        <w:p>
          <w:pPr>
            <w:pStyle w:val="Contents4"/>
            <w:tabs>
              <w:tab w:val="clear" w:pos="8176"/>
              <w:tab w:val="right" w:pos="9026" w:leader="dot"/>
            </w:tabs>
            <w:rPr/>
          </w:pPr>
          <w:hyperlink w:anchor="__RefHeading___Toc1475825_1490000891">
            <w:r>
              <w:rPr>
                <w:webHidden/>
                <w:rStyle w:val="IndexLink"/>
                <w:rtl w:val="true"/>
              </w:rPr>
              <w:t xml:space="preserve">مسئله </w:t>
            </w:r>
            <w:r>
              <w:rPr>
                <w:rStyle w:val="IndexLink"/>
              </w:rPr>
              <w:t>21</w:t>
            </w:r>
            <w:r>
              <w:rPr>
                <w:rStyle w:val="IndexLink"/>
                <w:rtl w:val="true"/>
              </w:rPr>
              <w:tab/>
            </w:r>
            <w:r>
              <w:rPr>
                <w:rStyle w:val="IndexLink"/>
              </w:rPr>
              <w:t>421</w:t>
            </w:r>
          </w:hyperlink>
        </w:p>
        <w:p>
          <w:pPr>
            <w:pStyle w:val="Contents5"/>
            <w:tabs>
              <w:tab w:val="clear" w:pos="7892"/>
              <w:tab w:val="right" w:pos="9026" w:leader="dot"/>
            </w:tabs>
            <w:rPr/>
          </w:pPr>
          <w:hyperlink w:anchor="__RefHeading___Toc1475827_1490000891">
            <w:r>
              <w:rPr>
                <w:webHidden/>
                <w:rStyle w:val="IndexLink"/>
                <w:rtl w:val="true"/>
              </w:rPr>
              <w:t>اشاره</w:t>
            </w:r>
            <w:r>
              <w:rPr>
                <w:rStyle w:val="IndexLink"/>
                <w:rtl w:val="true"/>
              </w:rPr>
              <w:tab/>
            </w:r>
            <w:r>
              <w:rPr>
                <w:rStyle w:val="IndexLink"/>
              </w:rPr>
              <w:t>421</w:t>
            </w:r>
          </w:hyperlink>
        </w:p>
        <w:p>
          <w:pPr>
            <w:pStyle w:val="Contents5"/>
            <w:tabs>
              <w:tab w:val="clear" w:pos="7892"/>
              <w:tab w:val="right" w:pos="9026" w:leader="dot"/>
            </w:tabs>
            <w:rPr/>
          </w:pPr>
          <w:hyperlink w:anchor="__RefHeading___Toc1475829_1490000891">
            <w:r>
              <w:rPr>
                <w:webHidden/>
                <w:rStyle w:val="IndexLink"/>
                <w:rtl w:val="true"/>
              </w:rPr>
              <w:t>پیداشدن طلب کار دیگر بعد از تقسیم</w:t>
            </w:r>
            <w:r>
              <w:rPr>
                <w:rStyle w:val="IndexLink"/>
                <w:rtl w:val="true"/>
              </w:rPr>
              <w:tab/>
            </w:r>
            <w:r>
              <w:rPr>
                <w:rStyle w:val="IndexLink"/>
              </w:rPr>
              <w:t>421</w:t>
            </w:r>
          </w:hyperlink>
        </w:p>
        <w:p>
          <w:pPr>
            <w:pStyle w:val="Contents2"/>
            <w:tabs>
              <w:tab w:val="clear" w:pos="8743"/>
              <w:tab w:val="right" w:pos="9026" w:leader="dot"/>
            </w:tabs>
            <w:rPr/>
          </w:pPr>
          <w:hyperlink w:anchor="__RefHeading___Toc1475831_1490000891">
            <w:r>
              <w:rPr>
                <w:webHidden/>
                <w:rStyle w:val="IndexLink"/>
                <w:rtl w:val="true"/>
              </w:rPr>
              <w:t>کتاب نامه</w:t>
            </w:r>
            <w:r>
              <w:rPr>
                <w:rStyle w:val="IndexLink"/>
                <w:rtl w:val="true"/>
              </w:rPr>
              <w:tab/>
            </w:r>
            <w:r>
              <w:rPr>
                <w:rStyle w:val="IndexLink"/>
              </w:rPr>
              <w:t>427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44_231026"/>
      <w:bookmarkStart w:id="1" w:name="pg20444_231026"/>
      <w:bookmarkEnd w:id="1"/>
    </w:p>
    <w:p>
      <w:pPr>
        <w:pStyle w:val="Heading2"/>
        <w:numPr>
          <w:ilvl w:val="1"/>
          <w:numId w:val="1"/>
        </w:numPr>
        <w:rPr/>
      </w:pPr>
      <w:bookmarkStart w:id="2" w:name="pg20444_231026"/>
      <w:bookmarkStart w:id="3" w:name="__RefHeading___Toc1475407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سیدمحسن،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درس‌های خارج فقیه عالی‌قدر حضرت آیت‌الله حاج سیدحسن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سیدمحسن مرتضوی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بوستان کتاب،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2387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2388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2750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برگرفته از درس‌های خارج فقه آیت‌الله حاج‌حسن مرتضوی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سیدحسن،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8729682</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فیپا </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رمضانی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20444_231030"/>
      <w:bookmarkStart w:id="6" w:name="pg20444_231030"/>
      <w:bookmarkEnd w:id="6"/>
    </w:p>
    <w:p>
      <w:pPr>
        <w:pStyle w:val="Heading2"/>
        <w:numPr>
          <w:ilvl w:val="1"/>
          <w:numId w:val="1"/>
        </w:numPr>
        <w:rPr/>
      </w:pPr>
      <w:bookmarkStart w:id="7" w:name="pg20444_231030"/>
      <w:bookmarkStart w:id="8" w:name="__RefHeading___Toc1475409_1490000891"/>
      <w:bookmarkStart w:id="9" w:name="_Toc2"/>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نگاهی کوتاه به حیات حضرا آیت الله مرتصوی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هجرت به مشهد مقدس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اثامت یک ساله در قم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مراجعت دوباره به نجف اشرف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تدریس سطوح عالی در نجف اشرف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عجرت به مشهد مقدس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آثار و تالیفات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خوصیات اخلاقی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تمّحض در تدریس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تواضع و شهرت گریزی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توسل و عشق وافر به اهل بیت عیهم السَّلام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دسته بندی و تنظیم مطالب هر درس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نظم و جدیت در درس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شاگرد پروری و ارتباط پدرانه با طلاب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زهد و ساده زیستی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توجه به نیازها و مسائل روز و محل ابتلای جامعه اسلامی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احترام به اساتیذ و بزرگان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ارتباط با مردم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حافظه قوی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شاگردان نجف اشرف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 بلوغ دختران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اقوال دربارۀ سن بلوغ دختران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در نُه سالگی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یلوغ در ده سالگی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دختران با رویت حیض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نظریه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در سیزده سالگی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نظریه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در احکام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نظریه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در چهارده و پازده سالگی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نظریه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در هفده سالگی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ادلّۀ نظریه بلوغ دختران در نُه سالگی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رواست ششم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رویت هفتم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روایت هشتم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روایت نهم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روایت دهم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روایت یازدهم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روایت دوازدهم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بررسی دسته های دیگر روایات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موانه تحقق بلوغ در نُه سالگی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مانع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نظریه بلوغ دختران در سیزده سالگی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مانع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نظریه بلوغ دختران در ده سالگی و هفت سالگی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مانع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سن در بلوغ دختران </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مانع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روایات بین نه و ده سال در سلوغ دختران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مانع پنجم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مانع ششم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مانع هفتم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مانع هشتم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ولایت بر طفل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اب و جد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ادلّۀ ولایت اب و جد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فقها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عدالت در ولایت اب و جد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ملاحظۀ اقوال فقها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ملاحظۀ ادّلۀ اقوال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ادّلۀ قاتلین به عدم اعتبار عدالت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ادلّۀ قاتلین به اعتبار عدالت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ثبوت ولایت برای مادر و سایر خویشاوندان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ملاحظۀ کلمات فقها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عدم ثبوت ولایت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وصی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ادلّۀ ثبوت ولایت برای وصی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حاکم شرع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بررسی ادلّۀ ولایت حاکم شرع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عدول مومنین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ملاحظۀ کلمات فقها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ادلّۀ ثبوت ولایت برای عدول مومنین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عدالت در مومن متصدی امور طفل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ادلّۀ اعتبار عدالت در ثبوت ولایت مومنین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محجوریت سفیه در اسلام </w:t>
      </w:r>
      <w:r>
        <w:rPr>
          <w:rFonts w:eastAsia="IRNazanin" w:cs="IRNazanin"/>
          <w:color w:val="111111"/>
          <w:sz w:val="28"/>
          <w:szCs w:val="28"/>
          <w:rtl w:val="true"/>
          <w:lang w:bidi="fa-IR"/>
        </w:rPr>
        <w:t>...</w:t>
      </w:r>
      <w:r>
        <w:rPr>
          <w:rFonts w:eastAsia="IRNazanin" w:cs="IRNazanin"/>
          <w:color w:val="111111"/>
          <w:sz w:val="28"/>
          <w:szCs w:val="28"/>
          <w:lang w:bidi="fa-IR"/>
        </w:rPr>
        <w:t>217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معنای لغوی سفیه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اختلافات فقها در تعریف سفه و رشد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حکم تکلیفی سفیه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حکم وضعی تصرفات صبی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احکام سفه متصل به صغر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احکام سفه حادث بعد از بلوغ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 سفیه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ولایت بر سفیه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نظریات دربارۀ ولایت بر سفیه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بررسی ادلّۀ اقوال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و فروعات فقعیِ مرتبط با محجوریت سفیه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مسئله دوم تحریر الوسیله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تصرفات مالی و خارجی سفیه در اعیان و اموال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محص سفیه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اختلافی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مسئله سوم تحریر الوسیله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مسئله چهارم تحریر الوسیله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مسیئله پنجم تحریر الوسیله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مسئله ششم تحریر الوسیله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مسئله هفتم تحریر الوسیله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مسئله هشتم تحریر الوسیله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ادلّۀ اقوال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مسئلۀ نهم تحریر الوسیله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مسئلۀ مورد بحث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در مورد بحث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ادلّۀ این اقوال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اقوال و نظریه مختار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مسیئله دهم تحریر الوسیله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مسئله یازئهم تحریر الوسیله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قصل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بیع اختیاری </w:t>
      </w:r>
      <w:r>
        <w:rPr>
          <w:rFonts w:eastAsia="IRNazanin" w:cs="IRNazanin"/>
          <w:color w:val="111111"/>
          <w:sz w:val="28"/>
          <w:szCs w:val="28"/>
          <w:rtl w:val="true"/>
          <w:lang w:bidi="fa-IR"/>
        </w:rPr>
        <w:t>...</w:t>
      </w:r>
      <w:r>
        <w:rPr>
          <w:rFonts w:eastAsia="IRNazanin" w:cs="IRNazanin"/>
          <w:color w:val="111111"/>
          <w:sz w:val="28"/>
          <w:szCs w:val="28"/>
          <w:lang w:bidi="fa-IR"/>
        </w:rPr>
        <w:t>295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تویح مرکز بحث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های بیع اختیاری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در بیع اختیاری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ادلّۀ اقوال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محجوریت مفلس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و اصطلاحی مُفلِس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درباره محجوریت مفلس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جواز یا وجوب حجر مفلس توسط حاکم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مفلس محبور به دین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6</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7</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8</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9</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وتوضیح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9</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فوریت و تراخی خیار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10</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وتوضیح</w:t>
      </w:r>
      <w:r>
        <w:rPr>
          <w:rFonts w:eastAsia="IRNazanin" w:cs="IRNazanin"/>
          <w:color w:val="111111"/>
          <w:sz w:val="28"/>
          <w:szCs w:val="28"/>
          <w:rtl w:val="true"/>
          <w:lang w:bidi="fa-IR"/>
        </w:rPr>
        <w:t>...</w:t>
      </w:r>
      <w:r>
        <w:rPr>
          <w:rFonts w:eastAsia="IRNazanin" w:cs="IRNazanin"/>
          <w:color w:val="111111"/>
          <w:sz w:val="28"/>
          <w:szCs w:val="28"/>
          <w:lang w:bidi="fa-IR"/>
        </w:rPr>
        <w:t>370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صاحب فرض در عین مقروضه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صاحب متاع ب باقی مانده عین </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14</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ادلّۀ اقوال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15</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16</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17</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18</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19</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20</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شدن طلب کار دیگر بعد از تقسیم </w:t>
      </w:r>
      <w:r>
        <w:rPr>
          <w:rFonts w:eastAsia="IRNazanin" w:cs="IRNazanin"/>
          <w:color w:val="111111"/>
          <w:sz w:val="28"/>
          <w:szCs w:val="28"/>
          <w:rtl w:val="true"/>
          <w:lang w:bidi="fa-IR"/>
        </w:rPr>
        <w:t>...</w:t>
      </w:r>
      <w:r>
        <w:rPr>
          <w:rFonts w:eastAsia="IRNazanin" w:cs="IRNazanin"/>
          <w:color w:val="111111"/>
          <w:sz w:val="28"/>
          <w:szCs w:val="28"/>
          <w:lang w:bidi="fa-IR"/>
        </w:rPr>
        <w:t>415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bookmarkStart w:id="10" w:name="pg20444_231036"/>
    </w:p>
    <w:p>
      <w:pPr>
        <w:pStyle w:val="Heading2"/>
        <w:numPr>
          <w:ilvl w:val="1"/>
          <w:numId w:val="1"/>
        </w:numPr>
        <w:rPr/>
      </w:pPr>
      <w:bookmarkStart w:id="11" w:name="__RefHeading___Toc1475411_1490000891"/>
      <w:bookmarkStart w:id="12" w:name="_Toc3"/>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درود و سلام بر پیامبر اکرم صلَّی اللهُ علیه وآله و اهل بیت عصمت و طهارت علیهم السَّلام که راه روشن فقه و شریعت را به بندگان آموختند و آن ها را به مسیر استوار عبودیت رهنمون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فقه که عهده دار تعیین و ترسیم نقشه راه سلوک عبادی بندگان و بیانگر بایدها و نبایدهای عملی مکلّفان است، هسته اولیه آن با نزول آیات قرآن و آموزه های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تبیین، تفصیل و تکمیل آن در قالب سنّت 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وآله افزون بر نقش و وظیفه رسالت و تبلیغ دین؛ مفسر، مبين، مشرع قاضی و حاکم سیاسی جامعه نیز بوده و این سمت ها مجموعه شئون نبوی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هر یک از وظایف و شئون یادشده به جز رسالت، در جایگاه امامت و وصایت از سوی خداوند پیش بینی شده و پیامبر صلَّی اللهُ علیه وآله ابلاغ نموده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پی انحراف عده زیادی از امت اسلام از مسیر صحیح اندیشه و اعتقاد و عمل تبیین شده از سوی پیامبر صلَّی اللهُ علیه وآله نحله ها، فرقه ها و گرایش های اعتقادی و کلامی و فقهی و سپس مکاتب فقهی گوناگون پیدا شدند و در قالب دو مدرسه اصلی اهل سنت و اهل بیت علیهم السَّلام، شاخه ها، مکتب ها و مدرسه های فقهی در کنار هم و گاه رویاروی یکدیگر، پیروانی یافتند و متون، منابع، مبانی و منابری بر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فقهی اهل بیت علیهم السَّلام که با همه تنگناها و مزاحمت ها، عهده دار ترسیم شریعت ناب اسلامی و نظام جامع و کلان فقهی شد و مرزهای خود را با دیگر نگره ها و آموزه های فقهی متمایز کرد، موانعی چونان منع تدوین حدیث و جریان وضع و دسّ روایات و خفقانهای سیاسی اعمال شده از سوی مخالفان اهل بیت علیهم السَّلام دسترسی آسان و مستقیم امت به احکام ناب شریعت را دشوار ساخت، امّا همزمان به کمک اصول القاشده از سوی معصومین علیهم السَّلام بر بزرگان </w:t>
      </w:r>
    </w:p>
    <w:p>
      <w:pPr>
        <w:pStyle w:val="BookText"/>
        <w:rPr/>
      </w:pPr>
      <w:r>
        <w:rPr>
          <w:rFonts w:ascii="IRNazanin" w:hAnsi="IRNazanin" w:eastAsia="IRNazanin"/>
          <w:color w:val="111111"/>
          <w:sz w:val="28"/>
          <w:sz w:val="28"/>
          <w:szCs w:val="28"/>
          <w:rtl w:val="true"/>
          <w:lang w:bidi="fa-IR"/>
        </w:rPr>
        <w:t>اصحاب خود، دانش اجتهادی فقه امامی پایه ریزی شد و به تدریج مانند دانشی نظام مند و فرانگر، نیازهای پیروان شریعت ناب محمدی را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السَّلامبه یاری همت اصحاب ائمه دانش های پیرامونی علم فقه، مانند علم حدیث و رجال و درایه و اصول فقه و غريب الحديث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شکل گرفت و پی ریزی شد و به سوی بالندگی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متون حدیثی و اصل ها و مسندهای روایی نیاز جویندگان احکام و تکالیف شرعی را کم و بیش تأمین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رخ نمایی نیازها و مقتضیات و موضوعات نوپدید و تعاملات و ارتباطات متزاید و پیوستن ملت ها و سرزمین های تازه به قلمرو اسلام در گذر سال ها و قرن ها و هم چنین پیشرفت دانش تجربی و توسعه صنایع و اشتغالات و حرفه های معیشتی جامعه، ضرورت توسعه و بسط قلمرو فقه را ایجاب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کوتاهی دست امت اسلامی از درک حضوری آخرین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جدیدی از فقه و اجتهاد را شکل داد و با آغاز دوران غیبت کبرا فقیهان معظّم نقش جدیدی را در راهبری مقوله افتاء و زمامداری جامعه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دانش فقه و عملیات اجتهاد نیز اهمیّت بیشتر و پیچیدگی ژرف تری را شاهد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آموزش علم فقه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فقه در عرصه تعلیم و تربیت فقه پژوهان نیز مراحل گوناگونی را تجربه کرد تا سرانجام به تدریس و تعلّم متون موجز و مبسوط در مراتب مختلف و در سطوح متفاوت علمی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جهت دست یابی فقه آموزان بر ملکه اجتهاد و استنباط و بهره مندی بیشتر فارغ التحصيلان مراحل ابتدایی و متوسط آموزش های فقهی، در مرحله تکمیلی آموزش فقه، روشی آموزشی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فقهی با عنوان درس خارج مطرح شد که حاصل سه دسته از منابع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مطالعات استاد در متون فقهی و منابع پیرامونی؛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های وی از دروس و تقریرات استادان خویش؛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تأمّلات و تدقیقات نویافته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سه زمینه در قالب فرآوری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فقهی بر شاگردان عرضه می شد و آنان نیز به شکل ها و روشهای گوناگون به تدوین، تقریر ثبت و ضبط آن همت می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آنجا که به گونه کنفرانس و آزاد مطرح می شد و بر محور متنی خاص متمرکز نبود، اندک اندک درس خارج،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مصطلح درس خارج تنها در دو دانش فقه </w:t>
      </w:r>
    </w:p>
    <w:p>
      <w:pPr>
        <w:pStyle w:val="BookText"/>
        <w:rPr/>
      </w:pPr>
      <w:r>
        <w:rPr>
          <w:rFonts w:ascii="IRNazanin" w:hAnsi="IRNazanin" w:eastAsia="IRNazanin"/>
          <w:color w:val="111111"/>
          <w:sz w:val="28"/>
          <w:sz w:val="28"/>
          <w:szCs w:val="28"/>
          <w:rtl w:val="true"/>
          <w:lang w:bidi="fa-IR"/>
        </w:rPr>
        <w:t>و اصول فقه اشتهار یافت و در ادامه دروس اصلی مرحله عالی حوزه های علمیه محدود به دروس فقه و اصول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فنون دیگر، چون کلام، تفسیر و فلسفه، حتی در صورت رواج به عنوان علوم جنبی شناخته می شدند و اهمیّت فرعی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معمول در دروس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فرایند تاریخ درس خارج فقه و اصول، روش هایی از سوی اعلام طایفه ابداع یا انتخاب شد که در شکل، محتوا، خصوصیات، تعداد مراحل و دیگر ویژگی ها، تفاوت هایی با یکدیگر داشتند؛ برای نمونه روش سامرّایی یا شاگرد محور، روش کلاسیک معمول یا استاد محور، روش دو مرحله ای و چند مرحله ای روش تحقیق جمعی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روش های القاء دروس خارج از سوی فقیهان بزرگ شیعی به ویژه در دهه های اخیر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فراگیری، ثبت و نگارش و تقریر نویسی، مطالعه پیش و پس از درس، مباحثه، استشكال، عرضه بر استاد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 های تکمیلی فقهی فراگیران فقه در حوزه های علمی شیعه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موضوعاتی همچون تعریف درس خارج، وجه نام گذاری آن، عوامل شکل گیری درس خارج، مراحل تاریخی آن، مراحل اوج و فرود و گذار درس های خارج، مراحل تقریر نویسی و شکل ها و روش های آن، تأثیر و تأثر دانش فقه با دانش کلام و دیگر دانش های عقلی، نقش و دخالت قواعد فقهی و مصادر تشریع در هر یک از دو مدرسه فقهی سنت و شیعه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موضوعاتی هستند که ابعاد، ویژگی و ظرفیت های درس خارج را در طول تاریخ آن روشن می سازد که پرداختن به هر یک مجالی جداگانه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محورها و سویه ها در درس خارج اصول نیز مطرح و شایان بررسی و تحلیل روش شناسانه و تاریخ پژوهانه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و تنظیم ابواب فقه در دروس خارج</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ضرورت تنظیم مسائل و موضوعات فقهی در قالب ابواب فقهی و ارائه ترتیب مناسب برای ارائه دروس فقهی و تدوین موسوعه های فقهی و حدیثی براساس آن احساس شد؛ و سرانجام موضوعات چهارگانه عبادات، معاملات، احکام و حدود مقرّر گردید و کتاب های زیر مجموعه هر یک با نظمی معمول و متناسب رایج و درس های خارج نیز بر همان اساس دنبال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برای طرح منظم مسائل فقهی، یکی از متون مشهور فقهی، مانند تبصرة الاحكام علامه حلی یا شرایع الاحكام محقق حلى يا عروة الوثقى سيدمحمدکاظم طباطبائی یزدی یا متون دیگر متأخر فقهی؛ به عنوان محور انتخاب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طول یک یا دو قرن گذشته هر یک از اساطین فقه درس خارج فقه خود را به یکی از سه روش زیر آغاز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کتابهای آغازین فقه، یعنی طهارت، صلات، صوم،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بر اساس ترتیب موجود در موسوعه های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یک کتاب خاص فقهی از میان کتب فقه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 یا کتاب مکاسب یا یکی از کتاب های فقه جزایی جنایی، مانند کتاب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یک موضوع یا مفرده فقهی و ترجیحاً از مسائل مستحدثه به دلیل ضرورت های کاربردی، از جمله مسائل پزشکی یا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سوم به ویژه در دهه های اخیر بیشتر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اهمیّت و مقبولیّت این روش را از جمله می توان چنین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پیدایش فقه های مضاف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الطب، فقه الحكومة، فقه الاغتراب، فقه الاقتصاد، فقه الدعوة، فقه التربية، فقه الأسرة، فقه العلاقات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نیازها و مطالبات علمی جامعه، نظام، حوزه علمیه و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تنوّع فرصت های تحصیلی در حوزه، مانند آخر هفته ها، تعطیلات تابستانی، تعطیلات مذهبی، اقامت موقت استادان در شهرها و منطقه های دیگر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بررسی و تحلیل و ارزیابی و آسیب شناسی هر یک از محورهای مطرح شده در زمینه دروس فقه و روش های درس خارج، تاکنون مطالعات و پژوهش هایی صورت گرفته و بعضی از آن ها تدوین و انتشار یافته که می تواند مورد مراجعه و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درسی حضرت استاد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عالی مقام حضرت آیت الله العظمی آقای حاج سید حسن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فراگیری دراز مدت فقه و اصول در هر یک از حوزه های مشهد، قم و نجف و بهره مندی از محضر اساطین مبرز حوزه های یادشده و سپس تدریس طولانی و توفیق مند فقه و اصول در سطوح گوناگون در آن حوزه ها و پس از سال های متمادی تدریس سطوح عالیه </w:t>
      </w:r>
    </w:p>
    <w:p>
      <w:pPr>
        <w:pStyle w:val="BookText"/>
        <w:rPr/>
      </w:pPr>
      <w:r>
        <w:rPr>
          <w:rFonts w:ascii="IRNazanin" w:hAnsi="IRNazanin" w:eastAsia="IRNazanin"/>
          <w:color w:val="111111"/>
          <w:sz w:val="28"/>
          <w:sz w:val="28"/>
          <w:szCs w:val="28"/>
          <w:rtl w:val="true"/>
          <w:lang w:bidi="fa-IR"/>
        </w:rPr>
        <w:t>فقه و اصول، از حدود چهل سال پیش، تدریس خارج فقه و اصول را در حوزه علمیه مشهد آغاز کرده اند که درس اصول ایشان یک دوره و نیم کامل اصول بیش از بیست سال ادامه داشته است و درس فقه ایشان تاکنون ادامه داشته و یکی از پررونق ترین و پرجمعیت ترین درس های حوزه علمیه خراسان با حضور صدها تن از فضلا و فرهیختگان حوزوی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جامعیت و تسلط بر آرای فقهای قدیم و معاصر؛ تتبع، تحقیق، عمق و دقت علمی ایشان؛ بیان زیبا، رسا و گویا نظم و برنامه ریزی و دسته بندی مطالب؛ تامل و پیگیری اشکالات طلاب؛ تواضع و خضوع در مقابل شاگردان؛ شهرت گریزی و دوری از شئونات دنیوی از جمله شاخص های ممتاز مکتب درسی و اخلاقی حضرت استاد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دروس استاد بر محورِ کتاب تحریرالوسیله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آیت الله مرتضوی از میان متون فقهی، کتاب ارزشمند تحریر الوسیله تأليف حضرت امام خمینی رحمة اللهُ را به عنوان متن درس برگزیدند که دلایل این گزینش چنان که خود بیان فرموده اند از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بودن تحریر الوسيلة نسبت به مسائل و فروعات فقه در قیاس با عروة الوثقی که معمول ترین متن در این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 استادی و بزرگداشت شخصیت علمی و فقهی امام که در حوزه ها مغفول مانده و تحت الشعاع شخصیت سیاسی ایشان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تجلیل و پاسداشت خدمت بزرگ و با عظمت ایشان در تأسیس انقلاب و حکومت اسلامی به ویژه با توجه به این واقعیت که شاگردان مبرز ایشان، غالباً مناصب و مسئولیت های خطیر حکومتی را به عهده گرفتند و به خصوص در سال های دهه شصت شمسی کمتر مبانی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فقهی ایشان مورد بررسی قرار می گرفت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توجه به مسائل مستحدثه و محل ابتلای جامعه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در کنار تدریس منظم فقه در قالب کتابهای فقهی معمول و برگزیدن موضوع </w:t>
      </w:r>
    </w:p>
    <w:p>
      <w:pPr>
        <w:pStyle w:val="BookText"/>
        <w:rPr/>
      </w:pPr>
      <w:r>
        <w:rPr>
          <w:rFonts w:ascii="IRNazanin" w:hAnsi="IRNazanin" w:eastAsia="IRNazanin"/>
          <w:color w:val="111111"/>
          <w:sz w:val="28"/>
          <w:sz w:val="28"/>
          <w:szCs w:val="28"/>
          <w:rtl w:val="true"/>
          <w:lang w:bidi="fa-IR"/>
        </w:rPr>
        <w:t xml:space="preserve">فقه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قضاء، شهادات، حدود، قصاص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نیاز نظام و جامعه اسلامی به ویژه در اوایل دهه شصت و سپس تدریس برخی از ابواب فقه عبادی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صوم، اعتکاف و حج و فقه معاملات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دین و حجر وجهه همّت خویش را مصروف چند موضوع از مسائل مستحدثه فقهی به دلیل اهمیت کاربردی و نیاز جامعه علمی بدان ها ساخته اند؛ از جمله این مسائل، پیوند اعضا، مرگ مغزی، مسائل مستحدثه بانکی و ربا بوده است که پیش از این با تکمیل و پردازش مقرّر محترم انتشار یافته، نوشتار حاضر برگرفته از درس خارج فقه معظم له در کتاب الحجر است که در سال های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در مدرسه آیت الله العظمی خوئی رحمة اللهُ مشهد مقدس و در جمع كثير طلاب و فضلای حوزه تدریس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جلد از مجموعه دروس فقهی، چهار موضوع از آن مباحث را در بر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دختران؛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بر طفل؛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محجوریت سفیه؛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محجوریت 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یاری خداوند دیگر مباحث ایشان که در حال آماده سازی است به تدریج در مجلدات دیگر 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توفیق و عنایت حضرت استاد و امتداد سایه پر برکت ایشان را بر حوزه علمیه و حوزویان از خداوند خواستاریم و امید آن داریم که این اثر ناچیز، مورد نظر درگاه حضرت حق و توجه و رضایت امام عصر عجَّل اللهُ فرجهُ الشریف است ، پرچمدار شریعت غرّای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افضل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در راه ارتقای فرهنگ غنی فقه پویای اسلامی گامی در خور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تلاش اندک به ساحت مقدس و نورانی بنیانگذار فقه امامی، ششمین سپهر آسمان امامت و ولایت، حضرت امام جعفر صادق علیه السَّلام تقدیم می شود، امید آن که مقبول درگاهش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محسن مرتضوی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bookmarkStart w:id="13" w:name="pg20444_231042"/>
    </w:p>
    <w:p>
      <w:pPr>
        <w:pStyle w:val="Heading2"/>
        <w:numPr>
          <w:ilvl w:val="1"/>
          <w:numId w:val="1"/>
        </w:numPr>
        <w:rPr/>
      </w:pPr>
      <w:bookmarkStart w:id="14" w:name="__RefHeading___Toc1475413_1490000891"/>
      <w:bookmarkStart w:id="15" w:name="_Toc4"/>
      <w:bookmarkEnd w:id="13"/>
      <w:bookmarkEnd w:id="14"/>
      <w:r>
        <w:rPr>
          <w:rtl w:val="true"/>
        </w:rPr>
        <w:t xml:space="preserve">نگاهی کوتاه به حیات علمی حضرت آیت الله مرتضوی </w:t>
      </w:r>
      <w:r>
        <w:rPr>
          <w:rtl w:val="true"/>
        </w:rPr>
        <w:t>(</w:t>
      </w:r>
      <w:r>
        <w:rPr>
          <w:rtl w:val="true"/>
        </w:rPr>
        <w:t>دامت برکاته</w:t>
      </w:r>
      <w:r>
        <w:rPr>
          <w:rtl w:val="true"/>
        </w:rPr>
        <w:t>)</w:t>
      </w:r>
      <w:bookmarkEnd w:id="15"/>
    </w:p>
    <w:p>
      <w:pPr>
        <w:pStyle w:val="Heading3"/>
        <w:numPr>
          <w:ilvl w:val="2"/>
          <w:numId w:val="1"/>
        </w:numPr>
        <w:rPr/>
      </w:pPr>
      <w:bookmarkStart w:id="16" w:name="__RefHeading___Toc1475415_1490000891"/>
      <w:bookmarkStart w:id="17" w:name="_Toc5"/>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آیت الله حاج سید حسن مرتضوی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اسفند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عالم 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شاهرود و در خانواده ای مذهبی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مرحوم حاج سید احمد مرتضوی کشاورز ساده ای بود و جد مادری شان ملا محمد ابراهیم از روحانیان بنام و هم چنین جد اعلای مادری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آقا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بزرگ منطقه بودند که از نسل ایشان بیش از صد طلبه و روحانی اکنون به تبلیغ معارف دینی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فراگیری تحصیلات ابتدایی در مکتب خانه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سیزده سالگی جهت تحصیل علوم حوزوی به مدت دو سال در مدرسه قلعه حوزه علمیۀ شاهرود مشغول به تحصیل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مشهد مقدس</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مرتضوی با وجود شرایط سخت زندگی، برای تحصیل علوم و معارف اهل بیت علیهم السَّلام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مشهد مقدس هجرت نمود تا در جوار مضجع منور حضرت علی بن موسی الرضاعلیه السَّلام به ادامه تحصیلات حوزوی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مدت اقامت بابرکت خویش در مشهد مقدس حدود نه سال سطوح مقدماتی و عالی حوزه را نزد اساتید برجسته آن زمان، همچون مرحوم ادیب نیشابوری و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احمد مدرس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کاظم دامغانی، حاج شیخ هاشم قزوینی و حاج آقا حسین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مکاسب و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 و به مدت دو سال نیز در درس خارج فقه و اصول مرحوم آیت الله العظمی حاج سید محمدهادی میلانی رحمة الله شرکت جست</w:t>
      </w:r>
      <w:r>
        <w:rPr>
          <w:rFonts w:eastAsia="IRNazanin" w:cs="IRNazanin"/>
          <w:color w:val="111111"/>
          <w:sz w:val="28"/>
          <w:szCs w:val="28"/>
          <w:rtl w:val="true"/>
          <w:lang w:bidi="fa-IR"/>
        </w:rPr>
        <w:t xml:space="preserve">. </w:t>
      </w:r>
      <w:bookmarkStart w:id="18" w:name="pg20444_231043"/>
    </w:p>
    <w:p>
      <w:pPr>
        <w:pStyle w:val="Heading3"/>
        <w:numPr>
          <w:ilvl w:val="2"/>
          <w:numId w:val="1"/>
        </w:numPr>
        <w:rPr/>
      </w:pPr>
      <w:bookmarkStart w:id="19" w:name="__RefHeading___Toc1475417_1490000891"/>
      <w:bookmarkStart w:id="20" w:name="_Toc6"/>
      <w:bookmarkEnd w:id="18"/>
      <w:bookmarkEnd w:id="19"/>
      <w:r>
        <w:rPr>
          <w:rtl w:val="true"/>
        </w:rPr>
        <w:t>هجرت به نجف اشرف</w:t>
      </w:r>
      <w:bookmarkEnd w:id="20"/>
    </w:p>
    <w:p>
      <w:pPr>
        <w:pStyle w:val="BookText"/>
        <w:rPr/>
      </w:pPr>
      <w:r>
        <w:rPr>
          <w:rFonts w:ascii="IRNazanin" w:hAnsi="IRNazanin" w:eastAsia="IRNazanin"/>
          <w:color w:val="111111"/>
          <w:sz w:val="28"/>
          <w:sz w:val="28"/>
          <w:szCs w:val="28"/>
          <w:rtl w:val="true"/>
          <w:lang w:bidi="fa-IR"/>
        </w:rPr>
        <w:t xml:space="preserve">معظم له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تنهایی و بدون خانواده عازم نجف اشرف شد و در شب هفده ربیع الاوّل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 وارد این شهر گردید و پس از تشرف به حرم مولى الموحدین امیرالمؤمنین علی علیه السَّلام در مدرسه صدر نجف اشرف مستقر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اقامت در نجف اشرف در درس خارج فقه آیت الله العظمی مرحوم سید محمود شاهرودی و درس خارج اصول آیت الله العظمی مرحوم حاج شیخ حسین حلی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درس فقه مرحوم آیت الله العظمی شاهرودی را با آیت الله سیدکاظم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می نمود</w:t>
      </w:r>
      <w:r>
        <w:rPr>
          <w:rFonts w:eastAsia="IRNazanin" w:cs="IRNazanin"/>
          <w:color w:val="111111"/>
          <w:sz w:val="28"/>
          <w:szCs w:val="28"/>
          <w:rtl w:val="true"/>
          <w:lang w:bidi="fa-IR"/>
        </w:rPr>
        <w:t>.</w:t>
      </w:r>
    </w:p>
    <w:p>
      <w:pPr>
        <w:pStyle w:val="Heading3"/>
        <w:numPr>
          <w:ilvl w:val="2"/>
          <w:numId w:val="1"/>
        </w:numPr>
        <w:rPr/>
      </w:pPr>
      <w:bookmarkStart w:id="21" w:name="__RefHeading___Toc1475419_1490000891"/>
      <w:bookmarkStart w:id="22" w:name="_Toc7"/>
      <w:bookmarkEnd w:id="21"/>
      <w:r>
        <w:rPr>
          <w:rtl w:val="true"/>
        </w:rPr>
        <w:t>اقامت یک ساله در قم</w:t>
      </w:r>
      <w:bookmarkEnd w:id="22"/>
    </w:p>
    <w:p>
      <w:pPr>
        <w:pStyle w:val="BookText"/>
        <w:rPr/>
      </w:pPr>
      <w:r>
        <w:rPr>
          <w:rFonts w:ascii="IRNazanin" w:hAnsi="IRNazanin" w:eastAsia="IRNazanin"/>
          <w:color w:val="111111"/>
          <w:sz w:val="28"/>
          <w:sz w:val="28"/>
          <w:szCs w:val="28"/>
          <w:rtl w:val="true"/>
          <w:lang w:bidi="fa-IR"/>
        </w:rPr>
        <w:t>معظم له پس از سه سال تحصیل پیاپی در نجف اشرف برای مهیا کردن سفر خانواده خود به نجف اشرف عازم ایران شد و در مسیر بازگشت با مشکل صدور گذرنامه و روادید مواجه گردید و به مدت یک سال در شهر مقدس قم رحل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یک سال از حوزه درسی بزرگ مرجع شیعیان جهان آیت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گردید</w:t>
      </w:r>
      <w:r>
        <w:rPr>
          <w:rFonts w:eastAsia="IRNazanin" w:cs="IRNazanin"/>
          <w:color w:val="111111"/>
          <w:sz w:val="28"/>
          <w:szCs w:val="28"/>
          <w:rtl w:val="true"/>
          <w:lang w:bidi="fa-IR"/>
        </w:rPr>
        <w:t>.</w:t>
      </w:r>
    </w:p>
    <w:p>
      <w:pPr>
        <w:pStyle w:val="Heading3"/>
        <w:numPr>
          <w:ilvl w:val="2"/>
          <w:numId w:val="1"/>
        </w:numPr>
        <w:rPr/>
      </w:pPr>
      <w:bookmarkStart w:id="23" w:name="__RefHeading___Toc1475421_1490000891"/>
      <w:bookmarkStart w:id="24" w:name="_Toc8"/>
      <w:bookmarkEnd w:id="23"/>
      <w:r>
        <w:rPr>
          <w:rtl w:val="true"/>
        </w:rPr>
        <w:t>مراجعت دوباره به نجف اشرف</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مرتضوی پس از بازگشت دوباره به نجف اشرف با حضور در درس های مراجع و بزرگان آن زمان تحصیلات خود را به پایان رساند و به مراتب عالی علم و فقاهت و اجتهاد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حدود سیزده سال از محضر آیت الله العظمی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سال از محضر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هشت سال از محضر آیت الله العظمی شیخ حسین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اصول و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سال از محضر آیت الله العظمي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فیض نمود و در مدت اقامه بیست و چند ساله در نجف اشرف از شاگردان برجسته مرحوم آیت الله شیخ حسین حلی، امام خمینی و آیت الله العظمی خوئی و از اساتید برجسته سطوح عالی حوزۀ علمیۀ نجف اشرف به شمار می آمد</w:t>
      </w:r>
      <w:r>
        <w:rPr>
          <w:rFonts w:eastAsia="IRNazanin" w:cs="IRNazanin"/>
          <w:color w:val="111111"/>
          <w:sz w:val="28"/>
          <w:szCs w:val="28"/>
          <w:rtl w:val="true"/>
          <w:lang w:bidi="fa-IR"/>
        </w:rPr>
        <w:t xml:space="preserve">. </w:t>
      </w:r>
      <w:bookmarkStart w:id="25" w:name="pg20444_231044"/>
    </w:p>
    <w:p>
      <w:pPr>
        <w:pStyle w:val="Heading3"/>
        <w:numPr>
          <w:ilvl w:val="2"/>
          <w:numId w:val="1"/>
        </w:numPr>
        <w:rPr/>
      </w:pPr>
      <w:bookmarkStart w:id="26" w:name="__RefHeading___Toc1475423_1490000891"/>
      <w:bookmarkStart w:id="27" w:name="_Toc9"/>
      <w:bookmarkEnd w:id="25"/>
      <w:bookmarkEnd w:id="26"/>
      <w:r>
        <w:rPr>
          <w:rtl w:val="true"/>
        </w:rPr>
        <w:t>تدریس سطوح عالی در نجف اشرف</w:t>
      </w:r>
      <w:bookmarkEnd w:id="27"/>
    </w:p>
    <w:p>
      <w:pPr>
        <w:pStyle w:val="BookText"/>
        <w:rPr/>
      </w:pPr>
      <w:r>
        <w:rPr>
          <w:rFonts w:ascii="IRNazanin" w:hAnsi="IRNazanin" w:eastAsia="IRNazanin"/>
          <w:color w:val="111111"/>
          <w:sz w:val="28"/>
          <w:sz w:val="28"/>
          <w:szCs w:val="28"/>
          <w:rtl w:val="true"/>
          <w:lang w:bidi="fa-IR"/>
        </w:rPr>
        <w:t xml:space="preserve">معظم له از حدود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تدریس را در حوزه علمیه نجف اشرف آغاز کرد تا آن جا که یکی از بزرگ ترین حوزه های درسی سطوح عالی نجف آن زمان را در مدرسه دارالحکمه و مسجد شیخ انصاری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های ایشان همواره مورد استقبال بسیاری از فضلا و محققان حوزه علمیه نجف اشرف بود؛ به طوری که بسیاری از مجتهدان و علما و اساتید فعلی حوزه های علمیه از شاگردان درس های ایشان در نجف اشرف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مدت اقامت در نجف اشرف سه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تفسیر قرآن را تدریس نمود</w:t>
      </w:r>
      <w:r>
        <w:rPr>
          <w:rFonts w:eastAsia="IRNazanin" w:cs="IRNazanin"/>
          <w:color w:val="111111"/>
          <w:sz w:val="28"/>
          <w:szCs w:val="28"/>
          <w:rtl w:val="true"/>
          <w:lang w:bidi="fa-IR"/>
        </w:rPr>
        <w:t>.</w:t>
      </w:r>
    </w:p>
    <w:p>
      <w:pPr>
        <w:pStyle w:val="Heading3"/>
        <w:numPr>
          <w:ilvl w:val="2"/>
          <w:numId w:val="1"/>
        </w:numPr>
        <w:rPr/>
      </w:pPr>
      <w:bookmarkStart w:id="28" w:name="__RefHeading___Toc1475425_1490000891"/>
      <w:bookmarkStart w:id="29" w:name="_Toc10"/>
      <w:bookmarkEnd w:id="28"/>
      <w:r>
        <w:rPr>
          <w:rtl w:val="true"/>
        </w:rPr>
        <w:t>هجرت به مشهد مقدس</w:t>
      </w:r>
      <w:bookmarkEnd w:id="29"/>
    </w:p>
    <w:p>
      <w:pPr>
        <w:pStyle w:val="BookText"/>
        <w:rPr/>
      </w:pPr>
      <w:r>
        <w:rPr>
          <w:rFonts w:ascii="IRNazanin" w:hAnsi="IRNazanin" w:eastAsia="IRNazanin"/>
          <w:color w:val="111111"/>
          <w:sz w:val="28"/>
          <w:sz w:val="28"/>
          <w:szCs w:val="28"/>
          <w:rtl w:val="true"/>
          <w:lang w:bidi="fa-IR"/>
        </w:rPr>
        <w:t xml:space="preserve">حضرت آیت الله مرتضوی سرانجام پس از فشارهای شدید رژیم عراق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به مشهد مقدس بازگشت و حوزۀ درسی خود را در این شهر دایر کرد که با استقبال گرم طلاب و فضلای حوزه خراسان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نیاز آن زمان حوزه علمیه مشهد، ابتدا یک دوره رسائل و مکاسب و کفایه تدریس نمود، که درس مکاسب ایشان در مدرسه میرزا جعفر، درسی ماندگار و شاگردپرور در تاریخ حوزه علمیه خراسان گردید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درس خارج فقه خود را بر مبنای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از مباحث محل ابتلا و نیاز جامعه و حکومت اسلامی، همچون کتاب القضا شروع نمود که با استقبال فضلا و طلاب رو به رو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حضور با برکت خود را در مشهد مقدس با تربیت صدها شاگرد فاضل و محقق تکمیل کرد و در این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خارج اصول و بیش از چهل سال مستمر خارج فقه کتابهای حدود، قضاء، دیات، قصاص، شهادات، صوم، حج، اعتکاف، اجتهاد و تقلید خمس، اجاره، حجر، دین، مسائل مستحدثه پزشکی و ربا را تدریس کرد</w:t>
      </w:r>
      <w:r>
        <w:rPr>
          <w:rFonts w:eastAsia="IRNazanin" w:cs="IRNazanin"/>
          <w:color w:val="111111"/>
          <w:sz w:val="28"/>
          <w:szCs w:val="28"/>
          <w:rtl w:val="true"/>
          <w:lang w:bidi="fa-IR"/>
        </w:rPr>
        <w:t xml:space="preserve">. </w:t>
      </w:r>
      <w:bookmarkStart w:id="30" w:name="pg20444_231045"/>
    </w:p>
    <w:p>
      <w:pPr>
        <w:pStyle w:val="BookText"/>
        <w:rPr/>
      </w:pPr>
      <w:bookmarkEnd w:id="30"/>
      <w:r>
        <w:rPr>
          <w:rFonts w:ascii="IRNazanin" w:hAnsi="IRNazanin" w:eastAsia="IRNazanin"/>
          <w:color w:val="111111"/>
          <w:sz w:val="28"/>
          <w:sz w:val="28"/>
          <w:szCs w:val="28"/>
          <w:rtl w:val="true"/>
          <w:lang w:bidi="fa-IR"/>
        </w:rPr>
        <w:t xml:space="preserve">هم اکنون درس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 فی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بزرگ ترین مَدرسِ مدرسه آیت الله العظمی خوئی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پیروی از استاد خود مرحوم آیت الله حاج شیخ حسین حلی، در ایام تعطیلی حوزه به تدریس فقه معاصر می پردازد و تاکنون بحث هایی چون مسائل مستحدثه پزشکی، ربا، اجتهاد و تقلید را در این ایام مورد بحث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هم چنین اهتمام ویژه ای به مباحث اخلاقی و اعتقادی و تربیتی طلاب داشته و در کنار تدریس فقه و اصول به تدریس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مدت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تدریس دو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نیز درس شرح زیارت عاشورای ایشان، روزهای چهارشنبه بعد از درس خارج فقه معظم له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مرتضوی همواره وظیفه اصلی خود را تقویت مبانی حوزه های علمیه و تدریس و تربیت شاگردان دانسته و از پذیرفتن هرگونه منصب و تصدی شئون مرجعیت گریزان بوده است</w:t>
      </w:r>
      <w:r>
        <w:rPr>
          <w:rFonts w:eastAsia="IRNazanin" w:cs="IRNazanin"/>
          <w:color w:val="111111"/>
          <w:sz w:val="28"/>
          <w:szCs w:val="28"/>
          <w:rtl w:val="true"/>
          <w:lang w:bidi="fa-IR"/>
        </w:rPr>
        <w:t>.</w:t>
      </w:r>
    </w:p>
    <w:p>
      <w:pPr>
        <w:pStyle w:val="Heading3"/>
        <w:numPr>
          <w:ilvl w:val="2"/>
          <w:numId w:val="1"/>
        </w:numPr>
        <w:rPr/>
      </w:pPr>
      <w:bookmarkStart w:id="31" w:name="__RefHeading___Toc1475427_1490000891"/>
      <w:bookmarkStart w:id="32" w:name="_Toc11"/>
      <w:bookmarkEnd w:id="31"/>
      <w:r>
        <w:rPr>
          <w:rtl w:val="true"/>
        </w:rPr>
        <w:t>آثار و تألیفات</w:t>
      </w:r>
      <w:bookmarkEnd w:id="32"/>
    </w:p>
    <w:p>
      <w:pPr>
        <w:pStyle w:val="BookText"/>
        <w:rPr/>
      </w:pPr>
      <w:r>
        <w:rPr>
          <w:rFonts w:ascii="IRNazanin" w:hAnsi="IRNazanin" w:eastAsia="IRNazanin"/>
          <w:color w:val="111111"/>
          <w:sz w:val="28"/>
          <w:sz w:val="28"/>
          <w:szCs w:val="28"/>
          <w:rtl w:val="true"/>
          <w:lang w:bidi="fa-IR"/>
        </w:rPr>
        <w:t>آیت الله مرتضوی برخی از درس هایشان را که به قلم خود به صورت مخطوط نگاشته اند موجود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قضاء، دیات، قصاص، صوم، اعتکاف، اجتهاد و تقلید، خمس، اجاره، حجر، دین ربا، حج، خلل در صلاة و یک دوره کامل اصول هم چنین معظم له تقریرات درس اساتید بزرگوار خود را نیز نوشته است؛ همانند تقریرات کتاب خمس و صلاة آیت الله العظمی خوئی رحمة الله، تقریرات کتاب زکات، مکاسب و طهارت و یک دوره کامل خارج اصول مرحوم آیت الله العظمی شیخ حسین حلی رحمة الله، تقریرات کتاب حج، اجاره و یک دوره خارج اصول مرحوم آیت الله العظمی شاهرودی رحمة الله و کتاب اجاره مرحوم آیت الله العظمی میلانی رحمة الله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اخیر نیز تقریرات درس مكاسب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 در سه جلد و کتاب الخیارات در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فاضل ارجمند حجت الاسلام سید محسن مرتضوی توسط مؤسسه بوستان کتاب به چاپ رسیده است</w:t>
      </w:r>
      <w:r>
        <w:rPr>
          <w:rFonts w:eastAsia="IRNazanin" w:cs="IRNazanin"/>
          <w:color w:val="111111"/>
          <w:sz w:val="28"/>
          <w:szCs w:val="28"/>
          <w:rtl w:val="true"/>
          <w:lang w:bidi="fa-IR"/>
        </w:rPr>
        <w:t xml:space="preserve">. </w:t>
      </w:r>
      <w:bookmarkStart w:id="33" w:name="pg20444_231046"/>
    </w:p>
    <w:p>
      <w:pPr>
        <w:pStyle w:val="BookText"/>
        <w:rPr/>
      </w:pPr>
      <w:bookmarkEnd w:id="33"/>
      <w:r>
        <w:rPr>
          <w:rFonts w:ascii="IRNazanin" w:hAnsi="IRNazanin" w:eastAsia="IRNazanin"/>
          <w:color w:val="111111"/>
          <w:sz w:val="28"/>
          <w:sz w:val="28"/>
          <w:szCs w:val="28"/>
          <w:rtl w:val="true"/>
          <w:lang w:bidi="fa-IR"/>
        </w:rPr>
        <w:t xml:space="preserve">تقریرات کتاب های فقهی حج و حجر، هم چنین تفسیر زیارت جامعه کبیره ایشان نیز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زودی به چاپ خواهد رسید</w:t>
      </w:r>
      <w:r>
        <w:rPr>
          <w:rFonts w:eastAsia="IRNazanin" w:cs="IRNazanin"/>
          <w:color w:val="111111"/>
          <w:sz w:val="28"/>
          <w:szCs w:val="28"/>
          <w:rtl w:val="true"/>
          <w:lang w:bidi="fa-IR"/>
        </w:rPr>
        <w:t>.</w:t>
      </w:r>
    </w:p>
    <w:p>
      <w:pPr>
        <w:pStyle w:val="Heading3"/>
        <w:numPr>
          <w:ilvl w:val="2"/>
          <w:numId w:val="1"/>
        </w:numPr>
        <w:rPr/>
      </w:pPr>
      <w:bookmarkStart w:id="34" w:name="__RefHeading___Toc1475429_1490000891"/>
      <w:bookmarkStart w:id="35" w:name="_Toc12"/>
      <w:bookmarkEnd w:id="34"/>
      <w:r>
        <w:rPr>
          <w:rtl w:val="true"/>
        </w:rPr>
        <w:t>خصوصیات اخلاقی</w:t>
      </w:r>
      <w:bookmarkEnd w:id="35"/>
    </w:p>
    <w:p>
      <w:pPr>
        <w:pStyle w:val="BookText"/>
        <w:rPr/>
      </w:pPr>
      <w:r>
        <w:rPr>
          <w:rFonts w:ascii="IRNazanin" w:hAnsi="IRNazanin" w:eastAsia="IRNazanin"/>
          <w:color w:val="111111"/>
          <w:sz w:val="28"/>
          <w:sz w:val="28"/>
          <w:szCs w:val="28"/>
          <w:rtl w:val="true"/>
          <w:lang w:bidi="fa-IR"/>
        </w:rPr>
        <w:t>در گفت و گوهایی که با بعضی از شاگردان برجسته ایشان شده است برخی از خصوصیات و سجایای اخلاقی معظم له مورد تاکید و توجه شاگردان بوده است که به آن ها اشاره می شود</w:t>
      </w:r>
      <w:r>
        <w:rPr>
          <w:rFonts w:eastAsia="IRNazanin" w:cs="IRNazanin"/>
          <w:color w:val="111111"/>
          <w:sz w:val="28"/>
          <w:szCs w:val="28"/>
          <w:rtl w:val="true"/>
          <w:lang w:bidi="fa-IR"/>
        </w:rPr>
        <w:t>:</w:t>
      </w:r>
    </w:p>
    <w:p>
      <w:pPr>
        <w:pStyle w:val="Heading3"/>
        <w:numPr>
          <w:ilvl w:val="2"/>
          <w:numId w:val="1"/>
        </w:numPr>
        <w:rPr/>
      </w:pPr>
      <w:bookmarkStart w:id="36" w:name="__RefHeading___Toc1475431_1490000891"/>
      <w:bookmarkStart w:id="37" w:name="_Toc13"/>
      <w:bookmarkEnd w:id="36"/>
      <w:r>
        <w:rPr>
          <w:rtl w:val="true"/>
        </w:rPr>
        <w:t>تمخض در تدریس</w:t>
      </w:r>
      <w:bookmarkEnd w:id="37"/>
    </w:p>
    <w:p>
      <w:pPr>
        <w:pStyle w:val="BookText"/>
        <w:rPr/>
      </w:pPr>
      <w:r>
        <w:rPr>
          <w:rFonts w:ascii="IRNazanin" w:hAnsi="IRNazanin" w:eastAsia="IRNazanin"/>
          <w:color w:val="111111"/>
          <w:sz w:val="28"/>
          <w:sz w:val="28"/>
          <w:szCs w:val="28"/>
          <w:rtl w:val="true"/>
          <w:lang w:bidi="fa-IR"/>
        </w:rPr>
        <w:t>ایشان به معنای واقعی کلمه، خود و زندگی اش را وقف تدریس و تربیت طلاب کرده اند و یک مدرس و معلم به تمام معنا هستند و از قبول هرگونه منصب اجتماعی و حتى منصب و شئون مرجعیت و افتاء همواره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اشتیاق و تمام وجود، به طلاب درس می دادند و به گفته خودشان، برای هر درس، بیش از سه ساعت مطالعه می کنند و وقتی که طلاب درس را می فهمیدند گویا تمام دنیا به ایشان داده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دغدغه ایشان تدریس و تربیت طلاب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ثمره بیش از شصت سال تدریس مستمر، تربیت شاگردان فاضل برای حوزه های علمیه و جامعه اسلامی به یادگار مانده است</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38" w:name="__RefHeading___Toc1475433_1490000891"/>
      <w:bookmarkStart w:id="39" w:name="_Toc14"/>
      <w:bookmarkEnd w:id="38"/>
      <w:r>
        <w:rPr>
          <w:rtl w:val="true"/>
        </w:rPr>
        <w:t>تواضع و شهرت گریزی</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هرکس محضر پرفیض ایشان را درک کند در وهله اول جذب شخصیت اخلاقی و معنوی، تواضع و افتادگی ایشان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و تواضع حقیقتاً ایشان اسوه عملی برای همگان می باشند، استادی که خود بدون هیچ گونه تشریفات و همراه به درس می آید، پیاده به حرم مطهر حضرت رضا علیه السَّلام مشرّف می شود و مایحتاج روزانه زندگی اش را خود از بازار تهیه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تواضع، بی توجهی به القاب و عناوین و شهرت گریزی و دوری از مطرح شدن در جامعه و پرهیز از قبول هرگونه منصب اجتماعی و شئون مرجعیت شخصیت ایشان را متمایز </w:t>
      </w:r>
      <w:bookmarkStart w:id="40" w:name="pg20444_231047"/>
    </w:p>
    <w:p>
      <w:pPr>
        <w:pStyle w:val="BookText"/>
        <w:rPr/>
      </w:pPr>
      <w:bookmarkEnd w:id="40"/>
      <w:r>
        <w:rPr>
          <w:rFonts w:ascii="IRNazanin" w:hAnsi="IRNazanin" w:eastAsia="IRNazanin"/>
          <w:color w:val="111111"/>
          <w:sz w:val="28"/>
          <w:sz w:val="28"/>
          <w:szCs w:val="28"/>
          <w:rtl w:val="true"/>
          <w:lang w:bidi="fa-IR"/>
        </w:rPr>
        <w:t>و برجسته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علم بیشتر، تواضع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واقعی در شخصیت ایشان شاهد بوده و هستیم</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41" w:name="__RefHeading___Toc1475435_1490000891"/>
      <w:bookmarkStart w:id="42" w:name="_Toc15"/>
      <w:bookmarkEnd w:id="41"/>
      <w:r>
        <w:rPr>
          <w:rtl w:val="true"/>
        </w:rPr>
        <w:t>توسل و عشق وافر به اهل بیت علیهم السَّلام</w:t>
      </w:r>
      <w:bookmarkEnd w:id="42"/>
    </w:p>
    <w:p>
      <w:pPr>
        <w:pStyle w:val="BookText"/>
        <w:rPr/>
      </w:pPr>
      <w:r>
        <w:rPr>
          <w:rFonts w:ascii="IRNazanin" w:hAnsi="IRNazanin" w:eastAsia="IRNazanin"/>
          <w:color w:val="111111"/>
          <w:sz w:val="28"/>
          <w:sz w:val="28"/>
          <w:szCs w:val="28"/>
          <w:rtl w:val="true"/>
          <w:lang w:bidi="fa-IR"/>
        </w:rPr>
        <w:t>محبت و عشق وافر ایشان به اهل بیت عصمت و طهارت علیهم السَّلام مثال زدنی است؛ چه زمانی که در نجف اشرف بودند و هر روز نماز صبح خود را در حرم مطهر امیرالمومنین علیه السَّلاممی خواندند و سپس، تعقیبات نماز را در پیاده روی روزانه خود به سمت کوفه انجام می دادند و پس از آن به محل تدریس خود در مسجد شیخ انصاری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ایام اقامت در نجف اشرف بارها همراه طلاب و فضلای نجف اشرف در ایام زیارتی پیاده به کربلای معلی مشرّف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هم تشرف روزانه ایشان به حرم حضرت ثامن الحجج على بن موسی الرضا علیه السَّلام با پای پیاده و بدون هیچ گونه تشریفات و همراه، در اذهان همه طلاب و مردم ماندگار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مداومت به خواندن زیارت عاشورای کامله در هر روز از ایام جوانی تاکنون از توفیقات حضرت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برخی شبهات درباره فاطمیه علیها السَّلام مطرح شده بود با مشورت رفیق دیرین خود، فقیه عالی مقام حضرت آیت الله میرزا علی آقای فلسفی رحمة الله اقدام به برگزاری دسته عزای فاطمیه در مشهد مقدس نمودند که تا سال های اخیر ادامه داشت و در ایام فاطمیه نیز در منزل خود اقامه عزا می کردند این مجلس از حدود سی سال پیش تاکنون ادامه دارد و خود حضرت استاد عزاداران فاطمی را استقبال و اکرام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نزدیک چهل سال در مراسم غبار روبی ضریح مطهر رضوی همراه با مقام معظم رهبری و دیگر بزرگان شرکت میکردند و خود به غبار روبی و گلاب افشانی آن مضجع منور می پرداختند</w:t>
      </w:r>
      <w:r>
        <w:rPr>
          <w:rFonts w:eastAsia="IRNazanin" w:cs="IRNazanin"/>
          <w:color w:val="111111"/>
          <w:sz w:val="28"/>
          <w:szCs w:val="28"/>
          <w:rtl w:val="true"/>
          <w:lang w:bidi="fa-IR"/>
        </w:rPr>
        <w:t>.</w:t>
      </w:r>
    </w:p>
    <w:p>
      <w:pPr>
        <w:pStyle w:val="Heading3"/>
        <w:numPr>
          <w:ilvl w:val="2"/>
          <w:numId w:val="1"/>
        </w:numPr>
        <w:rPr/>
      </w:pPr>
      <w:bookmarkStart w:id="43" w:name="__RefHeading___Toc1475437_1490000891"/>
      <w:bookmarkStart w:id="44" w:name="_Toc16"/>
      <w:bookmarkEnd w:id="43"/>
      <w:r>
        <w:rPr>
          <w:rtl w:val="true"/>
        </w:rPr>
        <w:t>دسته بندی و تنظیم مطالب هر درس</w:t>
      </w:r>
      <w:bookmarkEnd w:id="4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 ایشان در تدریس و دسته بندی مطالب هر درس و تسلط فوق العاده بر مباحث درس بی نظیر است، می توان گفت روش مندی و برنامه ریزی ایشان برای تدریس دروس سطح در حوزه نجف اشرف در دهه چهل و پنجاه شمسی منحصر به فرد بود و جز </w:t>
      </w:r>
      <w:bookmarkStart w:id="45" w:name="pg20444_231048"/>
    </w:p>
    <w:p>
      <w:pPr>
        <w:pStyle w:val="BookText"/>
        <w:rPr/>
      </w:pPr>
      <w:bookmarkEnd w:id="45"/>
      <w:r>
        <w:rPr>
          <w:rFonts w:ascii="IRNazanin" w:hAnsi="IRNazanin" w:eastAsia="IRNazanin"/>
          <w:color w:val="111111"/>
          <w:sz w:val="28"/>
          <w:sz w:val="28"/>
          <w:szCs w:val="28"/>
          <w:rtl w:val="true"/>
          <w:lang w:bidi="fa-IR"/>
        </w:rPr>
        <w:t>اساتیدی، مثل مرحوم آیت الله العظمی خوئی و شهید صدر که برای درس خارج خود برنامه ریزی و نظم خاصی ارائه می کردند، استادی با این ویژگی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درباره تنظیم مطالب هر درس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مطالعه و تحقیق برای ارائه درس، حداقل یک ساعت برای تنظیم و دسته بندی مطالب هر درس وقت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خروج به بحث را به گونه ای تنظیم می کردند که پیچیده ترین مباحث رسائل و مکاسب و کفایه، بسیار روان و ساده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درس ایشان در ارائه ساده و شیوا، بسیار عمیق و دقیق هنرنمایی می کرد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حقیقت درس ایشان روش بیان و حل یک مسئله علمی و ارجاع به منابع را به خوبی طلاب می آموخت و زیبا و سخاوت مندانه، منابع و مآخذ هر بحث را به طلاب ارائه می داد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طراوت و نشاط و اشتیاق استاد برای تعلیم و تفهیم و آرامش خاص ایشان در بیان مطالب از اموری است که همواره درس را برای طلاب جذاب و شیرین می کند </w:t>
      </w:r>
      <w:r>
        <w:rPr>
          <w:rFonts w:eastAsia="IRNazanin" w:cs="IRNazanin"/>
          <w:color w:val="111111"/>
          <w:sz w:val="28"/>
          <w:szCs w:val="28"/>
          <w:rtl w:val="true"/>
          <w:lang w:bidi="fa-IR"/>
        </w:rPr>
        <w:t>.</w:t>
      </w:r>
    </w:p>
    <w:p>
      <w:pPr>
        <w:pStyle w:val="Heading3"/>
        <w:numPr>
          <w:ilvl w:val="2"/>
          <w:numId w:val="1"/>
        </w:numPr>
        <w:rPr/>
      </w:pPr>
      <w:bookmarkStart w:id="46" w:name="__RefHeading___Toc1475439_1490000891"/>
      <w:bookmarkStart w:id="47" w:name="_Toc17"/>
      <w:bookmarkEnd w:id="46"/>
      <w:r>
        <w:rPr>
          <w:rtl w:val="true"/>
        </w:rPr>
        <w:t>نظم و جدیت در درس</w:t>
      </w:r>
      <w:bookmarkEnd w:id="47"/>
    </w:p>
    <w:p>
      <w:pPr>
        <w:pStyle w:val="BookText"/>
        <w:rPr/>
      </w:pPr>
      <w:r>
        <w:rPr>
          <w:rFonts w:ascii="IRNazanin" w:hAnsi="IRNazanin" w:eastAsia="IRNazanin"/>
          <w:color w:val="111111"/>
          <w:sz w:val="28"/>
          <w:sz w:val="28"/>
          <w:szCs w:val="28"/>
          <w:rtl w:val="true"/>
          <w:lang w:bidi="fa-IR"/>
        </w:rPr>
        <w:t xml:space="preserve">ایشان تعلیم و تدریس و تربیت را بر هر امر دیگری مقدم می داند و این مهم را با رفتار و عمل خود به شاگردان القا می کند، لذا خود را وقف تدریس و تربیت شاگردان مکتب امام صادق علیه السَّلام نموده و همواره از قبول هرگونه منصب و شئون مرجعیت، گریزان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مثال زدنی ایشان در شروع به موقع درس و خاتمه آن و تدریس مستمر بدون تعطیلی و وقفه، زبان زد شاگردان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ایشان نقل شده است که اگر روزی دیدید به درس نیامدم بیایید جنازه مرا از خانه ببرید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می آید روزی که ایشان سر درس خارج فقه خود سکته کرد، دقایقی صدای ایشان قطع شد و طلبه ها اصرار داشتند که استاد به بیمارستان منتقل شوند، ولی ایشان با هر زحمتی درس را ادامه داد و بعد از درس به بیمارستان مراجعه کرد که بعدا مشخص شد سر درس سکته قلبی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جدیت و اهتمام استاد به درس و عدم تعطیلی آن می باشد</w:t>
      </w:r>
      <w:r>
        <w:rPr>
          <w:rFonts w:eastAsia="IRNazanin" w:cs="IRNazanin"/>
          <w:color w:val="111111"/>
          <w:sz w:val="28"/>
          <w:szCs w:val="28"/>
          <w:rtl w:val="true"/>
          <w:lang w:bidi="fa-IR"/>
        </w:rPr>
        <w:t xml:space="preserve">. </w:t>
      </w:r>
      <w:r>
        <w:rPr>
          <w:rStyle w:val="FootnoteAnchor"/>
          <w:rtl w:val="true"/>
        </w:rPr>
        <w:footnoteReference w:id="9"/>
      </w:r>
      <w:bookmarkStart w:id="48" w:name="pg20444_231049"/>
    </w:p>
    <w:p>
      <w:pPr>
        <w:pStyle w:val="BookText"/>
        <w:rPr/>
      </w:pPr>
      <w:bookmarkEnd w:id="48"/>
      <w:r>
        <w:rPr>
          <w:rFonts w:ascii="IRNazanin" w:hAnsi="IRNazanin" w:eastAsia="IRNazanin"/>
          <w:color w:val="111111"/>
          <w:sz w:val="28"/>
          <w:sz w:val="28"/>
          <w:szCs w:val="28"/>
          <w:rtl w:val="true"/>
          <w:lang w:bidi="fa-IR"/>
        </w:rPr>
        <w:t>حقیقتاً شاگرد پروی ایشان و تدریس مستمر و بدون تعطیلی در بیش از چهار دهه حضور در مشهد مقدس و تربیت طلاب و فضلای بسیار را می توان در تاریخ حوزه علمیه مشهد بی سابقه و بی بدیل دانست</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49" w:name="__RefHeading___Toc1475441_1490000891"/>
      <w:bookmarkStart w:id="50" w:name="_Toc18"/>
      <w:bookmarkEnd w:id="49"/>
      <w:r>
        <w:rPr>
          <w:rtl w:val="true"/>
        </w:rPr>
        <w:t>شاگردپروری و ارتباط پدرانه با طلاب</w:t>
      </w:r>
      <w:bookmarkEnd w:id="50"/>
    </w:p>
    <w:p>
      <w:pPr>
        <w:pStyle w:val="BookText"/>
        <w:rPr/>
      </w:pPr>
      <w:r>
        <w:rPr>
          <w:rFonts w:ascii="IRNazanin" w:hAnsi="IRNazanin" w:eastAsia="IRNazanin"/>
          <w:color w:val="111111"/>
          <w:sz w:val="28"/>
          <w:sz w:val="28"/>
          <w:szCs w:val="28"/>
          <w:rtl w:val="true"/>
          <w:lang w:bidi="fa-IR"/>
        </w:rPr>
        <w:t>توجه به طلاب و تکریم آنان، در سیره اخلاقی ایشان 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 مستمر از طلاب و توجه پدرانه به آن ها، دقت و تأمل و توجه به اشکالات و پرسش های شاگردان، تشویق و ترغیب طلاب فاضل و با استعداد از اموری است که معظم له بسیار بر آن مواظبت می نمود و همیشه طلاب را با آغوش باز پذیرا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رعایت این نکات سبب رشد و تعالی علمی و معنوی طلاب می شود</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51" w:name="__RefHeading___Toc1475443_1490000891"/>
      <w:bookmarkStart w:id="52" w:name="_Toc19"/>
      <w:bookmarkEnd w:id="51"/>
      <w:r>
        <w:rPr>
          <w:rtl w:val="true"/>
        </w:rPr>
        <w:t>زهد و ساده زیستی</w:t>
      </w:r>
      <w:bookmarkEnd w:id="52"/>
    </w:p>
    <w:p>
      <w:pPr>
        <w:pStyle w:val="BookText"/>
        <w:rPr/>
      </w:pPr>
      <w:r>
        <w:rPr>
          <w:rFonts w:ascii="IRNazanin" w:hAnsi="IRNazanin" w:eastAsia="IRNazanin"/>
          <w:color w:val="111111"/>
          <w:sz w:val="28"/>
          <w:sz w:val="28"/>
          <w:szCs w:val="28"/>
          <w:rtl w:val="true"/>
          <w:lang w:bidi="fa-IR"/>
        </w:rPr>
        <w:t>حضرت استاد، عالمی وارسته، متخلق، ساده زیست و زاهد به تمام معناست و هیچ گونه تعلقی به شئون دنیوی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فرش و وسایل آن از سی سال پیش که خدمتشان رسیدم تا به امروز تفاوتی نکرده و چیزی اضافه نشده است، این سیره و سبک زندگی حقیقتاً برای ما طلاب و حوزه علمیه درس اخلاق عملی است</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53" w:name="__RefHeading___Toc1475445_1490000891"/>
      <w:bookmarkStart w:id="54" w:name="_Toc20"/>
      <w:bookmarkEnd w:id="53"/>
      <w:r>
        <w:rPr>
          <w:rtl w:val="true"/>
        </w:rPr>
        <w:t>توجه به نیازها و مسائل روز و محل ابتلای جامعه اسلامی</w:t>
      </w:r>
      <w:bookmarkEnd w:id="54"/>
    </w:p>
    <w:p>
      <w:pPr>
        <w:pStyle w:val="BookText"/>
        <w:rPr/>
      </w:pPr>
      <w:r>
        <w:rPr>
          <w:rFonts w:ascii="IRNazanin" w:hAnsi="IRNazanin" w:eastAsia="IRNazanin"/>
          <w:color w:val="111111"/>
          <w:sz w:val="28"/>
          <w:sz w:val="28"/>
          <w:szCs w:val="28"/>
          <w:rtl w:val="true"/>
          <w:lang w:bidi="fa-IR"/>
        </w:rPr>
        <w:t xml:space="preserve">معظم له با توجه به نیاز حکومت اسلامی، درس خارج فقه خود را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كتاب القضاء و سپس حدود و قصاص و دیات و شهادات شروع کرد که حاصل آن ها تربیت ده ها استاد فاضل و قضات با سواد شد که امروزه هر یک افتخاری برای جامعه اسلامی شده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جنگ تحمیلی علاوه بر حضور چندباره خود در جبهه ها، طلاب را برای حضور در جبهه ها تشویق می کرد و بارها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جبهه بروید من درس را </w:t>
      </w:r>
      <w:bookmarkStart w:id="55" w:name="pg20444_231050"/>
    </w:p>
    <w:p>
      <w:pPr>
        <w:pStyle w:val="BookText"/>
        <w:rPr/>
      </w:pPr>
      <w:bookmarkEnd w:id="55"/>
      <w:r>
        <w:rPr>
          <w:rFonts w:ascii="IRNazanin" w:hAnsi="IRNazanin" w:eastAsia="IRNazanin"/>
          <w:color w:val="111111"/>
          <w:sz w:val="28"/>
          <w:sz w:val="28"/>
          <w:szCs w:val="28"/>
          <w:rtl w:val="true"/>
          <w:lang w:bidi="fa-IR"/>
        </w:rPr>
        <w:t>برای شما جبران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دهه شصت و همزمان با سلسله همایش های دیدگاه های اسلام در پزشکی در مشهد مقدس و ایجاد پرسش های فقهی فراوان درباره مسائل پزشکی جدید، همچون پیوند اعضا و مرگ مغزی سال های متعدد در ماه مبارک رمضان و تابستان به تدریس خارج فقه مسائل مستحدثه پزشکی و بعدها نیز با توجه به نیاز جامعه مسائل مستحدثه بانکی و ربا را تدریس کرد</w:t>
      </w:r>
      <w:r>
        <w:rPr>
          <w:rFonts w:eastAsia="IRNazanin" w:cs="IRNazanin"/>
          <w:color w:val="111111"/>
          <w:sz w:val="28"/>
          <w:szCs w:val="28"/>
          <w:rtl w:val="true"/>
          <w:lang w:bidi="fa-IR"/>
        </w:rPr>
        <w:t>.</w:t>
      </w:r>
    </w:p>
    <w:p>
      <w:pPr>
        <w:pStyle w:val="Heading3"/>
        <w:numPr>
          <w:ilvl w:val="2"/>
          <w:numId w:val="1"/>
        </w:numPr>
        <w:rPr/>
      </w:pPr>
      <w:bookmarkStart w:id="56" w:name="__RefHeading___Toc1475447_1490000891"/>
      <w:bookmarkStart w:id="57" w:name="_Toc21"/>
      <w:bookmarkEnd w:id="56"/>
      <w:r>
        <w:rPr>
          <w:rtl w:val="true"/>
        </w:rPr>
        <w:t>احترام به اساتید و بزرگان</w:t>
      </w:r>
      <w:bookmarkEnd w:id="57"/>
    </w:p>
    <w:p>
      <w:pPr>
        <w:pStyle w:val="BookText"/>
        <w:rPr/>
      </w:pPr>
      <w:r>
        <w:rPr>
          <w:rFonts w:ascii="IRNazanin" w:hAnsi="IRNazanin" w:eastAsia="IRNazanin"/>
          <w:color w:val="111111"/>
          <w:sz w:val="28"/>
          <w:sz w:val="28"/>
          <w:szCs w:val="28"/>
          <w:rtl w:val="true"/>
          <w:lang w:bidi="fa-IR"/>
        </w:rPr>
        <w:t>احترام و تکریم بزرگان مذهب و فقهای شیعه در کلام و درس ایشان بسیار مشهود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بزرگان را با احترام و القاب یاد می کند و در مقام اشکال و نقد نیز بسیار با ادب، اشکالات خود را مطرح می کند و از اساتید بزرگ خود با القابی زیبا یاد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امام خمینی رحمة الله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استادنا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آیت الله العظمی خوئی رحمة الله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آیت الله العظمی شیخ حسین حلی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ایشان درباره احترام به استاد، قضیه ای جالب و تاثیرگذار از استاد بزرگوارشان آیت الله العظمی شیخ حسین حلی رحمة الله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آن بزرگوار به سبب عمق بالای علمی، جمعیت زیادی نداشت و فقط بیست تا سی نفر از فضلای نخبه و با استعداد و خواص در درس ایشان در حجره مقبره مرحوم نائینی رحمة الله در حرم امیرالمؤمنین علیه السَّلام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عمرشان، کسالت و ضعف شدید داشت و درس گفتن و صحبت کردن برای شان مشکل شده بود، ولی با این حال در درس حاضر می شد و در سال های آخر، کم کم طلاب و شاگردان که می دیدند این درس دیگر استفاده قبلی را ندارد، درس ایشان را رها کردند و کار به جایی رسید که فقط من ماندم و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آمد چند دقیقه ای با بی حالی جملاتی می گفت و می رفت با این حال من درس را رها نکردم و تا روز آخر که ایشان به مقبره مرحوم نائینی می آمد من هم آمدم و چه برکات زیادی از این احترام به ایشان در زندگی علمی و شخصی خود دیدم</w:t>
      </w:r>
      <w:r>
        <w:rPr>
          <w:rFonts w:eastAsia="IRNazanin" w:cs="IRNazanin"/>
          <w:color w:val="111111"/>
          <w:sz w:val="28"/>
          <w:szCs w:val="28"/>
          <w:rtl w:val="true"/>
          <w:lang w:bidi="fa-IR"/>
        </w:rPr>
        <w:t>.</w:t>
      </w:r>
    </w:p>
    <w:p>
      <w:pPr>
        <w:pStyle w:val="Heading3"/>
        <w:numPr>
          <w:ilvl w:val="2"/>
          <w:numId w:val="1"/>
        </w:numPr>
        <w:rPr/>
      </w:pPr>
      <w:bookmarkStart w:id="58" w:name="__RefHeading___Toc1475449_1490000891"/>
      <w:bookmarkStart w:id="59" w:name="_Toc22"/>
      <w:bookmarkEnd w:id="58"/>
      <w:r>
        <w:rPr>
          <w:rtl w:val="true"/>
        </w:rPr>
        <w:t>ارتباط با مردم</w:t>
      </w:r>
      <w:bookmarkEnd w:id="5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پس از هجرت به مشهد مقدس به درخواست مردم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bookmarkStart w:id="60" w:name="pg20444_231051"/>
    </w:p>
    <w:p>
      <w:pPr>
        <w:pStyle w:val="BookText"/>
        <w:rPr/>
      </w:pPr>
      <w:bookmarkEnd w:id="60"/>
      <w:r>
        <w:rPr>
          <w:rFonts w:ascii="IRNazanin" w:hAnsi="IRNazanin" w:eastAsia="IRNazanin"/>
          <w:color w:val="111111"/>
          <w:sz w:val="28"/>
          <w:sz w:val="28"/>
          <w:szCs w:val="28"/>
          <w:rtl w:val="true"/>
          <w:lang w:bidi="fa-IR"/>
        </w:rPr>
        <w:t>میدان شهدا مشهد اقامه جماعت نمود و مسجد ایشان پایگاهی برای جوانان انقلابی و متدین بود و این مهم تا قبل از کسالت قلبی ایشان ادامه پیدا کرد و بعد از آن، فرزند بزرگوار ایشان حضرت حجت الاسلام و المسلمین حاج سیدهادی مرتضوی اقامه جماعت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در طول این سالیان متمادی به خود پاسخ گوی پرسش های شرعی مردم به صورت تلفنی بوده و هستند و خود ایشان بدون هیچ گونه تشریفاتی به طور مستقیم به سؤال ها و حرف های مردم گوش فرا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به بازار رفته و با مردم رفت و آمد داشته و مایحتاج روزانه خود را تأمین می کند</w:t>
      </w:r>
      <w:r>
        <w:rPr>
          <w:rFonts w:eastAsia="IRNazanin" w:cs="IRNazanin"/>
          <w:color w:val="111111"/>
          <w:sz w:val="28"/>
          <w:szCs w:val="28"/>
          <w:rtl w:val="true"/>
          <w:lang w:bidi="fa-IR"/>
        </w:rPr>
        <w:t>.</w:t>
      </w:r>
    </w:p>
    <w:p>
      <w:pPr>
        <w:pStyle w:val="Heading3"/>
        <w:numPr>
          <w:ilvl w:val="2"/>
          <w:numId w:val="1"/>
        </w:numPr>
        <w:rPr/>
      </w:pPr>
      <w:bookmarkStart w:id="61" w:name="__RefHeading___Toc1475451_1490000891"/>
      <w:bookmarkStart w:id="62" w:name="_Toc23"/>
      <w:bookmarkEnd w:id="61"/>
      <w:r>
        <w:rPr>
          <w:rtl w:val="true"/>
        </w:rPr>
        <w:t>حافظه قوی</w:t>
      </w:r>
      <w:bookmarkEnd w:id="62"/>
    </w:p>
    <w:p>
      <w:pPr>
        <w:pStyle w:val="BookText"/>
        <w:rPr/>
      </w:pPr>
      <w:r>
        <w:rPr>
          <w:rFonts w:ascii="IRNazanin" w:hAnsi="IRNazanin" w:eastAsia="IRNazanin"/>
          <w:color w:val="111111"/>
          <w:sz w:val="28"/>
          <w:sz w:val="28"/>
          <w:szCs w:val="28"/>
          <w:rtl w:val="true"/>
          <w:lang w:bidi="fa-IR"/>
        </w:rPr>
        <w:t xml:space="preserve">حضرت استاد، حافظه فوق العاده قوی دارد، ایشان چه در درس سطح و چه در خارج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کل درس را به صورت دسته بندی از حفظ بیان می فرماید که چنین تدریسی انصافاً در چنین زمانی در حوزه های علمیه کم نظیر یا بی نظیر است و حتی بسیاری از روایات و آدرس کتاب ها و منابع را از حفظ بیان می کرد که حکایت از اهتمام فوق العاده ایشان به درس و حافظه فوق العاده ایشان دارد و در سال های گذشته که ایشان مثل مکاسب و کفایه و خارج فقه و اصول چند درس را پشت سرهم تدریس می کردند مطالب همه دروس را به صورت دسته بندی و مرتب همراه با آدرس، بدون هیچ گونه خلط و اشتباهی القا می کرد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63" w:name="__RefHeading___Toc1475453_1490000891"/>
      <w:bookmarkStart w:id="64" w:name="_Toc24"/>
      <w:bookmarkEnd w:id="63"/>
      <w:r>
        <w:rPr>
          <w:rtl w:val="true"/>
        </w:rPr>
        <w:t>شاگردان</w:t>
      </w:r>
      <w:bookmarkEnd w:id="6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مجتهدان و فضلا و اساتید بزرگواری در طول بیش از شصت سال تدریس پیاپی و مستمر فقیه عالی مقام، حضرت آیت الله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های علمیه نجف اشرف و مشهد مقدس از حوزه درسی پربرکت ایشان بهره مند شده اند که دسترسی به بسیاری از آن ها مقدور نبود و خود حضرت استاد نیز امتناع از این جهت داشتند، فقط برخی از اساتید که در زندگی نامه خود و یا مصاحبه ها به این نکته اشاره نموده بودند را به اختصار، اشاره می کنیم</w:t>
      </w:r>
      <w:r>
        <w:rPr>
          <w:rFonts w:eastAsia="IRNazanin" w:cs="IRNazanin"/>
          <w:color w:val="111111"/>
          <w:sz w:val="28"/>
          <w:szCs w:val="28"/>
          <w:rtl w:val="true"/>
          <w:lang w:bidi="fa-IR"/>
        </w:rPr>
        <w:t xml:space="preserve">. </w:t>
      </w:r>
      <w:bookmarkStart w:id="65" w:name="pg20444_231052"/>
    </w:p>
    <w:p>
      <w:pPr>
        <w:pStyle w:val="Heading3"/>
        <w:numPr>
          <w:ilvl w:val="2"/>
          <w:numId w:val="1"/>
        </w:numPr>
        <w:rPr/>
      </w:pPr>
      <w:bookmarkStart w:id="66" w:name="__RefHeading___Toc1475455_1490000891"/>
      <w:bookmarkStart w:id="67" w:name="_Toc25"/>
      <w:bookmarkEnd w:id="65"/>
      <w:bookmarkEnd w:id="66"/>
      <w:r>
        <w:rPr>
          <w:rtl w:val="true"/>
        </w:rPr>
        <w:t>شاگردان نجف اشرف</w:t>
      </w:r>
      <w:bookmarkEnd w:id="67"/>
    </w:p>
    <w:p>
      <w:pPr>
        <w:pStyle w:val="BookText"/>
        <w:rPr/>
      </w:pPr>
      <w:r>
        <w:rPr>
          <w:rFonts w:ascii="IRNazanin" w:hAnsi="IRNazanin" w:eastAsia="IRNazanin"/>
          <w:color w:val="111111"/>
          <w:sz w:val="28"/>
          <w:sz w:val="28"/>
          <w:szCs w:val="28"/>
          <w:rtl w:val="true"/>
          <w:lang w:bidi="fa-IR"/>
        </w:rPr>
        <w:t>حضرات آیات و اساتید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سیداحمد مددی، شیخ محمدباقر موحدی نجفی، سیدکاظم مصطفوی، شهید سید محمدتقی خویی، سید محمدرضا سیستانی، شهید سیدمهدی خلخالی، سیدهاشم هاشمی گلپایگانی، شیخ علی مروجی قزوینی، شیخ محسن اراکی، سیدعلیرضا حیدری یزدی، سید علی حسینی اشگوری، علامه سیدعارف سید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شیعیان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منذر حکیم، حاج آقاعلی اسلامی، شیخ مصطفی باقری بنابی، شیخ حسین نجاتی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جواد رکنی، سید محسن هاشمی گلپایگانی، سیدرضا برقعی مدرس، سید محمدعلی مروج جزایری، سید عبدالکریم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جواد شهرستانی، مرحوم سیدعلی میلانی، شیخ محمد حسن قرهی، شیخ حسین روحانی بسطامی، سیداحمد احسانی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عارف حسن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كل مجمع علمای شیعه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مهدی بخارایی، سید علی اصغر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لامرد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درس نجف ایشان بودند</w:t>
      </w:r>
      <w:r>
        <w:rPr>
          <w:rFonts w:eastAsia="IRNazanin" w:cs="IRNazanin"/>
          <w:color w:val="111111"/>
          <w:sz w:val="28"/>
          <w:szCs w:val="28"/>
          <w:rtl w:val="true"/>
          <w:lang w:bidi="fa-IR"/>
        </w:rPr>
        <w:t>.</w:t>
      </w:r>
    </w:p>
    <w:p>
      <w:pPr>
        <w:pStyle w:val="Heading3"/>
        <w:numPr>
          <w:ilvl w:val="2"/>
          <w:numId w:val="1"/>
        </w:numPr>
        <w:rPr/>
      </w:pPr>
      <w:bookmarkStart w:id="68" w:name="__RefHeading___Toc1475457_1490000891"/>
      <w:bookmarkStart w:id="69" w:name="_Toc26"/>
      <w:bookmarkEnd w:id="68"/>
      <w:r>
        <w:rPr>
          <w:rtl w:val="true"/>
        </w:rPr>
        <w:t>شاگردان مشهد مقدس</w:t>
      </w:r>
      <w:bookmarkEnd w:id="6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جواد مروی، سیداحمد حسینی خراسانی، شیخ عباسعلی زارعی سبزواری، شیخ عبدالله احمدی شاهرودی، سید عبدالهادی مرتضوی، شیخ مصطفی محامی، شیخ رضا رمضانی ،گیلانی سید محمدرضا حسینی آملی، سید مصباح عاملی، سیدعلی شهرستانی، محمد حسن ربانی بیرجندی، شیخ محسن ملکی، محمدرضا عصمتی، شیخ محمد صادق سیبویه، سید مهدی نقیبی، غلامرضا باقری کیا، سیدحسن وحدتی شبیری، محسن جهانگیری، شیخ علی فروغی، شیخ عباس مقدسیان، شيخ على رضایی تهرانی، شیخ رضا امینیان، مرحوم سیدابراهیم مهاجریان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طبس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واحدی، رضا حق پناه، سیدعلی سجادی زاده، سید مرتضی میرکتولی، شیخ احمد عالمی، علی قربانی خراسانی، سید مهدی احمدی نیک، حسن حکیم باشی، محمدحسن مهدوی مهر، علی نصیری، شیخ مهدی عدالتیان، محمدمهدی مسعودی، سیدباقر موسوی شاهرودی، علی نهاوندی مجتبی الهی خراسانی، محمد سیدآبادی، سید علی مصطفوی کاشانی، سیدحسن شریفی، ابوالفضل عادلی نیا، علی خیاط،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بحرینی، مرحوم سید محمدرضا طباطبایی شیرازی، شیخ اسماعیل فیاض، شیخ محسن کافی، سیدحیدر علوی نژاد، محمد حسین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گنبد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کوثری، سید جعفر موسوی اصفهانی، سیدهادی موسوی شاهرودی، محمدصادق علمی، موسی سالمی، شیخ علی محمدپور رضا، زرندی، علی جلائیان، محمدرضا جواهری، محمدرضا کاظمی، سید موسی صدر، سید محمد مرتضوی، محمدرضا جواهری، سید محسن مرتضوی، مرتضی فاطمی بیرجندی، حسین احمری، سید علیرضا واسعی، سید مرتضی اسدی، سیدابراهیم سجادی، شیخ حسین سلطانیان، شیخ حسین دست پروری، حسن رحیم پورازغدی، سید محسن موسوی فر، شهید سیدرضا کامیاب، سید محمد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چابهار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عباسعلی علیزاده، محمدباقر فرزانه، اکبر فرجام، مصطفی پور محمدی، حسن درویشیان، اسماعیل شوشتری، غلامحسین اسماعیلی، عبدالعلی گواهی از شاگردان درس مشهد ایشان اند</w:t>
      </w:r>
      <w:r>
        <w:rPr>
          <w:rFonts w:eastAsia="IRNazanin" w:cs="IRNazanin"/>
          <w:color w:val="111111"/>
          <w:sz w:val="28"/>
          <w:szCs w:val="28"/>
          <w:rtl w:val="true"/>
          <w:lang w:bidi="fa-IR"/>
        </w:rPr>
        <w:t xml:space="preserve">. </w:t>
      </w:r>
      <w:bookmarkStart w:id="70" w:name="pg20444_231054"/>
    </w:p>
    <w:p>
      <w:pPr>
        <w:pStyle w:val="Heading2"/>
        <w:numPr>
          <w:ilvl w:val="1"/>
          <w:numId w:val="1"/>
        </w:numPr>
        <w:rPr/>
      </w:pPr>
      <w:bookmarkStart w:id="71" w:name="__RefHeading___Toc1475459_1490000891"/>
      <w:bookmarkStart w:id="72" w:name="_Toc27"/>
      <w:bookmarkEnd w:id="70"/>
      <w:bookmarkEnd w:id="71"/>
      <w:r>
        <w:rPr>
          <w:rtl w:val="true"/>
        </w:rPr>
        <w:t>بلوغ دختران</w:t>
      </w:r>
      <w:bookmarkEnd w:id="72"/>
    </w:p>
    <w:p>
      <w:pPr>
        <w:pStyle w:val="Heading3"/>
        <w:numPr>
          <w:ilvl w:val="2"/>
          <w:numId w:val="1"/>
        </w:numPr>
        <w:rPr/>
      </w:pPr>
      <w:bookmarkStart w:id="73" w:name="__RefHeading___Toc1475461_1490000891"/>
      <w:bookmarkStart w:id="74" w:name="_Toc28"/>
      <w:bookmarkEnd w:id="73"/>
      <w:r>
        <w:rPr>
          <w:rtl w:val="true"/>
        </w:rPr>
        <w:t>اشاره</w:t>
      </w:r>
      <w:bookmarkEnd w:id="7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بلوغ دختران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20444_231056"/>
      <w:bookmarkStart w:id="76" w:name="pg20444_231056"/>
      <w:bookmarkEnd w:id="76"/>
    </w:p>
    <w:p>
      <w:pPr>
        <w:pStyle w:val="Heading3"/>
        <w:numPr>
          <w:ilvl w:val="2"/>
          <w:numId w:val="1"/>
        </w:numPr>
        <w:rPr/>
      </w:pPr>
      <w:bookmarkStart w:id="77" w:name="pg20444_231056"/>
      <w:bookmarkStart w:id="78" w:name="__RefHeading___Toc1475463_1490000891"/>
      <w:bookmarkStart w:id="79" w:name="_Toc29"/>
      <w:bookmarkEnd w:id="77"/>
      <w:bookmarkEnd w:id="78"/>
      <w:r>
        <w:rPr>
          <w:rtl w:val="true"/>
        </w:rPr>
        <w:t>مقدمه</w:t>
      </w:r>
      <w:bookmarkEnd w:id="79"/>
    </w:p>
    <w:p>
      <w:pPr>
        <w:pStyle w:val="Heading4"/>
        <w:numPr>
          <w:ilvl w:val="3"/>
          <w:numId w:val="1"/>
        </w:numPr>
        <w:rPr/>
      </w:pPr>
      <w:bookmarkStart w:id="80" w:name="__RefHeading___Toc1475465_1490000891"/>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بلوغ در انسان ها در شریعت اسلامی بسیار با اهمیّت است، چون ثبوت تکالیف شرعی بر بندگان از زمان تحقق بلوغ است و قلم تکلیف بر شخص بالغ وضع شده و صبی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وجوب صلاة وصوم و حج و سایر تکالیف در اسلام، شخص بالغ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غایت رفع محجوریت و ممنوعیت از تصرف در صبیّ، تحقق بلوغ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حقیقت و ماهیت بلوغ 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بلوغ از مجعولات شرعی نیست، بلکه از امور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امر طبیعی و تکوینی و واقعی است نه جعلیِ شرعی، حقیقت آن نیز در انسان، رسیدن به مرتبه ای است که در آن قدرت بر تولید مثل پیدا می کند و رسیدن به این مرحله سبب تغییرات جسمی و غیر جسمی در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حينئذ كمال طبيعي للانسان يبقى به النسل ويقوى معه العقل و هو حال انتقال الأطفال إلى حد الكمال فالبلوغ من الأمور الطبيعية المعروفة في اللغة والعرف وليس من الموضوعات الشرعية التي لا تعلم إلّا من جهه الشرع كألفاظ العبادات؛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بلوغ قوه و کمال طبیعی برای انسان است که به وسیله آن تولید مثل محقق شده و عقل و تمیز برای انسان حاصل می شود و در آن اطفال به قوه کمال می رسند، در نتیجه، بلوغ امر طبیعی و واقعی است که معنای لغوی و عرفی آن واضح است و از حقایق شرعی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 تحقق قطع و اطمینان به رسیدن شخص به بلوغ، تمام احکام شخص بالغ بر او مترتب خواهد شد، ولی از آنجا که بلوغ از پیچیده ترین مراحل حیات انسانی می باشد و عوامل بسیاری همچون نوع تغذیه، نژاد امور وراثتی، شرایط محیطی و</w:t>
      </w:r>
      <w:r>
        <w:rPr>
          <w:rFonts w:eastAsia="IRNazanin" w:cs="IRNazanin"/>
          <w:color w:val="111111"/>
          <w:sz w:val="28"/>
          <w:szCs w:val="28"/>
          <w:rtl w:val="true"/>
          <w:lang w:bidi="fa-IR"/>
        </w:rPr>
        <w:t xml:space="preserve">... </w:t>
      </w:r>
      <w:bookmarkStart w:id="82" w:name="pg20444_231057"/>
    </w:p>
    <w:p>
      <w:pPr>
        <w:pStyle w:val="BookText"/>
        <w:rPr/>
      </w:pPr>
      <w:bookmarkEnd w:id="82"/>
      <w:r>
        <w:rPr>
          <w:rFonts w:ascii="IRNazanin" w:hAnsi="IRNazanin" w:eastAsia="IRNazanin"/>
          <w:color w:val="111111"/>
          <w:sz w:val="28"/>
          <w:sz w:val="28"/>
          <w:szCs w:val="28"/>
          <w:rtl w:val="true"/>
          <w:lang w:bidi="fa-IR"/>
        </w:rPr>
        <w:t>تاثیرگذار است، لذا بسیار مورد شک و تردید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شک و تردید، شارع مقدس، علائم و راه هایی برای این موضوع تکوینی و واقعی مشخص نموده است تا مکلف برای عمل کردن به احکام و وظایف شرعی خود از تحیر و سرگردانی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های تشخیص بلوغ، تعبیر به علائم بلوغ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خوانساری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فمع العلم بحصول البلوغ لا اشكال ومع الشبهه يرجع الى العلائم؛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صورت علم به تحقق بلوغ، احکام آن بار می شود و در صورت شک و تردید باید به علائم بلوغ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w:t>
      </w:r>
      <w:r>
        <w:rPr>
          <w:rStyle w:val="FootnoteAnchor"/>
          <w:rtl w:val="true"/>
        </w:rPr>
        <w:footnoteReference w:id="16"/>
      </w:r>
      <w:r>
        <w:rPr>
          <w:rFonts w:ascii="IRNazanin" w:hAnsi="IRNazanin" w:eastAsia="IRNazanin"/>
          <w:color w:val="111111"/>
          <w:sz w:val="28"/>
          <w:sz w:val="28"/>
          <w:szCs w:val="28"/>
          <w:rtl w:val="true"/>
          <w:lang w:bidi="fa-IR"/>
        </w:rPr>
        <w:t>سه نشانه را برای بلوغ در پسران و دختران ذکر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روییدن موی درشت وخشن بر ظهار و عانه؛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منی و احتلام؛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که سن از علائم بلوغ می باشد، ظاهراً بین مسلمانان اتفاق نظر وجود دارد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ولی در خصوص سن معتبر در تحقق بلوغ در پسران اقوال متعددی همانند پانزده سالگی، چهارده سالگی و سیزده سالگی بین فقها وجود دارد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که نظریه معروف و مشهور همان تحقق بلوغ در پانزده سالگی است</w:t>
      </w:r>
      <w:r>
        <w:rPr>
          <w:rFonts w:eastAsia="IRNazanin" w:cs="IRNazanin"/>
          <w:color w:val="111111"/>
          <w:sz w:val="28"/>
          <w:szCs w:val="28"/>
          <w:rtl w:val="true"/>
          <w:lang w:bidi="fa-IR"/>
        </w:rPr>
        <w:t>.</w:t>
      </w:r>
    </w:p>
    <w:p>
      <w:pPr>
        <w:pStyle w:val="Heading4"/>
        <w:numPr>
          <w:ilvl w:val="3"/>
          <w:numId w:val="1"/>
        </w:numPr>
        <w:rPr/>
      </w:pPr>
      <w:bookmarkStart w:id="83" w:name="__RefHeading___Toc1475467_1490000891"/>
      <w:bookmarkStart w:id="84" w:name="_Toc31"/>
      <w:bookmarkEnd w:id="83"/>
      <w:r>
        <w:rPr>
          <w:rtl w:val="true"/>
        </w:rPr>
        <w:t>سن بلوغ در دختران</w:t>
      </w:r>
      <w:bookmarkEnd w:id="8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سن بلوغ در دختران بین فقها و روشنفکران اختلاف نظر شده است و حدود دویست روایت هم در این باره، وارد شده است که باید اقوال در مسئله و ادلۀ آن ها به تفصیل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بلوغ دختران در سه بخش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اقوال و نظریات؛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اقوال و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موانع و اشکالات به تحقق بلوغ در نُه سالگی</w:t>
      </w:r>
      <w:r>
        <w:rPr>
          <w:rFonts w:eastAsia="IRNazanin" w:cs="IRNazanin"/>
          <w:color w:val="111111"/>
          <w:sz w:val="28"/>
          <w:szCs w:val="28"/>
          <w:rtl w:val="true"/>
          <w:lang w:bidi="fa-IR"/>
        </w:rPr>
        <w:t xml:space="preserve">. </w:t>
      </w:r>
      <w:bookmarkStart w:id="85" w:name="pg20444_231058"/>
    </w:p>
    <w:p>
      <w:pPr>
        <w:pStyle w:val="Heading3"/>
        <w:numPr>
          <w:ilvl w:val="2"/>
          <w:numId w:val="1"/>
        </w:numPr>
        <w:rPr/>
      </w:pPr>
      <w:bookmarkStart w:id="86" w:name="__RefHeading___Toc1475469_1490000891"/>
      <w:bookmarkStart w:id="87" w:name="_Toc32"/>
      <w:bookmarkEnd w:id="85"/>
      <w:bookmarkEnd w:id="86"/>
      <w:r>
        <w:rPr>
          <w:rtl w:val="true"/>
        </w:rPr>
        <w:t>فصل اول</w:t>
      </w:r>
      <w:r>
        <w:rPr>
          <w:rtl w:val="true"/>
        </w:rPr>
        <w:t xml:space="preserve">: </w:t>
      </w:r>
      <w:r>
        <w:rPr>
          <w:rtl w:val="true"/>
        </w:rPr>
        <w:t>بررسی اقوام دربارۀ سن بلوغ دختران</w:t>
      </w:r>
      <w:bookmarkEnd w:id="87"/>
    </w:p>
    <w:p>
      <w:pPr>
        <w:pStyle w:val="Heading4"/>
        <w:numPr>
          <w:ilvl w:val="3"/>
          <w:numId w:val="1"/>
        </w:numPr>
        <w:rPr/>
      </w:pPr>
      <w:bookmarkStart w:id="88" w:name="__RefHeading___Toc1475471_1490000891"/>
      <w:bookmarkStart w:id="89" w:name="_Toc33"/>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در خصوص سن بلوغ در دختران هفت نظریه بین مسلمانان وجود دارد</w:t>
      </w:r>
      <w:r>
        <w:rPr>
          <w:rFonts w:eastAsia="IRNazanin" w:cs="IRNazanin"/>
          <w:color w:val="111111"/>
          <w:sz w:val="28"/>
          <w:szCs w:val="28"/>
          <w:rtl w:val="true"/>
          <w:lang w:bidi="fa-IR"/>
        </w:rPr>
        <w:t>:</w:t>
      </w:r>
    </w:p>
    <w:p>
      <w:pPr>
        <w:pStyle w:val="Heading4"/>
        <w:numPr>
          <w:ilvl w:val="3"/>
          <w:numId w:val="1"/>
        </w:numPr>
        <w:rPr/>
      </w:pPr>
      <w:bookmarkStart w:id="90" w:name="__RefHeading___Toc1475473_1490000891"/>
      <w:bookmarkStart w:id="91" w:name="_Toc34"/>
      <w:bookmarkEnd w:id="90"/>
      <w:r>
        <w:rPr>
          <w:rtl w:val="true"/>
        </w:rPr>
        <w:t>نظریه اول</w:t>
      </w:r>
      <w:r>
        <w:rPr>
          <w:rtl w:val="true"/>
        </w:rPr>
        <w:t xml:space="preserve">: </w:t>
      </w:r>
      <w:r>
        <w:rPr>
          <w:rtl w:val="true"/>
        </w:rPr>
        <w:t>بلوغ در نُه سالگی</w:t>
      </w:r>
      <w:bookmarkEnd w:id="91"/>
    </w:p>
    <w:p>
      <w:pPr>
        <w:pStyle w:val="BookText"/>
        <w:rPr/>
      </w:pPr>
      <w:r>
        <w:rPr>
          <w:rFonts w:ascii="IRNazanin" w:hAnsi="IRNazanin" w:eastAsia="IRNazanin"/>
          <w:color w:val="111111"/>
          <w:sz w:val="28"/>
          <w:sz w:val="28"/>
          <w:szCs w:val="28"/>
          <w:rtl w:val="true"/>
          <w:lang w:bidi="fa-IR"/>
        </w:rPr>
        <w:t>مشهور امامیه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از علائم بلوغ است و سن معین که نُه سال است علامت بلوغ در دختران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الأنثى، فبلوغها كمال تسع على المشهور بين الأصحاب، بل هو الذي استقر عليه المذهب؛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مشهور فقها بلوغ دختران را در نُه سالگی می دانند و فقهای امامیه بر این مطلب استقرار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خوانساری در جامع المدارک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الأخبار ببلوغ الجارية بالتسع كثيرة فلا إشكال وإنّما الإشكال في بلوغ الغلام بخصوص خمسة عشر أو أقل؛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مورد بلوغ دختران به سبب اجماع و روایات متواتره، بحث تمام است و آنچه درباره آن اختلاف است بحث بلوغ پسران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السن والمشهور أنه في الذكر ببلوغ خمس عشرة سنة، و في الأنثى ببلوغ تسع؛ </w:t>
      </w:r>
      <w:r>
        <w:rPr>
          <w:rStyle w:val="FootnoteAnchor"/>
          <w:rtl w:val="true"/>
        </w:rPr>
        <w:footnoteReference w:id="2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علامت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پسران، پانزده سالگی و در دختران، نُه سالگی است</w:t>
      </w:r>
      <w:r>
        <w:rPr>
          <w:rFonts w:eastAsia="IRNazanin" w:cs="IRNazanin"/>
          <w:color w:val="111111"/>
          <w:sz w:val="28"/>
          <w:szCs w:val="28"/>
          <w:rtl w:val="true"/>
          <w:lang w:bidi="fa-IR"/>
        </w:rPr>
        <w:t xml:space="preserve">. </w:t>
      </w:r>
      <w:bookmarkStart w:id="92" w:name="pg20444_231059"/>
    </w:p>
    <w:p>
      <w:pPr>
        <w:pStyle w:val="Heading4"/>
        <w:numPr>
          <w:ilvl w:val="3"/>
          <w:numId w:val="1"/>
        </w:numPr>
        <w:rPr/>
      </w:pPr>
      <w:bookmarkStart w:id="93" w:name="__RefHeading___Toc1475475_1490000891"/>
      <w:bookmarkStart w:id="94" w:name="_Toc35"/>
      <w:bookmarkEnd w:id="92"/>
      <w:bookmarkEnd w:id="93"/>
      <w:r>
        <w:rPr>
          <w:rtl w:val="true"/>
        </w:rPr>
        <w:t>نظریه دوم</w:t>
      </w:r>
      <w:r>
        <w:rPr>
          <w:rtl w:val="true"/>
        </w:rPr>
        <w:t xml:space="preserve">: </w:t>
      </w:r>
      <w:r>
        <w:rPr>
          <w:rtl w:val="true"/>
        </w:rPr>
        <w:t>بلوغ در ده سالگی</w:t>
      </w:r>
      <w:bookmarkEnd w:id="94"/>
    </w:p>
    <w:p>
      <w:pPr>
        <w:pStyle w:val="BookText"/>
        <w:rPr/>
      </w:pPr>
      <w:r>
        <w:rPr>
          <w:rFonts w:ascii="IRNazanin" w:hAnsi="IRNazanin" w:eastAsia="IRNazanin"/>
          <w:color w:val="111111"/>
          <w:sz w:val="28"/>
          <w:sz w:val="28"/>
          <w:szCs w:val="28"/>
          <w:rtl w:val="true"/>
          <w:lang w:bidi="fa-IR"/>
        </w:rPr>
        <w:t>دیدگاه دوم این است که سن بلوغ دختران 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مبسوط و ابن حمزه در وسیله و ابن سعید در الجامع قائل به این نظریه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البلوغ فهو شرط في وجوب العبادات الشرعية، وحده هو الاحتلام في الرجال والحيض في النساء أو الإنبات أو الإشعار أو يكمل له خمس عشرة سنة، والمرأة تبلغ عشر سنين؛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بلوغ شرط برای وجوب عبادات شرعی است و حد بلوغ به احتلام در مردان و حیض در زنان و روییدن مو و اکمال سن پانزده سالگی در مردان و ده سالگی در دختران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مبسوط به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بلوغِ دختران ده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مسئله را شیخ طوسی در کتاب حَجر مبسوط این گونه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السن فحده في الذكور خمسة عشر سنة، وفي الإناث تسع سنين، وروى عشر سنين؛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سن بلوغ در پسران پانزده سالگی و در دختران نه سالگی است و ده سالگی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متأخر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ملاک نوشته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نُه سالگی، علامت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حمزه این بحث را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بلوغ المرأة بأحد شيئين الحيض و تمام عشر سنين والحبل علامة البلوغ ؛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بلوغ دختران به یکی از این سه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تمام شدن ده سالگی و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بلوغ المرأة يعرف بالحيض أو بلوغها تسع سنين فصاعداً و رشدها بوضعها الأشياء مواضعها مما يتعلق بالمرأة؛ </w:t>
      </w:r>
      <w:r>
        <w:rPr>
          <w:rStyle w:val="FootnoteAnchor"/>
          <w:rtl w:val="true"/>
        </w:rPr>
        <w:footnoteReference w:id="2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در دختران به حیض و یا رسیدن به سن نُه سالگی و رشد جنسی و عقلی حاصل می شود</w:t>
      </w:r>
      <w:r>
        <w:rPr>
          <w:rFonts w:eastAsia="IRNazanin" w:cs="IRNazanin"/>
          <w:color w:val="111111"/>
          <w:sz w:val="28"/>
          <w:szCs w:val="28"/>
          <w:rtl w:val="true"/>
          <w:lang w:bidi="fa-IR"/>
        </w:rPr>
        <w:t xml:space="preserve">. </w:t>
      </w:r>
      <w:bookmarkStart w:id="95" w:name="pg20444_231060"/>
    </w:p>
    <w:p>
      <w:pPr>
        <w:pStyle w:val="BookText"/>
        <w:rPr/>
      </w:pPr>
      <w:bookmarkEnd w:id="95"/>
      <w:r>
        <w:rPr>
          <w:rFonts w:ascii="IRNazanin" w:hAnsi="IRNazanin" w:eastAsia="IRNazanin"/>
          <w:color w:val="111111"/>
          <w:sz w:val="28"/>
          <w:sz w:val="28"/>
          <w:szCs w:val="28"/>
          <w:rtl w:val="true"/>
          <w:lang w:bidi="fa-IR"/>
        </w:rPr>
        <w:t xml:space="preserve">لذا ایشان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عدول کرده و ملاک را همان نُه سالگی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الشرایع اینگونه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وتختص المرأة بالحيض و بلوغ عشر سنين؛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حیض و رسیدن به سن ده سالگی از علائم اختصاصی بلوغ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ایشان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بحث کرده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والحيض والحمل وبلوغ تسع سنين في المرأة؛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علائم بلوغ در دختران حیض و حمل و نه سالگی است</w:t>
      </w:r>
    </w:p>
    <w:p>
      <w:pPr>
        <w:pStyle w:val="BookText"/>
        <w:rPr/>
      </w:pPr>
      <w:r>
        <w:rPr>
          <w:rFonts w:ascii="IRNazanin" w:hAnsi="IRNazanin" w:eastAsia="IRNazanin"/>
          <w:color w:val="111111"/>
          <w:sz w:val="28"/>
          <w:sz w:val="28"/>
          <w:szCs w:val="28"/>
          <w:rtl w:val="true"/>
          <w:lang w:bidi="fa-IR"/>
        </w:rPr>
        <w:t xml:space="preserve">ایشان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سالگی را گفته اما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عدول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صاحب جواهر درباره قائلین این نظریه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للشيخ في صوم المبسوط، وابن حمزة في خمس الوسيلة فبالعشر إلا أن الشيخ قد رجع عنه في كتاب الحجر، فوافق المشهور وكذا الثاني في كتاب النكاح منها بل قد يرشد ذلك منهما إلى إرادة توقف العلم بكمال التسع على الدخول في العشر؛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شیخ طوسی در کتاب صوم مبسوط و ابن حمزه در کتاب خمس وسیله، قائل به بلوغ دختران در ده سالگی شده اند، ولی شیخ طوسی از این قول در کتاب حجر و ابن حمزه در کتاب نکاح عدول کرده اند، بنابراین مراد آن ها از ده سالگی، علم به اتمام نُه سالگی بوده است که با دخول در ده سالگی حاصل می شود</w:t>
      </w:r>
      <w:r>
        <w:rPr>
          <w:rFonts w:eastAsia="IRNazanin" w:cs="IRNazanin"/>
          <w:color w:val="111111"/>
          <w:sz w:val="28"/>
          <w:szCs w:val="28"/>
          <w:rtl w:val="true"/>
          <w:lang w:bidi="fa-IR"/>
        </w:rPr>
        <w:t>.</w:t>
      </w:r>
    </w:p>
    <w:p>
      <w:pPr>
        <w:pStyle w:val="Heading4"/>
        <w:numPr>
          <w:ilvl w:val="3"/>
          <w:numId w:val="1"/>
        </w:numPr>
        <w:rPr/>
      </w:pPr>
      <w:bookmarkStart w:id="96" w:name="__RefHeading___Toc1475477_1490000891"/>
      <w:bookmarkStart w:id="97" w:name="_Toc36"/>
      <w:bookmarkEnd w:id="96"/>
      <w:r>
        <w:rPr>
          <w:rtl w:val="true"/>
        </w:rPr>
        <w:t>نظریه سوم</w:t>
      </w:r>
      <w:r>
        <w:rPr>
          <w:rtl w:val="true"/>
        </w:rPr>
        <w:t xml:space="preserve">: </w:t>
      </w:r>
      <w:r>
        <w:rPr>
          <w:rtl w:val="true"/>
        </w:rPr>
        <w:t>بلوغ دختران با رؤیت حیض</w:t>
      </w:r>
      <w:bookmarkEnd w:id="97"/>
    </w:p>
    <w:p>
      <w:pPr>
        <w:pStyle w:val="BookText"/>
        <w:rPr/>
      </w:pPr>
      <w:r>
        <w:rPr>
          <w:rFonts w:ascii="IRNazanin" w:hAnsi="IRNazanin" w:eastAsia="IRNazanin"/>
          <w:color w:val="111111"/>
          <w:sz w:val="28"/>
          <w:sz w:val="28"/>
          <w:szCs w:val="28"/>
          <w:rtl w:val="true"/>
          <w:lang w:bidi="fa-IR"/>
        </w:rPr>
        <w:t>دیدگاه سوم در بلوغ دختران، رؤیت طمث و دم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مطلب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بلوغ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علامت بلوغ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منحصراً بلوغ یا علامت بلوغ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سوم با تأیید مطلب سوم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آنچه که در مورد دختران موضوع </w:t>
      </w:r>
    </w:p>
    <w:p>
      <w:pPr>
        <w:pStyle w:val="BookText"/>
        <w:rPr/>
      </w:pPr>
      <w:r>
        <w:rPr>
          <w:rFonts w:ascii="IRNazanin" w:hAnsi="IRNazanin" w:eastAsia="IRNazanin"/>
          <w:color w:val="111111"/>
          <w:sz w:val="28"/>
          <w:sz w:val="28"/>
          <w:szCs w:val="28"/>
          <w:rtl w:val="true"/>
          <w:lang w:bidi="fa-IR"/>
        </w:rPr>
        <w:t>ثبوت احکام یا علامت بلوغ می باشد حیض است؛ یعنی سن، مطلقاً بلوغ و اماره بر آن نیست، لذا تصریح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ده ساله حیض ندیده، روزه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را به شیخ صدوق نسبت داده اند و استناددهندگان گاهی به فرمایش مرحوم صدوق در کتاب من لا يحضره الفقيه استدلال کرده اند که در این کتاب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الْأَخْبَارُ كُلُّهَا مُتَفِقَةُ المَعَانِي يُؤْخَذُ الصَّبِيُّ بِالصَّيَامِ إِذَا بَلَغَ تِسْعَ سِنِينَ إِلَى أَرْبَعَ عَشْرَةَ سَنَةً أَوْ خَمْسَ عَشْرَةَ سَنَةً وَ إِلَى الِاحْتِلَامِ؛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یعنی اخباری که در این باب است وظیفه اولیا در مورد اطفال را می گوید که بچه ها را وادار به روزه یا حجاب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پسران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 سالگی نماز یادشان بدهید تا سیزده و چهارده و پانزده که محتلم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الْمَرْأَةُ إِلَى الْحَيْضِ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مورد دختران هم آن ها را تا حیض نشده اند وادار به نماز و روزه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وَوُجُوبُ الصَّوْمِ عَلَيْهِمَا بَعْدَ الِاحْتِلَامَ وَالْحَيْضِ وَمَا قَبْلَ ذَلِكَ تَأْدِيب</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مفهوم این جمله به عقیده این ها این است که اگر دختران احتلام شده اما حیض نشده اند، روزه نگیرند و اگر بیست ساله شده و خون ندیده اند، روزه نگیرند؛ یعنی شیخ 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منحصر و علامت اختصاصی بلوغ،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کلامی که ذکر کرده اند فرمایش مرحوم صدوق در کتاب مقنع است که بعد از چند روایت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 عن أبي عبد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الصبي إذا احتلم الصيام، وعلى المرأة إذا حاضت الصيام والخمار، إلا أن تكون مملوكة، فإنه ليس عليها خمار، إلا أن تحب أن تختمر، وعليها الصيام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این روایت حیض، موضوع برای دو حکم الهی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حیض باید روزه بگیرد؛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حیض باید سر خود را بپوشد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مقنع همین مقدار فرموده و چون متن روایت، فتوای ایشان است، پس بنابر فتوای مرحوم صدوق وجوب صوم منحصراً به دنبال حیض است، یا منحصراً علامت بلوغ، حیض است، انحصار از این جا معلوم می شود که احتلام، سن و حمل را ایشان نگفته است؛ یعنی راه ترتب احکام، فقط حیض است، هر جا حیض بود، احکام است و اگر نبود، احکام نیست</w:t>
      </w:r>
      <w:r>
        <w:rPr>
          <w:rFonts w:eastAsia="IRNazanin" w:cs="IRNazanin"/>
          <w:color w:val="111111"/>
          <w:sz w:val="28"/>
          <w:szCs w:val="28"/>
          <w:rtl w:val="true"/>
          <w:lang w:bidi="fa-IR"/>
        </w:rPr>
        <w:t xml:space="preserve">. </w:t>
      </w:r>
      <w:bookmarkStart w:id="98" w:name="pg20444_231062"/>
    </w:p>
    <w:p>
      <w:pPr>
        <w:pStyle w:val="Heading4"/>
        <w:numPr>
          <w:ilvl w:val="3"/>
          <w:numId w:val="1"/>
        </w:numPr>
        <w:rPr/>
      </w:pPr>
      <w:bookmarkStart w:id="99" w:name="__RefHeading___Toc1475479_1490000891"/>
      <w:bookmarkStart w:id="100" w:name="_Toc37"/>
      <w:bookmarkEnd w:id="98"/>
      <w:bookmarkEnd w:id="99"/>
      <w:r>
        <w:rPr>
          <w:rtl w:val="true"/>
        </w:rPr>
        <w:t>نظریه چهارم</w:t>
      </w:r>
      <w:r>
        <w:rPr>
          <w:rtl w:val="true"/>
        </w:rPr>
        <w:t xml:space="preserve">: </w:t>
      </w:r>
      <w:r>
        <w:rPr>
          <w:rtl w:val="true"/>
        </w:rPr>
        <w:t>بلوغ در سیزده سالگی</w:t>
      </w:r>
      <w:bookmarkEnd w:id="100"/>
    </w:p>
    <w:p>
      <w:pPr>
        <w:pStyle w:val="BookText"/>
        <w:rPr/>
      </w:pPr>
      <w:r>
        <w:rPr>
          <w:rFonts w:ascii="IRNazanin" w:hAnsi="IRNazanin" w:eastAsia="IRNazanin"/>
          <w:color w:val="111111"/>
          <w:sz w:val="28"/>
          <w:sz w:val="28"/>
          <w:szCs w:val="28"/>
          <w:rtl w:val="true"/>
          <w:lang w:bidi="fa-IR"/>
        </w:rPr>
        <w:t>دیدگاه چهارم این است که سیزده سالگی علامت بلوغ است؛ یعنی همه احکام اسلامی، اعم از عبادیات، اجتماعیات و سیاسیات، در سیزده سالگی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فی الجمله قائل دارد، اما بالجمله قائل ندارد؛ یعنی کسی از محققین و فقها نگفته در سیزده سالگی تمام احکام اسلامی بار می شود، اما فی الجمله قائل دارد، چون در خصوص عبادات این احتمال از کلمات صاحب حدائق، هم چنین در خصوص وجوب صوم این معنا از کلمات فیض کاشانی استفاده می شود</w:t>
      </w:r>
      <w:r>
        <w:rPr>
          <w:rFonts w:eastAsia="IRNazanin" w:cs="IRNazanin"/>
          <w:color w:val="111111"/>
          <w:sz w:val="28"/>
          <w:szCs w:val="28"/>
          <w:rtl w:val="true"/>
          <w:lang w:bidi="fa-IR"/>
        </w:rPr>
        <w:t>.</w:t>
      </w:r>
    </w:p>
    <w:p>
      <w:pPr>
        <w:pStyle w:val="Heading4"/>
        <w:numPr>
          <w:ilvl w:val="3"/>
          <w:numId w:val="1"/>
        </w:numPr>
        <w:rPr/>
      </w:pPr>
      <w:bookmarkStart w:id="101" w:name="__RefHeading___Toc1475481_1490000891"/>
      <w:bookmarkStart w:id="102" w:name="_Toc38"/>
      <w:bookmarkEnd w:id="101"/>
      <w:r>
        <w:rPr>
          <w:rtl w:val="true"/>
        </w:rPr>
        <w:t>نظریه پنجم</w:t>
      </w:r>
      <w:r>
        <w:rPr>
          <w:rtl w:val="true"/>
        </w:rPr>
        <w:t xml:space="preserve">: </w:t>
      </w:r>
      <w:r>
        <w:rPr>
          <w:rtl w:val="true"/>
        </w:rPr>
        <w:t>تبعیض در احکام</w:t>
      </w:r>
      <w:bookmarkEnd w:id="102"/>
    </w:p>
    <w:p>
      <w:pPr>
        <w:pStyle w:val="BookText"/>
        <w:rPr/>
      </w:pPr>
      <w:r>
        <w:rPr>
          <w:rFonts w:ascii="IRNazanin" w:hAnsi="IRNazanin" w:eastAsia="IRNazanin"/>
          <w:color w:val="111111"/>
          <w:sz w:val="28"/>
          <w:sz w:val="28"/>
          <w:szCs w:val="28"/>
          <w:rtl w:val="true"/>
          <w:lang w:bidi="fa-IR"/>
        </w:rPr>
        <w:t>دیدگاه پنجم این است که، اگرچه سن از علائم بلوغ است، اما هر سنی در برخی از احکام موضوع ترتّب و ثبوت احکام می باشد؛ مثلا برای دختران در وجوب صوم، سیزده سالگی معتبر است، در باب حدود نُه سالگی علامت بلوغ است، در باب وصیت در ده سالگی، وصیت نافذ و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فیض کاشانی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والتوفيق بين الاخبار يقتضي اختلاف معنى البلوغ بحسب السن بالإضافة إلى أنواع التكاليف، كما يظهر مما روى في باب الصيام أنه لايجب على الأنثى قبل إكمالها الثلاث عشرة سنة، الا إذا حاضت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روى في باب الحدود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الأنثى تؤاخذ بهاوهي تؤخذ لها تامة، إذا أكملت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ورد في الوصية و العتق و نحوهما آن ها تصح من ذي العشر</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بلوغ با حیض؛ احتلام، انبات و حمل مسئله ای ندارد، بلکه مسئله بلوغ در خصوص سن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نُه، ده و سیزده سالگی را برای بلوغ بیان می کند و راه حل جمع بین روایات این است که بگوییم بلوغ در هر سنی موضوع ترتب برخی از احکام می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نظریه فیض کاشانی و صاحب حدائق چیست که نظریه پنجم را به فیض نسبت داده اند، نه به 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صاحب حدائق این است</w:t>
      </w:r>
      <w:r>
        <w:rPr>
          <w:rFonts w:eastAsia="IRNazanin" w:cs="IRNazanin"/>
          <w:color w:val="111111"/>
          <w:sz w:val="28"/>
          <w:szCs w:val="28"/>
          <w:rtl w:val="true"/>
          <w:lang w:bidi="fa-IR"/>
        </w:rPr>
        <w:t xml:space="preserve">: </w:t>
      </w:r>
      <w:bookmarkStart w:id="103" w:name="pg20444_231063"/>
    </w:p>
    <w:p>
      <w:pPr>
        <w:pStyle w:val="BookText"/>
        <w:rPr/>
      </w:pPr>
      <w:bookmarkEnd w:id="103"/>
      <w:r>
        <w:rPr>
          <w:rFonts w:ascii="IRNazanin" w:hAnsi="IRNazanin" w:eastAsia="IRNazanin"/>
          <w:color w:val="111111"/>
          <w:sz w:val="28"/>
          <w:sz w:val="28"/>
          <w:szCs w:val="28"/>
          <w:rtl w:val="true"/>
          <w:lang w:bidi="fa-IR"/>
        </w:rPr>
        <w:t>ولا يبعد عندي في الجمع بين الأخبار المذكورة حمل ما دل على البلوغ بخمس عشرة على الحدود والمعاملات كما هو مقتضی سیاق رواية حمران و حمل ما دل على ما دون ذلك على العبادات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فرق بین فرمایش حدائق و مفاتیح در این است که جمع حدائق مربوط به اختلاف روایات سن بلوغ در رجال است و فرمایش صاحب مفاتيح الشرائع درباره اختلاف روایات در سن بلوغ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بلوغ دختران، فقط فیض کاشانی این تفصیل را داده است، همان طور که صاحب جواهر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تفرد به الفاضل الكاشاني</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104" w:name="__RefHeading___Toc1475483_1490000891"/>
      <w:bookmarkStart w:id="105" w:name="_Toc39"/>
      <w:bookmarkEnd w:id="104"/>
      <w:r>
        <w:rPr>
          <w:rtl w:val="true"/>
        </w:rPr>
        <w:t>نظریه ششم</w:t>
      </w:r>
      <w:r>
        <w:rPr>
          <w:rtl w:val="true"/>
        </w:rPr>
        <w:t xml:space="preserve">: </w:t>
      </w:r>
      <w:r>
        <w:rPr>
          <w:rtl w:val="true"/>
        </w:rPr>
        <w:t>بلوغ در چهارده و پانزده سالگی</w:t>
      </w:r>
      <w:bookmarkEnd w:id="105"/>
    </w:p>
    <w:p>
      <w:pPr>
        <w:pStyle w:val="BookText"/>
        <w:rPr/>
      </w:pPr>
      <w:r>
        <w:rPr>
          <w:rFonts w:ascii="IRNazanin" w:hAnsi="IRNazanin" w:eastAsia="IRNazanin"/>
          <w:color w:val="111111"/>
          <w:sz w:val="28"/>
          <w:sz w:val="28"/>
          <w:szCs w:val="28"/>
          <w:rtl w:val="true"/>
          <w:lang w:bidi="fa-IR"/>
        </w:rPr>
        <w:t>دیدگاه ششم در بلوغ دختران بلوغ در چهارده سالگی و پانزده سالگی است، این نظریه را بیشتر مسلمانان می گویند که سن بلوغ دختران همانند پسران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الفقه علی المذاهب </w:t>
      </w:r>
      <w:r>
        <w:rPr>
          <w:rStyle w:val="FootnoteAnchor"/>
          <w:rtl w:val="true"/>
        </w:rPr>
        <w:footnoteReference w:id="35"/>
      </w:r>
      <w:r>
        <w:rPr>
          <w:rFonts w:ascii="IRNazanin" w:hAnsi="IRNazanin" w:eastAsia="IRNazanin"/>
          <w:color w:val="111111"/>
          <w:sz w:val="28"/>
          <w:sz w:val="28"/>
          <w:szCs w:val="28"/>
          <w:rtl w:val="true"/>
          <w:lang w:bidi="fa-IR"/>
        </w:rPr>
        <w:t>آمده که شافعیه و حنفیه و حنبلی ها پانزده سالگی را می گویند؛ یعنی اگر احتلام، حمل، حیض و انبات شعر خشن نبود، سن بلوغ دختران پانزده سالگی است</w:t>
      </w:r>
      <w:r>
        <w:rPr>
          <w:rFonts w:eastAsia="IRNazanin" w:cs="IRNazanin"/>
          <w:color w:val="111111"/>
          <w:sz w:val="28"/>
          <w:szCs w:val="28"/>
          <w:rtl w:val="true"/>
          <w:lang w:bidi="fa-IR"/>
        </w:rPr>
        <w:t>.</w:t>
      </w:r>
    </w:p>
    <w:p>
      <w:pPr>
        <w:pStyle w:val="Heading4"/>
        <w:numPr>
          <w:ilvl w:val="3"/>
          <w:numId w:val="1"/>
        </w:numPr>
        <w:rPr/>
      </w:pPr>
      <w:bookmarkStart w:id="106" w:name="__RefHeading___Toc1475485_1490000891"/>
      <w:bookmarkStart w:id="107" w:name="_Toc40"/>
      <w:bookmarkEnd w:id="106"/>
      <w:r>
        <w:rPr>
          <w:rtl w:val="true"/>
        </w:rPr>
        <w:t>نظریه هفتم</w:t>
      </w:r>
      <w:r>
        <w:rPr>
          <w:rtl w:val="true"/>
        </w:rPr>
        <w:t xml:space="preserve">: </w:t>
      </w:r>
      <w:r>
        <w:rPr>
          <w:rtl w:val="true"/>
        </w:rPr>
        <w:t>بلوغ در هفده سالگی</w:t>
      </w:r>
      <w:bookmarkEnd w:id="107"/>
    </w:p>
    <w:p>
      <w:pPr>
        <w:pStyle w:val="BookText"/>
        <w:rPr/>
      </w:pPr>
      <w:r>
        <w:rPr>
          <w:rFonts w:ascii="IRNazanin" w:hAnsi="IRNazanin" w:eastAsia="IRNazanin"/>
          <w:color w:val="111111"/>
          <w:sz w:val="28"/>
          <w:sz w:val="28"/>
          <w:szCs w:val="28"/>
          <w:rtl w:val="true"/>
          <w:lang w:bidi="fa-IR"/>
        </w:rPr>
        <w:t xml:space="preserve">دیدگاه هفتم این است که بلوغ دختران در هفده سالگی صورت می پذیرد، این نظریه ظاهراً منحصر به خود ابوحنیفه </w:t>
      </w:r>
      <w:r>
        <w:rPr>
          <w:rStyle w:val="FootnoteAnchor"/>
          <w:rtl w:val="true"/>
        </w:rPr>
        <w:footnoteReference w:id="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سن بلوغ دختران هفت نظریه وجود دارد که بیشتر آن ها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نظریه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ندارد و فقها به سبب تعارض و جمع بین اخبار آن را مطرح کرده 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بحث اقتضا می کند که در مرحله دوم، ادلّۀ این هفت نظریه بررسی و نظریه مختار انتخاب شود</w:t>
      </w:r>
      <w:r>
        <w:rPr>
          <w:rFonts w:eastAsia="IRNazanin" w:cs="IRNazanin"/>
          <w:color w:val="111111"/>
          <w:sz w:val="28"/>
          <w:szCs w:val="28"/>
          <w:rtl w:val="true"/>
          <w:lang w:bidi="fa-IR"/>
        </w:rPr>
        <w:t xml:space="preserve">. </w:t>
      </w:r>
      <w:bookmarkStart w:id="108" w:name="pg20444_231064"/>
    </w:p>
    <w:p>
      <w:pPr>
        <w:pStyle w:val="Heading3"/>
        <w:numPr>
          <w:ilvl w:val="2"/>
          <w:numId w:val="1"/>
        </w:numPr>
        <w:rPr/>
      </w:pPr>
      <w:bookmarkStart w:id="109" w:name="__RefHeading___Toc1475487_1490000891"/>
      <w:bookmarkStart w:id="110" w:name="_Toc41"/>
      <w:bookmarkEnd w:id="108"/>
      <w:bookmarkEnd w:id="109"/>
      <w:r>
        <w:rPr>
          <w:rtl w:val="true"/>
        </w:rPr>
        <w:t>فصل دوّم</w:t>
      </w:r>
      <w:r>
        <w:rPr>
          <w:rtl w:val="true"/>
        </w:rPr>
        <w:t xml:space="preserve">: </w:t>
      </w:r>
      <w:r>
        <w:rPr>
          <w:rtl w:val="true"/>
        </w:rPr>
        <w:t>بررسی ادلّۀ نظریه بلوغ دختران در نه سالگی</w:t>
      </w:r>
      <w:bookmarkEnd w:id="110"/>
    </w:p>
    <w:p>
      <w:pPr>
        <w:pStyle w:val="Heading4"/>
        <w:numPr>
          <w:ilvl w:val="3"/>
          <w:numId w:val="1"/>
        </w:numPr>
        <w:rPr/>
      </w:pPr>
      <w:bookmarkStart w:id="111" w:name="__RefHeading___Toc1475489_1490000891"/>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بررسی 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فقهای امامیه در این که سن بلوغ در دختران نُه 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ابتدا فرمایش صاحب جواهر را نقل می کنیم و در ادامه، توضیح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صاحب جواهر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الصحيح الظاهر من المذهب، لأنه لا خلاف بينهم أن حد بلوغ المرأة تسع سنين، فإذا بلغتها وكانت رشيدة سلم الوصي إليها و هو بلوغها الوقت الذي يصح أن تعقد على نفسها عقدة النكاح، ويحل للبعل الدخول بها بغير خلاف بين الشيعة الاثني عشرية ويدل عليه مضافاً إلى ذلك وإلى ما تقدم من خبري ابن حمران و يزيد الكناسي و موثقي عبدالله بن سنان و الحسن بن راشد ومرسل الفقيه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الجارية تسع سنين دفع إليها مالها، وجاز أمرها في مالها، وأقيمت الحدود التامة لها و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الدالة على جواز الدخول بالجارية إذا بلغت تسعاً، وأنها تحيض لتسع و هي كثيرة</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دختران در نُه سالگی بین امامیه اتفاقی است و نه سالگی موضوع ترتب احکام و آمادگی برای ازدواج و رابطه جنسی می باشد و روایات بسیاری بر آن دلالت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این روایات احکام بلوغ را بر نُه سالگی بار کرده است، یعنی می گوید در نُه سالگی صلات، صوم و حج واجب است </w:t>
      </w:r>
      <w:bookmarkStart w:id="113" w:name="pg20444_231065"/>
    </w:p>
    <w:p>
      <w:pPr>
        <w:pStyle w:val="BookText"/>
        <w:rPr/>
      </w:pPr>
      <w:bookmarkEnd w:id="113"/>
      <w:r>
        <w:rPr>
          <w:rFonts w:ascii="IRNazanin" w:hAnsi="IRNazanin" w:eastAsia="IRNazanin"/>
          <w:color w:val="111111"/>
          <w:sz w:val="28"/>
          <w:sz w:val="28"/>
          <w:szCs w:val="28"/>
          <w:rtl w:val="true"/>
          <w:lang w:bidi="fa-IR"/>
        </w:rPr>
        <w:t>پس از ذکر روایات در نهایت صاحب جواهر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للفقيه محيص عن المشهور كما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اگر کسی ادعای فقه و فقاهت می کند، باید سن بلوغ دختران را در نُه سالگی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خوانساری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والأخبار ببلوغ الجارية بالتسع كثيرة فلا إشكال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روایات دال بر بلوغ دختران در نُه سالگی فراوان است و لذا باید به آن ها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روایاتی که دلالت بر نظریه اول دارند را یک به یک بررسی نمود</w:t>
      </w:r>
      <w:r>
        <w:rPr>
          <w:rFonts w:eastAsia="IRNazanin" w:cs="IRNazanin"/>
          <w:color w:val="111111"/>
          <w:sz w:val="28"/>
          <w:szCs w:val="28"/>
          <w:rtl w:val="true"/>
          <w:lang w:bidi="fa-IR"/>
        </w:rPr>
        <w:t>.</w:t>
      </w:r>
    </w:p>
    <w:p>
      <w:pPr>
        <w:pStyle w:val="Heading4"/>
        <w:numPr>
          <w:ilvl w:val="3"/>
          <w:numId w:val="1"/>
        </w:numPr>
        <w:rPr/>
      </w:pPr>
      <w:bookmarkStart w:id="114" w:name="__RefHeading___Toc1475491_1490000891"/>
      <w:bookmarkStart w:id="115" w:name="_Toc43"/>
      <w:bookmarkEnd w:id="114"/>
      <w:r>
        <w:rPr>
          <w:rtl w:val="true"/>
        </w:rPr>
        <w:t>روایت اول</w:t>
      </w:r>
      <w:bookmarkEnd w:id="115"/>
    </w:p>
    <w:p>
      <w:pPr>
        <w:pStyle w:val="BookText"/>
        <w:rPr/>
      </w:pPr>
      <w:r>
        <w:rPr>
          <w:rFonts w:ascii="IRNazanin" w:hAnsi="IRNazanin" w:eastAsia="IRNazanin"/>
          <w:color w:val="111111"/>
          <w:sz w:val="28"/>
          <w:sz w:val="28"/>
          <w:szCs w:val="28"/>
          <w:rtl w:val="true"/>
          <w:lang w:bidi="fa-IR"/>
        </w:rPr>
        <w:t>روایت عبدالله بن سنان که در وسائل الشیعه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بِإِسْنَادِهِ عَنِ الْحَسَنِ بن سَمَاعَةَ عَنْ آدَمَ بَيَاعِ اللُّؤْلُوْ عَنْ عَبْدِ اللهِ بْنِ سِنَانٍ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ثَلَاثَ عَشْرَةَ سَنَةً كُتِبَتْ لَهُ الْحَسَنَةُ وَكُتِبَتْ عَلَيْهِ السَّيِّئَةُ وَعُوقِبَ وَإِذَا بَلَغَتِ الْجَارِيَةُ تِسْعَ سِنِينَ فَكَذَلِكَ وَذَلِكَ أَنَّهَا تَحِيضُ لِتِسْعِ سنين</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41"/>
      </w:r>
      <w:r>
        <w:rPr>
          <w:rFonts w:ascii="IRNazanin" w:hAnsi="IRNazanin" w:eastAsia="IRNazanin"/>
          <w:color w:val="111111"/>
          <w:sz w:val="28"/>
          <w:sz w:val="28"/>
          <w:szCs w:val="28"/>
          <w:rtl w:val="true"/>
          <w:lang w:bidi="fa-IR"/>
        </w:rPr>
        <w:t>از این روایت تعبیر به موثقه ابن سنان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برداشت می شود که شارع مقدس، نُه سالگی را اماره بر تحقق بلوغ در دختران قرار داده است؛ به این بیان که از یک سو این روایت می گوید اگر دختر در نُه سالگی نماز نخوانده یا دروغ گفته، کتبت عليه السيئه، مفاد این روایت این است که دختران در نُه سالگی در مورد احکام الزامیه که در واجبات ترک آن ها عقاب دارد و در محرمات که فعل آن عقاب دارد، مجازات و عقاب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عقاب در مخالفت تکالیف الزامیه است که همان فعل محرمات و ترک واجبات است و از طرفی هم غير بالغ عقاب ندارد به جهت حدیث شریف 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الصبي حتى يحتلم</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این مطالب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یا نُه سالگی را علامت بلوغ در دختران گرفته، یا </w:t>
      </w:r>
    </w:p>
    <w:p>
      <w:pPr>
        <w:pStyle w:val="BookText"/>
        <w:rPr/>
      </w:pPr>
      <w:r>
        <w:rPr>
          <w:rFonts w:ascii="IRNazanin" w:hAnsi="IRNazanin" w:eastAsia="IRNazanin"/>
          <w:color w:val="111111"/>
          <w:sz w:val="28"/>
          <w:sz w:val="28"/>
          <w:szCs w:val="28"/>
          <w:rtl w:val="true"/>
          <w:lang w:bidi="fa-IR"/>
        </w:rPr>
        <w:t>نُه سالگی را بلوغ دانسته و خود نُه سال بلوغ می باشد، یا نُه سالگی موضوع برای ترتب احکام الزامیه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نُه سالگی یا اماره بر بلوغ است یا خود بلوغ است یا موضوع برای ترتب احکام اسلامیه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بر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استدلال به این روایت حداقل چهار اشکال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ضعف سندی دارد؛ چرا که 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بیاع 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عنوان در کتاب های رجال توثیق نشده است، لذا روایت ضعیف و غیر قابل استدلال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به مقیس علیه آن که رجال باشد، هیچ یک از فقها عمل نکرده است، چون در روایت سن بلوغ پسران را سیزده سالگی قرار داده است، اگر در مقیس علیه کسی به روایت عمل نکرده است، پس در مقیس که سن بلوغ دختران هم باشد نمی توان به روایت عمل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فقها می گویند روایت نمی گوید و آنچه روایت می گوید فقها نمی گویند، زیرا فقها نُه سال تمام را علامت بلوغ دختران می دانند ولی مفاد روایت این است که ماه اول که دختر وارد نُه سال شد، عقاب دارد، که این را فقها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فقها می گویند روایت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روایت می گوید، فقها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تعبیر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بلغت الجارية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ظهور در شروع نُه سال دارد نه اتمام و کامل شدن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عمده این است که حکم در این روایت، مطلق نیست، بلکه مقید است و قید دارد؛ به عبارت دیگر، نُه سال مطلق، علامت بلوغ نیست بلکه نُه سال، مقید به دیدن حيض علامت و اماره بلوغ در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وذلك انها تحيض لتسع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 قبل است که عقاب در نُه سالگی و یا بلوغ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چرا در نُه سالگی دختران عقاب می شوند، چون حیض می شود، عقاب می شود، نُه سال مقید به رؤیت حیض، موضوع برای عقاب و ثبوت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موضوع حکم است، موضوع مقید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مطلق که در آن ها نُه سالگی موضوع برای ثبوت تکالیف قرار گرفته است، همانند مرسله صدوق یا روایت حمران که در آینده مطرح می شود نیز باید بر مقیّد که موثقه عبدالله بن سنان است حمل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روایات دو دسته اند، اکثر روایات باب </w:t>
      </w:r>
    </w:p>
    <w:p>
      <w:pPr>
        <w:pStyle w:val="BookText"/>
        <w:rPr/>
      </w:pPr>
      <w:r>
        <w:rPr>
          <w:rFonts w:ascii="IRNazanin" w:hAnsi="IRNazanin" w:eastAsia="IRNazanin"/>
          <w:color w:val="111111"/>
          <w:sz w:val="28"/>
          <w:sz w:val="28"/>
          <w:szCs w:val="28"/>
          <w:rtl w:val="true"/>
          <w:lang w:bidi="fa-IR"/>
        </w:rPr>
        <w:t xml:space="preserve">نُه سالگی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تسع مطلق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 و یکی مقید است و این یک مقید، مطلق را از کار می اندازد به دلیل قانون حمل مطلق بر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ظاهراً هیچ یک از این اشکالات چهارگانه وارد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جواب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وارد نیست، چون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بياع اللولو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نشده است، ولی این عنوان در رجال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آدم بن متوکل را، نجاشی </w:t>
      </w:r>
      <w:r>
        <w:rPr>
          <w:rStyle w:val="FootnoteAnchor"/>
          <w:rtl w:val="true"/>
        </w:rPr>
        <w:footnoteReference w:id="43"/>
      </w:r>
      <w:r>
        <w:rPr>
          <w:rFonts w:ascii="IRNazanin" w:hAnsi="IRNazanin" w:eastAsia="IRNazanin"/>
          <w:color w:val="111111"/>
          <w:sz w:val="28"/>
          <w:sz w:val="28"/>
          <w:szCs w:val="28"/>
          <w:rtl w:val="true"/>
          <w:lang w:bidi="fa-IR"/>
        </w:rPr>
        <w:t xml:space="preserve">و دیگران توثیق کرده اند،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بیاع اللولو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رجال به این عناوین خطاب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بن متوکل، آدم ابوالحسين الولوئي، آدم بياع اللؤلؤ، آدم المتوكل بياع اللولؤ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عناوین اشاره به شخص، یعنی آآدم بن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رجال توثیق شده، پس اشکال به این روایت از جهت ضعف سندی به سبب عدم دقت در کتاب های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این مضمون را می گوید، نیاز به تصحیح سندی ندارد؛ مثلا اگر حدیث دوم، معتبر باشد، دلیل مستقل است و اگر معتبر نباشد، 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نیاز به بررسی سندی سایر روایات به این مضمون را نداریم و یک روایت در اثبات احکام شرعیه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احادیث دیگری غیر از این مضمون هستند، باید بررسی سندی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از مقیس علیه در موثقه ابن سنان مانع از عمل به بقیه این روایت نمی باشد، به اصطلاح تفکیک در فقرات و جملات از حدیث واحد، مانعی ندارد و لذا عدم حجیت مقیس علیه در این روایت، مانع از حجیت این روایت در مقیس نیست، پس این اشکال وارد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مواردی که از یک فقره خاص از روایت رفع ید می شود، سه فرض دارد؛ مثلا رفع ید از مقیس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بلوغ در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به سبب یکی از سه امر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مقيس عليه، معارض داشته و معارض آن مخالف با عامه باشد ولی این فقره موافق با عامه باشد، به تبع رفع ید از این جمله، به علت این است که روایت معارض که پانزده سالگی است مخالف عامه است و این جمله که مفاد آن بلوغ در سیزده سالگی است، موافق با عامه است، و اخذ به مرجح جهتی مخالفت با عامه می شود و در نتیجه</w:t>
      </w:r>
    </w:p>
    <w:p>
      <w:pPr>
        <w:pStyle w:val="BookText"/>
        <w:rPr/>
      </w:pPr>
      <w:r>
        <w:rPr>
          <w:rFonts w:ascii="IRNazanin" w:hAnsi="IRNazanin" w:eastAsia="IRNazanin"/>
          <w:color w:val="111111"/>
          <w:sz w:val="28"/>
          <w:sz w:val="28"/>
          <w:szCs w:val="28"/>
          <w:rtl w:val="true"/>
          <w:lang w:bidi="fa-IR"/>
        </w:rPr>
        <w:t>از این فقره در روایت رفع 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تفکیک و تبعیض در روایت محذوری ندارد و می توان به بقیه فقرات روایت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دوم این است که تفکیک و رفع ید از این فقره به سبب مرجّح مضمونی بوده است؛ مثلا فرض کنید قرآن می فرماید سن بلوغ در رجال پانزده سال است و دو روایت دارید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معاویه بن وهب که میگوید سن بلوغ پانزده سال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ابن سنان که می گوید سن بلوغ در رجال سیزده سال است، در این فرض کدام روایت مرجح دارد؟ صحیحه معاویه بن وهب، مرجّح مضمونی دارد، چون مضمون صحيحه الفرض، موافق با کتاب شریف است، در نتیجه، صحیحه معاویه بن وهب که مرجّحِ مضمونی دارد، تقدم بر صحیحه ابن سنان که آن مرجّح را ندارد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باید از مقیس علیه دست کشید، چون معارض آن مرجّح مضمونی دارد، حال سخن این است که این رفع ید، به حجیت روایت ضرر می زند یا خیر؟ جواب این است که بالاتفاق ضرر نمی زند، چون مقیس علیه، مشکل دارد اما مقیس و بقیه فقرات روایت، آن مشکل و محذور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ولان الضرورات تتقدر بقدرها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سوم این است که تفکیک به این علت بوده که معارض مرجّح صدوری داشته، لذا تفکیک شده است، فرض کنید معاوية بن وهب در روایت معارض که پانزده سالگی را در بلوغ پسران می گوید افقه و اوثق و اعدل از عبدالله بن سنان است که سیزده سالگی را می گوید، تبعا این دو روایت در سن بلوغ در مورد رجال، معارضه پیدا می کنند و در اینجا باید از مرجّحات صدوریه استفاده کرد، یعنی قائل شد که سن بلوغ در مورد رجال پانزده سالگی است، چون مرجّح صدوری دارد، و صحيحه معاوية بن وهب تقدم پیدا می کند و باید حسب الفرض از مقیس علیه رفع 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فرض، تفکیک و تبعیض در روایت معقول است یا خیر؟ این فرض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و تبعیض در این جا ممکن نیست، بعضی همچون مرحوم شیخ انصاری و سیدنا الاستاد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و تبعیض در این فرض معقول و ممکن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اشکال دوم این که، اگر چه رفع ید از مقیس علیه در روایت می شود، ولی بنابر مبنای تحقیقی، تبعیض و تفکیک در فقرات روایت مانعی ندارد و در نتیجه باید به روایت در مقیس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بلوغ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توضیح این مطلب، سه امر باید مشخص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ابن سنان از کدام فرض است؟ فرض اول، دوم یا سوم؟ یعنی رفع ید از مقیس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بلوغ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علت مرجح جهتی است یا مضمونی و یا صدوری؟ که تفصیل این بحث در بررسی روایات در بلوغ پسران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انصاری در باب تعادل و تراجیح، این مطلب را در دو جا بحث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یک روایت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النحو غير ممكن في الأخبار؛ لأنّ مضمون خبر العادل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هذا القول الخاص من الإمام علیه السَّلام غير قابل للتبعيض، بل هو نظير تعارض البينات في الزوجية أو النسب</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جای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خصوص روایت واحد محذوری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تعبدنا الشارع بصدور الخبر الجامع للشرائط، فلا مانع من تعبده ببعض مضمون الخبر دون بعض</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تعبد به بعض مضمون خبر واحد جامع شرایط حجیت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سیدنا الاستاد هم در کتاب رسائل </w:t>
      </w:r>
      <w:r>
        <w:rPr>
          <w:rStyle w:val="FootnoteAnchor"/>
          <w:rtl w:val="true"/>
        </w:rPr>
        <w:footnoteReference w:id="46"/>
      </w:r>
      <w:r>
        <w:rPr>
          <w:rFonts w:ascii="IRNazanin" w:hAnsi="IRNazanin" w:eastAsia="IRNazanin"/>
          <w:color w:val="111111"/>
          <w:sz w:val="28"/>
          <w:sz w:val="28"/>
          <w:szCs w:val="28"/>
          <w:rtl w:val="true"/>
          <w:lang w:bidi="fa-IR"/>
        </w:rPr>
        <w:t>این بحث را به خوبی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اصولیون این بحث را دنبال کرده اند و مبنای تاثیرگذار در این بحث این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حجیت خبر واحد چیست، آیا از باب تعبد به صدور خبر واحد حجت است و یا از باب ظن به صدور؟ اگر از باب ظن به صدور است، تبعیض و تفکیک در حجیت غیر معقول است، چون در مورد مفاد این روایت یا ظن به صدور حاصل می شود و یا حاصل نمی شود، تبعیض و تفکیک معنا ندارد، اما اگر از باب تعبد است تفکیک و تبعیض در حجیت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محمد حسن آشتیانی در بحر الفوائد هم این بحث را اشاره کرده است </w:t>
      </w:r>
      <w:r>
        <w:rPr>
          <w:rStyle w:val="FootnoteAnchor"/>
          <w:rtl w:val="true"/>
        </w:rPr>
        <w:footnoteReference w:id="47"/>
      </w:r>
      <w:r>
        <w:rPr>
          <w:rFonts w:ascii="IRNazanin" w:hAnsi="IRNazanin" w:eastAsia="IRNazanin"/>
          <w:color w:val="111111"/>
          <w:sz w:val="28"/>
          <w:sz w:val="28"/>
          <w:szCs w:val="28"/>
          <w:rtl w:val="true"/>
          <w:lang w:bidi="fa-IR"/>
        </w:rPr>
        <w:t>ایشان می گوید تبعیض در فقرات یک روایت از باب تبعیض در تعبد وحجیت است که مانعی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محققین معاصر در جواب از این توهّم این گونه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وليست الرواية كالشهادة إذا ترك جزء منها يترك الباقي، بل الرواية إذا ترك جزء منها لا يترك الجزء الآخر؛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روایت همانند باب شهادات نیست که اگر قسمتی از شهادت رد بشود همه آن مردود است، بلکه در روایات تبعیض و تفکیک در حجیت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مضمون و فقرات روایت و حدیث واحد اشکال ندارد ولى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نکرده است که تبعیض روی چه فرض در روایت به وجود می آید؛ فرض اول، دوم یا سوم، بر فرض که فرض سوم باشد، مشخص نکرده که چرا تبعیض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بینات تبعیض اشکال دارد، ولی جهت اشکال را مشخص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ابتدا باید فرض ها مشخص شود و بدانیم که بحث از کدام فرض است و سپس بنابر مبانی در حجیت خبر واحد از اشکال جواب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گویید همه فقها بر خلاف این روایت عمل کرده اند اشتباه است، چرا که برخی طبق این روایت فتوا داده اند؛ همانند مرحوم محقق اردبیلی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أنه لايشترط إكمال خمس عشرة، بل يحصل بالشروع فيه، وإكمال أربع عشرة، وبذلك يمكن الجمع بين الأخبار؛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اکمال پانزده سالگی در بلوغ پسران شرط نیست بلکه شروع در پانزده سالگی که همان اکمال چهارده سالگی است کافی است و بدین توجیه بین روایات مختلف نیز جمع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این جا ربطی ندارد، بر فرض که پانزده سالگی اتفاقی باشد، اختلاف است که مراد دخول در پانزده سالگی است یا اکمال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سالگی نیز همین اختلاف است که برخی اکمال نُه سالگی را می گویند و بعضی مجرد دخول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ظهور در دخول ندارد، بلکه این روایت یا ظهور در اکمال دارد یا مجمل و حداقل این است که مجمل است، چون کلمه بلوغ اگرچه معانی متعددی دارد، ولی جماعتی از لغویون تصریح کرده اند که برای پایان کار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راغب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البلوغ والبَلَاغ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الانتهاء إلى أقصى المقصد والمنتهى، مكاناً كان أو زماناً، أو أمراً من الأمور المقدرة</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یعنی پایان هدف، اگر هدف آن حالت است، وقتی که به اوج خودش می رسد، اگر مساحت است، آخرین محل است، اگر زمان است، آخرین زمان است، آخرین زمان پانزده سالگی، ماه اول است یا آخرین ماه است؟</w:t>
      </w:r>
    </w:p>
    <w:p>
      <w:pPr>
        <w:pStyle w:val="BookText"/>
        <w:rPr/>
      </w:pPr>
      <w:r>
        <w:rPr>
          <w:rFonts w:ascii="IRNazanin" w:hAnsi="IRNazanin" w:eastAsia="IRNazanin"/>
          <w:color w:val="111111"/>
          <w:sz w:val="28"/>
          <w:sz w:val="28"/>
          <w:szCs w:val="28"/>
          <w:rtl w:val="true"/>
          <w:lang w:bidi="fa-IR"/>
        </w:rPr>
        <w:t>آیات قرآن نیز همین را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بَلَغْنَ أَجَلَهُنَّ فَلَا جُنَاحَ عَلَيْكُمْ فِيمَا فَعَلْنَ فِي أَنفُسِهِنَّ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هنگامی که به پایان مدتشان رسیدند گناهی بر شما نیست که هر چه می خواهند درباره خودشان به طور شایسته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اتمام را می گوید یا ابتدا را؟ یا آیه مبارکه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بَلَغَ أَشُدَّهُ آتَيْنَاهُ حُكْمًا وَعِلْمًا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هنگامی که به بلوغ و رشد رسید ما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او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این است که آنچه که از برخی لغویین و بعضی از آیات استفاده می 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را می گوید و فقها هم اکمال را می گویند، پس چگونه مستشکل می گوید آنچه فقها می گویند روایت نمی گوید و آنچه روایت می گوید فقها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از این اشکال این است که اولاً روایت موافق با نظر بعضی از فقهاست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ظهور در اکمال دارد و حداقل کلام مجمل است و احتمال دخول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اکمال تسع هر دو وجود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در روایت ابی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Style w:val="FootnoteAnchor"/>
          <w:rtl w:val="true"/>
        </w:rPr>
        <w:footnoteReference w:id="53"/>
      </w:r>
      <w:r>
        <w:rPr>
          <w:rFonts w:ascii="IRNazanin" w:hAnsi="IRNazanin" w:eastAsia="IRNazanin"/>
          <w:color w:val="111111"/>
          <w:sz w:val="28"/>
          <w:sz w:val="28"/>
          <w:szCs w:val="28"/>
          <w:rtl w:val="true"/>
          <w:lang w:bidi="fa-IR"/>
        </w:rPr>
        <w:t xml:space="preserve">که مشهور آن را اکمال تسع معنا کرده اند و در روایت سلیمان مروزی </w:t>
      </w:r>
      <w:r>
        <w:rPr>
          <w:rStyle w:val="FootnoteAnchor"/>
          <w:rtl w:val="true"/>
        </w:rPr>
        <w:footnoteReference w:id="54"/>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تم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با تفسیر روایات </w:t>
      </w:r>
    </w:p>
    <w:p>
      <w:pPr>
        <w:pStyle w:val="BookText"/>
        <w:rPr/>
      </w:pPr>
      <w:r>
        <w:rPr>
          <w:rFonts w:ascii="IRNazanin" w:hAnsi="IRNazanin" w:eastAsia="IRNazanin"/>
          <w:color w:val="111111"/>
          <w:sz w:val="28"/>
          <w:sz w:val="28"/>
          <w:szCs w:val="28"/>
          <w:rtl w:val="true"/>
          <w:lang w:bidi="fa-IR"/>
        </w:rPr>
        <w:t>مجمل به روایت غیر مجمل، اجمال برداشته می شود و در نتیجه آنچه مشهور فرموده اند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چهارم و مهم این بود که این حکم، معلّل است به مقتضای تعليل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تحيض لتسع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تعلیل سه کار باید انجام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حيض قبل از نُه سال، موضوع برای این حکم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العلة تعمم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 گویید هر مسکری حرام است خمر باشد یا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سن دختر به نُه سال یا ده سال رسید ولی حیض ندید، این حکم مترتب نمی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العلة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نُه و ده سال بدون حیض این حکم مترتب نیست، معنای آن این که سن دخالتی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روایات نُه سال که در آن ها این تعلیل نیست و اطلاق دارند، مثل روایت حمران، روایت کناسی، روایت ابن ابی عمیر، باید مقید شوند به این بیان که مفاد این روایات تسع مقارن و مقید با حیض بشود، چون مطلق باید بر مقيّد حمل شود، لذا روایت کناسی، روایت حمران، روایت ابن ابی عمیر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مطلق نه سال، سیئه است را می گوید با صحیحه ابن سنان است که می گوید نُه سال مقارن با حیض، مقید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مطلقات باید حمل بر مقیّد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شاید مهم ترین اشکالی باشد که در استناد به روایت اول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اشکال 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وارد نباشد، چون در این جمله تعلیل، سه احتمال وجود دارد، اگر چه بعضی از احتمالات خلاف ظاهر است و لکن به برکات قرائن، معتدّبه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در این حدیث، سه موضوع و سه حکم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سیزده ساله، حکم این موضوع کتابت سیئه و عقاب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نُه ساله، حکم این موضوع کتابت سیئه و عقاب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حیض بعد از نُه سالگی می باشد، یعنی مطلق خونی که از آن رگ می آید، خون حیض نیست گرچه تمام خصوصیات و آثار را داشته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خون دختر هشت ساله و خون قبل از نُه سال و پس از شصت سال حیض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خون کمتر از سه روز و بیشتر از ده روز حیض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حکم جملۀ تعليليه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لانها تحيض لتسع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این است که خون حيض باید بعد از نُه سال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یکی از احکام اسلامی در این فقره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قبل از نه سال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جمله ای که مفاد آن چنین خصوصیت و تعلیلی باشد، با این عبارت نیست، بلکه عبارت کم و زیاد دارد، شما می گویید روایت موضوع احکام را حیض می داند، این حکم در روایات متعددی بیان شده است اما نحوه بیان با این روایت اختلاف دارد؛ برای مثال این روایات ذیل را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مرسله فقیه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خَبَرٍ أَخَرَ عَلَى الصَّبِيَّ إِذَا احْتَلَمَ الصَّيَامُ وَ عَلَى الْمَرْأَةِ إِذَا حَاضَتِ الصَّيَام</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روایت 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الصبي إذا احتلم الصيام، و على المرأة إذا حاضت الصيام والخمار، إلا أن تكون مملوكة، فإنه ليس عليها خمار، إلا أن تحب أن تختمر، و عليها الصيام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روایت ابوبصیر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الْحُسَيْنِ بن سَعِيدٍ عَنِ الْقَاسِمِ بن مُحَمَّدٍ عَنْ عَلِيَّ بن أَبِي حَمْزَةَ عَنْ أَبِي بَصِيرِ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الصَّبِيَّ إِذَا احْتَلَمَ الصَّيَامُ وَ عَلَى الْجَارِيَةِ إِذَا حَاضَتِ الصِّيَامُ وَالْخِمَارُ إِلَّا أَنْ تَكُونَ مَمْلُوكَةً فَإِنَّهُ لَيْسَ عَلَيْهَا خِمَارٌ إِلَّا أَنْ تُحِبَّ أَنْ تَخْتَمِرَ وَ عَلَيْهَا الصِّيَامُ</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روایت اسحاق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الشَّيْخُ رحمة اللهُ عَنْ أَبِي الْقَاسِمِ جَعْفَرِبِن مُحَمَّدِ بن قُولَوَيْهِ عَنْ مُحَمَّدِ بْنِ يَعْقُوبَ عَنْ عِدَّةٍ مِنْ أَصْحَابِنَا عَنْ سَهْلِ بْنِ زِيَادٍ عَنِ ابْنِ مَحْبُوبِ عَنْ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ابْنِ عَشْرِ سِنِينَ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حَجَّةُ الْإِسْلَامِ إِذَا احْتَلَمَ وَكَذَلِكَ الْجَارِيَةُ إِذَا طَمِثَتْ عَلَيْهَا الْحَج</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روایت شهاب</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عَنْ عِدَّةٍ مِنْ أَصْحَابِنَا عَنْ سَهْلِ بن زِيَادٍ عَنِ ابْنِ مَحْبُوبِ عَنْ </w:t>
      </w:r>
    </w:p>
    <w:p>
      <w:pPr>
        <w:pStyle w:val="BookText"/>
        <w:rPr/>
      </w:pPr>
      <w:r>
        <w:rPr>
          <w:rFonts w:ascii="Amiri" w:hAnsi="Amiri" w:eastAsia="Amiri" w:cs="Amiri"/>
          <w:color w:val="111111"/>
          <w:sz w:val="28"/>
          <w:sz w:val="28"/>
          <w:szCs w:val="28"/>
          <w:rtl w:val="true"/>
          <w:lang w:bidi="ar-SA"/>
        </w:rPr>
        <w:t>شِهَابٍ عَنْ أَبِي عَبْد اللهِ علیه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ابْنِ عَشْرَ سِنِينَ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حَجَّةُ الْإِسْلَامِ إِذَا احْتَلَمَ وَكَذَلِكَ الْجَارِيَةُ عَلَيْهَا الْحَجُّ إِذَا طَمِثَت</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روایات یادشده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طمثت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صراحت در موضوعیت حیض برای ترتب احکام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روایت اول موجود است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امام شیخ علیه السَّلام این مضمون بود،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كذلك المراة او الجارية اذا حاضت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لذا جماعتی از محققان روایت ابن سنان را در اثبات این که حیض قبل از نُه سال صورت نمی پذیرد، آورده اند، و این مؤید این مطلب است که این جمله مستقله باشد نه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ويستفاد من هذه الرواية ان الحيض لازم للتسع، وحينئذ فمتى كان سنها مجهولا و حصل لها الحيض فإنه دليل على بلوغ التسع</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استادنا المحقق هم در تنقیح بعد از این که درباره صحیحه عبدالرحمن سندی می گوید این روایت نمی تواند مدعا را ثابت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قبل نُه سال حيض نیست و دلیل آن، صحیحه عبد الرحمن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والأولى أن يستدل بموثقة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ثلاث عشرة سنة كتبت له الحسنة وكتبت عليه السيّئة وعوقب ، وإذا بلغت الجارية تسع سنين فكذلك وذلك أنّها تحيض لتسع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است که این روایت یکی از شرایط خون حیض، یعنی پس از نه سال بودن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تعلیلی وجود ندارد و لذا اساس اشکال چهارم بی موضوع است و در نتیجه روایت معتبر و دلالت آن واضح است که در نُه سالگی همه احکام بار می شود و نُه سالگی اماره بر بلوغ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 یکی از حکمت های حکم ثبوت عقاب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w:t>
      </w:r>
    </w:p>
    <w:p>
      <w:pPr>
        <w:pStyle w:val="BookText"/>
        <w:rPr/>
      </w:pPr>
      <w:r>
        <w:rPr>
          <w:rFonts w:ascii="IRNazanin" w:hAnsi="IRNazanin" w:eastAsia="IRNazanin"/>
          <w:color w:val="111111"/>
          <w:sz w:val="28"/>
          <w:sz w:val="28"/>
          <w:szCs w:val="28"/>
          <w:rtl w:val="true"/>
          <w:lang w:bidi="fa-IR"/>
        </w:rPr>
        <w:t>عليه السيئه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ده فلسفه و حکمت دارد، یکی از آن ها این است که خانم ها در نُه سالگی حیض می بینند، 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انها تحيض لتسع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می باشد نه علت، بنابراین اطراد و انعکاس بر خلاف علت های حقیقیه در حکمت ها نیست و در نتیجه، هیچ یک از اشکالات وارد نخواهد بود و موضوع ثبوت تکالیف در دختران همان نُه 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ذلك انها تحيض لتسع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معتبره ابن سنان، علت برای کتابت سیئات و بلوغ برای دخترها در نه سالگی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احتمال، دو مطلب باید مشخص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جمله می تواند علت برای ما قبل باشد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این جمله علت باشد، مطالب سه گانه پیش گفته را نتیجه می دهد یا خیر؟</w:t>
      </w:r>
    </w:p>
    <w:p>
      <w:pPr>
        <w:pStyle w:val="BookText"/>
        <w:rPr/>
      </w:pPr>
      <w:r>
        <w:rPr>
          <w:rFonts w:ascii="IRNazanin" w:hAnsi="IRNazanin" w:eastAsia="IRNazanin"/>
          <w:color w:val="111111"/>
          <w:sz w:val="28"/>
          <w:sz w:val="28"/>
          <w:szCs w:val="28"/>
          <w:rtl w:val="true"/>
          <w:lang w:bidi="fa-IR"/>
        </w:rPr>
        <w:t>فعلا کلام در مطلب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جمله علت برای ما قبل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بودن این جمله برای ما قبل، خلاف ظاهر است، بلکه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اصل اولیه در تعلیلات، تعلیل به امر ارتکازی است و تعلیل به امر تعبدی خلاف ظاهر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 وجوب اکرام است به دنبال معلل، گاهی علتی ذکر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لانه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وجوب اکرام معلول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 گاهی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اکرم زیدا لانه طویل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علت به امر ارتکازی و عرفی است و مناسب با معلول است چرا که طبیعت حال مقام علم و عالم، اقتضای و جوب اکرام را دارد، اما اگر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طويل أو 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ربطی بین اکرام و قصیر نیست و علت امر تعبدی محض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علت از قبیل اول باشد، ارتکازی است و اگر از قبیل دوم باشد تعبدی است و نیاز به قرینه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حیض در این روایت ظهور در حیض فعلی دارد،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 نُه سالگی رؤیت دم فعلی و حالی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فعلی نباشد، شأنیت رؤیت</w:t>
      </w:r>
    </w:p>
    <w:p>
      <w:pPr>
        <w:pStyle w:val="BookText"/>
        <w:rPr/>
      </w:pPr>
      <w:r>
        <w:rPr>
          <w:rFonts w:ascii="IRNazanin" w:hAnsi="IRNazanin" w:eastAsia="IRNazanin"/>
          <w:color w:val="111111"/>
          <w:sz w:val="28"/>
          <w:sz w:val="28"/>
          <w:szCs w:val="28"/>
          <w:rtl w:val="true"/>
          <w:lang w:bidi="fa-IR"/>
        </w:rPr>
        <w:t>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لفظ دلالت دارد بر این که آنچه علت است رؤیت دم و حیض فعلی است نه حیض شأنی، چون حیض شأنی حیض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حیض فعلی دارد و حیض فعلی یا نمی تواند علت باشد یا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تعلیلات همیشه باید به امر فعلی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اکرم زيدا لانه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لاتشرب الخمر لانه مسكر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می شود که اسکار فعلی باشد نه اسکار شأنی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نوع تعلیلات یا دائمی است یا غالبی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دائمی است یا غالبی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به امر نادر، یا مستجهن است یا خلاف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لاتاكل الرمان من هذا البستان لانها حامض، سه فرض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در صد درختهای باغ ترش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شصت درصد ترش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درصد درختها ترش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تعلیل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یا باید صد در صد یا شصت درصد درخت ها ترش باشند وگرنه تعلیل مستهجن و به فرد نادر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صحبت کردن بلد نیست و طبق محاورات عرفی سخن نمی گوید، پس اصل در تعلیلات این است که یا غالبی باشند یا دائمی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تعلیلات باید به امر ارتکازی 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فعلی باید علت برای ما قبل باشد؛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حیض فعلی دائمی یا غالبی باشد می توان گفت علت است والا نمی توان گفت، علت تعبدی و شأنی و نادر بر خلاف ظاهر وخلاف محاورات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بودن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وذلك أنها تحيض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جهت خلاف ظاهر است، چون هم تجربه و هم آمار ثابت کرده است که نوعاً دختران در نُه سالگی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پنج تا ده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می شوند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برای ثبوت احکام در نُه سالگی باشد خلاف ظاهر است، چون رؤیت حیض شأنی یا رؤیت فعلی یا تعلیل تعبدی را علت بگیرید خلاف ظاهر است</w:t>
      </w:r>
      <w:r>
        <w:rPr>
          <w:rFonts w:eastAsia="IRNazanin" w:cs="IRNazanin"/>
          <w:color w:val="111111"/>
          <w:sz w:val="28"/>
          <w:szCs w:val="28"/>
          <w:rtl w:val="true"/>
          <w:lang w:bidi="fa-IR"/>
        </w:rPr>
        <w:t xml:space="preserve">. </w:t>
      </w:r>
      <w:bookmarkStart w:id="116" w:name="pg20444_231077"/>
    </w:p>
    <w:p>
      <w:pPr>
        <w:pStyle w:val="BookText"/>
        <w:rPr/>
      </w:pPr>
      <w:bookmarkEnd w:id="116"/>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نمی تواند علت حقیقی برای ما قبل باشد و یا باید گفت این جمله اجمال دارد یا باید احتمال اول یا دوم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مطلب دوم بر فرض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تحيض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حقيقی باشد، آن آثار ثلاثه بار خواهد شد یا نه، توضیحی دارد که در ذیل نظریه سوم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بر بلوغ دختران در نه سالگی تمام بود</w:t>
      </w:r>
      <w:r>
        <w:rPr>
          <w:rFonts w:eastAsia="IRNazanin" w:cs="IRNazanin"/>
          <w:color w:val="111111"/>
          <w:sz w:val="28"/>
          <w:szCs w:val="28"/>
          <w:rtl w:val="true"/>
          <w:lang w:bidi="fa-IR"/>
        </w:rPr>
        <w:t>.</w:t>
      </w:r>
    </w:p>
    <w:p>
      <w:pPr>
        <w:pStyle w:val="Heading4"/>
        <w:numPr>
          <w:ilvl w:val="3"/>
          <w:numId w:val="1"/>
        </w:numPr>
        <w:rPr/>
      </w:pPr>
      <w:bookmarkStart w:id="117" w:name="__RefHeading___Toc1475493_1490000891"/>
      <w:bookmarkStart w:id="118" w:name="_Toc44"/>
      <w:bookmarkEnd w:id="117"/>
      <w:r>
        <w:rPr>
          <w:rtl w:val="true"/>
        </w:rPr>
        <w:t>روایت دوم</w:t>
      </w:r>
      <w:bookmarkEnd w:id="118"/>
    </w:p>
    <w:p>
      <w:pPr>
        <w:pStyle w:val="BookText"/>
        <w:rPr/>
      </w:pPr>
      <w:r>
        <w:rPr>
          <w:rFonts w:ascii="IRNazanin" w:hAnsi="IRNazanin" w:eastAsia="IRNazanin"/>
          <w:color w:val="111111"/>
          <w:sz w:val="28"/>
          <w:sz w:val="28"/>
          <w:szCs w:val="28"/>
          <w:rtl w:val="true"/>
          <w:lang w:bidi="fa-IR"/>
        </w:rPr>
        <w:t>روایت سلیمان مروزی است که در وسائل الشیعه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عَنْ مُحَمَّدِ بن عِيسَى عَنْ سُلَيْمَانَ بن حَفْصِ المَرْوَزِيّ عَنِ الرَّجُلِ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لِلْغُلَامٍ ثَمَانُ سِنِينَ فَجَائِزَ أَمْرُهُ وَ قَدْ وَجَبَتْ عَلَيْهِ الْفَرَائِضِ وَالْحُدُودُ وَإِذَا تَمَّ لِلْجَارِيَةِ تِسْعُ سِنِينَ فَكَذَلِكَ؛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پسر بچه هشت سالگی اش تمام شود امور او نافذ است و فرائض و حدود بر او واجب می شود و بر دختران نیز در نُه سالگی فرائض و حدود واجب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استشهاد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تم للجارية تسع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در نُه سالگی تمام واجبات و تکالیف و حدود بر دختران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این حدیث، سه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سلیمان مروزی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عنه در روایت معلوم نیست که امام علیه السَّلام باشد، چون سلیمان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عنه رجل است، می تواند رجل معصوم یا غیر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یکی از اصحاب ائمه علیهم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فقها به صدر این حدیث عمل نکرده است، چون صدر این حدیث دلالت دارد که در پسران هشت سالگی سبب ثبوت فرائض و اقامه حدود می شود که این بر خلاف اتفاق مسلمانان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سه اشکال، یا وارد نیست یا ضرر به مدعا نمی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از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توثیق سلیمان مروزی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کتاب کامل الزیاره واقع شده است و مرحوم ابن قولویه تمام رجال کامل الزیارات را توثیق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ما خرج و بقى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سلیمان مروزی دلیل بر ضعفش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یا عموم توثیق موحوم ابن قولویه این است که ثقه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عدم تمامیت توثیق رجال كامل الزيارات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ضعف سند این حدیث، مانعی ندارد، چون این روایت می تواند مؤیّد معتبرۀ ابن سنان باشد و این مضمون از ائمه علیهم السَّلام به ما به طریق صحیح رسیده است، در نتیجه اگر این روایت معتبره باشد، دلیل مستقل است و اگر معتبره نباشد، مؤید صحیحه ابن سنان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رجل در روایت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 الروات این اصطلاحات شرح داده شده است، که مراد از ابوالحسن در روایات یکی از سه امام موسی بن جعفر، حضرت رضا یا 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راوی در طبقه هر کدام از این امامان باشد آن امام مروی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ایشان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آن فائده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روایات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ظاهر این است که عسکریین باشند، و در اکثر روایات مراد امام هادی علیه السَّلام و در برخی مراد امام عسکری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مورد بحث هم باید مراد امام هادی علیه السَّلام باشد و قرائنی بر این مطلب دلالت می کند، که یکی از آن ها این است که سلیمان مروزی پنج امام را درک کرده است، از امام كاظم علیه السَّلام تا امام عسکری علیه السَّلام ولی کسی که امام کاظم علیه السَّلام را درک کرده و از او روایت دارد، بعید است که از امام عسکری علیه السَّلام روایت داشته باشد، چون فاصله زمانی زیادی است و آنچه که در روایات آمده، هم چنین محمد بن عیسی که در طبقه اصحاب امام هادی علیه السَّلام است از ایشان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استدلال نمی زند و در نهایت از یکی از دو امام دهم یا یازدهم روایت نقل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مویّد این ادعا، فرمایشی است که صاحب شرح اسیبصار </w:t>
      </w:r>
      <w:r>
        <w:rPr>
          <w:rStyle w:val="FootnoteAnchor"/>
          <w:rtl w:val="true"/>
        </w:rPr>
        <w:footnoteReference w:id="62"/>
      </w:r>
      <w:r>
        <w:rPr>
          <w:rFonts w:ascii="IRNazanin" w:hAnsi="IRNazanin" w:eastAsia="IRNazanin"/>
          <w:color w:val="111111"/>
          <w:sz w:val="28"/>
          <w:sz w:val="28"/>
          <w:szCs w:val="28"/>
          <w:rtl w:val="true"/>
          <w:lang w:bidi="fa-IR"/>
        </w:rPr>
        <w:t xml:space="preserve">ار رجال شیخ طوسی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نقل می کند که شیخ طوسی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اصحاب امام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شیخ طوسی کاملا ادعای جامع الروات و ساير رجالیون را تصدیق می کند که هرگاه در روایات سلیمان،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مقصود امام هادی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این روایت در کتاب های فقهی به سه نحو تعبیر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سلیمان؛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صحيحة سلیمان که استادنا المحقق تعبیر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ورد في صحيحة سليمان بن حفص المروزي عن الرجل علیه السَّلام</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مرسلة حفص که برخی از معاصران تعبیر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حفص المروزي عن الرجل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تعبیر همان تعبیر اول است که ما برگزیدیم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ناتمام است، چون سلیمان بن حفص در کتاب های رجال، توثیق نشده است، لذا صحیحه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ترین تعابیر، تعبیر سوم است، چون این روایت مسنده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روایت به طریق شیخ از احمد بن محمد، عن محمد بن عیسی، عن سليمان بن حفص مروزی عن الهادى علیه السَّلام است، و روایت مرسله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بیان شد که تفکیک و تبعیض در حدیث واحد محذوری ندارد، لذا در این روایت هم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تم للغلام ثمانيه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می شود، چون خلاف اتفاق همه فقها است، ولی می توان به ذیل آن که دلالت بر بلوغ دختران در نُه سالگی دارد عمل نمود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استادنا المحقق </w:t>
      </w:r>
      <w:r>
        <w:rPr>
          <w:rStyle w:val="FootnoteAnchor"/>
          <w:rtl w:val="true"/>
        </w:rPr>
        <w:footnoteReference w:id="65"/>
      </w:r>
      <w:r>
        <w:rPr>
          <w:rFonts w:ascii="IRNazanin" w:hAnsi="IRNazanin" w:eastAsia="IRNazanin"/>
          <w:color w:val="111111"/>
          <w:sz w:val="28"/>
          <w:sz w:val="28"/>
          <w:szCs w:val="28"/>
          <w:rtl w:val="true"/>
          <w:lang w:bidi="fa-IR"/>
        </w:rPr>
        <w:t>درباره این حدیث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چون تعارض با روایات پانزده سالگی در سن بلوغ پسران دارد، 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 ایشان، سوء برداشت شده است و برخی گفته اند که ایشان کلا این روایت را 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برداشت بی اساس است، زیرا مقصود مرحوم آقای خوئی از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انها مطروحه</w:t>
      </w:r>
      <w:r>
        <w:rPr>
          <w:rFonts w:eastAsia="IRNazanin" w:cs="IRNazanin"/>
          <w:color w:val="111111"/>
          <w:sz w:val="28"/>
          <w:szCs w:val="28"/>
          <w:rtl w:val="true"/>
          <w:lang w:bidi="fa-IR"/>
        </w:rPr>
        <w:t xml:space="preserve">» </w:t>
      </w:r>
      <w:bookmarkStart w:id="119" w:name="pg20444_231080"/>
    </w:p>
    <w:p>
      <w:pPr>
        <w:pStyle w:val="BookText"/>
        <w:rPr/>
      </w:pPr>
      <w:bookmarkEnd w:id="119"/>
      <w:r>
        <w:rPr>
          <w:rFonts w:ascii="IRNazanin" w:hAnsi="IRNazanin" w:eastAsia="IRNazanin"/>
          <w:color w:val="111111"/>
          <w:sz w:val="28"/>
          <w:sz w:val="28"/>
          <w:szCs w:val="28"/>
          <w:rtl w:val="true"/>
          <w:lang w:bidi="fa-IR"/>
        </w:rPr>
        <w:t>این روایت طرح می شود؛ یعنی به مقدار معارضه طرح می شود که همان فقره اول و حکم در بلوغ پسران است، مقدار تعارض صدر روایت است، ولی مقداری که تعارض ندارد چرا مطروحه باشد و همان طور که بیان شد و جهی برای طرح ذیل روایت نیست</w:t>
      </w:r>
      <w:r>
        <w:rPr>
          <w:rFonts w:eastAsia="IRNazanin" w:cs="IRNazanin"/>
          <w:color w:val="111111"/>
          <w:sz w:val="28"/>
          <w:szCs w:val="28"/>
          <w:rtl w:val="true"/>
          <w:lang w:bidi="fa-IR"/>
        </w:rPr>
        <w:t>.</w:t>
      </w:r>
    </w:p>
    <w:p>
      <w:pPr>
        <w:pStyle w:val="Heading4"/>
        <w:numPr>
          <w:ilvl w:val="3"/>
          <w:numId w:val="1"/>
        </w:numPr>
        <w:rPr/>
      </w:pPr>
      <w:bookmarkStart w:id="120" w:name="__RefHeading___Toc1475495_1490000891"/>
      <w:bookmarkStart w:id="121" w:name="_Toc45"/>
      <w:bookmarkEnd w:id="120"/>
      <w:r>
        <w:rPr>
          <w:rtl w:val="true"/>
        </w:rPr>
        <w:t>روایت سوم</w:t>
      </w:r>
      <w:bookmarkEnd w:id="121"/>
    </w:p>
    <w:p>
      <w:pPr>
        <w:pStyle w:val="BookText"/>
        <w:rPr/>
      </w:pPr>
      <w:r>
        <w:rPr>
          <w:rFonts w:ascii="IRNazanin" w:hAnsi="IRNazanin" w:eastAsia="IRNazanin"/>
          <w:color w:val="111111"/>
          <w:sz w:val="28"/>
          <w:sz w:val="28"/>
          <w:szCs w:val="28"/>
          <w:rtl w:val="true"/>
          <w:lang w:bidi="fa-IR"/>
        </w:rPr>
        <w:t>روایت شیخ صدوق در فقیه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الْجَارِيَةُ تِسْعَ سِنِينَ دُفِعَ إِلَيْهَا مَالُهَا وَ جَازَ أَمْرُهَا فِي مَالِهَا وَأُقِيمَتِ الْحُدُودُ التَّامَّةُ لَهَا وَعَلَيْهَا؛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 صادق علیه السَّلام فرمود زمانی که جاریه نُه ساله شود اموال او به او داده شده و تصرفات مالی اش نافذ خواهد بود و حدود اسلامی بر او و به نفع او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شیخ حر عاملی </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إِذَا بَلَغَتِ الْجَارِيَةُ تِسْعَ سِنِينَ دُفِعَ إِلَيْهَا مَالُهَا وَ جَازَأَمْرُهَا فِي مَالِهَا وَأُقِيمَتِ الْحُدُودُ التَّامَّةُ لَهَا وَعَلَيْهَا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شیخ حر عاملی، وسائل الشیعه،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کتاب الحجر، 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من لا یحضره الفقیه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حدیث از نظر دلالت کسی مناقشه نکرده است، و در آن برخی از احکام شخص بالغ نظیر صحت معاملات، و دفع اموالش و اقامه حدود برای دختر نُه ساله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روایت، بحث سندی است که مورد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فقها همانند سیدنا الاستاد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معتبر است و جماعتی هم می گویند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اختلاف این است که در مراسیل شیخ صدوق در کتاب فقیه، 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این مراسیل از درجه اعتبار ساقط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مراسیل در حکم روایات مسنده بوده و معتبر می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تفضیل بیم مراسیل به این بیان که اگر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الصادق</w:t>
      </w:r>
      <w:r>
        <w:rPr>
          <w:rFonts w:eastAsia="IRNazanin" w:cs="IRNazanin"/>
          <w:color w:val="111111"/>
          <w:sz w:val="28"/>
          <w:szCs w:val="28"/>
          <w:rtl w:val="true"/>
          <w:lang w:bidi="fa-IR"/>
        </w:rPr>
        <w:t xml:space="preserve">» </w:t>
      </w:r>
      <w:bookmarkStart w:id="122" w:name="pg20444_231081"/>
    </w:p>
    <w:p>
      <w:pPr>
        <w:pStyle w:val="BookText"/>
        <w:rPr/>
      </w:pPr>
      <w:bookmarkEnd w:id="122"/>
      <w:r>
        <w:rPr>
          <w:rFonts w:ascii="IRNazanin" w:hAnsi="IRNazanin" w:eastAsia="IRNazanin"/>
          <w:color w:val="111111"/>
          <w:sz w:val="28"/>
          <w:sz w:val="28"/>
          <w:szCs w:val="28"/>
          <w:rtl w:val="true"/>
          <w:lang w:bidi="fa-IR"/>
        </w:rPr>
        <w:t xml:space="preserve">باشد، دلیلی بر اعتبار ندارد و اگر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حجت است، چون کسی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گویا علم و اطمینان به صدور روایت از امام علیه السَّلام داشته است و به ایشان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مورد بحث از همین قسم دوم است، لذا سيدنا الاستاد و جماعتی که می گویند قسم دوم مراسیل شیخ صدوق معتبر است، این روایت را حجت می دانند</w:t>
      </w:r>
      <w:r>
        <w:rPr>
          <w:rFonts w:eastAsia="IRNazanin" w:cs="IRNazanin"/>
          <w:color w:val="111111"/>
          <w:sz w:val="28"/>
          <w:szCs w:val="28"/>
          <w:rtl w:val="true"/>
          <w:lang w:bidi="fa-IR"/>
        </w:rPr>
        <w:t>.</w:t>
      </w:r>
    </w:p>
    <w:p>
      <w:pPr>
        <w:pStyle w:val="Heading4"/>
        <w:numPr>
          <w:ilvl w:val="3"/>
          <w:numId w:val="1"/>
        </w:numPr>
        <w:rPr/>
      </w:pPr>
      <w:bookmarkStart w:id="123" w:name="__RefHeading___Toc1475497_1490000891"/>
      <w:bookmarkStart w:id="124" w:name="_Toc46"/>
      <w:bookmarkEnd w:id="123"/>
      <w:r>
        <w:rPr>
          <w:rtl w:val="true"/>
        </w:rPr>
        <w:t>روایت چهارم</w:t>
      </w:r>
      <w:bookmarkEnd w:id="124"/>
    </w:p>
    <w:p>
      <w:pPr>
        <w:pStyle w:val="BookText"/>
        <w:rPr/>
      </w:pPr>
      <w:r>
        <w:rPr>
          <w:rFonts w:ascii="Amiri" w:hAnsi="Amiri" w:eastAsia="Amiri" w:cs="Amiri"/>
          <w:color w:val="111111"/>
          <w:sz w:val="28"/>
          <w:sz w:val="28"/>
          <w:szCs w:val="28"/>
          <w:rtl w:val="true"/>
          <w:lang w:bidi="ar-SA"/>
        </w:rPr>
        <w:t>وَ فِي الْخِصَالِ عَنْ أَبِيهِ عَنْ عَلِيَّ بْنِ إِبْرَاهِيمَ عَنْ أَبِيهِ عَنْ مُحَمَّدِ بْنِ أَبِي عُمَيْرٍ عَنْ غَيْرِ وَاحِدٍ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بُلُوغ المرأَةِ تِسْعُ سِنِينَ</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دلالت این روایت واضح است که دختران در نُه سالگی بالغ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دلالت این حدیث بر ترتب احکام در نُه سال و بین صحیحه ابن سنان در ترتب احکام در نُه سالگی روشن است و آن این است که در این حدیث، حکم به ترتب احکام از باب انتقال از علت به معلول و در آن حدیث از باب انتقال معلول به علت است و لذا این حدیث طبق ضوابط منطقیون برهان إنّى و آن برهان لمّى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این مبنا که مشهور و معروف از موضوعات احکام از باب مسامحه تعبیر به علت می کنند و از خود احکام تعبیر به معلول می کنند، 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علت است، وجوب صوم معلول است، لذا در کلمات مرحوم نائینی </w:t>
      </w:r>
      <w:r>
        <w:rPr>
          <w:rStyle w:val="FootnoteAnchor"/>
          <w:rtl w:val="true"/>
        </w:rPr>
        <w:footnoteReference w:id="69"/>
      </w:r>
      <w:r>
        <w:rPr>
          <w:rFonts w:ascii="IRNazanin" w:hAnsi="IRNazanin" w:eastAsia="IRNazanin"/>
          <w:color w:val="111111"/>
          <w:sz w:val="28"/>
          <w:sz w:val="28"/>
          <w:szCs w:val="28"/>
          <w:rtl w:val="true"/>
          <w:lang w:bidi="fa-IR"/>
        </w:rPr>
        <w:t>زیاد این تعبیر استعمال شده است که تخلف حکم از موضوع نمی شود، چون تخلف حکم از موضوع همانند تخلف معلول از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حدیث چهارم موضوع احکام و فقط بلوغ در نُه سالگی مطرح شده است، از احکام چیزی بیان نشده است، بلوغ موضوع حکم است، شما از این علت می خواهید وجوب صوم وصلاة و حجاب و حدو جواز بیع و حرمت غیبت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کنید، تبعا استفاده وجوب صوم از طریق ثبوت موضوع و علت است که از این علت پی به معلول می برید و می گویید مثلا صوم واجب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صحیحه ابن سنان که روایت اول است، عکس این است چون صحیحه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سالگی ترک نماز، شرب خمر و غیبت گناه دارد، شما از حرمت شرب خمر می خواهید استفاده کنید که شارع نُه سالگی را اماره بر بلوغ گرفته است، از وجوب صوم در نُه سالگی می خواهید استفاده کنید که پس شارع باید نُه سالگی را اماره بر بلوغ قرار داده باشد، از معلول به علت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روایت اول انتقال از معلول به علت و در حدیث چهار انتقال از علت به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دو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مرسله است، چون در سند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معنایش این است که ابن ابی عمیر از افرادی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آن افراد که ابن ابی عمیر از آن ها نقل کرده است، چه کسانی هستند؟ موثق اند یا ضعیف؟ و نمی دانیم آن ها چه کسانی بوده اند، ابن ابی عمیر گاهی از افراد ضعیف نقل کرده است و گاهی از افراد ثقه، در این روایت، این افراد از کدام قسم بوده اند،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خصوص این مورد، بی اساس است، چون در خصوص مراسیل ابن ابی عمیر، سه نظریه بین فقها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مراسیل ابن ابی عمیر حجت است، و همه مرسلات ابن ابی عمیر همه به منزله مسندات ابن ابی عمیر است که از زمان شیخ طوسی گرفته تا زمان های اخیر این نظریه رواج داشته 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با مرسلات ابن ابی عمیر معامله روایات مسنده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عبارت تنقیح المقال را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 بن ابی عمیر تفرد في تسالم الكل على قبول مراسيله و عدهم إيّاها بحكم المسانيد المعتمدة ونحو ذلك وان قيل في نفر آخرين أيضاً إلّاان القائل لم يقع على هؤلاء تسالم الكل مثل ما وقع فى ابن ابى عمير</w:t>
      </w:r>
      <w:r>
        <w:rPr>
          <w:rFonts w:eastAsia="IRNazanin" w:cs="IRNazanin"/>
          <w:color w:val="111111"/>
          <w:sz w:val="28"/>
          <w:szCs w:val="28"/>
          <w:rtl w:val="true"/>
          <w:lang w:bidi="fa-IR"/>
        </w:rPr>
        <w:t>.</w:t>
      </w:r>
      <w:r>
        <w:rPr>
          <w:rStyle w:val="FootnoteAnchor"/>
          <w:rtl w:val="true"/>
        </w:rPr>
        <w:footnoteReference w:id="7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جماعتی از راویان ادعای اجماع شده که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لایروون لا 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آن ها ابن ابی 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 راویان در مورد ابن ابی عمیر اتفاق كل وجود دارد که فقط از راویان ثقه نقل می کند و در مورد بقیه آن ها مثل صفوان بن یحیی فقط ادعای اجماع بر روایت از ثقات شده ولی اتفاق کل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مراسیل ابن ابی عمیر مرسل است و دلیلی بر اعتبار آن 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مواردی که ابن ابی عمیر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روایت معتبر است و آن مواردی که ابن ابی عمیر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بنابراین این روایت بنابر نظریه اول و سوم حجت و معتبر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مورد مرسلات ابن ابی عمیر نظریه سوم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اعتبار و حجیت مرسلات ابن ابی عمیر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هایی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شیخ طوسی </w:t>
      </w:r>
      <w:r>
        <w:rPr>
          <w:rStyle w:val="FootnoteAnchor"/>
          <w:rtl w:val="true"/>
        </w:rPr>
        <w:footnoteReference w:id="72"/>
      </w:r>
      <w:r>
        <w:rPr>
          <w:rFonts w:ascii="IRNazanin" w:hAnsi="IRNazanin" w:eastAsia="IRNazanin"/>
          <w:color w:val="111111"/>
          <w:sz w:val="28"/>
          <w:sz w:val="28"/>
          <w:szCs w:val="28"/>
          <w:rtl w:val="true"/>
          <w:lang w:bidi="fa-IR"/>
        </w:rPr>
        <w:t>و کشی و مامقانی بر این که ابن ابی عمیر از غیر راویان ثقه روایت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بشود هر که در جریان قضیه ابن ابی عمیر قرار بگیرد اطمینان شخصی پیدا می کند که روایات مرسل او از امام علیه السَّلام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حدیث مستفاضه؛ یعنی از افراد متعدد این روایت به من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خصوص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شخصی حاصل می شود که در بین این افراد ، حداقل یک نفر ثقه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اشکالی بر مشهور کرده است، به این بیان که یقین داریم که ابن ابی عمیر از ضعفا نیز نقل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مراسيل ابن أبي عمير يعمل بها الأصحاب، منعنا ذلك، لان في رجاله من طعن الأصحاب فيه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نتیجه نمی توان ملتزم شد که ابن ابی عمیر فقط از راویان ثقه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استادنا المحقق نیز به همین اشکال این گونه اشاره کرده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رواية هؤلاء عن الضعفاء في موارد ذكر جملة منها الشيخ بنفسه، ولا أدري أنه مع ذلك كيف يدعي أن هؤلاء لايروون عن الضعفاء؟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ایشان مشایخ ثقات است که ابن ابی عمیر و بزنطی و صفوان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از راویان ضعیف نیز نقل روایت دارند، پس چگونه در مورد آن ها ادعای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که اگر چه این احتمال در تمام مرسلات وجود دارد، ولی این احتمال مانع از حصول اطمینان به این که این واسطه، ثقه بوده است،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چه در مرسلات ابن ابی عمیر این احتمال وجود دارد که واسطه بین ابن ابی عمیر و امام علیه السَّلام ضعیف باشد، اما این احتمال ضعیف است و قابل اعتنا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احتمالی سبب توقف و تردید فقیه نمی شود، بلکه برای به دست آوردن درصد دقیق این احتمال، باید این امور را با دقت ملاحظه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سه نفر را شامل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محققان در این قسمت تحقیق کرده اند به این نتیجه رسیده اند که در کل روایات ابن ابی عمیر، ایشان چهار مورد از ضعفا نقل کرده است، استادنا المحقق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فقط چهار راوی به نام های علی بن ابی حمزه بطائنی، یونس بن ضبیان، حسين بن احمد و علی بن حدید را به عنوان ضعیفان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شش و هفت و نهایتاً تا سیزده نفر نیز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افرادی که ابن ابی عمیر از آن ها روایت دارد، نظریه اول این که ایشان از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روایت دارد، نظریه دوم این که ایشان از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روایت دارد که برخی مشایخ ایشان بوده و برخی هم از معاصرین ایشان و اغلب آن ها توثیق شده اند، نظریه سوم این که ایشان از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روایت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روایت محل بحث، این روایت را ابن ابی عمیر از سه تن نقل کرده، که شاید ضعیف باشند؛ یعنی ابن ابی عمیر این روایت را مثلا از علی بن ابی حمزه و یونس بن ضبیان و حسین بن احمد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هر سه تن ثقه باشند، مثل ابان بن تغلب یا ابان بن عثمان یا ابراهیم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چهار احتمال وجود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سه راوی ضعیف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سه راوی معتبر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معتبر باشد و دو نفر ضعیف؛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ضعیف و دو نفر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سه مورد اشکال ندارد و فقط مورد اول به اشکال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هر سه ضعیف باشد که اگر می خواهید درصد احتمال اول را به دست بیاورید، به ملاحظه تعداد راویان ضعیف در کل راویانی که ابن ابی عمیر از آن ها روایت نقل می کند، درصد آن کمتر از نیم درصد است که به چنین احتمال ضعیفی عرف و عقلا اعتنا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ضمیمه کردن این چهار مطلب، اطمینان عرفی حاصل می شود که در بین این سه نفر حداقل یک فرد ثقه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شبهه در خصوص استدلال به این حدیث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بلوغ در روایت مشخص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معنا می کنید؟ مراد از بلوغ همان حالت نفسانی و تکوینی است که موضوع ثبوت احکام بر او می باشد یا مراد بلوغ نکاح یا بلوغ اشد است که در آیات کریمه به آن اشاره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فرق این است که در کلام فقها بلوغ به شخص اضافه به شخص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المرأه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 اضافه به حلم و اشد و نکاح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قابل ذکر نیست، چون بلوغ، در اصطلاح روایات و فقها یک معنای واحد دارد؛ بلوغ حالت نفسانی و تکوینی ای برای شخص ایجاد می شود و به دنبال آن آثاری، همچون انبات شعر و حیض و احتلام میآید و موضوع برای ثبوت احکام شرعی و تکالیف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بلوغ دو معنا دارد، باید دلیل بیاورید و صرف احتمال کافی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غلط تر از شبهه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از امام علیه السَّلام صادر شود، چون مراة، یعنی زن بیست ساله، زن کامل، پانزده ساله، هفتاد ساله، لذا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خنده دار است، چون اگر بگوییم زن کامل بالغ شده مردم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کامل که بالغ نمی شود، امام علیه السَّلام باید </w:t>
      </w:r>
    </w:p>
    <w:p>
      <w:pPr>
        <w:pStyle w:val="BookText"/>
        <w:rPr/>
      </w:pPr>
      <w:r>
        <w:rPr>
          <w:rFonts w:ascii="IRNazanin" w:hAnsi="IRNazanin" w:eastAsia="IRNazanin"/>
          <w:color w:val="111111"/>
          <w:sz w:val="28"/>
          <w:sz w:val="28"/>
          <w:szCs w:val="28"/>
          <w:rtl w:val="true"/>
          <w:lang w:bidi="fa-IR"/>
        </w:rPr>
        <w:t xml:space="preserve">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الصبي يا الصبيه يا الجاریه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تعبیر از امام صادر نشده، لذا سن در اسلام اساسی ندارد و این روایت تصدیق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توهّم، ضعیف تر از شبهه سابق است، چون در هیچ قاموسی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کامل نیامده است، بلکه اسم جنس بوده و برای طبیعی و ماهیت جنس زن آمده است، دوساله باشد یا هشتاد سال، طبیعی مذکر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مقابل طبیعی مؤنث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والمرء أيضا بفتح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فإن لم تأت بالألف واللام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الجمع رجال من غير لفظه ، وأنثى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بهمزة وصل، و في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كتمرة</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طبیعت انثی از جنس انسان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طبیعی ذکور از انسان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موارد استعمال گاهی دوساله یا بیست ساله یا هشت ساله یا هشتاد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هم درباره 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سُمَّيَتِ الْمَرْأَةُ مَرَأَةً لِأَنَّهَا خُلِقَتْ مِنَ المَرْءِ يَعْنِي خُلِقَتْ حَوَّاءُ مِنْ آدَمَ</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 مُرْسَلًا مَعْنَى الْإِنْسَانِ أَنَّهُ يَنْسَى وَ مَعْنَى النِّسَاءِ أَنَّهُنَّ أُنَسَ لِلرِّجَالِ وَ مَعْنَى المرأَةِ أَنَّهَا خُلِقَت مِنَ المرء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باقرمجلسی، بحار الانوار،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 منتُورُ،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مِنْ أَدِيمِ الْأَرْضِ يَوْمَ الْجُمُعَةِ بَعْدَ الْعَصْرِ فَسَمَّاهُ آدَمَ ثُمَّ عَهِدَ إِلَيْهِ فَنَسِيَ فَسَمَّاهُ الْإِنْسَانَ قَالَ ابْنُ عَبَّاسِ فَبِاللَّهِ مَا غَابَتِ الشَّمْسُ مِنْ ذَلِكَ الْيَوْمِ حَتَّى أُهْبِطَ مِنَ الْجَنَّةِ قَالَ وَإِنَّمَا سُمِّيَتِ الْمَرْأَةُ مَزَأَةً لِأَنَّهَا خُلِقَتْ مِنَ الْمَرْءِ وَسُمِّيَتْ حَوَاءَ لِأَنَّهَا أُمْ كُلَّ 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لِمِحَمَّدِ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مَكْتُ آدَمَ فِي الْجَنَّةِ نِصْفَ سَاعَةٍ ثُمَّ أُهْبِطَ إِلَى الْأَرْضِ لِتَمَامِ تِسْعِ سَاعَاتٍ مِنْ يَوْمِ الْجُمُعَةِ وَ ذَلِكَ فِي وَقْتِ صَلَاةِ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 الْعَصْرَ لِأَنَّ آدَمَ عُصِرَ بِالْبَلَاءِ قَالَ أَلْقَى اللهُ النَّوْمَ عَلَى آدَمَ فَأَخَذَ ضِلْعَهُ الْقَصِيرَ مِنْ جَانِبِهِ الْأَيْسَرِ فَخَلَقَ مِنْهُ حَوَاءَ فَلَمْ يُؤْذِهِ ذَلِكَ وَلَوْ آذَاهُ ذَلِكَ مَا عَطَفَ عَلَيْهَا أَبَداً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 هَذِهِ امْرَأَةٌ لِأَنَّهَا مِنَ المَرْءِ خُلِقَتْ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حَوَاءُ لِأَنَّهَا خُلِقَتْ مِنْ شَيْءٍ حَيَّ فَقَالَ ابْنُ عَبَّاسِ سُمِّيَتْ حَوَاءَ لِأَنْهَا أُمْ كُلَّ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سُمِّينَ النَّسَاءَ لِأُنْسِ آدَمَ بِ حَوَاءَ حِينَ أُهْبِطَ إِلَى الْأَرْضِ وَ لَمْ يَكُنْ لَهُ أَنَس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زن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رجال است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استعمالات 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دختران و غیر بالغین هم این روایات را ملاحظه کنید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الْحُسَيْنِ بِإِسْنَادِهِ عَنْ حَمَّادٍ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دَخَلَ بِامْرَأَةٍ قَبْلَ أَنْ تَبْلُغَ تِسْعَ سِنِينَ فَأَصَابَهَا عَيْبٌ فَهُوَ ضَامِنٌ؛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کسی که به دختری قبل از رسیدن به سن نُه سالگی دخول کند و سبب نقص و عیب در او شود ضامن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دیگر به همین مضمون که در ذیل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مُحَمَّدِ بْنِ خَالِدٍ عَنِ ابْنِ أَبِي عُمَيْرٍ عَنْ حَمَّادٍ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وَطِئَ امْرَأَتَهُ قَبْلَ تِسْعَ سِنِينَ فَأَصَابَهَا عَيْبٌ فَهُوَ ضَامِن</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 عَنْ مُحَمَّدِ بْنِ يَحْيَى عَنْ أَحْمَدَ بْنِ مُحَمَّدٍ وَ عَنْ عَلِيِّ بْنِ إِبْرَاهِيمَ عَنْ أَبِيهِ جَمِيعاً عَنِ ابْنِ مَحْبُوبِ عَنِ الْحَارِثِ بْنِ مُحَمَّدِ بْنِ النُّعْمَانِ صَاحِبِ الطَّاقِ عَنْ بُرَيْدِ بْنِ مُعَاوِيَةَ عَنْ أَبِي جَعْفَرِ علیه السَّلام فِي رَجُلٍ اقْتَضَ جَارِيَةً يَعْنِي امْرَأَتَهُ فَأَفْضَاهَا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إِنْ كَانَ دَخَلَ بِهَا قَبْلَ أَنْ تَبْلُغَ تِسْعَ سِنِينَ قَالَ وَإِنْ أَمْسَكَهَا وَلَمَّ يُطَلَّقَهَا فَلَا شَيْءَ عَلَيْهِ إِنْ شَاءَ أَمْسَكَ وَإِنْ شَاءَ طَلَّق</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قَالَ الْكُلَيْنِيُّ وَعَنْهُ عَنْ زَكَرِيَّا الْمُؤْمِنِ أَوْ بَيْنَهُ وَبَيْنَهُ رَجُل لَا أَعْلَمُهُ إِلَّا حَدَّثَنِي عَنْ عَمَّارٍ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لِمِوَلَّى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فَقُلْ لِلْقَاضِي 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المرأَةِ أَنْ يُدْخَلَ بِهَا عَلَى زَوْجِهَا ابْنَةُ تِسْعَ سِنِين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همه این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طبیعی و جنس انثی استعمال شده است که شاهدش استعمال در دختر قبل از نُه سالگی در این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روایات و لغت مؤید این مدعاست که مراد از این کلمه طبیعی و جنس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اگرچه روایت معتبره است و متن حدیث قابل تصدیق است، اما مدعای شما را این روایت ثابت نمی کند، چون مدعا این است که بر دختر نُه ساله همه احکام مترتب خواهد شد، ولی این روایت قدر متیقن فقط حجاب را می گوید و دلالت بر ثبوت بقیه احکام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روایت فقط موضوع را ثابت کند، کفایت می کند، چون در تنبیهات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بین ترتب احکام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می توان گفت ادله اولیه احکام برای مطلق انسان ها ثابت می کند، بلوغ نمی خواهد، خرج ما خرج و بقى الباقی،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صبی را خارج می کند اما بالغ را خیر،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نُه ساله بالغ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حدیث کاشف از این مطلب است که در زمان </w:t>
      </w:r>
      <w:bookmarkStart w:id="125" w:name="pg20444_231088"/>
    </w:p>
    <w:p>
      <w:pPr>
        <w:pStyle w:val="BookText"/>
        <w:rPr/>
      </w:pPr>
      <w:bookmarkEnd w:id="125"/>
      <w:r>
        <w:rPr>
          <w:rFonts w:ascii="IRNazanin" w:hAnsi="IRNazanin" w:eastAsia="IRNazanin"/>
          <w:color w:val="111111"/>
          <w:sz w:val="28"/>
          <w:sz w:val="28"/>
          <w:szCs w:val="28"/>
          <w:rtl w:val="true"/>
          <w:lang w:bidi="fa-IR"/>
        </w:rPr>
        <w:t>صدور ارتکازی بوده که تمام احکام بر بلوغ بار می شود و لذا امام روی موضوع انگشت می گذارد که نُه سالگی اماره بر بلوغ است و پشت سرش ترتب احکام شرعیه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دلالت این روایت بر مدعی واضح است</w:t>
      </w:r>
      <w:r>
        <w:rPr>
          <w:rFonts w:eastAsia="IRNazanin" w:cs="IRNazanin"/>
          <w:color w:val="111111"/>
          <w:sz w:val="28"/>
          <w:szCs w:val="28"/>
          <w:rtl w:val="true"/>
          <w:lang w:bidi="fa-IR"/>
        </w:rPr>
        <w:t>.</w:t>
      </w:r>
    </w:p>
    <w:p>
      <w:pPr>
        <w:pStyle w:val="Heading4"/>
        <w:numPr>
          <w:ilvl w:val="3"/>
          <w:numId w:val="1"/>
        </w:numPr>
        <w:rPr/>
      </w:pPr>
      <w:bookmarkStart w:id="126" w:name="__RefHeading___Toc1475499_1490000891"/>
      <w:bookmarkStart w:id="127" w:name="_Toc47"/>
      <w:bookmarkEnd w:id="126"/>
      <w:r>
        <w:rPr>
          <w:rtl w:val="true"/>
        </w:rPr>
        <w:t>روایت پنجم</w:t>
      </w:r>
      <w:bookmarkEnd w:id="127"/>
    </w:p>
    <w:p>
      <w:pPr>
        <w:pStyle w:val="BookText"/>
        <w:rPr/>
      </w:pPr>
      <w:r>
        <w:rPr>
          <w:rFonts w:ascii="Amiri" w:hAnsi="Amiri" w:eastAsia="Amiri" w:cs="Amiri"/>
          <w:color w:val="111111"/>
          <w:sz w:val="28"/>
          <w:sz w:val="28"/>
          <w:szCs w:val="28"/>
          <w:rtl w:val="true"/>
          <w:lang w:bidi="ar-SA"/>
        </w:rPr>
        <w:t>وَ عَنْهُ عَنْ أَبِيهِ عَنِ ابْنِ أَبِي عُمَيْرٍ عَنْ رَجُلٍ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الْجَارِيَةُ ابْنَةُ كَمْ لَا تُسْتَصْبَيَ أَبِنْتُ سِتْ أَوْ سَبْعٍ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ابْنَةُ تِسْعِ لَا تُسْتَصْبَيَ وَأَجْمَعُوا كُلُّهُمْ عَلَى أَنَّ ابْنَةَ تِسْعِ لَا تُسْتَصْيَ إِلَّا أَنْ يَكُونَ فِي عَقْلِهَا ضَعْفٌ وَإِلَّا فَإِذَا بَلَغَتْ تِسْعاً فَقَدْ بَلَغَت؛</w:t>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جاریه در چه زمانی دیگر طفل نیست و دوران بچگی اش تمام شده، در شش سالگی یا هفت سالگی؟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اتفاق دارند که دختر نه ساله دیگر طفل نیست و کبیره شده است مگر از نظر عقلی ضعیف باشد و دختر زمانی که به نُه سال برسد بالغ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بحث سندی آن مثل بحث سندی حدیث چهارم است که مرسلات ابن ابی عمیر حجت است یا خیر؟ با این فرق که در این روایت تعبير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بنابر نظر مشهور و مبنای حساب احتمالات این روایت معتبر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خصوص دلالت این حدیث، این روایت نیز موضوعی از موضوعات شرعی را بیان می کند، و آن موضوع عبارت است از دختر بالغه و این که بلوغ در دختران، چه وقت محقق می شود، بلوغ در اسلام موضوع برای جمیع احکام است، در این حدیث از امام علیه السّلام سؤال می شود دوران صبابت کی تمام می شود؟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وقتی که نُه سالش تمام شد، مرز صبابت تمام شده است و کبیره و بالغه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مرز بین صغیره و کبیره و مرز بین رفع القلم و مرز بین صبیه و کبیره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است که دختری که نُه ساله شده، صبیه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وضوح مرز بین صغیره و کبیره و بالغه و غیر بالغه را بیان می کند که نه سال تمام شد، مرز کودکی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دیگر که دلالت بر مدعا 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بلغت 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نه سال که تمام شد، دوران کودکی که تمام شده عنوان جدیدی پیدا شده است که دختر بالغه شده است </w:t>
      </w:r>
      <w:bookmarkStart w:id="128" w:name="pg20444_231089"/>
    </w:p>
    <w:p>
      <w:pPr>
        <w:pStyle w:val="Heading4"/>
        <w:numPr>
          <w:ilvl w:val="3"/>
          <w:numId w:val="1"/>
        </w:numPr>
        <w:rPr/>
      </w:pPr>
      <w:bookmarkStart w:id="129" w:name="__RefHeading___Toc1475501_1490000891"/>
      <w:bookmarkStart w:id="130" w:name="_Toc48"/>
      <w:bookmarkEnd w:id="128"/>
      <w:bookmarkEnd w:id="129"/>
      <w:r>
        <w:rPr>
          <w:rtl w:val="true"/>
        </w:rPr>
        <w:t>روایت ششم</w:t>
      </w:r>
      <w:bookmarkEnd w:id="130"/>
    </w:p>
    <w:p>
      <w:pPr>
        <w:pStyle w:val="BookText"/>
        <w:rPr/>
      </w:pPr>
      <w:r>
        <w:rPr>
          <w:rFonts w:ascii="Amiri" w:hAnsi="Amiri" w:eastAsia="Amiri" w:cs="Amiri"/>
          <w:color w:val="111111"/>
          <w:sz w:val="28"/>
          <w:sz w:val="28"/>
          <w:szCs w:val="28"/>
          <w:rtl w:val="true"/>
          <w:lang w:bidi="ar-SA"/>
        </w:rPr>
        <w:t>مُحَمَّدُ بْنُ يَعْقُوبَ عَنْ عَلِيِّ بْنِ إِبْرَاهِيمَ عَنْ أَبِيهِ عَنْ مُحَمَّدِ بْنِ يَحْيَى عَنْ أَحْمَدَ بْنِ مُحَمَّدٍ جَمِيعاً عَنِ ابْنِ أَبِي عُمَيْرِ عَنْ حَمَّادٍ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الْجَارِيَةَ وَهِيَ صَغِيرَةً فَلَا يَدْخُلُ بِهَا حَتَّى يَأْتِيَ لَهَا تِسْعُ سِنِينَ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سند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بین روایات، این خصوصیت را دارد که منهای از حکم، دلالت بر مدعا دارد و آن به جهت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روایت آمده و در بقیه روایات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الرجل الجاريه و هي 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مردی با دختر غیر بالغه ازدواج کرده است با حکم کار نداشته باشید که بحث دیگری است و با خواندن بقیه روایات روشن می شود، آنچه مربوط به این مقام این است که در این روایت کلمه صغیره دارد که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يأتي لها تسع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این روایت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مغیا به غایت می شود که غایت آن چه وقت تمام می شود؟ این صغیره مقید به نُه سالگی می شود که معنایش این است که اگر غایت آمد دیگر صغیره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صغیره بودن حدی دارد و آن حد این است که مادامی که نُه سال نیامده باشد، مفادش این است که نُه سال که آمد، صغیره نیست و کبیره و بالغۀ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این روایت از دو طریق دلالت بر مدعی دارد؛</w:t>
      </w:r>
    </w:p>
    <w:p>
      <w:pPr>
        <w:pStyle w:val="BookText"/>
        <w:rPr/>
      </w:pPr>
      <w:r>
        <w:rPr>
          <w:rFonts w:ascii="IRNazanin" w:hAnsi="IRNazanin" w:eastAsia="IRNazanin"/>
          <w:color w:val="111111"/>
          <w:sz w:val="28"/>
          <w:sz w:val="28"/>
          <w:szCs w:val="28"/>
          <w:rtl w:val="true"/>
          <w:lang w:bidi="fa-IR"/>
        </w:rPr>
        <w:t>هم از طریق کلمه صغیره و هم از جهت ترتب حکم در نتیجه این روایت ششم از جهت سند و دلالت تمام است</w:t>
      </w:r>
      <w:r>
        <w:rPr>
          <w:rFonts w:eastAsia="IRNazanin" w:cs="IRNazanin"/>
          <w:color w:val="111111"/>
          <w:sz w:val="28"/>
          <w:szCs w:val="28"/>
          <w:rtl w:val="true"/>
          <w:lang w:bidi="fa-IR"/>
        </w:rPr>
        <w:t>.</w:t>
      </w:r>
    </w:p>
    <w:p>
      <w:pPr>
        <w:pStyle w:val="Heading4"/>
        <w:numPr>
          <w:ilvl w:val="3"/>
          <w:numId w:val="1"/>
        </w:numPr>
        <w:rPr/>
      </w:pPr>
      <w:bookmarkStart w:id="131" w:name="__RefHeading___Toc1475503_1490000891"/>
      <w:bookmarkStart w:id="132" w:name="_Toc49"/>
      <w:bookmarkEnd w:id="131"/>
      <w:r>
        <w:rPr>
          <w:rtl w:val="true"/>
        </w:rPr>
        <w:t>روایت هفتم</w:t>
      </w:r>
      <w:bookmarkEnd w:id="132"/>
    </w:p>
    <w:p>
      <w:pPr>
        <w:pStyle w:val="BookText"/>
        <w:rPr/>
      </w:pPr>
      <w:r>
        <w:rPr>
          <w:rFonts w:ascii="Amiri" w:hAnsi="Amiri" w:eastAsia="Amiri" w:cs="Amiri"/>
          <w:color w:val="111111"/>
          <w:sz w:val="28"/>
          <w:sz w:val="28"/>
          <w:szCs w:val="28"/>
          <w:rtl w:val="true"/>
          <w:lang w:bidi="ar-SA"/>
        </w:rPr>
        <w:t>مُحَمَّدُ بْنُ يَعْقُوبَ عَنْ عِدَّةٍ مِنْ أَصْحَابِنَا عَنْ سَهْلِ بْنِ زِيَادٍ عَنْ عَلِيِّ بْنِ أَسْبَاطٍ عَنْ عَلِيَّ بْنِ الْفَضْلِ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الرِّضَاء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الطَّلَاقِ الَّذِي لَاتَحِلُّ لَهُ حَتَّى تَنْكِحَ زَوْجاً غَيْرَهُ فَتَزَوَجَهَا غُلَامٌ لَم يَحْتَلِمْ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يَبْلُغَ فَكَتَبْتُ إِلَيْهِ مَا حَدَّ الْبُلُوغ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 اللهُ عَلَى الْمُؤْمِنِينَ الْحُدُودَ</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دلالت بر مرز بین بالغه و غیر بالغه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روایت، علی بن فضل مکاتبه ای با امام رضا علیه السَّلام دارد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محلل می تواند غیر بالغ باشد یا خیر؟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بالغ است اگر محلل واقع شود، خانم بر شوهر اول حلال می شود و اگر بالغ نباشد 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محلل غیر بالغ فایده ندارد، چون محلل باید بالغ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فضل سؤال دوم را مطرح می کند که مرز بلوغ چیست؟ از کجا بفهمیم آقا یا خانم بالغ هستند یا خیر؟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پسر یا دختر حد بر آن ها جاری می شود، بالغ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بین بالغ و غیر بالغ، زمان اجرای حدود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موضوع را می گوید که زمان اجرای حد، زمان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 را مشخص نکرده است که بگویید نُه ساله است، روایت گفته زمان ثبوت حدود،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این زمان، نُه ساله است، بعضی می گویند چهارده، دسته ای می گویند هفده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شما که تمسک به این حدیث می کنید، نمی دانید زمان اجرای حدود چه وقت است؟ بله روایت مرز بین بلوغ و عدم بلوغ را بیان می کند اما زمان اجرای حد را بیان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روایت زمان اجرای حد برای دختران و پسران را بیان نکرده است، ولی صحیحه ابن سنان که روایت اول است، بیان کرده است، آن صحیحه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در پانزده سالگی و دختران در نُه سالگی حد می خورند و روایت سلیمان و مرسله صدوق آن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ضمیمه روایات متقدمه بعد از نُه سال، برای دختران بلوغ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از این روایت تعبیر به صحیحه شده است، اما ضعف سندی دارد، لذا این روایت مؤیّد صحیحه حلبی و معتبره ابن ابی عمیر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دو جهت مناقشه سندی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سند این روایت سهل بن زیاد است، وی از علی بن اسباط و او از علی بن فضل ایشان از حضرت رضا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جهت اشکال که سهل بن زیاد مورد تأمل است و جماعتی می گویند مورد اعتماد است و برخی می گویند مورد اعتماد نیست و مورد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فضل واسطی در سند قطعا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محققان می گویند این روایت معتبر است به جهت فرمایش شیخ صدوق که فرموده است</w:t>
      </w:r>
      <w:r>
        <w:rPr>
          <w:rFonts w:eastAsia="IRNazanin" w:cs="IRNazanin"/>
          <w:color w:val="111111"/>
          <w:sz w:val="28"/>
          <w:szCs w:val="28"/>
          <w:rtl w:val="true"/>
          <w:lang w:bidi="fa-IR"/>
        </w:rPr>
        <w:t>:</w:t>
      </w:r>
      <w:bookmarkStart w:id="133" w:name="pg20444_231091"/>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فضل هاشمى كان صاحبا للرضا</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برخی این جمله را بالاتر از توثیق می دانند، لذا می گویند این روایت معتبره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طریق شیخ صدوق به علی بن فضل واسطی را نقل میکند آن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كان فيه عن علي بن الفضل الواسطي فقد رويته عن أبي رضي الله عنه، عن علي بن إبراهيم، عن أبيه، عن علي بن الفضل الواسطي صاحب الرضا علیه السَّلام</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شیخ صدوق در مقام بیان طریق خودش این خصوصیت را برای علی بن فضل واسطه نقل می کند و برای بقیه راویان چنین توصیفی نیاورده است، لذا گفته اند این شخص ثقه است حال اگر این گفتار و برداشت درست باشد و گفته شود و در مورد سهل بن زیاد هم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فى السهل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معتبره است، اما اگر این برداشت صحیح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روایت معتبره نمی باشد و مؤید صحیحه حلبی و معتبره ابن ابی عمیر است</w:t>
      </w:r>
      <w:r>
        <w:rPr>
          <w:rFonts w:eastAsia="IRNazanin" w:cs="IRNazanin"/>
          <w:color w:val="111111"/>
          <w:sz w:val="28"/>
          <w:szCs w:val="28"/>
          <w:rtl w:val="true"/>
          <w:lang w:bidi="fa-IR"/>
        </w:rPr>
        <w:t>.</w:t>
      </w:r>
    </w:p>
    <w:p>
      <w:pPr>
        <w:pStyle w:val="Heading4"/>
        <w:numPr>
          <w:ilvl w:val="3"/>
          <w:numId w:val="1"/>
        </w:numPr>
        <w:rPr/>
      </w:pPr>
      <w:bookmarkStart w:id="134" w:name="__RefHeading___Toc1475505_1490000891"/>
      <w:bookmarkStart w:id="135" w:name="_Toc50"/>
      <w:bookmarkEnd w:id="134"/>
      <w:r>
        <w:rPr>
          <w:rtl w:val="true"/>
        </w:rPr>
        <w:t>روایت هشتم</w:t>
      </w:r>
      <w:bookmarkEnd w:id="135"/>
    </w:p>
    <w:p>
      <w:pPr>
        <w:pStyle w:val="BookText"/>
        <w:rPr/>
      </w:pPr>
      <w:r>
        <w:rPr>
          <w:rFonts w:ascii="Amiri" w:hAnsi="Amiri" w:eastAsia="Amiri" w:cs="Amiri"/>
          <w:color w:val="111111"/>
          <w:sz w:val="28"/>
          <w:sz w:val="28"/>
          <w:szCs w:val="28"/>
          <w:rtl w:val="true"/>
          <w:lang w:bidi="ar-SA"/>
        </w:rPr>
        <w:t>وَفِي عُيُونِ الْأَخْبَارِعَنْ جَعْفَرِ بْنِ نُعَيْمٍ بْنِ شَاذَانَ عَنْ مُحَمَّدِ بْنِ شَاذَانَ عَنِ الْفَضْلِ بْنِ شَاذَانَ عَنْ مُحَمَّدِ بْنِ إِسْمَاعِيلَ بْنِ بَزِيعٍ عَنِ الرَّضَاءَ علیه السَّلام فِي حَدَّ الْجَارِيَةِ الصَّغِيرَةِ السِّنَّ الَّذِي إِذَا لَ تَبْلُغَهُ لَم يَكُنْ عَلَى الرَّجُلِ اسْتِبْرَاؤُهَا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تَبْلُغَ اسْتُبْرِئَتْ بِشَهْرِ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ابْنَةَ سَبْعِ سِنِينَ أَوْنَحْوِهَا مِمَّا لَاتَحْمِلُ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صَغِيرَةٌ وَلَا يَضُرُّكَ أَنْ لَاتَسْتَبْرِيَّهَا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بَيْنَهَا وَ بَيْنَ تِسْعَ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تِسْعَ سِنِينَ</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حدیث هشتم که روایت اسماعیل بن بزيع </w:t>
      </w:r>
      <w:r>
        <w:rPr>
          <w:rStyle w:val="FootnoteAnchor"/>
          <w:rtl w:val="true"/>
        </w:rPr>
        <w:footnoteReference w:id="86"/>
      </w:r>
      <w:r>
        <w:rPr>
          <w:rFonts w:ascii="IRNazanin" w:hAnsi="IRNazanin" w:eastAsia="IRNazanin"/>
          <w:color w:val="111111"/>
          <w:sz w:val="28"/>
          <w:sz w:val="28"/>
          <w:szCs w:val="28"/>
          <w:rtl w:val="true"/>
          <w:lang w:bidi="fa-IR"/>
        </w:rPr>
        <w:t xml:space="preserve">است، دلالت دارد که مرز بین صغیره و کبیره، حد بين صبيه و بالغه و مایز بین صبابت و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از صحیحه حلبی به دو جهت اقوی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صغیره در این روایت، تکرار شده است؛</w:t>
      </w:r>
      <w:bookmarkStart w:id="136" w:name="pg20444_231092"/>
    </w:p>
    <w:p>
      <w:pPr>
        <w:pStyle w:val="BookText"/>
        <w:rPr/>
      </w:pPr>
      <w:bookmarkEnd w:id="13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شده است که دختر هفت ساله صغیره است که به دنبال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نُه سالگی صغیره نیست و دختر بالغ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ضعف سندی دارد، چون جعفر بن نعیم شاذان نیشابوری و محمد بن شاذان نیشابوری در آن واقع شده اند و هر دو در کتاب های رجال توثیق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دربارۀ محمد بن شاذان در توقیع این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مُحَمَّدُ بن شَاذَانَ بْنِ نُعَيْمٍ فَإِنَّهُ رَجُلٌ مِنْ شِيعَتِنَا أَهْلَ الْبَيْت</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بعضی می گویند این تعبیر دلالت بر توثیق می کند، لذا روایت هشتم، مؤید احادیث معتبره قبلی خواهد بود</w:t>
      </w:r>
      <w:r>
        <w:rPr>
          <w:rFonts w:eastAsia="IRNazanin" w:cs="IRNazanin"/>
          <w:color w:val="111111"/>
          <w:sz w:val="28"/>
          <w:szCs w:val="28"/>
          <w:rtl w:val="true"/>
          <w:lang w:bidi="fa-IR"/>
        </w:rPr>
        <w:t>.</w:t>
      </w:r>
    </w:p>
    <w:p>
      <w:pPr>
        <w:pStyle w:val="Heading4"/>
        <w:numPr>
          <w:ilvl w:val="3"/>
          <w:numId w:val="1"/>
        </w:numPr>
        <w:rPr/>
      </w:pPr>
      <w:bookmarkStart w:id="137" w:name="__RefHeading___Toc1475507_1490000891"/>
      <w:bookmarkStart w:id="138" w:name="_Toc51"/>
      <w:bookmarkEnd w:id="137"/>
      <w:r>
        <w:rPr>
          <w:rtl w:val="true"/>
        </w:rPr>
        <w:t>روایت نهم</w:t>
      </w:r>
      <w:bookmarkEnd w:id="138"/>
    </w:p>
    <w:p>
      <w:pPr>
        <w:pStyle w:val="BookText"/>
        <w:rPr/>
      </w:pPr>
      <w:r>
        <w:rPr>
          <w:rFonts w:ascii="Amiri" w:hAnsi="Amiri" w:eastAsia="Amiri" w:cs="Amiri"/>
          <w:color w:val="111111"/>
          <w:sz w:val="28"/>
          <w:sz w:val="28"/>
          <w:szCs w:val="28"/>
          <w:rtl w:val="true"/>
          <w:lang w:bidi="ar-SA"/>
        </w:rPr>
        <w:t>وَ عَنْ عِدَّةٍ مِنْ أَصْحَابِنَا عَنْ سَهْلِ بْنِ زِيَادٍ عَنِ ابْنِ أَبِي نَجْرَانَ عَنْ صَفْوَانَ عَنْ عَبْدِالرَّ 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يَتَزَوَجَنَ عَلَى كُلَّ حَالِ الَّتِي لَم تَحِض وَمِثْلُهَا لَاتَحِيضُ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لَهَا أَقَلُّ مِنْ تِسْعِ سِنِينَ وَالَّتِي لَم يُدْخَلَ بِهَا وَالَّتِي قَدْ يَئِسَتْ مِنَ المَحِيضِ وَمِثْلُهَا لَاتَحِيضُ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لَهَا خَمْسُونَ سَنَةٌ</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موضوع این حدیث، زنانی هستند که بعد از طلاق، عده ندارند، که یکی از آن ها زنی است که حیض ندیده است و هم ردیف های او حیض نمی بینند؛ برای نمونه مطلقه دختر هفت ساله است و هم سن و سال های او حیض نمی بینند، این قسم از خانم ها در صورت طلاق، عدّه ندارند و اگر ساعت هشت شوهرشان طلاق داد، ساعت نه می توانند با دیگری ازدواج کنند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لم تحض ومثلها لا يحيض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مجمل است، راوی عرض می کند ضابط و معیار را بیان کنید، کدام خانم ها هستند که حیض ندیده اند و هم ردیفان آن ها هم حیض نمی بینند، امام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أتى لها أقل من تسع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ضابط این است که نُه سال کمتر داشته باشد، هر خانمی که نه سال کمتر دارد، حیض ندیده است و هم ردیفان او هم حیض نمی بینند، مفهوم این است که هر خانمی که نُه سال او تمام شده، ممکن است حیض ببینند و هم نوعش حيض ببینند، خانمی که </w:t>
      </w:r>
      <w:bookmarkStart w:id="139" w:name="pg20444_231093"/>
    </w:p>
    <w:p>
      <w:pPr>
        <w:pStyle w:val="BookText"/>
        <w:rPr/>
      </w:pPr>
      <w:bookmarkEnd w:id="139"/>
      <w:r>
        <w:rPr>
          <w:rFonts w:ascii="IRNazanin" w:hAnsi="IRNazanin" w:eastAsia="IRNazanin"/>
          <w:color w:val="111111"/>
          <w:sz w:val="28"/>
          <w:sz w:val="28"/>
          <w:szCs w:val="28"/>
          <w:rtl w:val="true"/>
          <w:lang w:bidi="fa-IR"/>
        </w:rPr>
        <w:t>نُه سال دارد صغیره نیست پس 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هم دلالت دارد که مرز بین صغیره و کبیره و بین بالغه و غیر بالغه نُه سال است</w:t>
      </w:r>
      <w:r>
        <w:rPr>
          <w:rFonts w:eastAsia="IRNazanin" w:cs="IRNazanin"/>
          <w:color w:val="111111"/>
          <w:sz w:val="28"/>
          <w:szCs w:val="28"/>
          <w:rtl w:val="true"/>
          <w:lang w:bidi="fa-IR"/>
        </w:rPr>
        <w:t>.</w:t>
      </w:r>
    </w:p>
    <w:p>
      <w:pPr>
        <w:pStyle w:val="Heading4"/>
        <w:numPr>
          <w:ilvl w:val="3"/>
          <w:numId w:val="1"/>
        </w:numPr>
        <w:rPr/>
      </w:pPr>
      <w:bookmarkStart w:id="140" w:name="__RefHeading___Toc1475509_1490000891"/>
      <w:bookmarkStart w:id="141" w:name="_Toc52"/>
      <w:bookmarkEnd w:id="140"/>
      <w:r>
        <w:rPr>
          <w:rtl w:val="true"/>
        </w:rPr>
        <w:t>روایت دهم</w:t>
      </w:r>
      <w:bookmarkEnd w:id="141"/>
    </w:p>
    <w:p>
      <w:pPr>
        <w:pStyle w:val="BookText"/>
        <w:rPr/>
      </w:pPr>
      <w:r>
        <w:rPr>
          <w:rFonts w:ascii="Amiri" w:hAnsi="Amiri" w:eastAsia="Amiri" w:cs="Amiri"/>
          <w:color w:val="111111"/>
          <w:sz w:val="28"/>
          <w:sz w:val="28"/>
          <w:szCs w:val="28"/>
          <w:rtl w:val="true"/>
          <w:lang w:bidi="ar-SA"/>
        </w:rPr>
        <w:t>حديث عبد الرحمن بن 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عَلِيِّ بْنِ الْحَسَنِ عَنْ مُحَمَّدِ بْنِ الْحَسَنِ بْنِ أَبِي الْخَطَابِ عَنْ صَفْوَانَ عَنْ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ثَلَاتْ يَتَزَوَّجْنَ عَلَى كُلَّ حَالٍ الَّتِي قَدْ يَئِسَتْ مِنَ المَحِيضِ وَمِثْلُهَا لَاتَحِيضِ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تَكُونُ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سِتَّينَ سَنَةً فَقَدْ يَئِسَتْ مِنَ الْمَحِيضِ وَمِثْلُهَا لَا تَحِيضُ وَالَّتِي لَم تَحِضْ وَمِثْلُهَا لَاتَحِيض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يَكُونُ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تَبْلُغَ تِسْعَ سِنِينَ فَإِنَّهَا لَاتَحِيضُ وَمِثْلُهَا لَاتَحِيضُ وَالَّتِي ثُمَّ يُدْخَلَ بِهَا</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از زنان، در هر حالی می توانند ازدواج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عادت نشده و همانند او نیز عادت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کمتر از نُه سال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او آمیزش نشده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عادت ماهانه ناامید گردیده و همسان او قاعدگی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حدش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شصت سال داشته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امام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حیض نمی بیند و هم ردیفان او هم حیض نمی بینند، نیاز به عده ندارد و می تواند ازدواج کند چون صغیره است، 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يكون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و مرز و ضابط بین این دو طایفه را بیان کنید، امام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آن نُه سالگی است اگر نُه ساله نشده صغیره است، اگر نِه سال تمام شده است،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مؤيّد حدیث حلبی و معتبره ابن ابی 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سند سهل بن زیاد واقع شده است که مورد اختلاف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مثل شیخ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فى السهل سهل</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که آن ها می توانند تعبیر به صحیحه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می گویند این حرف درست نیست و دلیل درستی بر توثیق سهل بن زیاد نداریم، لذا این حدیث، مؤیّد احادیث قبل خواهد شد</w:t>
      </w:r>
      <w:r>
        <w:rPr>
          <w:rFonts w:eastAsia="IRNazanin" w:cs="IRNazanin"/>
          <w:color w:val="111111"/>
          <w:sz w:val="28"/>
          <w:szCs w:val="28"/>
          <w:rtl w:val="true"/>
          <w:lang w:bidi="fa-IR"/>
        </w:rPr>
        <w:t xml:space="preserve">. </w:t>
      </w:r>
      <w:bookmarkStart w:id="142" w:name="pg20444_231094"/>
    </w:p>
    <w:p>
      <w:pPr>
        <w:pStyle w:val="BookText"/>
        <w:rPr/>
      </w:pPr>
      <w:bookmarkEnd w:id="142"/>
      <w:r>
        <w:rPr>
          <w:rFonts w:ascii="IRNazanin" w:hAnsi="IRNazanin" w:eastAsia="IRNazanin"/>
          <w:color w:val="111111"/>
          <w:sz w:val="28"/>
          <w:sz w:val="28"/>
          <w:szCs w:val="28"/>
          <w:rtl w:val="true"/>
          <w:lang w:bidi="fa-IR"/>
        </w:rPr>
        <w:t>هم چنین گفته اند چون این حدیث را مرحوم شیخ به طریق خود به علی بن حسن نقل می کند و طریق ایشان به علی بن حسن اگر مراد علی بن حسن فضال باشد ضعیف است چون ابن زبیر در آن واقع شده است و اگر مراد علی بن حسن رباط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علی بن حسن، علی بن حسن فضال باشد، و این روایت از نظر طریق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از این جهت نیز مشکل پیدا می کند، چون طریق شیخ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مؤیّد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باقی مانده این که در برخی از نوشته ها حدیث نهم و دهم را حديث واحد قرار داده اند و 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نقل های این حدیث دهم اختلاف یسیر دارد، اما 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اشتباه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نهم را شیخ نقل کرده است و حدیث دهم را 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حدیث گرچه هر دو از مرز بلوغ می پرسد، اما در یکی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در سند حدیث نهم است و در دهم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حديث نهم صحیح است اما طریق حدیث دهم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حدیث نهم و دهم دو روایت است که بله می گوییم اختلاف يسير است</w:t>
      </w:r>
      <w:r>
        <w:rPr>
          <w:rFonts w:eastAsia="IRNazanin" w:cs="IRNazanin"/>
          <w:color w:val="111111"/>
          <w:sz w:val="28"/>
          <w:szCs w:val="28"/>
          <w:rtl w:val="true"/>
          <w:lang w:bidi="fa-IR"/>
        </w:rPr>
        <w:t>.</w:t>
      </w:r>
    </w:p>
    <w:p>
      <w:pPr>
        <w:pStyle w:val="Heading4"/>
        <w:numPr>
          <w:ilvl w:val="3"/>
          <w:numId w:val="1"/>
        </w:numPr>
        <w:rPr/>
      </w:pPr>
      <w:bookmarkStart w:id="143" w:name="__RefHeading___Toc1475511_1490000891"/>
      <w:bookmarkStart w:id="144" w:name="_Toc53"/>
      <w:bookmarkEnd w:id="143"/>
      <w:r>
        <w:rPr>
          <w:rtl w:val="true"/>
        </w:rPr>
        <w:t>روایت یازدهم</w:t>
      </w:r>
      <w:bookmarkEnd w:id="14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يَحْيَى عَنْ أَحْمَدَ بْنِ مُحَمَّدٍ عَنِ ابْنِ مَحْبُوبِ عَنْ عَبْدِ الْعَزِيزِ الْعَبْدِيَّ عَنْ حَمْزَةَ بْنِ حُمْرَانَ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عَلَى الْغُلَامِ أَنْ يُؤْخَذَ بِالْحُدُودِ التَّامَّةِ وَتُقَامَ عَلَيْهِ وَيُؤْخَذَ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عَنْهُ الْيْتُمْ وَأَدْرَكَ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حَدُّ يُعْرَفُ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أَوَبَلَغَ خَمْسَ عَشْرَةَ سَنَةً أَوْ أَشْعَرَ أَوْ أَنْبَتَ قَبْلَ ذَلِكَ أُقِيمَتْ عَلَيْهِ الْحُدُودُ التَّامَّةُ وَأُخِذَهَا وَأُخِذَتْ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فَالْجَارِيَةُ مَتَى تَجِبْ عَلَيْهَا الْحُدُودُ التَّامَّةُ وَتُؤْخَذُبِهَا وَيُؤْخَذُ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الْجَارِيَةَ لَيْسَتْ مِثْلَ الْغُلَامِ إِنَّ الْجَارِيَةَ إِذَا تَزَوَجَتْ وَ دُخِلَ بِهَا وَلَهَا تِسْعُ سِنِينَ ذَهَبَ عَنْهَا الْيْتُمْ وَدُفِعَ إِلَيْهَا مَالُهَا وَ جَازَ أَمْرُهَا فِي الشَّرَاءِ وَالْبَيْعِ وَ أُقِيمَتْ عَلَيْهَا الْحُدُودُ التَّامَّةُ وَأُخِذَ لَهَا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وَالْغُلَامُ لَا يَجُوزُ أَمْرُهُ فِي الشَّرَاءِ وَالْبَيْعِ وَ لَا يَخْرُجُ مِنَ الْيُثْمِ حَتَّى يَبْلُغَ خَمْسَ عَشَرَةَ سَنَةً أَوْ يَحْتَلِمَ أَوْ يُشْعِرَ أَوْ يُنْبِتَ قَبْلَ ذَلِكَ</w:t>
      </w:r>
      <w:r>
        <w:rPr>
          <w:rFonts w:eastAsia="Amiri" w:cs="Amiri" w:ascii="Amiri" w:hAnsi="Amiri"/>
          <w:color w:val="111111"/>
          <w:sz w:val="28"/>
          <w:szCs w:val="28"/>
          <w:rtl w:val="true"/>
          <w:lang w:bidi="ar-SA"/>
        </w:rPr>
        <w:t xml:space="preserve">. </w:t>
      </w:r>
      <w:r>
        <w:rPr>
          <w:rStyle w:val="FootnoteAnchor"/>
          <w:rtl w:val="true"/>
        </w:rPr>
        <w:footnoteReference w:id="91"/>
      </w:r>
      <w:bookmarkStart w:id="145" w:name="pg20444_231095"/>
    </w:p>
    <w:p>
      <w:pPr>
        <w:pStyle w:val="BookText"/>
        <w:rPr/>
      </w:pPr>
      <w:bookmarkEnd w:id="145"/>
      <w:r>
        <w:rPr>
          <w:rFonts w:ascii="IRNazanin" w:hAnsi="IRNazanin" w:eastAsia="IRNazanin"/>
          <w:color w:val="111111"/>
          <w:sz w:val="28"/>
          <w:sz w:val="28"/>
          <w:szCs w:val="28"/>
          <w:rtl w:val="true"/>
          <w:lang w:bidi="fa-IR"/>
        </w:rPr>
        <w:t>این حدیث دو مطلب را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مایز بین صغیره و کبیره بیان می کند، حد بین صغیره و کبیره را بیان می کند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ينقطع عنها اليتم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یعنی غیر بالغه و صغیره می گوید مایز بین يتيمه و غیر یتیمه چه زمانی است،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وَابْتَلُواْ الْيَتَامَى حَتَّى إِذَا بَلَغُواْ النِّكَاحَ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یعنی بلوغ نکاح مرز بین یتیمه و غیر یتیمه و مرز بین صغیره و کبیره و بالغه و غیر 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بلغت التسع وقد ذهب عنه الیتم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دختر نُه ساله شود صغیره بودن و يتم او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مثل آیه شریفه است، فقط در این روایت تسع سنین مایز قرار شده است اما در آیه، بلوغ نکاح بلوغ حلم و بلوغ رشد مایز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ترتب احکام بر دختر نُه ساله بیان شده است، امام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تسعاً اقيمت عليه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تسعا جازت امرها فى البيع والشراء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حدود و نفوذ تصرفات مالی در نُه 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دو مطلب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مرز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دیگری ترتب احکام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از این حدیث تعبیر به صحیحه شده است، اما ظاهرا درست نیست چون در سند این روایت عبد العزيز عبدی واقع شده است که در کتاب های رجال توثیق نشده است، اما ضرری به استدلال نمی زند، چون قسمت اول روایت موافق با روایات صحیحه است و به آن ها عمل می شود و قسمت دوم هم موافق با روایات صحیحه دیگری است که به آن ها عمل می شود، پس صحیحه بودن یا غیر معتبره بودن آن، مهم نیست</w:t>
      </w:r>
      <w:r>
        <w:rPr>
          <w:rFonts w:eastAsia="IRNazanin" w:cs="IRNazanin"/>
          <w:color w:val="111111"/>
          <w:sz w:val="28"/>
          <w:szCs w:val="28"/>
          <w:rtl w:val="true"/>
          <w:lang w:bidi="fa-IR"/>
        </w:rPr>
        <w:t>.</w:t>
      </w:r>
    </w:p>
    <w:p>
      <w:pPr>
        <w:pStyle w:val="Heading4"/>
        <w:numPr>
          <w:ilvl w:val="3"/>
          <w:numId w:val="1"/>
        </w:numPr>
        <w:rPr/>
      </w:pPr>
      <w:bookmarkStart w:id="146" w:name="__RefHeading___Toc1475513_1490000891"/>
      <w:bookmarkStart w:id="147" w:name="_Toc54"/>
      <w:bookmarkEnd w:id="146"/>
      <w:r>
        <w:rPr>
          <w:rtl w:val="true"/>
        </w:rPr>
        <w:t>روایت دوازدهم</w:t>
      </w:r>
      <w:bookmarkEnd w:id="147"/>
    </w:p>
    <w:p>
      <w:pPr>
        <w:pStyle w:val="BookText"/>
        <w:rPr/>
      </w:pPr>
      <w:r>
        <w:rPr>
          <w:rFonts w:ascii="Amiri" w:hAnsi="Amiri" w:eastAsia="Amiri" w:cs="Amiri"/>
          <w:color w:val="111111"/>
          <w:sz w:val="28"/>
          <w:sz w:val="28"/>
          <w:szCs w:val="28"/>
          <w:rtl w:val="true"/>
          <w:lang w:bidi="ar-SA"/>
        </w:rPr>
        <w:t>وَ بِالْإِسْنَادِ عَنِ ابْنِ مَحْبُوبِ عَنْ أَبِي أَيُّوبَ الْخَرَازِعَنْ يَزِيدَ الْكُنَاسِي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إِذَا بَلَغَتْ تِسْعَ سِنِينَ ذَهَبَ عَنْهَا الْيْتُمْ وَ زُوَّجَتْ وَأُقِيمَتْ عَلَيْهَا الْحُدُودُ التَّامَّةُ لَهَا وَعَلَيْهَا الْحَدِيث؛ </w:t>
      </w:r>
      <w:r>
        <w:rPr>
          <w:rStyle w:val="FootnoteAnchor"/>
          <w:rtl w:val="true"/>
        </w:rPr>
        <w:footnoteReference w:id="9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جاریه اگر نُه ساله شود دوران طفولیت او تمام شده و آمادگی برای ازدواج را پیدا می کند و حدود نیز بر او و به نفع او جاری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را که پیشتر مفصل بحث کردیم، دو مطلب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حد بین صغیره و بالغه را که می گوید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دوم، ترتب احکام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عده ای این روایت را صحیحه خوانده اند، ولی ما در گذشته بحث کردیم که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است و گفتیم در رجال یک بار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قماط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دو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یزید قماط ابو خالد قطعا توثق شده، ولی یزید کناسی به این عنوان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این دو واحد هستند یا خیر؟ محققین این دو را یکی دانسته و به صحیحه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پیشتر بحث کردیم و گفتیم این دو یکی نیستند، و این حدیث، معتبر نیست، اما اشکالی ندارد، چون قسمت اول روایت موافق با برخی از روایات صحیحه و قسمت دوم هم موافق با برخی دیگر است و لذا مضمون روایت به طور قطع از معصومین علیهم السَّلام صادر شده است و این روایت مطلب جدیدی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را که تاکنون بیان کردیم می توان در سه دسته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در نُه سالگی تمام احکام مترتب می شود، در این دسته میتوان روایات اول و دوم و سوم 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می گوید نُه سالگی مرز و حد بين بالغه و غیر 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چهارم تا دهم در این دسته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آن ها هم موضوع و حد بلوغ مشخص شده است که موافق با دسته دوم است و هم ترتب احکام مشخص شده است که موافق با دسته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می توان روایت یازدهم و دوازدهم 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مطالب یادشده، فرمایش صاحب جواهر و جامع المدارک و محقق اردبیلی واضح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 در جامع المدارک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والأخبار ببلوغ الجارية بالتسع كثيرة فلا إشكال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روایات بلوغ دختران در نُه سالگی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سه دسته از روایات را مؤید کلام ایشان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 در جواهر الکلام می 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مضاف إلى ذلك وإلى ما تقدم من خبري ابن حمران ويزيد الكناسي و موثقي </w:t>
      </w:r>
      <w:bookmarkStart w:id="148" w:name="pg20444_231097"/>
    </w:p>
    <w:p>
      <w:pPr>
        <w:pStyle w:val="BookText"/>
        <w:rPr/>
      </w:pPr>
      <w:bookmarkEnd w:id="148"/>
      <w:r>
        <w:rPr>
          <w:rFonts w:ascii="IRNazanin" w:hAnsi="IRNazanin" w:eastAsia="IRNazanin"/>
          <w:color w:val="111111"/>
          <w:sz w:val="28"/>
          <w:sz w:val="28"/>
          <w:szCs w:val="28"/>
          <w:rtl w:val="true"/>
          <w:lang w:bidi="fa-IR"/>
        </w:rPr>
        <w:t>عبدالله بن سنان و الحسن بن راشد، ومرسل الفقيه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الجارية تسع سنين دفع إليها مالها ، وجاز أمرها في مالها، وأقيمت الحدود التامة لها وعليها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النصوص الدالة على جواز الدخول بالجارية إذا بلغت تسعا، وأنها تحيض لتسع وهي كثيرة</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ایشان هم روایات متعددی از همین سه دسته را برای مثال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در مجمع الفائده و البرهان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يوجد الأخبار الكثيرة في التسع للصبية مع خبر دل على عدم جواز الدخول قبله والجواز بعده مع عدم معارض صحيح صريح</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محقق اردبیلی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که می توان همین طوایف سه گانه را برای شاهد فرمایش ایشان آورد</w:t>
      </w:r>
      <w:r>
        <w:rPr>
          <w:rFonts w:eastAsia="IRNazanin" w:cs="IRNazanin"/>
          <w:color w:val="111111"/>
          <w:sz w:val="28"/>
          <w:szCs w:val="28"/>
          <w:rtl w:val="true"/>
          <w:lang w:bidi="fa-IR"/>
        </w:rPr>
        <w:t>.</w:t>
      </w:r>
    </w:p>
    <w:p>
      <w:pPr>
        <w:pStyle w:val="Heading4"/>
        <w:numPr>
          <w:ilvl w:val="3"/>
          <w:numId w:val="1"/>
        </w:numPr>
        <w:rPr/>
      </w:pPr>
      <w:bookmarkStart w:id="149" w:name="__RefHeading___Toc1475515_1490000891"/>
      <w:bookmarkStart w:id="150" w:name="_Toc55"/>
      <w:bookmarkEnd w:id="149"/>
      <w:r>
        <w:rPr>
          <w:rtl w:val="true"/>
        </w:rPr>
        <w:t>بررسی دسته های دیگر روایات</w:t>
      </w:r>
      <w:bookmarkEnd w:id="150"/>
    </w:p>
    <w:p>
      <w:pPr>
        <w:pStyle w:val="BookText"/>
        <w:rPr/>
      </w:pPr>
      <w:r>
        <w:rPr>
          <w:rFonts w:ascii="IRNazanin" w:hAnsi="IRNazanin" w:eastAsia="IRNazanin"/>
          <w:color w:val="111111"/>
          <w:sz w:val="28"/>
          <w:sz w:val="28"/>
          <w:szCs w:val="28"/>
          <w:rtl w:val="true"/>
          <w:lang w:bidi="fa-IR"/>
        </w:rPr>
        <w:t>هم چنین روایات دیگری در این باره مورد استشهاد فقها قرار گرفته است همانند روایاتی که صاحب ریاض از آن ها 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يجوز أن يدخل الرجل بالمرأة حتى يمضي لها تسع سنين هلالية إجماعاً للنصوص المستفيضة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يا صاحب جواهر </w:t>
      </w:r>
      <w:r>
        <w:rPr>
          <w:rStyle w:val="FootnoteAnchor"/>
          <w:rtl w:val="true"/>
        </w:rPr>
        <w:footnoteReference w:id="98"/>
      </w:r>
      <w:r>
        <w:rPr>
          <w:rFonts w:ascii="IRNazanin" w:hAnsi="IRNazanin" w:eastAsia="IRNazanin"/>
          <w:color w:val="111111"/>
          <w:sz w:val="28"/>
          <w:sz w:val="28"/>
          <w:szCs w:val="28"/>
          <w:rtl w:val="true"/>
          <w:lang w:bidi="fa-IR"/>
        </w:rPr>
        <w:t>که بحث را بسیط تر مطرح کرده است و روایات حرمت دخول به دختر غیر بالغه را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 را که برخی از فقها متعرض آن شده اند و مؤید دسته های سه گانه قبلی است را میتوان این طور در شش دسته، تقسیم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دخول به زوجه قبل نُه سالگی را حرام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یا به طور مستقیم دلالت بر فرمایش مشهور دارد یا مؤید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دسته از روایات این است که اگر مرد با همسر خود قبل از نه سال معاشرت کرد و برای زن عیب و نقصی پدید آمد،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هم حکم تکلیفی حرمت دخول و هم حکم وضعی ضمان را دلالت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زوجه قبل از نُه سال دیه دارد، این روایات دلالت دارد که قبل از نُه سال دختر غیر بالغ است و مویّد فتوای مشهور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می گوید اگر کسی با همسر خود قبل از نُه سال معاشرت کند و مشکلی پیدا شود حرمت ابدی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یا مستقیماً وطی غیر بالغ را می گوید یا حداقل مرز بلوغ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می گوید دختر قبل از نه سالگی مخدوعخ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ادعای گول خوردن از او پذیرفته می شود و بعد از نه سالگی غیر مخدوعه است و قول او بدون بیّنه و شاهد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روایات این است که اگر پدری دختر هشت ساله خودش را شوهر داده، این دختر بعد از این که بالغ شد، مخیر است ازدواج را امضا کند، یا رد کند ولی اگر دختر نه ساله خود را شوهر داده و دختر با اجازه پدر شوهر کرده است، دیگر حق رد و فسخ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تفصیلی این شش دسته از روایات که مویّد دسته های سه گانه قبلی میب اشند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روایات حرمت دخول به همسر قبل از نُه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از یک سو دلالت بر حرمت دخول قبل از نُه سال دارد و از سوی دیگر، دلالت بر جواز دخول به همسر بعد از نُه سال دارد و از سوی سوم، مستفاد از اجماع و روایات این است که مراد از صغیره، غیر بالغه است و در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صغیره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 شود که با آمدن نُه سال، بلوغ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این روایات به ضمیمه حرمت دخول به غیر بالغه، استفاده می شود که نُه سال یا بلوغ است یا اماره بر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این روایات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مُحَمَّدِ بْنِ يَحْيَى عَنْ أَحْمَدَ بْنِ مُحَمَّدٍ جَمِيعاً عَنِ ابْنِ أَبِي عُمَيْرِ عَنْ حَمَّادٍ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الْجَارِيَةَ وَهِيَ صَغِيرَةً فَلَا يَدْخُلُ بِهَا حَتَّى يَأْتِيَ لَهَا تِسْعُ سِنِين؛</w:t>
      </w:r>
      <w:r>
        <w:rPr>
          <w:rStyle w:val="FootnoteAnchor"/>
          <w:rtl w:val="true"/>
        </w:rPr>
        <w:footnoteReference w:id="9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 با دختری ازدواج کرد که صغیره است حق مقاربت و نزدیکی با او را تا نُه سالگی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صحیحه، سه مطلب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روایات کلمه صغیره استفاده شده و جاریه متقید به صغیره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موضوع به وصف مشعر علیت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حرمت دخول قبل از نُه سالگی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دخول بعد از نُه سالگی از غایت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چهارم پیشتر گفتیم که مراد از صغیره در روایات، غير بالغه است، و لذا مثل صاحب ریاض </w:t>
      </w:r>
      <w:r>
        <w:rPr>
          <w:rStyle w:val="FootnoteAnchor"/>
          <w:rtl w:val="true"/>
        </w:rPr>
        <w:footnoteReference w:id="100"/>
      </w:r>
      <w:r>
        <w:rPr>
          <w:rFonts w:ascii="IRNazanin" w:hAnsi="IRNazanin" w:eastAsia="IRNazanin"/>
          <w:color w:val="111111"/>
          <w:sz w:val="28"/>
          <w:sz w:val="28"/>
          <w:szCs w:val="28"/>
          <w:rtl w:val="true"/>
          <w:lang w:bidi="fa-IR"/>
        </w:rPr>
        <w:t xml:space="preserve">ادعا می کند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تحيض ومثلها لا تحيض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که عَلم برای غیر بالغه شده و کنایه از دختر غیر بالغ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بالغه دختری که حیض و مثل او حیض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حُمَيْدِ بْنِ زِيَادٍ عَنِ الْحَسَنِ بن مُحَمَّدِ بْنِ سَمَاعَةَ عَنْ صَفْوَانَ بْنِ يَحْيَى عَنْ مُوسَی بْنِ بَكْرٍ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لَايُدْخَلَ بِالْجَارِيَةِ حَتَّى يَأْتِي لَهَا تِسْعُ سِنِينَ أَوْ عَشْرُ سِنِينَ؛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مقاربت و نزدیکی با جاریه قبل از نُه سالگی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این روایت صحیحه است یا خیر، اختلاف است و منشأ اختلاف موسی بن بکر می باشد اگر بگوییم ثقه است، روایت صحیحه است همان طور که اکثر فقها می گویند و اگر نگوییم ثقه است، صحیحه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مراد از آن اتمام نُه 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الْكُلَيْنِيُّ وَعَنْهُ عَنْ زَكَرِيَّا الْمُؤْمِنِ أَوْ بَيْنَهُ وَبَيْنَهُ رَجُلَ لَا أَعْلَمُهُ إِلَّا حَدَّثَنِي عَنْ عَمَّارٍ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لَمِوَلَّى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فَقُلْ لِلْقَاضِي 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المرأَةِ أَنْ يُدْخَل بها عَلَى زَوْجِهَا ابْنَةُ تِسْعِ سِنِين</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روایت بر جواز دخول بعد از نُه سالگی واضح است، ولی از لحاظ سندی روایت مؤیّد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توثیق نشده است و فقط در اسناد کامل الزیاره آمده است، علاوه بر این که حدیث مرسله است، هم چنین عمار سجستانی که مقصود عمار بن عبد الحمید است در رجال توثیق جدی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عِدَّةٍ مِنْ أَصْحَابِنَا عَنْ سَهْلِ بْنِ زِيَادٍ عَنْ أَحْمَدَ بْنِ مُحَمَّدِ بن أَبِي نَصْرٍ عَنْ عَبْدِالْكَرِيمِ بْنِ عَمْرٍو عَنْ أَبِي بَصِيرِ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بِالْجَارِيَةِ حَتَّى يَأْتِيَ لَهَا تِسْعُ سِنِينَ أَوْ عَشْرُ سِنِينَ</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دلالت این روایت هم همانند روایت قبلی است و از جهت سندی به لحاظ سهل بن زیاد مؤید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دخول به همسر قبل از نُه سالگی، عیبی ایجاد شود؛ مثلا افضاء صورت بگیرد، فاعل ضامن خواهد بود و دلالت بر حکم وضعی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در مورد تعدی و تفریط است، تعدی و تفریط، یعنی کاری که نباید انجام شود، تعدی، یعنی کاری را که باید انجام بدهد نکند و کاری که نباید بکند،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مورد ضمانات، باب تفریط و تعدی است و از این روایات استفاده می شود که دختران قبل از نُه سالگی بلوغ جنسی ندارند، از این رو هر کس مقاربت کند، ظالم است و تعدی و تفریط کرده است، از روایات به دست می آید که دختران چون قبل از نُه سالگی قابلیت بهره برداری جنسی را ندارد، لذا اگر اجنبی این کار را انجام دهد هم حرمت دارد و هم ضامن است و اگر شوهر انجام بدهد،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بلوغ جنسی دختران قبل از نه سالگی نیامده است و پس از آن آمده است و این همان بلوغ نکاح و اشد و حلم است که در آیات و روایات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روایات زیر را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مُحَمَّدِ بْنِ خَالِدٍ عَنِ ابْنِ أَبِي عُمَيْرٍ عَنْ حَمَّادٍ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وَطِئَ امْرَأَتَهُ قَبل تِسْعَ سِنِينَ فَأَصَابَهَا عَيْبٌ فَهُوَ ضَامِن؛ </w:t>
      </w:r>
      <w:r>
        <w:rPr>
          <w:rStyle w:val="FootnoteAnchor"/>
          <w:rtl w:val="true"/>
        </w:rPr>
        <w:footnoteReference w:id="10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دختری قبل از نُه سالگی معاشرت نماید و منجر به حصول عیب و نقصی در او شود، ضامن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همین مضمون روایات متعددی دلالت دارند که به آن ها اشاره می شود</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عَنْ مُحَمَّدِ بْنِ يَحْيَى عَنْ طَلْحَةَ بْنِ زَيْدٍ عَنْ جَعْفَرٍ عَنْ أَبِيهِ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بِكْراً فَدَخَلَ بِهَا فِي أَقَكَ مِنْ تِسْعَ سِنِينَ فَعِيبَتْ ضَمِنَ</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عَنْ مُحَمَّدِ بْنِ يَحْيَى عَنْ غِيَاتِ بْنِ إِبْرَاهِيمَ عَنْ جَعْفَرِعَنْ أَبِيهِ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لَاتُوطَأُ جَارِيَةً لِأَقَلَ مِنْ عَشْرِ سِنِينَ، فَإِنْ فَعَل فَعِيبَتْ فَقَدْ ضَمِن</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این روایت معتبره است و به قرینه سایر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اتمام نه 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الْحُسَيْنِ بِإِسْنَادِهِ عَنْ حَمَّادٍ عَنِ الْحَلَبِيَّ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دَخَلَ بِامْرَأَةٍ قَبْلَ أَنْ تَبْلُغَ تِسْعَ سِنِينَ فَأَصَابَهَا عَيْبٌ فَهُوَ ضَامِنٌ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الْحَسَنِ بْنِ مَحْبُوبِ عَنْ أَبِي أَيُّوبَ عَنْ حُمْرَانَ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تَزَوَجَ جَارِيَةً بِكْراً لم تُدْرِك فَلَمَّا دَخَلَ بِهَا اقْتَضَهَا فَأَفْضَاهَا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حِينَ دَخَلَ بِهَا وَلَهَا تِسْعُ سِنِينَ فَلَا شَيْءَ عَلَيْهِ وَإِنْ كَانَتْ لَمْ تَبْلُغَ تِسْعَ سِنِينَ أَوْ كَانَ لَهَا أَقَلُّ مِنْ ذَلِكَ بِقَلِيلٍ حِينَ دَخَلَ بِهَا فَاقْتَضَهَا فَإِنَّهُ قَدْ أَفْسَدَهَا وَعَظَلَهَا عَلَى الْأَزْوَاجِ فَعَلَى الْإِمَامِ أَنْ يُغَرِّمَهُ دِيَتَهَا وَإِنْ أَمْسَكَهَا وَلَيُطَلَّقْهَا حَتَّى تَمُوتَ فَلَا شَيْءَ عَلَيْهِ</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همان طور که ملاحظه شد این روایات به وضوح دلالت دارند که قبل از نُه سالگی در دختران بلوغ جنسی محقق نمی شود، لذا در صورت نزدیکی و مقاربت با آن ها و ایجاد نقص حکم ضمان مترتب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بر ثبوت دیه برای افضای قبل از نُه سالگی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به روایت حمران از امام صادق علیه السّلام اشاره می شود مفاد آن، ثبوت دیه در معاشرت قبل از نه سال که منجر به تحقق افضاء شده 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عَلِيِّ بْنِ الْحُسَيْنِ بِإِسْنَادِهِ عَنِ الْحَسَنِ بْنِ مَحْبُوبِ عَنْ أَبِي أَيُّوبَ عَنْ حُمْرَانَ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تَزَوَجَ جَارِيَةً بِكُراً لم تُدْرِكَ فَلَمَّا دَخَلَ بِمَا اقْتَضَهَا فَأَفْضَاهَا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حِينَ دَخَلَ بِهَا وَلَهَا تِسْعُ سِنِينَ فَلَا شَيْءَ عَلَيْهِ وَإِنْ كَانَتْ تَبْلُغَ تِسْعَ سِنِينَ أَوَكَانَ لَهَا أَقَلُّ مِنْ ذَلِكَ بِقَلِيلٍ حِينَ اقْتَضَهَا فَإِنَّهُ قَدْ أَفْسَدَهَا وَعَظَلَهَا عَلَى الْأَزْوَاجِ فَعَلَى الْإِمَامِ أَنْ يُغَرِّمَهُ دِيَتَهَا وَإِنْ أَمْسَكَهَا وَلَمْ يُطَلَّقَهَا حَتَّى تَمُوتَ فَلَا شَيْءَ عَلَيْهِ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بررسی روایات 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میگوید اگر کسی قبل از نُه سال با همسر خود معاشرت کند و منجر به افضاء شود، حرمت ابدی پیدا می شود؛ همانند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عَلِيِّ بْنِ الْحُسَيْنِ بِإِسْنَادِهِ عَنِ الْحَسَنِ بْنِ مَحْبُوبِ عَنْ أَبِي أَيُّوبَ عَنْ حُمْرَانَ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تَزَوَّجَ جَارِيَةً بِكْراً لم تُدْرِكَ فَلَمَّا دَخَلَ بِهَا اقْتَضَهَا فَأَفْضَاهَا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حِينَ دَخَلَ بِهَا وَلَهَا تِسْعُ سِنِينَ فَلَا شَيْءَ عَلَيْهِ وَإِنْ كَانَتْ لَم تَبْلُغَ تِسْعَ سِنِينَ أَوَكَانَ لَهَا أَقَكُ مِنْ ذَلِكَ بِقَلِيلٍ حِينَ اقْتَضَهَا فَإِنَّهُ قَدْ أَفْسَدَهَا وَعَظَلَهَا عَلَى الْأَزْوَاجِ فَعَلَى الْإِمَامِ أَنْ يُغَرَّمَهُ دِيَتَهَا وَإِنْ أَمْسَكَهَا وَلَمَ يُطَلَّقَهَا حَتَّى تَمُوتَ فَلَا شَيْءَ عَلَيْهِ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این روایت اگر حمران ثقه باشد، صحیحه است و الا صحیحه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دارد که یکی از موارد حرمت ابدی افضای قبل از نُه 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عِدَّةٍ مِنْ أَصْحَابِنَا عَنْ سَهْلِ بْنِ زِيَادٍ عَنْ يَعْقُوبَ بْنِ يَزِيدَ عَنْ بَعْضٍ أَصْحَابِنَا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خَطَبَ الرَّجُلُ الْمَرْأَةَ فَدَخَلَ بِمَا قَبْلَ أَنْ تَبْلُغَ تِسْعَ سِنِينَ فُرَّقَ بَيْنَهُمَا وَ لَم تَحِلَّ لَهُ أَبَداً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روایت دلالت دارد که معاشرت قبل از نُه سالگی و تحقق بلوغ جنسی، سبب حرمت ابدی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يَحْيَى عَنْ أَحْمَدَ بْنِ مُحَمَّدٍ وَ عَنْ عَلِيَّ بْنِ إِبْرَاهِيمَ عَنْ أَبِيهِ جَمِيعاً عَنِ ابْنِ مَحْبُوبِ عَنِ الْحَارِثِ بْنِ مُحَمَّدِ بنِ النُّعْمَانِ صَاحِبِ الطَّاقِ عَنْ بُرَيْدِ بْنِ مُعَاوِيَةَ عَنْ أَبِي جَعْفَر علیه السَّلام فِي رَجُلِ اقْتَضَ جَارِيَةً يَعْنِي امْرَأَتَهُ فَأَفْضَاهَا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الدِّيَةُ إِنْ كَانَ </w:t>
      </w:r>
    </w:p>
    <w:p>
      <w:pPr>
        <w:pStyle w:val="BookText"/>
        <w:rPr/>
      </w:pPr>
      <w:r>
        <w:rPr>
          <w:rFonts w:ascii="Amiri" w:hAnsi="Amiri" w:eastAsia="Amiri" w:cs="Amiri"/>
          <w:color w:val="111111"/>
          <w:sz w:val="28"/>
          <w:sz w:val="28"/>
          <w:szCs w:val="28"/>
          <w:rtl w:val="true"/>
          <w:lang w:bidi="ar-SA"/>
        </w:rPr>
        <w:t xml:space="preserve">دَخَلَ بِمَا قَبْلَ أَنْ تَبْلُغَ تِسْعَ سِنِينَ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أَمْسَكَهَا وَلَمْ يُطَلِّقُهَا فَلَا شَيْءَ عَلَيْهِ إِنْ شَاءَ أَمْسَكَ وَإِنْ شَاءَ طَلَّق</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البته روایات این طایفه که مفادش حرمت ابدی است در باب خودش تعارض دارد؛ جماعتی می گویند حرمت ابدی می آورد، برخی می گویند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محل استشهاد برای مدعای ماست موضوع قرار دادن نُه سالگی در این روایات نسبت به بلوغ جنسی دختران و ترتب احکام خاص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دسته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روایات این است اگر دختر قبل از نُه سالگی کاری انجام بدهد، که احتمال گول خوردنش می رود، مخدوعه بودن او پذیرفته می شود، اگر بعد از نُه سالگی همان کار را انجام بدهد، روایات می گوید، این خانم گول نخورده و خدعه پذیر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دختر هشت ساله کتابش را فروخته و بعد می گوید سر من کلاه رفته است،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 قبول می شود، چون بلوغ سنی ندارد اما اگر بعد از نُه سال بفروشد و بعد بگوید سر من كلاه رفته است،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 پذیرفته نمی شود مگر دو شاهد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سالگی موضوع بلوغ رشدی و اقتصادی دختران است، مگر قرینه بر خلاف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الصَّفَارِعَنْ مُوسَى بْنِ عُمَيْرٍ عَنِ الْحَسَنِ بْنِ يُوسُفَ عَنْ نَصْرِعَنْ مُحَمَّدِ بْنِ هَاشِمٍ عَنْ أَبِي الْحَسَنِ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الْبِكْرُ بِنَتَ تِسْعِ سِنِينَ فَلَيْسَتْ مَخْدُوعَةٌ</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مفاد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باکره در نُه سالگی ازدواج نماید مخدوعه نمی باشد و گول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عَنْ مُحَمَّدِ بْنِ أَحْمَدَ بْنِ يَحْيَى عَنْ مُحَمَّدِ بْنِ عَبْدِ الْجَبَّارِعَنْ صَفْوَانَ بْنِ يَحْيَى عَنْ إِبْرَاهِيمَ بْنِ مُحَمَّدِ الْأَشْعَرِيِّ عَنْ إِبْرَاهِيمَ بْنِ مُحْرِزِ الْخَثْعَمِيَ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الْجَارِيَةِ يَتَمَتَّعُ مِنْهَا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تَكُونَ صَبِيَّةً تُخْدَعُ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وَكَمِ الْحَدُّ الَّذِي إِذَا بَلَغَتْهُ لَمَ تُخْدَعْ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عَشْرِ سِنِينَ</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میزان در مخدوعه بودن و نبودن دختران چیست؟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قرینه بقیه روایات، مراد اتمام نُه سالگی و ورود به ده سالگی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هر دو روایت ضعف سندی دارد، در حدیث اول، راوی دوم که در برخی نسخه ها موسى بن عمر و در برخی موسی بن عُمیر است، قابل اعتماد نیست، چون اگر موسی بن عمر باشد، مردّد بین هشت نفر است که یکی از هشت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عمر 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می باشد، و هفت نفر دیگر توثیق نشده اند، لذا این شخص مردّد بين ثقه و غیر ثقات است و اگر موسی بن عُمیر باشد تردید نیست و راوی واحدی است که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موسى بن عمیر صحیح است و موسی بن عمر اشتباه است،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شیخ طوسی نقل شده است که در تهذیب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عَنْ مُوسَى بْن عُمَيْرٍ عَنِ الْحَسَنِ بْن يُوسُفَ عَنْ نَصْرِ عَنْ مُحَمَّدِ بْن هَاشِمٍ عَنْ أَبِي الْحَسَنِ الْأَوَّل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اینجا ایشان موسی بن عمیر گفته است که مصدر حدیث است، پس موسی بن عمر سهو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روایت را صاحب وسائل در جای دیگر آورده و موسی بن عمیر ذکر کرده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اگر خود صاحب وسائل در این مورد موسی بن عمیر نقل کرده، معلوم است مورد دیگر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هشت نفر که به نام موسی بن عمر در رجال آمده است، هیچ یک از آن ها از حسن بن یوسف روایت ندارند، لذا اطمینان ویقین حاصل می شود که موسی بن عمر اشتباه است و صحیح موسی بن عمیر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دیگر این که استادنا المحقق در معجم رجال به دنبال عنوان موسی بن عمیر، همین حدیث را آدرس می دهد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 الحسن بن يوسف، وروى عنه 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الزيادات في فقه النكاح، الحدیث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فيه التحريف، والصحيح موسى بن عمر</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عکس کلام ما ادعا می کند صحیح موسی بن عمر است و در نقل روایت تحریف رخ داده است که مشخص گردید این حرف ناتمام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در سند روایت اول حسن بن یوسف و نصر و محمد بن هاشم نیز توثيق نشده اند و در نتیجه این سند از جهت این چهار تن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نیز به دو طریق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است که صاحب وسائل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الصَّدُوقِ بِإِسْنَادِهِ عَنْ مُحَمَّدِ بْنِ يَحْيَى الْخَثْعَمِيَ عَنْ مُحَمَّدِ بْن مُسْلِمٍ</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این طریق ضعیف است چون طریق صدوق که در وسائل آمده </w:t>
      </w:r>
      <w:r>
        <w:rPr>
          <w:rStyle w:val="FootnoteAnchor"/>
          <w:rtl w:val="true"/>
        </w:rPr>
        <w:footnoteReference w:id="119"/>
      </w:r>
      <w:r>
        <w:rPr>
          <w:rFonts w:ascii="IRNazanin" w:hAnsi="IRNazanin" w:eastAsia="IRNazanin"/>
          <w:color w:val="111111"/>
          <w:sz w:val="28"/>
          <w:sz w:val="28"/>
          <w:szCs w:val="28"/>
          <w:rtl w:val="true"/>
          <w:lang w:bidi="fa-IR"/>
        </w:rPr>
        <w:t>یکی از افراد آن، زکریا بن مؤمن است که این فرد در رجال توثیق نشده و فقط در اسناد کامل الزیاره واقع شده است که ما نمی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شیخ طوسی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وَبِإِسْنَادِهِ عَنْ مُحَمَّدِ بْنِ أَحْمَدَ بْنِ يَحْيَى عَنْ مُحَمَّدِ بْن عَبْدِ الْجَبَّارِعَنْ صَفْوَانَ بْنِ يَحْيَى عَنْ إِبْرَاهِيمَ بْنِ مُحَمَّدِ الْأَشْعَرِيِّ عَنْ إِبْرَاهِيمَ بْنِ مُحْرِ الْعَمِيَّ عَنْ مُحَمَّدِ بْنِ مُسْلِمٍ قَالَ</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این حدیث به این طریق نیز ضعیف است، چون ابراهیم بن محرز خثعمی در سند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دسته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روایات این است که اگر پدری دختر هشت ساله خود را شوهر داده است، این دختر بعد از این که بالغ شد، مخیر است ازدواج را امضا یا رد کند، ولی اگر دختر نُه ساله خود را شوهر داده و دختر با اجازه پدر شوهر کرده است، دیگر حق رد و فسخ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بعد از نُه سالگی الزام آور است، چون دختر بالغه بوده است؛ ولی قبل از نُه سالگی الزام آور نیست، زیرا دختر بالغه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روایت برید الکناسی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الْحَسَنِ بْنِ مَحْبُوبِ عَنْ أَبِي أَيُّوبَ الْخَرَّازِ عَنْ بُرَيْدِ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يَجُوزُ لِلْأَبِ أَنْ يُزَوّجَ ابْنَتَهُ وَلَا يَسْتَأْمِرَهَا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جَازَتْ تِسْعَ سِنِينَ فَإِنْ زَوَجَهَا قَبْلَ بُلُوغِ التَّسْعِ سِنِينَ كَانَ الْخِيَارُ لَهَا إِذَا بَلَغَتْ تِسْعَ سِنِين</w:t>
      </w:r>
      <w:r>
        <w:rPr>
          <w:rFonts w:eastAsia="Amiri" w:cs="Amiri" w:ascii="Amiri" w:hAnsi="Amiri"/>
          <w:color w:val="111111"/>
          <w:sz w:val="28"/>
          <w:szCs w:val="28"/>
          <w:rtl w:val="true"/>
          <w:lang w:bidi="ar-SA"/>
        </w:rPr>
        <w:t xml:space="preserve">... . </w:t>
      </w:r>
      <w:r>
        <w:rPr>
          <w:rStyle w:val="FootnoteAnchor"/>
          <w:rtl w:val="true"/>
        </w:rPr>
        <w:footnoteReference w:id="12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به وضوح است که نه سالگی خصوصیتی دارد که ثبوت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خیار، بيع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برای این سن ثابت است، و برای قبلش ثابت نیست</w:t>
      </w:r>
      <w:r>
        <w:rPr>
          <w:rFonts w:eastAsia="IRNazanin" w:cs="IRNazanin"/>
          <w:color w:val="111111"/>
          <w:sz w:val="28"/>
          <w:szCs w:val="28"/>
          <w:rtl w:val="true"/>
          <w:lang w:bidi="fa-IR"/>
        </w:rPr>
        <w:t xml:space="preserve">. </w:t>
      </w:r>
      <w:bookmarkStart w:id="151" w:name="pg20444_231106"/>
    </w:p>
    <w:p>
      <w:pPr>
        <w:pStyle w:val="Heading3"/>
        <w:numPr>
          <w:ilvl w:val="2"/>
          <w:numId w:val="1"/>
        </w:numPr>
        <w:rPr/>
      </w:pPr>
      <w:bookmarkStart w:id="152" w:name="__RefHeading___Toc1475517_1490000891"/>
      <w:bookmarkStart w:id="153" w:name="_Toc56"/>
      <w:bookmarkEnd w:id="151"/>
      <w:bookmarkEnd w:id="152"/>
      <w:r>
        <w:rPr>
          <w:rtl w:val="true"/>
        </w:rPr>
        <w:t>فصل سوم</w:t>
      </w:r>
      <w:r>
        <w:rPr>
          <w:rtl w:val="true"/>
        </w:rPr>
        <w:t xml:space="preserve">: </w:t>
      </w:r>
      <w:r>
        <w:rPr>
          <w:rtl w:val="true"/>
        </w:rPr>
        <w:t>بررسی موانع تحقق بلوغ در نُه سالگی</w:t>
      </w:r>
      <w:bookmarkEnd w:id="153"/>
    </w:p>
    <w:p>
      <w:pPr>
        <w:pStyle w:val="Heading4"/>
        <w:numPr>
          <w:ilvl w:val="3"/>
          <w:numId w:val="1"/>
        </w:numPr>
        <w:rPr/>
      </w:pPr>
      <w:bookmarkStart w:id="154" w:name="__RefHeading___Toc1475519_1490000891"/>
      <w:bookmarkStart w:id="155" w:name="_Toc57"/>
      <w:bookmarkEnd w:id="154"/>
      <w:r>
        <w:rPr>
          <w:rtl w:val="true"/>
        </w:rPr>
        <w:t>اشاره</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ادله نظریات دیگر در بلوغ دختران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تحقق بلوغ دختران در نُه سالگی موانعی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دستۀ مختلفی از روایات اند که معارض با قول مشهور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روایات مستند نظریات دیگر در بلوغ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نقد و بررسی این موانع در ادلۀ سایر اقوال در حقیقت بلوغ دختران نیز مناقشه کرده ایم</w:t>
      </w:r>
      <w:r>
        <w:rPr>
          <w:rFonts w:eastAsia="IRNazanin" w:cs="IRNazanin"/>
          <w:color w:val="111111"/>
          <w:sz w:val="28"/>
          <w:szCs w:val="28"/>
          <w:rtl w:val="true"/>
          <w:lang w:bidi="fa-IR"/>
        </w:rPr>
        <w:t>.</w:t>
      </w:r>
    </w:p>
    <w:p>
      <w:pPr>
        <w:pStyle w:val="Heading4"/>
        <w:numPr>
          <w:ilvl w:val="3"/>
          <w:numId w:val="1"/>
        </w:numPr>
        <w:rPr/>
      </w:pPr>
      <w:bookmarkStart w:id="156" w:name="__RefHeading___Toc1475521_1490000891"/>
      <w:bookmarkStart w:id="157" w:name="_Toc58"/>
      <w:bookmarkEnd w:id="156"/>
      <w:r>
        <w:rPr>
          <w:rtl w:val="true"/>
        </w:rPr>
        <w:t>مانع اول</w:t>
      </w:r>
      <w:r>
        <w:rPr>
          <w:rtl w:val="true"/>
        </w:rPr>
        <w:t xml:space="preserve">: </w:t>
      </w:r>
      <w:r>
        <w:rPr>
          <w:rtl w:val="true"/>
        </w:rPr>
        <w:t>ادله نظریه بلوغ دختران در سیزده سالگی</w:t>
      </w:r>
      <w:bookmarkEnd w:id="157"/>
    </w:p>
    <w:p>
      <w:pPr>
        <w:pStyle w:val="BookText"/>
        <w:rPr/>
      </w:pPr>
      <w:r>
        <w:rPr>
          <w:rFonts w:ascii="IRNazanin" w:hAnsi="IRNazanin" w:eastAsia="IRNazanin"/>
          <w:color w:val="111111"/>
          <w:sz w:val="28"/>
          <w:sz w:val="28"/>
          <w:szCs w:val="28"/>
          <w:rtl w:val="true"/>
          <w:lang w:bidi="fa-IR"/>
        </w:rPr>
        <w:t>دسته ای از روایات مفادشان این است که، اگر چه سن خاص موضوع ترتب احکام در دختران است، اما آن سن خاص سیزده سالگی می باشد نه نُه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مشتمل بر سه روایت است که از آن ها می توان به ادله نظریه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دختران در سیزده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عمار ساباطی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عَلِيَّ بْنِ مَحْبُوبِ عَنْ مُحَمَّدِ بْنِ الْحُسَيْنِ عَنْ أَحْمَدَ بْنِ الْحَسَنِ بْنِ عَلِيٍّ عَنْ عَمْرِو بْنِ سَعِيدٍ عَنْ مُصَدِّقِ بْنِ صَدَقَةَ عَنْ عَمَّارٍ السَّابَاطِيَّ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الْغُلَامِ مَتَى تَجِبْ عَلَيْهِ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عَلَيْهِ ثَلَاثَ عَشْرَةَ سَنَةً، فَإِنِ احْتَلَمَ قَبْلَ ذَلِكَ فَقَدْ وَجَبَتْ عَلَيْهِ الصَّلَاةُ وَ جَرَى عَلَيْهِ الْقَلَمُ وَالْجَارِيَةُ مِثْكَ ذَلِكَ إِنْ أَتَى لَهَا ثَلَاثَ عَشْرَةَ سَنَةً أَوْ حَاضَتْ قَبْلَ ذَلِكَ فَقَدْ وَجَبَتْ عَلَيْهَا الصَّلَاةُ وَ جَرَى عَلَيْهَا الْقَلَمُ</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اين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مثل ذلك إن أتى لها ثلاث عشره سنه أو حاضت قبل ذلك فقد وجبت عليها الصلاة وجرى عليها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استشهاد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منطوق این روایت، با ادله مشهور تعارض ندارد، معارضه در مفهوم جمله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أتى لها ثلاث عشرة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در کمتر از سیزده سالگی بر دختران جریان قلم نشده و تکالیف بر آن ها واجب نشده است، در حالی که ادله مشهور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سالگی بر دختران نماز و سایر تکالیف واجب شده است، پس ادله مشهور با این دسته از روایات تعارض دارند و در میدان معارضه، اگر مرجّح باشد اخذ به آن می شود و اگر نباشد بنابر مبانی مختلف یا حکم به تخییر، یا تساقط و رجوع به اصول عملیه می شود و مقتضای اصل، عدم بلوغ و عدم وجوب صلات در نُه سالگی و ده سالگی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یقین به بلوغ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روایت با ادله مشهور تعارض ندارد و اشکالات متعددی بر آن شده است</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 و شهرت فتوایی از جهاتی بر خلاف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تساوی زمان بلوغ بین پسران و دختران را می گوید و این تساوی در سن بلوغ در سیزده سالگی در فقه اسلامی قائل ندارد و همه فرقه های اسلامی بر خلاف این روایت فتوا می دهند؛ پس چون اتفاق مسلمانان برخلاف این روایت است، از دایره تعارض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ملاک بلوغ دختران را سیزده سالگی قرار داده است و قطعاً شهرت بین قدمای اصحاب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از درجه اعتبار ساقط می شود و در نتیجه تعارض بین حجت و لا حجت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چند جمله از کلمات فقها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الناضره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موثقة عمار بلوغها بثلاث عشرة، و هو غيرمعمول عليه</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موثقه عمار، بلوغ دختران در سیزده سالگی آمده که به این روایت عمل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علی طباطبائی در ریاض المسائل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كما تری شاذ مضافاً إلى قصور السند، و عدم المكافأة لشيء مما مرّ</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صاحب ریاض سه اشکال بر این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از روایات شاذه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مناقشه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قبول نداریم، و به نظر ما روایت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جهات مختلف نمی تواند با ادله مشهور معارضه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شاذ قاصر عن المكافئة أيضاً والأصول مقطوعة بالأدلة القاطعة</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سید جواد عاملی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شاذ است و قابل عمل نیست و چون معتبره ابن ابی 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بلوغ دختران نُه سالگی است، نوبت به اصول عملیه چه موضوعی و حکمی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جامع المدارک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الأخبار مع اعتبارها من حيث السند والصراحة بحسب الدلالة لم يعمل المشهور بها</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روایات سیزده سالگی با وجود اعتبار سندی، و صراحت در دلالت، مشهور به آن ها عمل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الکلام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 مع كونه من قسم الموثق و مشتمل على ما أجمع الإمامية على خلافه من عدم زيادة بلوغ الجارية على العشر غير صالح لمعارضة ما تقدم من وجوه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روایت از چند جهت است و حتی اگر رفع ید از این اشکالات کنیم، نمی تواند با طوایف سه گانه تعارض داشته باشد، چون از جهاتی خلاف اتفاق مسلمین و امامیه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مهمترین اشکال بر این روایت این که، چون شهرت فتوایی و شهرت عملی هر دو بر خلاف این روایت است، از درجه اعتبار ساقط است، لذا فقها از این روایت تعبیر به شاذ، قاصر، خلاف اجماع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و بدین ترتیب از کنار این روایت رد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خصوص چند مؤید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جماعتی از محققین همانند فیض کاشانی در وافی </w:t>
      </w:r>
      <w:r>
        <w:rPr>
          <w:rStyle w:val="FootnoteAnchor"/>
          <w:rtl w:val="true"/>
        </w:rPr>
        <w:footnoteReference w:id="128"/>
      </w:r>
      <w:r>
        <w:rPr>
          <w:rFonts w:ascii="IRNazanin" w:hAnsi="IRNazanin" w:eastAsia="IRNazanin"/>
          <w:color w:val="111111"/>
          <w:sz w:val="28"/>
          <w:sz w:val="28"/>
          <w:szCs w:val="28"/>
          <w:rtl w:val="true"/>
          <w:lang w:bidi="fa-IR"/>
        </w:rPr>
        <w:t xml:space="preserve">و مجلسی </w:t>
      </w:r>
      <w:r>
        <w:rPr>
          <w:rStyle w:val="FootnoteAnchor"/>
          <w:rtl w:val="true"/>
        </w:rPr>
        <w:footnoteReference w:id="129"/>
      </w:r>
      <w:r>
        <w:rPr>
          <w:rFonts w:ascii="IRNazanin" w:hAnsi="IRNazanin" w:eastAsia="IRNazanin"/>
          <w:color w:val="111111"/>
          <w:sz w:val="28"/>
          <w:sz w:val="28"/>
          <w:szCs w:val="28"/>
          <w:rtl w:val="true"/>
          <w:lang w:bidi="fa-IR"/>
        </w:rPr>
        <w:t>و جماعتی دیگر می گویند روایات عمار، مطلقا ساقط است، چون سبب اشتباه زیاد بر کثرت اشتباه است و اضطراب در متن و دلالت دارد، استادنا المحقق هم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ينبغي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بنينا على عدم العمل بروايات عمّار لعدم الوثوق باخاره ، لكثرة اشتباهه بحيث قلما يكون خبر من أخباره خالياً عن تشويش و اضطراب في اللفظ أو المعنى كما ادعاه صاحب الوافي و شيخنا المجلسي</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به روایات عمار به خاطر عدم وثوق به روایاتش به جهت کثرت اشتباه و تشویش و اضطراب در لفظ و معنا عمل نمی شود؛ همان طور که فیض و مجلسی به آن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نیز دربارۀ این روایت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انه لا يبعد أن يكون هذا من قبيل ما يقع في رواياته من التهافتات و الغرائب</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روایات عمار همیشه این مشکلات را دارد و این که زن و مرد در یک سال بالغ شوند از غرائب است و روی روایت ایشان نمی توان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ضعف دلالی دارد یا در مقام تعارض ادله مشهور اقوی دلاله می باشند، در نتیجه باید از ظاهر این روایت رفع 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منطوق این روایت با ادله مشهور تعارض وجود ندارد، چون هر دو مثبتین می باشند، ادله مشهور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سالگی اماره بر بلوغ است و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بین منطوق جمله شرطیه و ادله مشهور تعارضی وجود</w:t>
      </w:r>
    </w:p>
    <w:p>
      <w:pPr>
        <w:pStyle w:val="BookText"/>
        <w:rPr/>
      </w:pPr>
      <w:r>
        <w:rPr>
          <w:rFonts w:ascii="IRNazanin" w:hAnsi="IRNazanin" w:eastAsia="IRNazanin"/>
          <w:color w:val="111111"/>
          <w:sz w:val="28"/>
          <w:sz w:val="28"/>
          <w:szCs w:val="28"/>
          <w:rtl w:val="true"/>
          <w:lang w:bidi="fa-IR"/>
        </w:rPr>
        <w:t>ندارد، چون تعارض باید به نفی و اثبات برگردد و بین مثبتین تعارضی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معارضه بین مفهوم جمله شرطيه و منطوق ادلۀ مشهور است؛ به این بیان که منطوق ادله مشهور می گویند نُه سالگی امارة بر بلوغ است، مفهوم روایت عمار می گوید نُه سالگی اماره بر بلوغ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ادعا این است که این جمله شرطیه مفهوم ندارد و اگر مفهوم دارد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بحث مفاهیم و باب تعادل و تراجیح در تقدیم برخی از ظهورات بر بعض دیگر خوانده اید که اگر مثلا تعارض بین مفهوم جمله شرطیه با مفهوم غایت باشد، مفهوم غایت مقدم است، چون می گویند اگر جمله شرطیه می خواهد مفهوم داشته باشد، باید علت منحصره باشد و تا اثبات انحصار نشود، مفهوم برای جمله شرطیه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هم اگر جمله شرطیه مفهوم داشته باشد باید سیزده سالگی ظهور در علیت منحصره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شرط تعارض بین این منطوق و آن مفهوم، این است که سیزده سالگی علت منحصره باشد و الا تعارض نیست، حال آن که در محل بحث ظهور در علیت منحصره ندارد، همان طور که اگر علت وجوب صلاة مثلا علت مرکبه، یعنی شرط متعدد باشد، مثلا احد الشرطين سیزده سالگی است شرط دوم تحقق حیض قبل از سیزده سالگی است که مجموع این دو شرط، علت وجوب صلاة است، در این جا مفهوم و معنای التزامی این می شود که اگر سیزده سالگی محقق نشد و حیض هم نبود، وجوب صلاة وصوم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علت واحده منحصره نیست و على تقدير علل متعدده منحصره نیست و بنابر هر دو تقدیر با عدم انحصار، دلالت التزامیه نخواهد بود و جمله شرطیه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در روایت عمار، شرط واحد یا شرط متعدد باشد، مفهوم ندارد، پس منطوق ادله مشهور بلا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سیزده سالگی علت منحصره نیست و چرا سیزده و حیض علت منحصره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علائم بلوغ، قدرت بر حاملگی، علامت دیگر، حیض، علامت سوم، احتلام، علامت چهارم، انبات و علامت پنجم نُه سالگی یا سیزده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این علت های متعدده چگونه می توانید بگویید سیزده سالگی علت منحصره است، و اگر علت را مرکبه و متعدده هم بگیرید، بازهم نمی توانید بگویید علل منحصره است، چون سه علامت انبات، حامله بودن و احتلام هم وجود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علت واحده باشد، چهار شرط دیگر نیامده است و امکان دارد آن ها بلوغ را بیاورند و اگر علل متعدده باشد، بازهم سه شرط دیگر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این </w:t>
      </w:r>
    </w:p>
    <w:p>
      <w:pPr>
        <w:pStyle w:val="BookText"/>
        <w:rPr/>
      </w:pPr>
      <w:r>
        <w:rPr>
          <w:rFonts w:ascii="IRNazanin" w:hAnsi="IRNazanin" w:eastAsia="IRNazanin"/>
          <w:color w:val="111111"/>
          <w:sz w:val="28"/>
          <w:sz w:val="28"/>
          <w:szCs w:val="28"/>
          <w:rtl w:val="true"/>
          <w:lang w:bidi="fa-IR"/>
        </w:rPr>
        <w:t>نتیجه می رسیم که این روایات با ادله مشهور تعارض ندارد، پس ادله مشهور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حر عاملی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أَنَّ مَنْهُومَ الشَّرْطِ غَيْرُ مُرَاد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جمله شرطيه مفهوم دارد اما اراده نشده و لذا ادله مشهور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در تعارض بین مفهوم روایت عمار و منطوق ادله مشهور، واضح است، منتهی کلام این است که چرا به این اشکال اشاره نشده است، این روایتی بوده که از اول فقه مقابل مشهور بوده است و باید اشاره می شد و این بهتر از اشکال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شاذ بودن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با این اشکال نوبت به اشکال اول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کتابی به این بیان به اشکال اشاره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فقها از این مطلب واضح غفلت داشته اند، که به سراغ مرجحات یا اضطراب در متن و سایر توجیهات رفته اند یا خیر؟</w:t>
      </w:r>
    </w:p>
    <w:p>
      <w:pPr>
        <w:pStyle w:val="BookText"/>
        <w:rPr/>
      </w:pPr>
      <w:r>
        <w:rPr>
          <w:rFonts w:ascii="IRNazanin" w:hAnsi="IRNazanin" w:eastAsia="IRNazanin"/>
          <w:color w:val="111111"/>
          <w:sz w:val="28"/>
          <w:sz w:val="28"/>
          <w:szCs w:val="28"/>
          <w:rtl w:val="true"/>
          <w:lang w:bidi="fa-IR"/>
        </w:rPr>
        <w:t xml:space="preserve">چون فقها وجود معارضه در مورد بحث را از ناحیه مفهوم روایت عمار و منطوق ادله مشهور ندانسته اند و گویا قبول داشته اند که از این ناحیه معارضه نیست، لذا معارضه ای که در نظر فقها بوده است، تعارض بین دو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 روایت عمار که می گوید سیزده سالگی بلوغ است با منطوق ادله مشهور که می گوید نُه سالگی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فقها از این طریق وارد شده اند، اشکال این طریق روشن است که بین مثبتین تعارض نیست، بلکه در نُه سالگی، ده سالگی و سیزده سالگی هم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تعارض دو مسیر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منطوق ادله مشهور و مفهوم روایت عمار که تعارض محقق است و فقط فقها اشاره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دو منطوق تعارض باشد که اشکالش این است که بین مثبتین تعارضی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مثال خصوصیتی دارد که از قانون عدم معارضه بين مثبتين استثنا شده است یا خیر؟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عدم تعارض بین مثبتین یک مورد استثنا دارد، آن مورد را در مسئله ظهار مثال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ظاهرت 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اعتق رقبه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با این که مثبتین است، اما فقها به اتفاق مطلق را حمل بر مقید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 واحد، معلول واحد می خواهد و دو کفاره ندارد، </w:t>
      </w:r>
    </w:p>
    <w:p>
      <w:pPr>
        <w:pStyle w:val="BookText"/>
        <w:rPr/>
      </w:pPr>
      <w:r>
        <w:rPr>
          <w:rFonts w:ascii="IRNazanin" w:hAnsi="IRNazanin" w:eastAsia="IRNazanin"/>
          <w:color w:val="111111"/>
          <w:sz w:val="28"/>
          <w:sz w:val="28"/>
          <w:szCs w:val="28"/>
          <w:rtl w:val="true"/>
          <w:lang w:bidi="fa-IR"/>
        </w:rPr>
        <w:t>سبب واحد مسبب واحد می خواهد، پس صرف وجود کفاره واجب است و مطلق الوجود واجب نیست، کل مواردی که به قرینه خارجیه استفاده شود که وحدت مطلوب وجود دارد و تکلیف واحد است و می دانیم امام علیه السَّلام یک حکم می خواهد بیان کند نه دو حکم، قهرا تعارض محقق می شود که آن تکلیف و مطلوب واحد اگر مطلق رقبه است، رقبه مؤمنه نیست و اگر رقبه مؤمنه است مطلق رقبه نیست، در این جا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مورد بحث از کدام قبیل است؟ از مثبتینی است که تعارض ندارند و یا از قبیل مورد استثناست که تعارض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روایت معلوم شود از کدام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وَالْجَارِيَةُ مِثْلُ ذَلِكَ إِنْ أَتَى لَهَا ثَلَاثَ عَشْرَةَ سَنَةً أَوْ حَاضَتْ قَبْلَ ذَلِكَ فَقَدْ وَجَبَتْ عَلَيْهَا الصَّلَاةُ وَ جَرَى عَلَيْهَا الْقَلَمُ</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باید دید موضوع و حکم در این روایت چیست؟ تارة می گویید موضوع سیزده سالگی است و حکم مترتب بر آن وجوب صلاة است، ظاهر روايت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أتى لها ثلاث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که دختر سیزده ساله موضوع است و حکم آن وجوب صلاة است، در این صورت بین موضوعین و محمولین تعارض نیست، می توان گفت در نُه سالگی و سیزده سالگی هر دو، صلاة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هیچ کدام دیگری را نفی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به این روایت نگاه تحلیلی بشود، آن نگاه متوقف بر مباحث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ثبوت احکام پی به موضوع و از معلول پی به علت برد، اگر در روایت آمده در نُه سالگی نماز واجب می شود، از حکم وجوب نماز پی به تحقق بلوغ در نُه سالگی می بریم، یعنی وجوب صلاة را به عنوان حکم تنها نگاه نمی کنیم، بلکه به عنوان کاشف از بلوغ به آن می نگریم، در مقابل روایت وجوب صلاة در سیزده سالگی کاشف از این است که علت بلوغ، سیزده سالگی است، حال ببینید معارضه از کدام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دلیل با حذف کل مقدمات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سالگی بلوغ است و دلیل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سالگی بلوغ است، و بلوغ وحدت مطلوب است یا امور متعدده ؟ وحدت تکلیف است یا تعدد تکلیف؟</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وحدت مطلوب و تکلیف است و موضوع واحد که حقیقت بلوغ </w:t>
      </w:r>
    </w:p>
    <w:p>
      <w:pPr>
        <w:pStyle w:val="BookText"/>
        <w:rPr/>
      </w:pPr>
      <w:r>
        <w:rPr>
          <w:rFonts w:ascii="IRNazanin" w:hAnsi="IRNazanin" w:eastAsia="IRNazanin"/>
          <w:color w:val="111111"/>
          <w:sz w:val="28"/>
          <w:sz w:val="28"/>
          <w:szCs w:val="28"/>
          <w:rtl w:val="true"/>
          <w:lang w:bidi="fa-IR"/>
        </w:rPr>
        <w:t>باشد نمی تواند در نه و سیزده سالگی هر دو باشد، بلکه یکی باید باشد، لذا تعارض زنده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که فقها اشکال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تعارض بين مفهوم منطوق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نکرده اند، چون تعارض بین دو منطوق به ملاحظه وحدت مطلوب و تکلیف در نظر آن ها قطعی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اگر می خواهید خوب بحث مشخص شود باید مسلط بر باب مفاهیم و باب مطلق و مقید اصول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روایت در اثبات این نظریه، روایت ابو حمزه ثمالی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وَبِإِسْنَادِهِ عَنِ الصَّفَارِعَنِ السَّنْدِي بْنِ الرَّبِيعَ عَنْ يَحْيَى بْنِ الْمُبَارَكِ عَنْ عَبْدِ اللهِ بْنِ جَبَلَةَ عَنْ عَاصِمِ بْنِ حُمَيْدٍ عَنْ أَبِي حَمْزَةَ الثَّمَالِي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تَجْرِي الْأَحْكَامُ عَلَى 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عَشْرَةَ وَأَرْبَعَ عَشْرَةَ قُلْتُ فَإِنَّهُ لَمَ يَحْتَلِمْ فِيهَا قَالَ وَإِنْ كَانَ ثُمَّ يَحْتَلِمْ فَإِنَّ الْأَحْكَامَ تَجْرِي عَلَيْهِ؛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امام باقر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تکالیف در چه زمانی بر صبیان ثابت خواهد 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سیزده و چهارده سالگی،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هنوز محتلم نشده است،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محتلم نشده باشند در این سن احکام بر آن ها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دلالت دارد سیزده سالگی در پسران و دختران علامت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روایت، امور زیر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معتبره است یا خیر؟ در این باره دو نظریه هست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ضعیف است، چون این روایت به نقل مرحوم شیخ در تهذیب</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الصفار عن سندي بن ربيع عن يحيى بن مبارك عن عبد الله بن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حداقل از جهت سندی بن ربیع و یحیی بن مبارک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عبدالله بن جبله نیز بحث و اختلاف وجود دارد، که اگر ضعیف باشد،از سه جهت روایت ضعف سندی دارد </w:t>
      </w:r>
    </w:p>
    <w:p>
      <w:pPr>
        <w:pStyle w:val="BookText"/>
        <w:rPr/>
      </w:pPr>
      <w:r>
        <w:rPr>
          <w:rFonts w:ascii="IRNazanin" w:hAnsi="IRNazanin" w:eastAsia="IRNazanin"/>
          <w:color w:val="111111"/>
          <w:sz w:val="28"/>
          <w:sz w:val="28"/>
          <w:szCs w:val="28"/>
          <w:rtl w:val="true"/>
          <w:lang w:bidi="fa-IR"/>
        </w:rPr>
        <w:t>نظریه دوم این روایت صحیحه است، چون از سویی آن را شیخ طوسی در نهایه در اواخر کتاب قضا آورده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عاصم بن حمید عن أبي حمزة الثَّمالي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از سوی دیگر، محققانی مثل مقدس اردبیلی و استادنا المحقق </w:t>
      </w:r>
      <w:r>
        <w:rPr>
          <w:rStyle w:val="FootnoteAnchor"/>
          <w:rtl w:val="true"/>
        </w:rPr>
        <w:footnoteReference w:id="137"/>
      </w:r>
      <w:r>
        <w:rPr>
          <w:rFonts w:ascii="IRNazanin" w:hAnsi="IRNazanin" w:eastAsia="IRNazanin"/>
          <w:color w:val="111111"/>
          <w:sz w:val="28"/>
          <w:sz w:val="28"/>
          <w:szCs w:val="28"/>
          <w:rtl w:val="true"/>
          <w:lang w:bidi="fa-IR"/>
        </w:rPr>
        <w:t>و مرحوم مامقانی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مرحوم شیخ در فهرست به عاصم بن حمید، صحیح است؛ یعنی طریق شیخ طوسی در تهذیب اشکال دارد، اما طریق فهرست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 شود که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روایت معتبره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دلالت این حدیث بر مدعاست، این اشکال دلالی از دو بعد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این روایت اختصاص به رجال دارد؛ به این بیان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الصبى يجمع على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وصبى اطلاق بر پسر می شود، مؤیّد آن این است که در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و احتمال داده نمی شود که دختران را شامل شود، پس قطعاً صبیان فقط پسران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روایت ارتباطی به مورد بحث که بلوغ دختران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بین ذکور و اناث و در جنس غیر بالغ استفاده شود؛ پسر باشد یا دختر و لکن در روایت قرینه ای وجود دارد که مراد از صبیان، فقط پسران است و آن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روایت دو بار ذکر شده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یحتلم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برای رجال استعمال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محتلم نمی شوند یا نادر است، پس کلمه احتلام کثرت وجودی و استعمالی در مردان دارد، در نتیجه روایت، اجنبی از مقام است، چون بحث در مورد بلوغ دختران است در حالی که روایت در مورد بلوغ پسران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از دو جهت با مشکل دلالی رو به روست و ارتباطی به بحث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اشکال دلالی است که این روایت اعم از رجال و نساء است، این که، مراد از کلمه صبیان، جنس و طبیعی غیر بالغ است، لذا شامل رجال، نساء و خنثی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نظریه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 xml:space="preserve">و جمع صبيه،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اما این مفرد و جمع در ده ها روایت کلمات فقها در بسیاری از موارد در جامع و طبیعی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الْخِصَال عَنِ الْحَسَنِ بْنِ مُحَمَّدٍ السَّكُونِي عَنِ الْحَضْرَمِيَّ عَنْ إِبْرَاهِيمَ بْنِ أَبِي مُعَ اوِيَةَ عَنْ أَبِيهِ عَنِ الْأَعْمَشِ عَنِ ابْنِ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بِامْرَأَةٍ مَجْنُونَةٍ قَدْ زَنَتْ فَأَمَرَ بِرَجْمِهَا 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الْقَلَمَ يُرْفَعُ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حَتَّى يَحْتَلِمَ وَ عَنِ المَجْنُونِ حَتَّى يُفِيقَ وَ عَنِ النَّائِم حَتَّى يَسْتَيْقِظَ؛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نزد خلیفه دوم زن مجنونی را آوردند که زنا مرتکب شده بود، خلیفه امر به سنگسار کردن او کرده بود،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قلم تکلیف از سه کس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تا هنگام احتلام، دیوانه تا هنگام بهبودی و شخص خواب تا بیدار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مفرد این جمع را چگونه معنا می کنید؟ آیا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رفع را به معنای پسر معنا کرده است؟ آیا فقیهی گفته است که دختران رفع القلم نیستند؟</w:t>
      </w:r>
    </w:p>
    <w:p>
      <w:pPr>
        <w:pStyle w:val="BookText"/>
        <w:rPr/>
      </w:pPr>
      <w:r>
        <w:rPr>
          <w:rFonts w:ascii="IRNazanin" w:hAnsi="IRNazanin" w:eastAsia="IRNazanin"/>
          <w:color w:val="111111"/>
          <w:sz w:val="28"/>
          <w:sz w:val="28"/>
          <w:szCs w:val="28"/>
          <w:rtl w:val="true"/>
          <w:lang w:bidi="fa-IR"/>
        </w:rPr>
        <w:t xml:space="preserve">همان طور که در استعمالات متعددی 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جنس، جامع و طبیعی استعمال شده است که یکی از آن موارد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مُحَمَّدِ بْنِ الْحَسَنِ الصَّفَّارِ عَنِ الْحَسَنِ بْنِ مُوسَى الْخَشَابِ عَنْ غِيَاتِ بْنِ كَلُوبٍ عَنْ إِسْحَاق بْنِ عَمَّارٍ عَنْ جَعْفَرٍ عَنْ أَبِيهِ أَنَّ عَلِيَا علیه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الصَّبْيَانِ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الْعَاقِلَةِ</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این حدیث را فقها چگونه معنا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الصبیان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فقط پسران است؟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الصبي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در جنس و طبیعی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دوم اشکال دلالی هم ناتمام است چون همین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رفع هم آمده است و آنجا احدی آن را فقط پسران معنا نکرده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چون نسبت این روایت با ادله مشهور حاکم و محکوم است، تقدم ادله مشهور بر این روایت، تقدم بالحکومه است و بین حاکم و محکوم، تعارض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چگونگی حکومت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صبیان در سیزده سالگی نماز واجب است و به اطلاقش در پسران و دختران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مشهور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کودکی برای دختران نُه سالگی است، روایت ابن ابی 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صغیره و کبیره و صبابت در دختران نُه سالگی است و بعد از نُه سالگی صبابت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مشهور، موضوع را تغییر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نه ساله و ده ساله، صبیه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گاهی توسعه می دهد و گاهی تضییق می کند، ضابطه کلی این است که اگر دو روایت تعارض داشتند و یکی در موضوع دیگری تصرف می کند، روایتی که در موضوع تصرف می کند بالحکومه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ادله مشهور، حکومت بر این روایت دارد و تصرف در موضوع صبیان می کند، چرا که می گوید دختر ده ساله و یازده ساله صبی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حکومت در محل بحث درست نباشد و پیاده نشود، باز هم ادله مشهور تقدم به تخصیص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روایت به عموم و اطلاقش در مطلق صبیان سیزده سالگی را می گوید، اما ادله مشهور اختصاص به دختران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تقدم ادله مشهور بر روایت ابوحمزه، تقدم بالتخصيص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عبدالله بن سنان است که در وسائل الشیعه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در هشت آیه از قرآن کریم مرز مشترک بین رجال و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 که آن آیات عبارت است از</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w:t>
      </w:r>
      <w:r>
        <w:rPr>
          <w:rStyle w:val="FootnoteAnchor"/>
        </w:rPr>
        <w:footnoteReference w:id="140"/>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Style w:val="FootnoteAnchor"/>
        </w:rPr>
        <w:footnoteReference w:id="14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Style w:val="FootnoteAnchor"/>
        </w:rPr>
        <w:footnoteReference w:id="142"/>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سوره مومن؛ </w:t>
      </w:r>
      <w:r>
        <w:rPr>
          <w:rStyle w:val="FootnoteAnchor"/>
        </w:rPr>
        <w:footnoteReference w:id="143"/>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 </w:t>
      </w:r>
      <w:r>
        <w:rPr>
          <w:rStyle w:val="FootnoteAnchor"/>
        </w:rPr>
        <w:footnoteReference w:id="144"/>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سوره اسراء؛ </w:t>
      </w:r>
      <w:r>
        <w:rPr>
          <w:rStyle w:val="FootnoteAnchor"/>
        </w:rPr>
        <w:footnoteReference w:id="145"/>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w:t>
      </w:r>
      <w:r>
        <w:rPr>
          <w:rStyle w:val="FootnoteAnchor"/>
          <w:rtl w:val="true"/>
        </w:rPr>
        <w:footnoteReference w:id="1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بعضی از این آیات مثل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دلالت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برای انسان است، مرد باشد یا زن، بلوغ اشد دارد، این بلوغ اشد مرادف با بلوغ النكاح و بلوغ الحلم است که مقصود همان حالت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در حدیث یازدهم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وصایا وسائل الشيعه، بلوغ اشد از سیزده سالگی گرفته شده است، مرد یا خانمی که بلوغ اشد دارد، سیزده ساله است، ملاحظه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عَنِ الْحَسَنِ بْنِ بِنْتِ إِلْيَاسَ عَنْ عَبْدِ اللهِ بْنِ سِنَانٍ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أَشُدَّهُ ثَلَاثَ عَشْرَةَ سَنَةً وَ دَخَلَ فِي الْأَرْبَعَ عَشْرَةَ وَجَبَ عَلَيْهِ مَا وَجَبَ عَلَى الْمُحْتَلِمِينَ اختَلَمَ أَوْلَ يَحْتَلِمْ وَكُتِبَ عَلَيْهِ السَّيِّئَاتُ وَكُتِبَتْ لَهُ الْحَسَنَاتُ وَ جَازَلَهُ كُلُّ شَيْءٍ إِلَّا أَنْ يَكُونَ ضَعِيفاً أَوْ سَفِيها؛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هرگاه به مرحله استواری و رشد در پایان سیزده سالگی برسد، آنچه بر محتلم واجب است، بر او واجب می گردد، کارهای ناپسند و پسندیده او ثبت می شود و هرکاری که انجام دهد، نافذ است مگر آن که ضعیف یا سفیه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بلوغ اشد در قرآن کریم که مرز بین صغیره و کبیره است در سیزده سالگی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استدلال به این روایت با این تقریب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و نیز مرز مشترک بین نساء و رجال، بلوغ اشد است، ولی این حدیث دلالت بر این که مرز مشترک زمان واحد است، ندارد؛ یعنی این حدیث دلالت بر این که بلوغ اشد در پسران و دختران هر دو در سیزده سالگی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بلوغ پسران در سیزده سالگی در فقه وجود ندارد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دارد و زنان را شامل نمی شود و قرائنی بر این مطلب دلالت می کند؛ از جمله همه ضمائر در این حدیث، مذکر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وجب عليه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مذکر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کتبت عليه السيئات، وكتب له 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به مذکر دارد، یعنی بلوغ مردان در سیزده سالگی است</w:t>
      </w:r>
      <w:r>
        <w:rPr>
          <w:rFonts w:eastAsia="IRNazanin" w:cs="IRNazanin"/>
          <w:color w:val="111111"/>
          <w:sz w:val="28"/>
          <w:szCs w:val="28"/>
          <w:rtl w:val="true"/>
          <w:lang w:bidi="fa-IR"/>
        </w:rPr>
        <w:t xml:space="preserve">. </w:t>
      </w:r>
      <w:bookmarkStart w:id="158" w:name="pg20444_231118"/>
    </w:p>
    <w:p>
      <w:pPr>
        <w:pStyle w:val="BookText"/>
        <w:rPr/>
      </w:pPr>
      <w:bookmarkEnd w:id="158"/>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صفحه وسائل الشیعه، در سه حدیث هشتم، </w:t>
      </w:r>
      <w:r>
        <w:rPr>
          <w:rStyle w:val="FootnoteAnchor"/>
          <w:rtl w:val="true"/>
        </w:rPr>
        <w:footnoteReference w:id="149"/>
      </w:r>
      <w:r>
        <w:rPr>
          <w:rFonts w:ascii="IRNazanin" w:hAnsi="IRNazanin" w:eastAsia="IRNazanin"/>
          <w:color w:val="111111"/>
          <w:sz w:val="28"/>
          <w:sz w:val="28"/>
          <w:szCs w:val="28"/>
          <w:rtl w:val="true"/>
          <w:lang w:bidi="fa-IR"/>
        </w:rPr>
        <w:t xml:space="preserve">حدیث یازدهم و حدیث دوازدهم، </w:t>
      </w:r>
      <w:r>
        <w:rPr>
          <w:rStyle w:val="FootnoteAnchor"/>
          <w:rtl w:val="true"/>
        </w:rPr>
        <w:footnoteReference w:id="150"/>
      </w:r>
      <w:r>
        <w:rPr>
          <w:rFonts w:ascii="IRNazanin" w:hAnsi="IRNazanin" w:eastAsia="IRNazanin"/>
          <w:color w:val="111111"/>
          <w:sz w:val="28"/>
          <w:sz w:val="28"/>
          <w:szCs w:val="28"/>
          <w:rtl w:val="true"/>
          <w:lang w:bidi="fa-IR"/>
        </w:rPr>
        <w:t>همین سؤال از امام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حدیث هشتم علاوه بر رجوع ضمائر به مذکر، بلوغ اشد، احتلام معنا شده است و در حدیث دوازدهم کلمه غلام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الغلام ثلاث عشرة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حدیث جاریه در مقابل غلام قرار داده شده و در جاریه نُه سالگی را ملاک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قرائن مؤیّد این مطلب است که مقصود امام علیه السَّلام در این روایت بلوغ اشد در رجال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روایت اطلاق داشته باشد و بر بلوغ اشد در پسران و دختران هر دو در سیزده سالگی دلالت داشته باشد، ولی در مقابل ادله مشهور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اشد در خصوص دختران در نُه سالگی است، مقتضای حمل مطلق بر مقید این می شود که بگوییم اطلاق روایت ابن سنان، مراد نبوده و شامل دختران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اشکال در این سه روایت که به عنوان مانع اول در مورد بلوغ دختران در نُه سالگی مطرح شده بود مشخص گردید، در نتیجه بطلان نظریه چهارم در بلوغ دختران که بلوغ در سیزده سالگی بود نیز روشن شد</w:t>
      </w:r>
      <w:r>
        <w:rPr>
          <w:rFonts w:eastAsia="IRNazanin" w:cs="IRNazanin"/>
          <w:color w:val="111111"/>
          <w:sz w:val="28"/>
          <w:szCs w:val="28"/>
          <w:rtl w:val="true"/>
          <w:lang w:bidi="fa-IR"/>
        </w:rPr>
        <w:t>.</w:t>
      </w:r>
    </w:p>
    <w:p>
      <w:pPr>
        <w:pStyle w:val="Heading4"/>
        <w:numPr>
          <w:ilvl w:val="3"/>
          <w:numId w:val="1"/>
        </w:numPr>
        <w:rPr/>
      </w:pPr>
      <w:bookmarkStart w:id="159" w:name="__RefHeading___Toc1475523_1490000891"/>
      <w:bookmarkStart w:id="160" w:name="_Toc59"/>
      <w:bookmarkEnd w:id="159"/>
      <w:r>
        <w:rPr>
          <w:rtl w:val="true"/>
        </w:rPr>
        <w:t>مانع دوم</w:t>
      </w:r>
      <w:r>
        <w:rPr>
          <w:rtl w:val="true"/>
        </w:rPr>
        <w:t xml:space="preserve">: </w:t>
      </w:r>
      <w:r>
        <w:rPr>
          <w:rtl w:val="true"/>
        </w:rPr>
        <w:t>ادله نظریه بلوغ دختران در ده سالگی و هفت سالگی</w:t>
      </w:r>
      <w:bookmarkEnd w:id="160"/>
    </w:p>
    <w:p>
      <w:pPr>
        <w:pStyle w:val="BookText"/>
        <w:rPr/>
      </w:pPr>
      <w:r>
        <w:rPr>
          <w:rFonts w:ascii="IRNazanin" w:hAnsi="IRNazanin" w:eastAsia="IRNazanin"/>
          <w:color w:val="111111"/>
          <w:sz w:val="28"/>
          <w:sz w:val="28"/>
          <w:szCs w:val="28"/>
          <w:rtl w:val="true"/>
          <w:lang w:bidi="fa-IR"/>
        </w:rPr>
        <w:t>از موانع بلوغ دختران در نُه سالگی، روایاتی است که می گویند دختران در ده سالگی یا در هفت سالگی بالغ می شوند، تبعا این روایات با ادله مشهور مخالفت 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دسته از روایات نیز مانع از عمل به قول مشهور نمی شود، چون برخی از این روایات از امام علیه السَّلام صادر نشده است، بلکه از اسماعیل بن جعفر است که قولش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ضعف سندی و دلالی دارد؛ علاوه بر آن که احدی نگفته است </w:t>
      </w:r>
    </w:p>
    <w:p>
      <w:pPr>
        <w:pStyle w:val="BookText"/>
        <w:rPr/>
      </w:pPr>
      <w:r>
        <w:rPr>
          <w:rFonts w:ascii="IRNazanin" w:hAnsi="IRNazanin" w:eastAsia="IRNazanin"/>
          <w:color w:val="111111"/>
          <w:sz w:val="28"/>
          <w:sz w:val="28"/>
          <w:szCs w:val="28"/>
          <w:rtl w:val="true"/>
          <w:lang w:bidi="fa-IR"/>
        </w:rPr>
        <w:t>در هفت سالگی دختر بالغ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اتفاق کل بر بطلان روایت حسن بن راشد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مفاد آن بلوغ دختران در هفت سالگی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الْعَبْدِيٌّ عَنِ الْحَسَنِ بْنِ رَاشِدِ عَنِ الْعَسْكَرِيَّ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الْغُلَامُ ثَمَانِيَ سِنِينَ فَجَائِزَ أَمْرُهُ فِي مَالِهِ وَقَدْ وَجَبَ عَلَيْهِ الْفَرَائِضِ وَالْحُدُودُ وَإِذَاتَمَ لِلْجَارِيَةِ سَبْعُ سِنِينَ فَكَذَلِكَ؛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زمانی که پسر بچه به هشت سالگی برسد تصرفات مالی او نافذ خواهد بود و فرائض و حدود نیز بر او واجب خواهد شد و دختر بچه نیز زمانی که هفت ساله شود این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دو جهت ضعف سندی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شیخ به علی بن حسن بن فضال ضعیف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عبدی در سند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ده سالگی را هم ملاحظه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بْنِ إِبْرَاهِيمَ عَنْ مُحَمَّدِ بْنِ عِيسَى عَنْ يُونُسَ عَنْ أَبِي أَيُّوبَ الْخَرَّازِ عَنْ إِسْمَاعِيلَ بْنِ جَعْفَرِفِي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دَخَلَ بِعَائِشَةَ وَهِيَ بِنْتُ عَشْرِ سِنِينَ وَلَيْسَ يُدْخَلُ بِالْجَارِيَةِ حَتَّى تَكُونَ امْرَأَةً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روایت از معصوم نقل نشده است، البته سند معتبر است، اما از اسماعیل بن جعفر نقل شده که ارزشی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صَفْوَانَ عَنْ مُوسَى بْنِ بَكْرِ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 بِالْجَارِيَةِ حَتَّى يَأْتِيَ لَهَا تِسْعُ سِنِينَ أَوْ عَشْرُ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جاریه قبل از رسیدن به نُه یا ده سالگی مقاربت و نزدیکی نشود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ضعف سندی دارد، چون موسی بن بکر در سند است و هم ضعف دلالی دارد، چون با تردید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 سنين أو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تردید از ظهور می کاهد، زیرا تردید در موضوعات واقعیه مشکل است و موضوع باید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ده معنا ندارد، مگر گفته شود مراد دخول در ده سالگی باشد که در حقیقت اتمام نُه سالگی را می گوید</w:t>
      </w:r>
      <w:r>
        <w:rPr>
          <w:rFonts w:eastAsia="IRNazanin" w:cs="IRNazanin"/>
          <w:color w:val="111111"/>
          <w:sz w:val="28"/>
          <w:szCs w:val="28"/>
          <w:rtl w:val="true"/>
          <w:lang w:bidi="fa-IR"/>
        </w:rPr>
        <w:t xml:space="preserve">. </w:t>
      </w:r>
      <w:bookmarkStart w:id="161" w:name="pg20444_231120"/>
    </w:p>
    <w:p>
      <w:pPr>
        <w:pStyle w:val="BookText"/>
        <w:rPr/>
      </w:pPr>
      <w:bookmarkEnd w:id="161"/>
      <w:r>
        <w:rPr>
          <w:rFonts w:ascii="IRNazanin" w:hAnsi="IRNazanin" w:eastAsia="IRNazanin"/>
          <w:color w:val="111111"/>
          <w:sz w:val="28"/>
          <w:sz w:val="28"/>
          <w:szCs w:val="28"/>
          <w:rtl w:val="true"/>
          <w:lang w:bidi="fa-IR"/>
        </w:rPr>
        <w:t>در نتیجه این روایات قدرت معارضه با ادله قول مشهور و بلوغ در نُه سالگی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عدم تمامیت این مانع دوم، ادلّۀ نظریه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در 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ناتمام خواهد بود</w:t>
      </w:r>
      <w:r>
        <w:rPr>
          <w:rFonts w:eastAsia="IRNazanin" w:cs="IRNazanin"/>
          <w:color w:val="111111"/>
          <w:sz w:val="28"/>
          <w:szCs w:val="28"/>
          <w:rtl w:val="true"/>
          <w:lang w:bidi="fa-IR"/>
        </w:rPr>
        <w:t>.</w:t>
      </w:r>
    </w:p>
    <w:p>
      <w:pPr>
        <w:pStyle w:val="Heading4"/>
        <w:numPr>
          <w:ilvl w:val="3"/>
          <w:numId w:val="1"/>
        </w:numPr>
        <w:rPr/>
      </w:pPr>
      <w:bookmarkStart w:id="162" w:name="__RefHeading___Toc1475525_1490000891"/>
      <w:bookmarkStart w:id="163" w:name="_Toc60"/>
      <w:bookmarkEnd w:id="162"/>
      <w:r>
        <w:rPr>
          <w:rtl w:val="true"/>
        </w:rPr>
        <w:t>مانع سوم</w:t>
      </w:r>
      <w:r>
        <w:rPr>
          <w:rtl w:val="true"/>
        </w:rPr>
        <w:t xml:space="preserve">: </w:t>
      </w:r>
      <w:r>
        <w:rPr>
          <w:rtl w:val="true"/>
        </w:rPr>
        <w:t>عدم اعتبار سن در بلوغ دختران</w:t>
      </w:r>
      <w:bookmarkEnd w:id="163"/>
    </w:p>
    <w:p>
      <w:pPr>
        <w:pStyle w:val="BookText"/>
        <w:rPr/>
      </w:pPr>
      <w:r>
        <w:rPr>
          <w:rFonts w:ascii="IRNazanin" w:hAnsi="IRNazanin" w:eastAsia="IRNazanin"/>
          <w:color w:val="111111"/>
          <w:sz w:val="28"/>
          <w:sz w:val="28"/>
          <w:szCs w:val="28"/>
          <w:rtl w:val="true"/>
          <w:lang w:bidi="fa-IR"/>
        </w:rPr>
        <w:t>آنچه از علائم بلوغ دختران است، حیض و قاعدگی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پسران، تحقق بلوغ به احتلام و در دختران به حیض است، یعنی سن مطلقاً،نُه، ده، هفت، سیزده و پانزده سالگی هیچ کدام علامت نیستند، بلکه معیار در تحقق بلوغ، حیض یا احتلام است، یعنی اگر دختر حيض ببیند نماز و روزه و حجاب بر او واجب است و الا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همه احکام اسلامی دائر مدار تحقق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نظریه مشهور هم که می گویند نُه سالگی علامت بلوغ است ناتمام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مدعا به دسته ای از روایات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هم ضعف سندی و هم ضعف دلالی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الْحُسَيْنِ بْنِ سَعِيدٍ عَنِ الْقَاسِمِ بْنِ مُحَمَّدٍ عَنْ عَلِيِّ بْنِ أَبِي حَمْزَةَ عَنْ أَبِي بَصِيرٍ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الصَّبِيَّ إِذَا احْتَلَمَ الصِّيَامُ وَ عَلَى الْجَارِيَةِ إِذَا حَاضَتِ الصِّيَامُ وَالْخِمَارُ؛</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پسران زمانی که محتلم شوند روزه واجب می شود و بر دختران زمانی که حیض ببینند روزه و حجاب واجب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روایت منظور از قاسم بن محمد، قاسم بن محمد جوهری است که در رجال توثیق نشده است، لذا سند روایت معتبر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روایت این است که اگر دختر حیض نبیند، روزه و پوشش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بقیه علائم، همچون حمل، احتلام، روییدن مو و سن هیچ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 عَلَى الصَّبِيَّ إِذَا احْتَلَمَ الصَّيَامُ وَعَلَى الْمَرْأَةِ إِذَا حَاضَتِ الصِّيَامِ</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المرأه اذا حاضت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دختر حیض نشده است، روزه بر او واجب نیست، این روایت را شیخ صدوق در مقنع و من لا یحضره الفقیه هم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مقنع نیز همین مضمون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الصبي إذا احتلم الصيام، و على المرأة إذا حاضت الصيام والخمار، إلا أن تكون مملوكة، فإنه ليس عليها خمار، إلا أن تحب أن تختمر، و عليها الصيام</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که بر پسران زمانی که محتلم شوند روزه واجب می شود و بر دختران زمانی که حیض ببینند روزه و حجاب واجب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 لایحضره الفقیه هم این مضمون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خَبَرٍ أَخَرَ عَلَى الصَّبِيَّ إِذَا احْتَلَمَ الصَّيَامُ وَ عَلَى المَرْأَةِ إِذَا حَاضَتِ الصِّيَامُ</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پس روایت ابو بصیر یک بار به نحو مسند ذکر شده است؛ همانند تهذیب </w:t>
      </w:r>
      <w:r>
        <w:rPr>
          <w:rStyle w:val="FootnoteAnchor"/>
          <w:rtl w:val="true"/>
        </w:rPr>
        <w:footnoteReference w:id="155"/>
      </w:r>
      <w:r>
        <w:rPr>
          <w:rFonts w:ascii="IRNazanin" w:hAnsi="IRNazanin" w:eastAsia="IRNazanin"/>
          <w:color w:val="111111"/>
          <w:sz w:val="28"/>
          <w:sz w:val="28"/>
          <w:szCs w:val="28"/>
          <w:rtl w:val="true"/>
          <w:lang w:bidi="fa-IR"/>
        </w:rPr>
        <w:t xml:space="preserve">و استبصار </w:t>
      </w:r>
      <w:r>
        <w:rPr>
          <w:rStyle w:val="FootnoteAnchor"/>
          <w:rtl w:val="true"/>
        </w:rPr>
        <w:footnoteReference w:id="156"/>
      </w:r>
      <w:r>
        <w:rPr>
          <w:rFonts w:ascii="IRNazanin" w:hAnsi="IRNazanin" w:eastAsia="IRNazanin"/>
          <w:color w:val="111111"/>
          <w:sz w:val="28"/>
          <w:sz w:val="28"/>
          <w:szCs w:val="28"/>
          <w:rtl w:val="true"/>
          <w:lang w:bidi="fa-IR"/>
        </w:rPr>
        <w:t xml:space="preserve">و بار دیگر مرسله ذکر شده؛ همانند مقنع </w:t>
      </w:r>
      <w:r>
        <w:rPr>
          <w:rStyle w:val="FootnoteAnchor"/>
          <w:rtl w:val="true"/>
        </w:rPr>
        <w:footnoteReference w:id="157"/>
      </w:r>
      <w:r>
        <w:rPr>
          <w:rFonts w:ascii="Amiri" w:hAnsi="Amiri" w:eastAsia="Amiri" w:cs="Amiri"/>
          <w:color w:val="111111"/>
          <w:sz w:val="28"/>
          <w:sz w:val="28"/>
          <w:szCs w:val="28"/>
          <w:rtl w:val="true"/>
          <w:lang w:bidi="ar-SA"/>
        </w:rPr>
        <w:t>و من و من لا يحضره الفقيه</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این روایت به طریق مرحوم شیخ در سندش قاسم بن محمد جوهری است که در کتاب های رجال به صراحت توثیق نشده است، فقط در رجال ابن داود </w:t>
      </w:r>
      <w:r>
        <w:rPr>
          <w:rStyle w:val="FootnoteAnchor"/>
          <w:rtl w:val="true"/>
        </w:rPr>
        <w:footnoteReference w:id="159"/>
      </w:r>
      <w:r>
        <w:rPr>
          <w:rFonts w:ascii="IRNazanin" w:hAnsi="IRNazanin" w:eastAsia="IRNazanin"/>
          <w:color w:val="111111"/>
          <w:sz w:val="28"/>
          <w:sz w:val="28"/>
          <w:szCs w:val="28"/>
          <w:rtl w:val="true"/>
          <w:lang w:bidi="fa-IR"/>
        </w:rPr>
        <w:t>توثیق شده است و توثیق وی که از متأخرین است مورد اعتماد نیست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در سند این دو کتاب، علی بن ابی حمزه واقع است که او بنابر تحقیق هم ضعیف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مرسله صدوق هم قابل اعتماد نمی باشد، چون از قسم ضعیف مرسلات اوست، زیرا پیشتر بیان شد که مرسلات شیخ صدوق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مرسله است، اما جماعتی می گویند این نوع مرسلات چون اسناد قطعی به معصوم علیه السَّلام می دهد حجت است و قسم دوم مرسلات صدوق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انه او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قسم ضعیف ترین مرسلات است که هیچ فقیهی آن را حجت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یونس بن يعقوب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يُونُسَ بْنِ يَعْقُوبَ أَنَّهُ سَأَلَ أَبَا عَبْدِ اللهِ علیه السَّلام عَنِ الرَّجُلِ يُصَلِّي فِي ثَوْبِ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يَصْلُحُ لِلْحُرَةِ إِذَا حَاضَتْ إِلَّا الْخِمَارُ إِلَّا أَنْ لَا تَجِدَهُ</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تواند از یک پیراهن به عنوان پوشش در نماز استفاده 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از زن سؤال 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زن زمانی که حیض ببیند باید در نماز پوشش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استشهاد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دیدن حیض پوشش بر دختران در نماز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طریق شیخ صدوق به یونس بن یعقوب، ضعیف است، چون حکم بن مسکین در آن طریق است که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جَعْفَرِ الْحِمْيَرِيُّ فِي قُرْبِ الْإِسْنَادِ عَنِ السَّنْدِيِّ بْنِ مُحَمَّدٍ عَنْ أَبِي الْبَخْتَرِيَّ عَنْ جَعْفَرِ بْنِ مُحَمَّدٍ عَنْ أَبِيهِ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الْجَارِيَةُ فَلَاتُصَلَّى إِلَّا بخمار</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حاضت الجاريه فلا تصلّى الا بخمار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دلالت می کند که بعد از دیدن حیض، پوشش در نماز بر دختران واجب است؛ یعنی اگر دختر ده ساله شده ولی حیض نشده، وجوب ستر ندارد، و قاعده به عدم تفکیک بین احکام باید گفت که موضوع همه احکام در دختران رؤیت حیض است، پس این روایت دلالت دارد که سن مطلقاً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ضعف سندی دارد، چون در سند آن، وهب بن وهب است که اکذب البریه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چهار روایت علاوه بر ضعف سندی، از جهاتی ضعف دلالی دارند؛ از جمله این که تعارض بین این روایات اربعه با ادله مشهور در چه نقطه ای است، آیا تعارض بین منطوق این روایات و منطوق ادله مشهور است یا این که تعارض بین مفهوم این روایات و ادله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تعارض بین منطوق این روایات و ادله مشهور است، پیشتر گفتیم که بین مثبتین تعارض نیست، این دو دسته از روایات،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خفى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خفي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این و هم آن موضوع است، نُه سالگی هم علامت بلوغ است و حیض هم علامت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روایات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الحیض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نیست، این روایات یک علامت را می گوید و روایات دیگر می گوید که نُه سالگی هم علامت است یا احتلام علامت است در نتیجه تعارضی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از تعارض، تعارض بین مفهوم روایات و منطوق ادله مشهور است؛ به این بیان که مفهوم جمله شرطیه در این چهار روایات این است، که اگر حیض نیامده است، نماز واجب نیست، اگر حیض نیامده است، پوشش واجب نیست، اگر حیض نیامده است، ثبوت همه احکام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با ادله مشهور تعارض دارد، چون ادله مشهور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سالگی تمام شده نماز واجب است و همه احکام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تعارض بين مفهوم این روایات و منطوق ادله مشهور باشد، این تعارض ناتمام است، چون این روایات یا مفهوم ندارد برای این که رؤیت حيض علت منحصره نمی باشد، زیرا علل دیگری برای بلوغ وجود دارد و برای مفهوم گیری، اول باید ثابت شود حیض، علت منحصره است، سپس مفهوم گرفته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فرض روایت، ظهورِ در مفهوم داشته باشد، ظهور این روایات در نفی علل دیگر، اضعف از ظهور ادله مشهور در اثبات است، چون این ظهوری است که کثرت تخصیص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 حمل، روییدن مو قطعاً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کثرت تخصیص، موهنِ ظهور مفهوم در نفی است، بلکه بالاتر اگر ظهور قوی داشته باشد باز هم تعارض نمی کند، چون ادله مشهور نص در مدعی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این روایات نمی توانند با ادله مشهور تعارض داشته باشند، زیرا هم ضعف سندی دارند و هم ضعف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الْحُسَيْنِ بِإِسْنَادِهِ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الْأَمَةِ قِنَاعٌ فِي الصَّلَاةِ وَلَا عَلَى المَدَبَّرَةِ قِنَاعٌ فِي الصَّلَاةِ وَلَا عَلَى الْمَكَاتَبَةِ إِذَا اشْتَرَطَ عَلَيْهَا مَوْلَاهَا قِنَاعُ فِي الصَّلَاةِ وَهِيَ مَمْلُوكَةً حَتَّى تُؤَدِّيَ جَمِيعَ مُكَاتَبَتِهَا وَيَجْرِي عَلَيْهَا مَا يَجْرِي عَلَى الأَمْلُوكِ فِي الْحُدُودِ كُلَّهَا قَالَ وَسَأَلْتُهُ عَنِ الْأَمَةِ إِذَا وَلَدَتْ عَلَيْهَا الْخِمَارُ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عَلَيْهَا لَكَانَ عَلَيْهَا إِذَا هِيَ حَاضَتْ وَلَيْسَ عَلَيْهَا التَّقَنُّعُ فِي الصَّلَاةِ وَ رَوَاهُ الْكُلَيْنِيُّ كَمَا يَأْتِي فِي آدَابِ النِّكَاحِ وَ فِي الْعِلَلِ عَنْ مُحَمَّدِ بْنِ مُوسَى بْنِ المُتَوَكَّلِ عَنْ عَلِيِّ بْنِ الْحُسَيْنِ السَّعْدَآبَادِي عَنْ أَحْمَدَ بْنِ أَبِي عَبْدِ اللهِ عَنِ الْحَسَنِ بْنِ مَحْبُوبِ عَنْ هِشَامِ بْنِ سَالِمٍ عَنْ مُحَمَّدِ بْنِ مُسْلِمٍ مِثْلَهُ إِلَى قَوْلِهِ فِي الْحُدُودِ كُلِّهَا</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مُحَمَّدُ بْنُ يَحْيَى عَنْ أَحْمَدَ بْنِ مُحَمَّدٍ عَنِ ابْنِ مَحْبُوبٍ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الْأَمَةِ قِنَاعُ فِي الصَّلَاةِ وَلَا عَلَى المَدَبَّرَةِ وَلَا عَلَى الْمَكَاتَبَةِ إِذَا اشْتُرِطَتْ عَلَيْهَا قِنَاعُ فِي الصَّلَاةِ وَهِيَ مَمْلُوكَةُ حَتَّى تُؤَدِّيَ جَمِيعَ مُكَاتَبَتِهَا وَيَجْرِي عَلَيْهَا مَا يَجْرِي عَلَى المَمْلُوكِ فِي الْحُدُودِ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کلینی، کافی،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مُحَمَّدِ بْنِ يَحْيَى عَنْ أَحْمَدَ بْنِ مُحَمَّدٍ عَنِ ابْنِ مَحْبُوبِ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الْأَمَةِ قِنَاعُ فِي الصَّلَاةِ وَلَا عَلَى المُدَبَّرَةِ وَ لَا عَلَى المَكَاتَبَةِ إِذَا اشْتُرِطَ عَلَيْهَا قِنَاعُ فِي الصَّلَاةِ وَهِيَ مَمْلُوكَةُ حَتَّى تُؤَدِّيَ جَمِيعَ مُكَاتَبَتِهَا وَيَجْرِي عَلَيْهَا مَا يَجْرِي عَلَى المَمْلُوكِ فِي الْحُدُودِ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شیخ حر عاملی، وسائل الشیعه،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ابواب مقدمات النكاح، باب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سؤال از اماء است که حجاب بر أمه چه زمانی واجب می شود؟</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لكان عليها إذا هي حاضت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موضوع وجوب حجاب بر رؤیت حیض است نه 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ضعف سندی دارد به 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به سه طریق به ما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شیخ صدوق در من لایحضره الفقیه؛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شیخ صدوق در کتاب علل الشرایع؛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شیخ کلینی در کافی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بنابر هر دو طریق مرحوم صدوق، ضعف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من لا یحضره الفقیه به محمد بن مسلم، از دو جهت ضعف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احمد که در کتاب های رجال، ذکری از او به میان نیامده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پدر او</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هم چنین در سند روایت علل، محمد بن موسی بن متوکل ثقه است ولی علی بن حسین سعدآبادی، در رجال توثیق نشده است و فقط در سند کامل الزیاره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علل از ناحیه علی بن حسین سعد آبادی مناقشه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روایت به طریق مرحوم کلینی،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طریق، دو طریق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طریق معتبره است، در عین حال استدلال به این روایت نمی شود، چون در این روایت اختلاف دیگری هم وجود دارد و آن اختلاف از این جهت است که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علیها اذا هی حاضت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استشهاد است در متن روایت وجود دارد یا خیر؟ گفته شده که این جمله در طریقی که ضعف سندی دارد، وجود دارد و در طریقی که معتبره است مفقوده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که معتبر است، روایت مرحوم کلینی است که این جمله در آن نیست، همان طور که این جمله در روایت علل نیست، و فقط در طریق من لا يحضر الفقيه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روایتی که این جمله را دارد، ضعف سندی دارد و روایتی که این جمله را ندارد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همان اشکال دلالی عدم وجود تعارض بین این روایت و ادله مشهور، در مورد این روایت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عِدَّةٍ مِنْ أَصْحَابِنَا عَنْ سَهْلِ بْنِ زِيَادٍ عَنِ ابْنِ مَحْبُوبِ عَنْ شِهَابٍ عَنْ أَبِي عَبْدِ اللهِ علیه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ابْنِ عَشْرِ سِنِينَ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حَجَّةُ الْإِسْلَامِ إِذَا احْتَلَمَ وَكَذَلِكَ الْجَارِيَةُ عَلَيْهَا الْحَجُّ إِذَا طَمِثَتْ</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پسر ده ساله از امام صادق علیه السَّلام سؤال شد که چه زمانی بر او حج واجب می 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محتلم شود و بر جاریه نیز زمانی که حیض ببیند حج واجب خواهد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روایت استدلال شده است که موضوع ثبوت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وجوب حج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دختران رؤیت حیض است، و نُه، دوازده، سیزده و ده سالگی، احتلام، حمل و انبات، موضوع احکام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استدلال به این روایت سه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ضعف سندی دارد، چون در این سند سهل بن زیاد است و توثیق وی ثابت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نه منطوقاً و نه مفهوماً تعارض با ادله مشهور ندارد، فقط مفادش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بلوغ است و لسان نفی ندارد، ادله مشهور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سالگی علامت بلوغ است، هر دو علامت باشند منافاتی با هم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این روایت در مقام بیان ماهیت بلوغ و علامت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امام علیه السَّلام در مقام بیان این است که حج غیر بالغ کفایت از حج واجب نمی کند، فقط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بالغ ده مرتبه حج هم انجام دهد فایده ندارد، چون حج بر او واجب نیست که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و پولدار هم باشد کفایت نمی کند، یعنی بچه ده ساله مستطیع و پولدار هم باشد، اگر حج به جا آورد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مقام بیان حکم حج غير بالغ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بار هم امام علیه السَّلام در مقام بیان وجوب حج بر بالغ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بالغين واجب است و با ماهیت و علائم بلوغ کار ندارد، امام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واجب على البالغين، الحج فريضة على البالغين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ماهیت بلوغ و علائم بلوغ چیست جای دیگری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دیگر هم، امام علیه السَّلام در مقام بیان ماهیت و علائم بلوغ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در باب مطلق و مقید گفته شده، از آن جهتی که امام علیه السَّلام در مقام بیان است، می توان به اطلاق تمسک کرد، چون شرط اول تمسک به اطلاق این است که مولا در مقام بیان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مولا در مقام بیان نبوده است، نمی توان به اطلاق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مهم در این روایت و سایر روایات این است که امام علیه السَّلام در مقام بیان چه مطلبی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علائم بلوغ یا ماهیت بلوغ یا در مقام عدم کفایت حج غير بالغ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مقام بیان عدم کفایت حج بوده است، تمسک به اطلاق غلط است و اگر در مقام بیان علائم بلوغ بوده، تمسک به اطلاق در صورت ظهور در علیت منحصره صحیح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باید اثبات شود که امام علیه السَّلام در مقام بیان علائم بلوغ بوده است و بعد اثبات شود حیض علت منحصره باشد و بعد سراغ مفهوم گیری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 باید مشخص شود امام علیه السَّلام در این روایت در مقام بیان چه مطلبی بوده اند؟ آیا در مقام بيان عدم کفایت حج غیر بالغ است، که ظاهر از این روایت و روایات مشابه همین است، یا در مقام اعتبار بلوغ در احکام است که صاحب وسائل الشيعه این طور برداشت کرده است و عنوان باب را این طور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اشْتِرَاطِ وُجُوبِ الْحَجِّ بِالْبُلُوغِ وَالْعَقَل</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ایشان این گونه برداشت کرده که امام در مقام بیان اعتبار بلوغ در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احتمال اول بود، مرحوم حر عاملی باید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فى عدم كفاية حج الصبي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باب سیزدهم این گونه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الصَّبِيَّ إِذَا حَجَ أَوْ حُجَّ بِهِ لَمْ يُجْزِتُهُ عَنْ حَجَّةِ الْإِسْلَامِ وَوَجَبَ عَلَيْهِ عِنْدَ الْبُلُوغِ مَعَ الاستطاعة؛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این که صبی اگر حج به جا آورد کفایت از حجة الاسلامش نمی کند و واجب است بر او بعد از بلوغش زمانی که استطاعت داشت حج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محتملات این روایت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مقام بیان عدم کفایت حج غیر بالغ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مقام بیان عدم وجوب حج بر غیر بالغ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مقام بیان علائم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در کل این روایات در مقام بیان شمارش علائم بلوغ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حج انجام داده و در ذهن سائل این بوده که با یک بار حج تکلیفش ساقط می شود، اما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باید بعد از بلوغ حج انجام بدهد، امام علیه السَّلام در مقام بیان این است که حج غير بالغ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دلالت ندارد بر این که امام علیه السَّلام در مقام بیان علائم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هم این مضمون آمده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عَنْ عِدَّةٍ مِنْ أَصْحَابِنَا عَنْ سَهْلِ بْنِ زِيَادٍ عَنْ مُحَمَّدِ بْنِ الْحَسَنِ بْنِ شَ </w:t>
      </w:r>
    </w:p>
    <w:p>
      <w:pPr>
        <w:pStyle w:val="BookText"/>
        <w:rPr/>
      </w:pPr>
      <w:r>
        <w:rPr>
          <w:rFonts w:ascii="Amiri" w:hAnsi="Amiri" w:eastAsia="Amiri" w:cs="Amiri"/>
          <w:color w:val="111111"/>
          <w:sz w:val="28"/>
          <w:sz w:val="28"/>
          <w:szCs w:val="28"/>
          <w:rtl w:val="true"/>
          <w:lang w:bidi="ar-SA"/>
        </w:rPr>
        <w:t>مُونٍ عَنْ عَبْدِ اللهِ بْنِ عَبْدِ الرَّحْمَنِ الْأَصَمَّ عَنْ مِسْمَعِ بْنِ عَبْدِ الْمَلِكِ عَنْ أَبِي عَبْدِ اللهِ علیه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غُلَامًا حَجَ عَشْرَ حِجَجٍ ثُمَّ احْتَلَمَ كَانَتْ عَلَيْهِ فَرِيضَةُ الْإِسْلَامِ</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بالغ ده بار حج انجام بدهد، فایده ندارد و باید بعد از بلوغ و احتلام حجة الاسلام خود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 توان گفت در این روایت امام علیه السَّلام در مقام شمارش علائم بلوغ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تاکنون شش روایت از دسته اول روایات که ضعف سندی و دلالی داشتند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ابوبصیر؛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فقیه و مقنع؛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یونس بن یعقوب؛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ابوالبختری؛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بن مسلم؛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شرطیت رؤیت حیض در بلوغ روایاتی است که معتبره بوده ولی ضعف دلالی دارند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اسحاق بن عمار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الْحُسَيْنِ بِإِسْنَادِهِ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ابْنِ عَشْرِ سِنِينَ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حَجَّةُ الْإِسْلَامِ إِذَا احْتَلَمَ وَكَذَلِكَ الْجَارِيَةُ عَلَيْهَا الْحَجُّ إِذَا طَمِثَتْ؛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امام علیه السَّلام در مورد پسر ده ساله سؤال شد که چه زمانی حج بر او واجب می شود،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محتلم شود و بر جاریه نیز زمانی که حیض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دلالت دارد بر این که موضوع وجوب حج بر دختران، طمث و حیض است و اگر رؤیت حیض نشود، حج واجب نیست چه نُه ساله باشد، چه سیزده ساله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 از استدلال به این 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طمث، علت منحصره نیست، لذا جمله شرطیه در این روایت مفهوم ندارد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طمث و حیض، علت منحصره باشد، در این مورد تمسک به اطلاق نمی شود، چون امام علیه السَّلام در مقام بیان ماهیت بلوغ و اسباب بلوغ نبوده است، </w:t>
      </w:r>
    </w:p>
    <w:p>
      <w:pPr>
        <w:pStyle w:val="BookText"/>
        <w:rPr/>
      </w:pPr>
      <w:r>
        <w:rPr>
          <w:rFonts w:ascii="IRNazanin" w:hAnsi="IRNazanin" w:eastAsia="IRNazanin"/>
          <w:color w:val="111111"/>
          <w:sz w:val="28"/>
          <w:sz w:val="28"/>
          <w:szCs w:val="28"/>
          <w:rtl w:val="true"/>
          <w:lang w:bidi="fa-IR"/>
        </w:rPr>
        <w:t>بلکه امام علیه السَّلام در مقام بیان عدم کفایت حج صبی از حجة الاسلام بوده است، اما این که حقیقت بلوغ یا نشانه های بلوغ چیست، امام علیه السَّلام در مقام بیان این جهت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فقط مفاد روایت این است که رؤیت حیض علامت بلوغ است و گفتیم مانعی ندارد رؤیت حیض هم علامت باشد، نه سالگی، حمل، احتلام و انبات هم علامت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صحیحه محمد بن مسلم است</w:t>
      </w:r>
    </w:p>
    <w:p>
      <w:pPr>
        <w:pStyle w:val="BookText"/>
        <w:rPr/>
      </w:pPr>
      <w:r>
        <w:rPr>
          <w:rFonts w:ascii="Amiri" w:hAnsi="Amiri" w:eastAsia="Amiri" w:cs="Amiri"/>
          <w:color w:val="111111"/>
          <w:sz w:val="28"/>
          <w:sz w:val="28"/>
          <w:szCs w:val="28"/>
          <w:rtl w:val="true"/>
          <w:lang w:bidi="ar-SA"/>
        </w:rPr>
        <w:t>مُحَمَّدُ بْنُ يَعْقُوبَ عَنْ عِدَّةٍ مِنْ أَصْحَابِنَا عَنْ سَهْلِ بْنِ زِيَادٍ وَ عَنْ عَلِيِّ بْنِ إِبْرَاهِيمَ عَنْ أَبِيهِ جَمِيعاً عَنِ ابْنِ أَبِي نَجْرَانَ عَنْ عَاصِمِ بْنِ حُمَيْدٍ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لِلْجَارِيَةِ إِذَا حَاضَتْ إِلَّا أَنْ تَخْتَمِرَ إِلَّا أَن لَا تَجِدَهُ</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این روایت دلالت دارد که دختران بعد رویت حیض باید پوشش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حیض نشده، پوشش بر او واجب نیست، چه نُه ساله شده باشد یا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مرحوم کلینی به دو طریق نقل کرده است، در یک طریق سهل بن زیاد است، لذا این طریق به نظر ما ضعیفه است و طریق دومی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عدة من أصحابنا عن على ابن ابراهيم عن ابيه عن ابن ابی نجران عن عاصم بن حميد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طریق دوم صحیحه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دلالت روایت دو مشکل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این روایت در مقام بیان ماهیت بلوغ یا نشانه های بلوغ نبوده است، بلکه در مقام این بوده اند که موضوع وجوب ستر بلوغ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تمسک به اطلاق و نفى ما عدای رؤیت حیض از این روایت استفاده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حيض قطعا علت منحصره نیست، چون در کنار آن حمل، انبات و احتلام قطعاً از علائم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نمی تواند نفی آماریت سن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از دو جهت قابل مناقشه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علائم بلوغ نبوده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منحصره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رؤیت حیض علیت انحصاری ندارد، چرا در این روایت و روایات گذشته </w:t>
      </w:r>
    </w:p>
    <w:p>
      <w:pPr>
        <w:pStyle w:val="BookText"/>
        <w:rPr/>
      </w:pPr>
      <w:r>
        <w:rPr>
          <w:rFonts w:ascii="IRNazanin" w:hAnsi="IRNazanin" w:eastAsia="IRNazanin"/>
          <w:color w:val="111111"/>
          <w:sz w:val="28"/>
          <w:sz w:val="28"/>
          <w:szCs w:val="28"/>
          <w:rtl w:val="true"/>
          <w:lang w:bidi="fa-IR"/>
        </w:rPr>
        <w:t>روی طمث و حیض تأکید شده است؟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روایات، علائم بلوغ رؤیت حیض به عنوان علامت مطرح نشده است، فقط در این دسته از روایات بر رؤیت حیض تأکید شده است، ولی در دسته های دیگر روایات، سایر علائم، همچون نُه سالگی، حمل، انبات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تأكید بر رؤیت حیض در این روایات شاید به جهت اعمیت رؤیت حیض باشد، چون رؤیت حیض اعم از اماریت نُه سالگی است، چون اماریت سن در مورد کسانی که سن آن ها معلوم است فایده دارد، اما روایات طمث در معلوم الحال و مجهول الحال فايده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مرحوم آخوند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 ای نقل می کنند که رؤیت حیض اماره بر بلوغ نیست، بلکه اماره بر نُه سالگی است و نُه سالگی اماره بر بلوغ است، یعنی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فقط در مجهول الحال ها فایده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رؤیت حیض اعم از کاربرد سن است، چون اشمل بوده است و راه تشخیصش راحت تر است و چیزی نیست که کسی نفهمد، لذا در این دسته از روایات بر طمت و حیض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عَلِيٌّ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عَلِيُّ علیه السَّلام بِجَارِيَةِ لَم تَحِضُّ قَدْ سَرَقَتْ فَضَرَبَهَا أَسْوَاطاً وَ لَم يَقْطَعْهَا وَ رَوَاهُ الشَّيْخُ بِإِسْنَادِهِ عَنِ الْحُسَيْنِ بْنِ سَعِيدٍ عَنْ فَضَالَةَ عَنْ إِسْمَاعِيلَ بْنِ أَبِي زِيَادٍ عَنْ أَبِي عَبْدِ اللَّهِ علیه السَّلام مِثْلَهُ؛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امیرالمؤمنین علیه السَّلام جاریه ای را که حیض ندیده بود و سرقت کرده بود تعزیر کردند و حد سرقت را بر او جاری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 به طریق کلینی و شیخ طوسی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طریق مرحوم کلینی مناقشه داشته باشد به جهت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است که به نظر ما ثقه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دلالت این روایت بر مدعا متوقف بر اشاره به یک فرع فقهی است، آن فرع این است که در باب سرقت می گویند یکی از شرایط اجرای حد سرقت، این است که سارق بالغ باشد، می گویند اگر سارق صبی و صبیه و غیر بالغ باشد، حد بر او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مسلم است و روایات زیادی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 سارق هم قطع ید است، اگر طفل غیر بالغ، چه پسر باشد یا دختر سارق باشد، قطعاً قطع ید ندارد، منتهی در بعضی از صورت های تعزیر دارد، مثلاً مرتبه سوم سرقت تعزیر دارد و مرتبه چهارم تعزیر بالاتر دارد و مرتبه پنجم به مقدار کمی قطع 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اسلامی در مورد سرقت غیر بالغ، تعزیر است با این مقدمه، دلالت این روایت بر مدعا واضح است، چون در این روایت امام صادق علیه السَّلام جریان صبیه ای که سرقت کرده است و خدمت امیرالمؤمنین علیه السَّلام آورده اند را بیان می کنند؛ جاریه ای که حیض ندیده بود، حضرت در مورد سرقت او تعزیر کرد و حد اجرا نکرد، از این دو حکم فهمیده می شود که هر جاریه که حیض ندیده است، صبیه و غیر 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از این روایت برداشت می شود که بلوغ دختران به حیض است و سن مطلقاً علامت بلوغ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مستفاد از این روایت با ادله مشهور تعارض دارد، چون از روایت برداشت می شود که علامت بلوغ منحصر در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این روایت اشکال 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فضربها أسواطا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فقها عمل نکرده اند، چون در مورد صبی به اتفاق فقها در مرتبه اولی تعزیر نیست، مرتبه اول و دوم عفو است، پس اطلاق این روایت به تعزیر، مخالف با کل روایات و فتاوای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باب را ملاحظه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عَلِيِّ بْنِ إِبْرَاهِيمَ عَنْ مُحَمَّدِ بْنِ عِيسَى بْنِ عُبَيْدِ عَنْ يُونُسَ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الصَّبِيَّ يَسْرِقَ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يُغْفَى عَنْهُ مَرَّةً وَ مَرَّتَيْنِ وَيُعَزِّرُ فِي الثَّالِثَةِ، فَإِنْ عَادَ قُطِعَتْ أَظرَافُ أَصَابِعِهِ، فَإِنْ عَادَ قُطِعَ أَسْفَلَ مِنْ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در مورد طفلی که سرقت کرده بود پرسید،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و دوم بخشیده می شود و مرتبه سوم تعزیر خواهد شد و اگر تکرار کرد قسمتی از اطراف انگشتانش قطع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 به همین مضمون که به آن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أَبِيهِ عَنِ ابْنِ أَبِي عُمَيْرِ عَنْ حَمَّادِ بْنِ عُثْمَانَ عَنِ الْحَلَبِيَّ عَنْ أَبِي عَبْدِ اللهِ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الصَّبِيُّ عُفِيَ عَنْهُ، فَإِنْ عَادَ عُزِّرَ، فَإِنْ عَادَ قُطِعَ أَطْرَافُ الْأَصَابِعِ، فَإِنْ عَادَ قُطِعَ أَسْفَلَ مِنْ ذَلِكَ</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عَلِيَّ الْأَشْعَرِيٌّ عَنْ مُحَمَّدِ بْنِ عَبْدِ الْجَبَّارٍ عَنْ صَفْوَانَ عَنِ الْعَلَاءِ عَنْ مُحَمَّدِ بْنِ مُسْلِمٍ عَنْ أَحَدِهِمَا 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الصَّبِيَّ يَسْرِقُ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مَرَّةً وَهُوَ صَغِيرْعُفِيَ عَنْهُ، فَإِنْ عَادَ عُفِيَ عَنْهُ ، فَإِنْ عَادَ قُطِعَ بَنَانُهُ، فَإِنْ عَادَ قُطِعَ أَسْفَلْ مِنْ ذَلِك</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عِدَّةٍ مِنْ أَصْحَابِنَا عَنْ سَهْلِ بْنِ زِيَادٍ وَ عَنْ مُحَمَّدِ بْنِ يَحْيَى عَنْ أَحْمَدَ بْنِ مُحَمَّدٍ جَمِيعاً عَنِ ابْنِ مَحْبُوبِ عَنْ عَبْدِ اللَّهِ علیه السَّلام بْنِ سِنَانٍ عَنْ أَبِي عَبْدِ اللَّهِ لا فِي الصَّبِيَّ يَسْرِقُ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عَنْهُ مَرَّةً، فَإِنْ عَادَ قُطِعَتْ أَنَامِلُهُ أَوْ حُكَتْ حَتَّى تَدْمَى، فَإِنْ عَادَ قُطِعَتْ أَصَابِعُهُ، فَإِنْ عَادَ قُطِعَ أَسْفَلُ مِنْ ذَلِكَ</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حُمَيْدِ بْنِ زِيَادٍ عَنْ ابْنِ سَمَاعَةَ عَنْ غَيْرِ وَاحِدٍ مِنْ أَصْحَابِهِ عَنْ أَبَانِ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علیه السَّلام بِغُلَامٍ قَدْ سَرَقَ فَطَرَفَ أَصَابِعَهُ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أَمَالَئِنْ عُدْتَ لَأَقْطَعَنَّهَا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عَمِلَهُ إِلَّا رَسُولُ اللهِ صلَّی اللهُ علیه وآله و انا</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همه این روایات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سرقت غیر بالغ، حکم مرتبه اول عفو است، اما اطلاق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اول یا دوم یا سوم یا چهارم باشد، تعزیر ثابت است، این اشکال اول است که احدی از فقها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فضربها اسواطا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همانند بقیه روایات این باب در مقام بیان این است که غیر بالغ حد ندارد و فقط تعزیر دارد، ذکر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دلالت دارد که با عدم حيض، في الجمله بلوغ نیامده است، یعنی حیض علامت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حیض منحصرا علامت بلوغ باشد، روایت دلالت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اگر اطلاق داشته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بالغ حد ندارد، اما بر این که علامت بلوغ فقط حیض است و نُه سالگی، سیزده سالگی، حمل و احتلام علامت نیست، روایت دلالتی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مطلب اختلاف تعبیرها در وصف صغیر در روایات تعزیر غیر بالغ است که ذکر آن ها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اول تعبیر به صبی شده است، در حدیث دوم موضوع صبی است، در حدیث سوم، احتلام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حدیث نهم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سرق صبى و لم يحتلم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لَم يَخْتَلِمْ قُطِعَتْ أَظْرَافُ أَصَابِعِهِ قَالَ وَقَالَ عَلِيٌّ وَلَمْ يَصْنَعْهُ إِلَّا رَسُولُ اللهِ صلَّى الله عليه وسلم وَ 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ص</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ابواب حد السرقة، 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دوازدهم وصف هفت سالگی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حدیث چهاردهم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يبلغ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مورد این روایات با تعابیر مختلف آیا کسی به ذهنش آمده است که فقط احتلام علامت بلوغ باشد و انبات و سن علامت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عناوین و اوصاف مشیر هستند و اشاره به این مطلب دارند که صغیر حد سرقت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بالغ حد ندارد و ما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می گویید علامت انحصاری بلوغ، حیض است و نُه سال علامت حیض نیست، روایت بر این مطلب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که در این روایت فعل امام علیه السَّلام اطلاق ندارد، سنت که اعم از قول و فعل و تقریر امام علیه السَّلام است برای ما حجیت و اعتبار دارد، ولی قول امام علیه السَّلام اطلاق است، اما فعل گنگ است و لسان ندارد تا بتوان از آن اطلاق گیری کرد، چون حدود موضوع و شرایط آن مشخص نیست، در نتیجه نمی توان از تعزیر استفاده کرد که شخص، غیر بالغ بوده است، شاید شرایط دیگر مفقود بوده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کلی، قضایایی که از امیرالمؤمنین علیه السَّلام نقل شده دو قسم آن اطلاق دارد و یک قسم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صادق علیه السَّلام حکمی را بیان کرده است،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بالغ حد ندارد، در این جا کلام امام صادق علیه السَّلام حجت است، سپس به جهتی ایشان یکی از قضایای امیرالمؤمنین علیه السَّلام را 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بعض موارد نیز کسی از امام علیه السَّلام سؤال نکرده است، بلکه ابتدائا از قضایای امیرالمؤمنین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این است که از امام علیه السَّلام می پرسد و امام یکی از قضایای امیرالمؤمنین علیه السَّلام را به عنوان جواب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سه قسم است، از کدام قسم می توانید تعدی از مورد کنید و از کدام یک نمی توانید تعدی کنید؟ در بعضی از موارد قضیه فی الواقعه بوده و دلیل بر عموم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في الواقعه جزئی است و راهی برای تعدی به سایر موارد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صفحه وسائل الشيعه ملاحظه کنید قضایای مختلفه ای از امیرالمؤمنین نقل شده است؛ مثلا حدیث چهاردهم از قبیل قسم اول است که امام علیه السَّلام علی حکمی را بیان کرده است و بعد یکی از قضایای امیرالمؤمنین علی علیه السَّلام را بیان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الْحُسَيْنِ بْنِ سَعِيدٍ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الصَّبِيُّ وَلَم يَبْلُغِ الْحُلُمَ قُطِعَتْ أَنَامِلُهُ وَقَالَ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علیه السَّلام بِغُلَامٍ قَدْ سَرَق وَلَمْ يَبْلُغِ الْحُلُمَ فَقَطَعَ مِنْ لَحْمِ أَطْرَافِ أَصَابِعِهِ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عُدْتَ قَطَعَتْ يَدَكَ؛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بچه ای که محتلم نشده سرقت کند انگشتانش قطع می شود،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علیه السَّلام پسر بچه ای را که محتلم نشده بود و سرقت کرده بود آوردند، ایشان مقداری از اطراف انگشتانش را بریدند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تکرار کنی انگشتان دستت بریده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شریف جهت این که امام علیه السَّلام بعد از بیان حکم، این قضیه را نقل کرده است، نمی دانیم قطعاً غرض و جهتی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قطع نظر از کلام امام صادق علیه السَّلام ببینید از این قضیه می توانید حکم را استنباط كنيد يا قضية في الواقعه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در این موارد، می توانیم از استشهاد استفاده کنیم که حکم همین است در همان روز باشد یا صدسال یا هزار سال دیگر باشد</w:t>
      </w:r>
    </w:p>
    <w:p>
      <w:pPr>
        <w:pStyle w:val="BookText"/>
        <w:rPr/>
      </w:pPr>
      <w:r>
        <w:rPr>
          <w:rFonts w:ascii="IRNazanin" w:hAnsi="IRNazanin" w:eastAsia="IRNazanin"/>
          <w:color w:val="111111"/>
          <w:sz w:val="28"/>
          <w:sz w:val="28"/>
          <w:szCs w:val="28"/>
          <w:rtl w:val="true"/>
          <w:lang w:bidi="fa-IR"/>
        </w:rPr>
        <w:t>و لذا می توان به سایر موارد تعدّی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احادیثی است که ابتدا یکی از قضایای امیرالمؤمنین علیه السَّلام را نقل کرده است و پرسشی نیست و قبل و بعدش حکمی را نقل نکرده است؛ همانند حدیث ششم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علیه السَّلام بِجَارِيَةٍ لَمَ تَحِضن قَدْ سَرَقَتْ فَضَرَبَهَا أَسْوَاطاً وَ لَم يَقْطَعْهَا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کسی نپرسیده حکم سارق چیست و امام فقط قضیه امیرالمؤمنین علیه السَّلام را نقل کرده است و جوابی هم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حدیث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علیه السَّلام بِغُلَامٍ يُشَكُ فِي احْتِلَامِهِ فَقَطَعَ أَطْرَافَ الْأَصَابِع</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کسی از امام علیه السَّلام، بلکه خود امام علیه السَّلام یکی از قضایای امیرالمؤمنین علیه السَّلام را نقل می کنند که در فلان روز فلان اتفاق افتاد و ایشان فلان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حدیث اول </w:t>
      </w:r>
      <w:r>
        <w:rPr>
          <w:rStyle w:val="FootnoteAnchor"/>
          <w:rtl w:val="true"/>
        </w:rPr>
        <w:footnoteReference w:id="180"/>
      </w:r>
      <w:r>
        <w:rPr>
          <w:rFonts w:ascii="IRNazanin" w:hAnsi="IRNazanin" w:eastAsia="IRNazanin"/>
          <w:color w:val="111111"/>
          <w:sz w:val="28"/>
          <w:sz w:val="28"/>
          <w:szCs w:val="28"/>
          <w:rtl w:val="true"/>
          <w:lang w:bidi="fa-IR"/>
        </w:rPr>
        <w:t xml:space="preserve">و چهارم </w:t>
      </w:r>
      <w:r>
        <w:rPr>
          <w:rStyle w:val="FootnoteAnchor"/>
          <w:rtl w:val="true"/>
        </w:rPr>
        <w:footnoteReference w:id="181"/>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حکم کلی را نمی توان استنباط کرد و تعدی از مورد داد، چون ظهور در قضیة فی واقعه دارد و نمی توان تعدی از این مورد جزئی به سایر موارد مشابه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هم که فراوان است که راوی سؤال کرده است و امام علیه السَّلام در مقام جواب، نقل قضیه ای از قضایای امیرالمؤمنین علیه السَّلام کرده اند که این بحث را مفصل در کتاب حدود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دوازدهم باب است که پیشتر نیز مفاد آن بررسی شده است</w:t>
      </w:r>
      <w:r>
        <w:rPr>
          <w:rFonts w:eastAsia="IRNazanin" w:cs="IRNazanin"/>
          <w:color w:val="111111"/>
          <w:sz w:val="28"/>
          <w:szCs w:val="28"/>
          <w:rtl w:val="true"/>
          <w:lang w:bidi="fa-IR"/>
        </w:rPr>
        <w:t xml:space="preserve">.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الْحَسَنِ بْنِ سَمَاعَةَ عَنْ آدَمَ بَيَاعِ اللُّؤْلُوْ عَنْ عَبْدِ اللَّهِ علیه السَّلام بْنِ سِنَانٍ عَنْ أَبِي عَبْدِ اللَّهِ علی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ثَلَاثَ عَشْرَةَ سَنَةً كُتِبَتْ لَهُ الْحَسَنَةُ وَكُتِبَتْ عَلَيْهِ السَّيِّئَةُ وَعُوقِبَ وَإِذَا بَلَغَتِ الْجَارِيَةُ تِسْعَ سِنِينَ فَكَذَلِكَ وَذَلِكَ أَنَّهَا تَحِيضُ لِتِسْعِ سِنِين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موضوع بلوغ و کتابت حسنه و سیئه در پسران را سیزده سالگی و در دختران را نُه سالگی قرار داده است، ولی خصوصیتش این است که حدیث دارای علت منصوصه است که آن علت منصوصه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تحیض تسع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علیه السَّلام برای ثبوت احکام برای دختران در نُه سالگی علت آورده که دختران در نُه سالگی </w:t>
      </w:r>
    </w:p>
    <w:p>
      <w:pPr>
        <w:pStyle w:val="BookText"/>
        <w:rPr/>
      </w:pPr>
      <w:r>
        <w:rPr>
          <w:rFonts w:ascii="IRNazanin" w:hAnsi="IRNazanin" w:eastAsia="IRNazanin"/>
          <w:color w:val="111111"/>
          <w:sz w:val="28"/>
          <w:sz w:val="28"/>
          <w:szCs w:val="28"/>
          <w:rtl w:val="true"/>
          <w:lang w:bidi="fa-IR"/>
        </w:rPr>
        <w:t>حیض می بینند و ضابطه علت منصوصه این است که آنچه در واقع موضوع حکم است همان علت است و این که حکم روی نُه سالگی رفته است، از قبیل واسطه در عروض است، یعنی اولاً و بالذات موضوع حكم، ذات العله و مدخول ادات است، که همان رؤيت حيض باشد، و ثانياً و بالعرض این علت حکم را روی نُه سالگی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منصوصه اطراد و انعکاس دارد و معمم و مضیق است، یعنی هر جا که حیض بود این حکم است، اگر در نُه سالگی یا دوازده سالگی یا سیزده سالگی بود این حکم است، چون علت معمم است و از مورد فراتر می رود، معنای اطراد و انعکاس این است هر سنی که حیض نبود، این حکم نیست، اگر خانم نُه ساله يا ده سال بود و حیض نبود، این حکم نیست، پس در نتیجه سن هیچ خصوصیتی در ترتب احکام ندارد، چون هر جا موضوع از قبیل واسطه في العروض باشد، تمام موضوع علت است، و هرجا علت بود، حکم است و الا خیر و در نتیجه سن در مورد تکلیف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بهتر این بیان را در تعلیل معروف که انس ذهنی دارید تطبیق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لانه مسكر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واقع موضوع حرمت است، مسکر است؛ یعنی آنچه که اولاً و بالذات حرام شده، عنوان مسکر است و ثانیاً و بالعرض خمر حرام شده است، چون احد مصادیق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این اشکال با توجه به سه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علت ثبوتی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فرض خارج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 ادوات تعليل بنفسه علت حقیقیه باشد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لاتأكل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لانه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مدخول ادوات تعليل به حسب غالب و نوع علت ثبوتی باشد،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حينما يتوضأ اذكر من حين ما يشك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فراغ، از امام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نمی دانم فلان نقطه را شست و شو داده ام یا خیر، وضو تمام شده، امام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صحیح است، بعد علت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حینما یتوضا 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واضح است اذکریت علت نوعیه و غالبی حکم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مدخول ادوات تعلیل، امکان وشأنیت علیت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الاحتياط لمكان اصابة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احتیاط کن، آن جا احتیاط کن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احتیاط ها را اصابت واقع قرار می دهند، و همانند جعل عده برای زن مطلقه که علتش این طور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لانها بدونها توجب الاختلاط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جعل عده سبب اختلاط میاه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اختلاط میاه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آنچه علت است، امکان و احتمال اختلاط میاه است، هشتاد درصد شاید این گونه نباشد اما احتمالش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مياه بنفسه علت نیست، بلکه امکان اختلاط مياه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علل شرعیه، از این سه حالت خارج نیست یا مدخول بنفسه علت است یا بنوعیته یا با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مقدمه که کل موارد تعلیل های شرعی باید بر اساس یکی از این سه فرض استخراج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مدخول ادوات از قبیل اول باشد، با شرایطی واسطه در عروض است، با شرایطی اطراد و انعکاس دارد و با شرایطی معمم و مخصص است و کل مواردی که از قبیل دوم و سوم باشد، با شرایطی واسطه در ثبوت است، و از قبیل حکمت تشریع می شود و اطراد و انعکاس ندارد، لذا زن مطلقه اگر شوهرش ده ماه نزدش نبوده باید عده نگه دارد، چون حکمت است و انعکاس ندارد تا حکم دائر مدار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شریفه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انها تحیض لتسع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اول است یا دوم و یا سوم؛ یعنی حیض بنفسه علت است یا بنوعیته یا با مکانه؟</w:t>
      </w:r>
    </w:p>
    <w:p>
      <w:pPr>
        <w:pStyle w:val="BookText"/>
        <w:rPr/>
      </w:pPr>
      <w:r>
        <w:rPr>
          <w:rFonts w:ascii="IRNazanin" w:hAnsi="IRNazanin" w:eastAsia="IRNazanin"/>
          <w:color w:val="111111"/>
          <w:sz w:val="28"/>
          <w:sz w:val="28"/>
          <w:szCs w:val="28"/>
          <w:rtl w:val="true"/>
          <w:lang w:bidi="fa-IR"/>
        </w:rPr>
        <w:t>ظاهر قضیه این است که علیت بشخصه و بنفسه است؛ یعنی وصف عنوانی و تعلیل موضوع حقیقی است، بنوعیته معنایش این است که جهت غالبی بودن علت مراد است یا این که امکانیت و شأنیت حیض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لانها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اول نیست و حیض فعلی موضوع واقعی حکم نمی باشد،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دختری قطعاً در نُه سالگی حیض نمی بیند، این از مسائلی است که همه می دانند نُه سالگی برای همه دختران ملازمه با حیض خارجی و فعلی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بالوجدان ثابت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آماری که در دنیا گرفته شده است، این مدعا را تأیید می کند، چه در دولت های شرقی و چه غربی و چه اسلامی و غیر اسلامی یا مناطق گرم و چه سرد، حیض فعلی در نُه سالگی برای همه دختران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سالگی درصدش النادر کالمعدوم است، ده درصد دختران در ده سالگی حیض می بینند و بیشترشان در یازده و دوازده سالگی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از این روایت امکان و شأنیت را فهمیده اند،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کرکی این گونه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حملها فى الجارية على المبالغة والعلم بامكان الحيض في حقها</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منظور از حیض در نُه سالگی در روایت امکان حیض بوده است که پنج درصد به فعلیت میرسد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فعلیت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والتي لم تبلغ التسع الذي هو أول سن إمكان الحيض</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اولین فرصت امکان حیض نُه سالگی است نه اولین فرصت فعلیت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امام علیه السَّلام در روایت، حیض فعلی نیست، بلکه مقصود امکان الحیض است، به سه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خارج تطبیق نمی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آمار گرفته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فعلی مخالف کلمات و برداشت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این سه مطلب مقدمی روشن شد، جواب از استدلال به این روایت این است که حدیث دوازدهم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لاتاكل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لانه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علت هستند، مدخول، مدخول ادوات تعليل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چیست؟</w:t>
      </w:r>
    </w:p>
    <w:p>
      <w:pPr>
        <w:pStyle w:val="BookText"/>
        <w:rPr/>
      </w:pPr>
      <w:r>
        <w:rPr>
          <w:rFonts w:ascii="IRNazanin" w:hAnsi="IRNazanin" w:eastAsia="IRNazanin"/>
          <w:color w:val="111111"/>
          <w:sz w:val="28"/>
          <w:sz w:val="28"/>
          <w:szCs w:val="28"/>
          <w:rtl w:val="true"/>
          <w:lang w:bidi="fa-IR"/>
        </w:rPr>
        <w:t xml:space="preserve">فرق این است که در علت منصوصه، تمام موضوع سکر فعلی است، اما در مقام بحث شما، حيض فعلی علت نیست، پس جواب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است، اما علت منصوصه نیست، چون حیض فعلی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مختصر ترین جواب این است که قیاس مع الفارق است، زیرا در علت منصوصه، مدخول تمام علت است و در روایت مدخول امکان و شأنیت الحيض است نه حيض فعلى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جواب دهید که این علت از قبیل حکمت است نه علت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واسطه ثبوتی است و واسطه عروضی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علت، اطراد و انعکاس ندارد بلکه فقط علت منصوصه اطراد و انعکاس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جا که مقصود امام علیه السَّلام از این علت، امکان حيض بوده است، موضوع احکام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سن، ملغی نیست، زیرا علت در این روایت واسطه در عروض نبوده و لذا سن را نمی تواند ملغی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توهّمی در محل بحث شده است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امکان حیض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لفظ بر معنای خلاف ظاهر است</w:t>
      </w:r>
    </w:p>
    <w:p>
      <w:pPr>
        <w:pStyle w:val="BookText"/>
        <w:rPr/>
      </w:pPr>
      <w:r>
        <w:rPr>
          <w:rFonts w:ascii="IRNazanin" w:hAnsi="IRNazanin" w:eastAsia="IRNazanin"/>
          <w:color w:val="111111"/>
          <w:sz w:val="28"/>
          <w:sz w:val="28"/>
          <w:szCs w:val="28"/>
          <w:rtl w:val="true"/>
          <w:lang w:bidi="fa-IR"/>
        </w:rPr>
        <w:t>جواب به این توهم روشن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حمل اللفظ علی النوعيه يا حمل اللفظ على الامكان مثل کلمه حیض در مورد بحث، خلاف ظاهر است، اما خلاف ظاهری است که قرینه دارد و آن قرینه، امور ثلاثه متقدمه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مطالبی که بیان شد جواب این سؤال ها باید روشن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 ادات تعلیل چند حالت دارد؟</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واسطه ثبوتی چیست؟</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واسطه عروضی چیست؟</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موارد حکمت تشریع چیست؟</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و آثار واسطه عروضی چیست؟</w:t>
      </w:r>
    </w:p>
    <w:p>
      <w:pPr>
        <w:pStyle w:val="BookText"/>
        <w:rPr/>
      </w:pPr>
      <w:r>
        <w:rPr>
          <w:rFonts w:ascii="IRNazanin" w:hAnsi="IRNazanin" w:eastAsia="IRNazanin"/>
          <w:color w:val="111111"/>
          <w:sz w:val="28"/>
          <w:sz w:val="28"/>
          <w:szCs w:val="28"/>
          <w:rtl w:val="true"/>
          <w:lang w:bidi="fa-IR"/>
        </w:rPr>
        <w:t>سؤال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واسطه ثبوتی چیست؟</w:t>
      </w:r>
    </w:p>
    <w:p>
      <w:pPr>
        <w:pStyle w:val="BookText"/>
        <w:rPr/>
      </w:pPr>
      <w:r>
        <w:rPr>
          <w:rFonts w:ascii="IRNazanin" w:hAnsi="IRNazanin" w:eastAsia="IRNazanin"/>
          <w:color w:val="111111"/>
          <w:sz w:val="28"/>
          <w:sz w:val="28"/>
          <w:szCs w:val="28"/>
          <w:rtl w:val="true"/>
          <w:lang w:bidi="fa-IR"/>
        </w:rPr>
        <w:t>سؤال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حکمت تشریع چیست؟</w:t>
      </w:r>
    </w:p>
    <w:p>
      <w:pPr>
        <w:pStyle w:val="BookText"/>
        <w:rPr/>
      </w:pPr>
      <w:r>
        <w:rPr>
          <w:rFonts w:ascii="IRNazanin" w:hAnsi="IRNazanin" w:eastAsia="IRNazanin"/>
          <w:color w:val="111111"/>
          <w:sz w:val="28"/>
          <w:sz w:val="28"/>
          <w:szCs w:val="28"/>
          <w:rtl w:val="true"/>
          <w:lang w:bidi="fa-IR"/>
        </w:rPr>
        <w:t>سؤال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علت جعل و علت مجعول چیست؟</w:t>
      </w:r>
    </w:p>
    <w:p>
      <w:pPr>
        <w:pStyle w:val="BookText"/>
        <w:rPr/>
      </w:pPr>
      <w:r>
        <w:rPr>
          <w:rFonts w:ascii="IRNazanin" w:hAnsi="IRNazanin" w:eastAsia="IRNazanin"/>
          <w:color w:val="111111"/>
          <w:sz w:val="28"/>
          <w:sz w:val="28"/>
          <w:szCs w:val="28"/>
          <w:rtl w:val="true"/>
          <w:lang w:bidi="fa-IR"/>
        </w:rPr>
        <w:t>سؤال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واسطه عروضیه در موضوع یا محمول یا هر دو تصرف می کند؟</w:t>
      </w:r>
    </w:p>
    <w:p>
      <w:pPr>
        <w:pStyle w:val="BookText"/>
        <w:rPr/>
      </w:pPr>
      <w:r>
        <w:rPr>
          <w:rFonts w:ascii="IRNazanin" w:hAnsi="IRNazanin" w:eastAsia="IRNazanin"/>
          <w:color w:val="111111"/>
          <w:sz w:val="28"/>
          <w:sz w:val="28"/>
          <w:szCs w:val="28"/>
          <w:rtl w:val="true"/>
          <w:lang w:bidi="fa-IR"/>
        </w:rPr>
        <w:t>سؤال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تعلیلیه مفهوم دارد یا خیر؟</w:t>
      </w:r>
    </w:p>
    <w:p>
      <w:pPr>
        <w:pStyle w:val="BookText"/>
        <w:rPr/>
      </w:pPr>
      <w:r>
        <w:rPr>
          <w:rFonts w:ascii="IRNazanin" w:hAnsi="IRNazanin" w:eastAsia="IRNazanin"/>
          <w:color w:val="111111"/>
          <w:sz w:val="28"/>
          <w:sz w:val="28"/>
          <w:szCs w:val="28"/>
          <w:rtl w:val="true"/>
          <w:lang w:bidi="fa-IR"/>
        </w:rPr>
        <w:t>سؤال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برای جمله تعلیله چگونه است؟</w:t>
      </w:r>
    </w:p>
    <w:p>
      <w:pPr>
        <w:pStyle w:val="BookText"/>
        <w:rPr/>
      </w:pPr>
      <w:r>
        <w:rPr>
          <w:rFonts w:ascii="IRNazanin" w:hAnsi="IRNazanin" w:eastAsia="IRNazanin"/>
          <w:color w:val="111111"/>
          <w:sz w:val="28"/>
          <w:sz w:val="28"/>
          <w:szCs w:val="28"/>
          <w:rtl w:val="true"/>
          <w:lang w:bidi="fa-IR"/>
        </w:rPr>
        <w:t>سؤال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مناطی که از ادوات تحلیل استفاده نشود اما معلوم العلیه است که در اصول به آن تنقیح مناط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عللی که علیت آن ها مستند به ادوات تعلیل نبوده است، آیا می توانند مفهوم داشته باشند یا خیر؟</w:t>
      </w:r>
    </w:p>
    <w:p>
      <w:pPr>
        <w:pStyle w:val="BookText"/>
        <w:rPr/>
      </w:pPr>
      <w:r>
        <w:rPr>
          <w:rFonts w:ascii="IRNazanin" w:hAnsi="IRNazanin" w:eastAsia="IRNazanin"/>
          <w:color w:val="111111"/>
          <w:sz w:val="28"/>
          <w:sz w:val="28"/>
          <w:szCs w:val="28"/>
          <w:rtl w:val="true"/>
          <w:lang w:bidi="fa-IR"/>
        </w:rPr>
        <w:t>سؤال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العله معمّم و مخصّص است، یعنی چه؟ یا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العله اطراد و انعکاس دارد، یعنی چه؟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bookmarkStart w:id="164" w:name="pg20444_231140"/>
    </w:p>
    <w:p>
      <w:pPr>
        <w:pStyle w:val="BookText"/>
        <w:rPr/>
      </w:pPr>
      <w:bookmarkEnd w:id="164"/>
      <w:r>
        <w:rPr>
          <w:rFonts w:ascii="IRNazanin" w:hAnsi="IRNazanin" w:eastAsia="IRNazanin"/>
          <w:color w:val="111111"/>
          <w:sz w:val="28"/>
          <w:sz w:val="28"/>
          <w:szCs w:val="28"/>
          <w:rtl w:val="true"/>
          <w:lang w:bidi="fa-IR"/>
        </w:rPr>
        <w:t>این سؤال ها و جواب های آن ها در فقه و اصول بسیار کاربرد دارد و آثار فراوانی بر آن ها مترتّب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روشن شد این علت های شرعیه اختصاص به بابی غیر از بابی ندارند، هر بابی که در آن تعلیل بیان شده است، نباید زود حکم کرد که مفهوم دارد یا دلالت بر حصر دارد، یا تقیید می کند و تخصیص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تأمل نمود که تعلیل آن از قبیل اول است یا دوم و یا سوم ؟</w:t>
      </w:r>
    </w:p>
    <w:p>
      <w:pPr>
        <w:pStyle w:val="BookText"/>
        <w:rPr/>
      </w:pPr>
      <w:r>
        <w:rPr>
          <w:rFonts w:ascii="IRNazanin" w:hAnsi="IRNazanin" w:eastAsia="IRNazanin"/>
          <w:color w:val="111111"/>
          <w:sz w:val="28"/>
          <w:sz w:val="28"/>
          <w:szCs w:val="28"/>
          <w:rtl w:val="true"/>
          <w:lang w:bidi="fa-IR"/>
        </w:rPr>
        <w:t>مثلا از مواردی که در آن باب، تعلیل آمده است؛ روایات عدم ارث زوجه از زوج در 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عن علیه السَّلام سؤال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فوت کرده است، همسر او از زمین خانه و زمین های دیگر زوج ارث می برد یا خیر؟ 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 برد، به دنبال این حکم تعلیلی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لا يتزوجن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العقار لا يمكن تغييره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دقت شود که این تعلیل واسطه در عروض یا در ثبوت است یا حکمت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ضوابط و آثار آن باید رعایت شود و الا حکمی که خلاف ده ها روایت است که ارث زوجه از زمین باشد در مملکت اسلامی مشروع می شود؛ حکمی که بر خلاف مشهور است و هفده روایت در یک باب مخالف آن وجود دارد، یکی از آن روایات این است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این مسئله مطرح شد، ایشان به امام صادق دستور دادند آن کتابی را که از امیرالمؤمنین علیه السَّلام نزد ما است بیاورید، حضرت آوردند و در آن کتاب به املای رسول خدا صلَّی اللهُ علیه وآله و خط امیرالمؤمنین علیه السَّلام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از اراضی ارث نمی برند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تصویب این قانون در کشور اسلامی بر خلاف مشهور و هفده روایت در یک باب به خاطر این است که به ضوابط و دقایق فقاهت و اجتهاد توجه نشده است</w:t>
      </w:r>
      <w:r>
        <w:rPr>
          <w:rFonts w:eastAsia="IRNazanin" w:cs="IRNazanin"/>
          <w:color w:val="111111"/>
          <w:sz w:val="28"/>
          <w:szCs w:val="28"/>
          <w:rtl w:val="true"/>
          <w:lang w:bidi="fa-IR"/>
        </w:rPr>
        <w:t>.</w:t>
      </w:r>
    </w:p>
    <w:p>
      <w:pPr>
        <w:pStyle w:val="Heading4"/>
        <w:numPr>
          <w:ilvl w:val="3"/>
          <w:numId w:val="1"/>
        </w:numPr>
        <w:rPr/>
      </w:pPr>
      <w:bookmarkStart w:id="165" w:name="__RefHeading___Toc1475527_1490000891"/>
      <w:bookmarkStart w:id="166" w:name="_Toc61"/>
      <w:bookmarkEnd w:id="165"/>
      <w:r>
        <w:rPr>
          <w:rtl w:val="true"/>
        </w:rPr>
        <w:t>مانع چهارم</w:t>
      </w:r>
      <w:r>
        <w:rPr>
          <w:rtl w:val="true"/>
        </w:rPr>
        <w:t xml:space="preserve">: </w:t>
      </w:r>
      <w:r>
        <w:rPr>
          <w:rtl w:val="true"/>
        </w:rPr>
        <w:t>تردید روایات بین نه و ده سال در بلوغ دختران</w:t>
      </w:r>
      <w:bookmarkEnd w:id="166"/>
    </w:p>
    <w:p>
      <w:pPr>
        <w:pStyle w:val="BookText"/>
        <w:rPr/>
      </w:pPr>
      <w:r>
        <w:rPr>
          <w:rFonts w:ascii="IRNazanin" w:hAnsi="IRNazanin" w:eastAsia="IRNazanin"/>
          <w:color w:val="111111"/>
          <w:sz w:val="28"/>
          <w:sz w:val="28"/>
          <w:szCs w:val="28"/>
          <w:rtl w:val="true"/>
          <w:lang w:bidi="fa-IR"/>
        </w:rPr>
        <w:t>اختلاف روایات در حد بلوغ بین نُه و ده سال است که به صورت تردید در تعدادی از روایات مطرح شده است؛ برای نمونه به چهار روایت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حُمَيْدِ بْنِ زِيَادٍ عَنِ الْحَسَنِ بْنِ مُحَمَّدِ بْنِ سَمَاعَةَ عَنْ صَفْوَانَ بْنِ يَحْيَى عَنْ مُوسَى بْنِ بَكْرٍ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لَايُدْخَكَ بِالْجَارِيَةِ حَتَّى يَأْتِيَ لَهَا تِسْعُ</w:t>
      </w:r>
    </w:p>
    <w:p>
      <w:pPr>
        <w:pStyle w:val="BookText"/>
        <w:rPr/>
      </w:pPr>
      <w:r>
        <w:rPr>
          <w:rFonts w:ascii="Amiri" w:hAnsi="Amiri" w:eastAsia="Amiri" w:cs="Amiri"/>
          <w:color w:val="111111"/>
          <w:sz w:val="28"/>
          <w:sz w:val="28"/>
          <w:szCs w:val="28"/>
          <w:rtl w:val="true"/>
          <w:lang w:bidi="ar-SA"/>
        </w:rPr>
        <w:t>سِنِينَ أَوْ عَشْرُ سِنِينَوَ رَوَاهُ الصَّدُوقَ بِإِسْنَادِهِ عَنْ مُوسَى بْنِ بَكْرِ وَ رَوَاهُ الشَّيْخُ بِإِسْنَادِهِ عَنِ الْحُسَيْنِ بْنِ سَعِيدٍ عَنْ صَفْوَانَ مِثْلَهُ وَزَادَ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سَمِعْتُهُ يَقُولُ تِسْعُ سِنِينَ أَوْ عَشْرُ سِنِينَ وَ رَوَاهُ الصَّدُوقَ فِي الْخِصَالِ عَنْ أَبِيهِ عَنْ مُحَمَّدِ بْنِ يَحْيَى عَنْ أَحْمَدَ بْنِ مُحَمَّدِ بنِ عِيسَى عَنْ أَبِيهِ عَنْ صَفْوَانَ بْنِ يَحْيَى مِثْلَهُ مَعَ الزِّيَادَة</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حق مقاربت و نزدیکی با جاریه تا زمانی که نِه ساله یا ده ساله شود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عِدَّةٍ مِنْ أَصْحَابِنَا عَنْ سَهْلِ بْنِ زِيَادٍ عَنْ أَحْمَدَ بْنِ مُحَمَّدِ بْنِ أَبِي نَصْرٍ عَنْ عَبْدِ الْكَرِيمِ بْنِ عَمْرٍو عَنْ أَبِي بَصِيرِ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 بِالْجَارِيَةِ حَتَّى يَأْتِيَ لَهَا تِسْعُ سِنِينَ أَوْ عَشْرُ سِنِين</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مُحَمَّدِ بْنِ يَحْيَى عَنْ غِيَاتِ بْنِ إِبْرَاهِيمَ عَنْ جَعْفَرٍ عَنْ أَبِيهِ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تُوطَأُ جَارِيَةً لِأَقَلَ مِنْ عَشْرِ سِنِينَ فَإِنْ فَعَلَ فَعِيبَتْ فَقَدْ ضَمِنَ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إِبْرَاهِيمَ عَنْ مُحَمَّدِ بْنِ عِيسَى عَنْ يُونُسَ عَنْ أَبِي أَيُّوبَ الْخَرَّازِ عَنْ إِسْمَاعِيلَ بْنِ جَعْفَرِ فِي حَدِيثٍ أَنَّ رَسُولَ اللهِ صلى الله عليه وآله دَخَلَ بِعَائِشَةَ وَهِيَ بِنْتُ عَشْرِسِنِينَ وَلَيْسَ يُدْخَلُ بِالْجَارِيَةِ حَتَّى تَكُونَ امْرَأَةً</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تقریب استدلال به این روایات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ضابطه بلوغ، حدومرز بلوغ باید کاملاً معین و مشخص باشد، کوچک ترین ابهام صدمه به ضابط کلی می زند، فضلا از این که مردّد باشد، مثلاً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در نه یا در ده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زمان واحد دارد مردّد، بین زمانین نمی شود، یا نه است یا ده سال، تردید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از روایاتی که ملاک بلوغ را نُه سالگی قرار داده است، رفع ید بشود، چون در مقابل روایاتی وجود دارد که مشتمل بر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مانع ، بیان شده است، حاصلش این است که روایات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اولی که مشتمل بر تردید است، همانند حدیث دوم و چهارم باب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حدیث پنجم و هفتم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دختران در ده سالگی انجام می شود و مشتمل بر تردید نیست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مفصلا در مانع دوم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قسم اول که حدیث دوم و چهارم است مشتمل بر تردید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مناقشه سندی دارد، حدیث دوم اگرچه به چهار طریق؛ طریق کلینی، مرحوم شیخ طوسی و طریق شیخ صدوق در من لایحضره و خصال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طرق مشتمل بر موسی بن بکر است که قابل تأمل است و بحث از او پیشتر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حدیث چهارم سهل بن زیاد است که قابل تأمل است و توثیق صحیح بلا معارض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و بلکه چهار حدیث مدلول مطابقی آنها با بلوغ کاری ندارند، بلکه یکی از احکام مترتب بر بلوغ را بیان نموده است، لذا دلالتشان بر مدعای مستدل، به دلالت التزامی است نه 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مطابقی هیچ یک با ادله مشهور تعارضی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گفتیم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دخول در عشر است، عشر واسطه در اثبات است نه واسطه در ثبوت، دخول در عشر، به سبب اکمال تسع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کلمه عشر آورده از این باب است که با دخول عشر، نُه سالگی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نُه سالگی سه بیان و تعبیر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في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حدیث یازدهم است که در رابطه با بلوغ پسران است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پسران دو راه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شدن سیزده؛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چهارده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شاهد بر این است که مراد از عشر، دخول در عشر است که سبب علم به اکمال تسع و تحقق نُه سالگی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مراد از این روایات استحباب صبر در این کار باشد، بلوغ دختران در نُه سالگی است، اما برای آمادگی پیدا کردن برای رابطه زناشویی بهتر است تا ده سالگی صبر کند، صاحب وسائل به این مطلب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اسْتِحْبَابِ التَّأْخِيرِ أَوْ عَلَى الدُّخُولِ فِي أَوَّلِ السَّنَةِ الْعَاشِرَةِ</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آنچه بیان شد چشم پوشی کنیم لااقل این روایات اجمال دارد، چون پنجاه درصد احتمال دارد که دخول در عشر موضوعیت داشته باشد و پنجاه درصد احتمال </w:t>
      </w:r>
      <w:bookmarkStart w:id="167" w:name="pg20444_231143"/>
    </w:p>
    <w:p>
      <w:pPr>
        <w:pStyle w:val="BookText"/>
        <w:rPr/>
      </w:pPr>
      <w:bookmarkEnd w:id="167"/>
      <w:r>
        <w:rPr>
          <w:rFonts w:ascii="IRNazanin" w:hAnsi="IRNazanin" w:eastAsia="IRNazanin"/>
          <w:color w:val="111111"/>
          <w:sz w:val="28"/>
          <w:sz w:val="28"/>
          <w:szCs w:val="28"/>
          <w:rtl w:val="true"/>
          <w:lang w:bidi="fa-IR"/>
        </w:rPr>
        <w:t>دارد که دخول در عشر، کنایه از اتمام تسع باشد، پس اجمال دارد به سبب این اجمال چرا از روایات مبین رفع ید شود؟ اجمال کنار گذاشته شود، صحیحه ابن سنان و ابن ابی عمیر و بقیه روایات می گویند بلوغ در دختران نُه سالگی می باشد</w:t>
      </w:r>
      <w:r>
        <w:rPr>
          <w:rFonts w:eastAsia="IRNazanin" w:cs="IRNazanin"/>
          <w:color w:val="111111"/>
          <w:sz w:val="28"/>
          <w:szCs w:val="28"/>
          <w:rtl w:val="true"/>
          <w:lang w:bidi="fa-IR"/>
        </w:rPr>
        <w:t>.</w:t>
      </w:r>
    </w:p>
    <w:p>
      <w:pPr>
        <w:pStyle w:val="Heading4"/>
        <w:numPr>
          <w:ilvl w:val="3"/>
          <w:numId w:val="1"/>
        </w:numPr>
        <w:rPr/>
      </w:pPr>
      <w:bookmarkStart w:id="168" w:name="__RefHeading___Toc1475529_1490000891"/>
      <w:bookmarkStart w:id="169" w:name="_Toc62"/>
      <w:bookmarkEnd w:id="168"/>
      <w:r>
        <w:rPr>
          <w:rtl w:val="true"/>
        </w:rPr>
        <w:t>مانع پنجم</w:t>
      </w:r>
      <w:bookmarkEnd w:id="169"/>
    </w:p>
    <w:p>
      <w:pPr>
        <w:pStyle w:val="BookText"/>
        <w:rPr/>
      </w:pPr>
      <w:r>
        <w:rPr>
          <w:rFonts w:ascii="IRNazanin" w:hAnsi="IRNazanin" w:eastAsia="IRNazanin"/>
          <w:color w:val="111111"/>
          <w:sz w:val="28"/>
          <w:sz w:val="28"/>
          <w:szCs w:val="28"/>
          <w:rtl w:val="true"/>
          <w:lang w:bidi="fa-IR"/>
        </w:rPr>
        <w:t>مانع پنجم سه نکته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نوشته آمده است فقط سه روایت ضعیفه می گوید بلوغ دختران در نُه سالگی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سه روایت هم مخالف با کتاب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سه روایت مخالف با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سه مطلب اشکال به فقهای عظام می کند که چرا بر خلاف قوانین و احکام فتوا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مانع چهارم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نُه سالگی مخالف با کتاب و سنت است و هر روایتی که مخالف با کتاب و سنت باشد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مانع از مطالب گذشته مشخص شد که سه روایت نیست بلکه حدود سی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آن ها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گویید این روایات مخالف با کتاب است، هیچ 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تقریب مخالفت با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مجید فقط تعبیر بلوغ نکاح آمده است، در نتیجه، سن و نُه سالگی هیچ کاره است، پس این که فقها می گویند نُه سالگی سن بلوغ است، مخالف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تقریب مخالفت با سنت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حیض اماره بر بلوغ است، نُه سالگی اماره نیست، در نتیجه روایات نُه سالگی هم مخالفت با کتاب و هم مخالف با سنت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همه این اشکال ها مشخص شده، که روایات نُه سالگی صحیحه است و طریق به حلم و بلوغ نکاح را مشخص می کند و کاشف از تحقق بلوغ نکاح و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روایات حیض را به عنوان علت انحصاری بلوغ معرفی نمی کند</w:t>
      </w:r>
      <w:r>
        <w:rPr>
          <w:rFonts w:eastAsia="IRNazanin" w:cs="IRNazanin"/>
          <w:color w:val="111111"/>
          <w:sz w:val="28"/>
          <w:szCs w:val="28"/>
          <w:rtl w:val="true"/>
          <w:lang w:bidi="fa-IR"/>
        </w:rPr>
        <w:t>.</w:t>
      </w:r>
    </w:p>
    <w:p>
      <w:pPr>
        <w:pStyle w:val="Heading4"/>
        <w:numPr>
          <w:ilvl w:val="3"/>
          <w:numId w:val="1"/>
        </w:numPr>
        <w:rPr/>
      </w:pPr>
      <w:bookmarkStart w:id="170" w:name="__RefHeading___Toc1475531_1490000891"/>
      <w:bookmarkStart w:id="171" w:name="_Toc63"/>
      <w:bookmarkEnd w:id="170"/>
      <w:r>
        <w:rPr>
          <w:rtl w:val="true"/>
        </w:rPr>
        <w:t>مانع ششم</w:t>
      </w:r>
      <w:bookmarkEnd w:id="17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ششم دربارۀ بلوغ دختران در نُه سالگی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بگوید </w:t>
      </w:r>
    </w:p>
    <w:p>
      <w:pPr>
        <w:pStyle w:val="BookText"/>
        <w:rPr/>
      </w:pPr>
      <w:r>
        <w:rPr>
          <w:rFonts w:ascii="IRNazanin" w:hAnsi="IRNazanin" w:eastAsia="IRNazanin"/>
          <w:color w:val="111111"/>
          <w:sz w:val="28"/>
          <w:sz w:val="28"/>
          <w:szCs w:val="28"/>
          <w:rtl w:val="true"/>
          <w:lang w:bidi="fa-IR"/>
        </w:rPr>
        <w:t>تمام احکام در نُه سالگی ثابت می شود و در نه سالگی نماز واجب، جهاد، اجرای حدود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احکام به حسب مراتب بلوغ پیاده شود؛ یعنی بلوغ تدریجی است و مبدأ و منتهایی دارد، مبدأ آن نُه سال است، که برخی از احکام در نُه سالگی بار شود، مرتبه دو مش ده سالگی است که برخی احکام در ده سالگی پیاده شود، مرتبه سومش در دوازده سالگی است، و مرتبه آخرش در سیزده سالگی است که برخی از احکام در آن سن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w:t>
      </w:r>
      <w:r>
        <w:rPr>
          <w:rStyle w:val="FootnoteAnchor"/>
          <w:rtl w:val="true"/>
        </w:rPr>
        <w:footnoteReference w:id="192"/>
      </w:r>
      <w:r>
        <w:rPr>
          <w:rFonts w:ascii="IRNazanin" w:hAnsi="IRNazanin" w:eastAsia="IRNazanin"/>
          <w:color w:val="111111"/>
          <w:sz w:val="28"/>
          <w:sz w:val="28"/>
          <w:szCs w:val="28"/>
          <w:rtl w:val="true"/>
          <w:lang w:bidi="fa-IR"/>
        </w:rPr>
        <w:t>در خصوص بلوغ دختران این نظریه را ارائه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در نُه سالگی و روزه در سیزده سالگی است، چون اجرای حدود در نُه سالگی و روزه در سیزده سالگی روایت دارد و به آن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هم شبیه این مطلب را در بلوغ پسران گفته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نتیجه روایات نه سالگی ساقط می شود، و نُه سالگی اماره بر بلوغ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حداقل پنج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فرمایش بلوغ دختران در نُه سالگی را فی الجمله قبول دارد، یعنی قبول دارد که خیلی از احکام در نُه سالگی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اشکال اختصاص به نظریه مشهور ندارد، بلکه آن ها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بلوغ دختران حیض می باشد، نیز این مشکل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روایات حیض که یازده روایت بود، هیچ یک دلالت بر ترتّب همه احکام بر رؤیت حیض را ندارند؛ مثلا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عليها الصيام اذا حاضت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را بیان نکرده است،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الصلاة اذا حاضت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را بیان نکرده است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روایات بلوغ در نه سالگی روایت جامع داریم که صحیحه ابن سنان </w:t>
      </w:r>
      <w:r>
        <w:rPr>
          <w:rStyle w:val="FootnoteAnchor"/>
          <w:rtl w:val="true"/>
        </w:rPr>
        <w:footnoteReference w:id="194"/>
      </w:r>
      <w:r>
        <w:rPr>
          <w:rFonts w:ascii="IRNazanin" w:hAnsi="IRNazanin" w:eastAsia="IRNazanin"/>
          <w:color w:val="111111"/>
          <w:sz w:val="28"/>
          <w:sz w:val="28"/>
          <w:szCs w:val="28"/>
          <w:rtl w:val="true"/>
          <w:lang w:bidi="fa-IR"/>
        </w:rPr>
        <w:t xml:space="preserve">باشد </w:t>
      </w:r>
    </w:p>
    <w:p>
      <w:pPr>
        <w:pStyle w:val="BookText"/>
        <w:rPr/>
      </w:pPr>
      <w:r>
        <w:rPr>
          <w:rFonts w:ascii="IRNazanin" w:hAnsi="IRNazanin" w:eastAsia="IRNazanin"/>
          <w:color w:val="111111"/>
          <w:sz w:val="28"/>
          <w:sz w:val="28"/>
          <w:szCs w:val="28"/>
          <w:rtl w:val="true"/>
          <w:lang w:bidi="fa-IR"/>
        </w:rPr>
        <w:t>که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عليه السيئه اذا بلغت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 یعنی در نُه سالگی کتابت سیئه برای دختران وجود دارد و کتابت سیئه برای ترک همه واجبات و انجام همه محرمات 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صحیحه ابو بصیر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سِنِينَ وَأَوْصَى بِثُلُثِ مَالِهِ فِي حَقِّ جَازَتْ وَصِيَّتُهُ وَإِذَا كَانَ ابْنَ سَبْعِ سِنِينَ فَأَوْصَى مِنْ مَالِهِ بِالْيَسِيرِ فِي حَقِّ جَازَتْ وَصِيَّتُهُ وَ رَوَاهُ الْكُلَيْنِيُّ عَنْ حُمَيْدِ بْنِ زِيَادٍ عَنِ الْحَسَنِ بْنِ مُحَمَّدِ بْنِ سَمَاعَةَ عَنْ عَبْدِ اللَّهِ بْنِ جَبَلَةَ عَنْ أَبِي الْمَغْرَاءِ وَ رَوَاهُ الشَّيْخُ بِإِسْنَادِهِ عَنْ عَلِيَّ بْنِ الْحَسَنِ بْنِ فَضَّالٍ عَنْ مُحَمَّدِ بْنِ عَلِيَّ عَنْ عَلِيَّ بْنِ النُّعْمَانِ عَنْ سُوَيْدِ الْقَلَاءِ عَنْ أَبِي بَصِيرٍ مِثْله شیخ حر عاملی، وسائل الشيعه،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کتاب الوصايا، 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الاحكام تجری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از اول صلاة تا آخر دیات همه احکام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معبتره ابن ابی عمیر </w:t>
      </w:r>
      <w:r>
        <w:rPr>
          <w:rStyle w:val="FootnoteAnchor"/>
          <w:rtl w:val="true"/>
        </w:rPr>
        <w:footnoteReference w:id="196"/>
      </w:r>
      <w:r>
        <w:rPr>
          <w:rFonts w:ascii="IRNazanin" w:hAnsi="IRNazanin" w:eastAsia="IRNazanin"/>
          <w:color w:val="111111"/>
          <w:sz w:val="28"/>
          <w:sz w:val="28"/>
          <w:szCs w:val="28"/>
          <w:rtl w:val="true"/>
          <w:lang w:bidi="fa-IR"/>
        </w:rPr>
        <w:t>به اطلاقش می گوید همه احکام در نُه سالگی بار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تبعیض در ترتب احکام قائل ندارد، مرحوم فیض کاشانی هم فقط بين نُه و سیزده سالگی تفصیل داده است، در حالی که اگر این بیان درست باشد تبعیض در همه مراتب را باید بگویید؛ نُه ده، دوازده سیزده و پانزده سالگی که چنین تفصیلی قائل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دلیل خلاف ضرورت فقه و اتفاق مسلمین است هیچ کس از فقهای مسلمانان این تفصیل و تبعیض در ترتب و ثبوت احکام را نگفته است</w:t>
      </w:r>
    </w:p>
    <w:p>
      <w:pPr>
        <w:pStyle w:val="BookText"/>
        <w:rPr/>
      </w:pPr>
      <w:r>
        <w:rPr>
          <w:rFonts w:ascii="IRNazanin" w:hAnsi="IRNazanin" w:eastAsia="IRNazanin"/>
          <w:color w:val="111111"/>
          <w:sz w:val="28"/>
          <w:sz w:val="28"/>
          <w:szCs w:val="28"/>
          <w:rtl w:val="true"/>
          <w:lang w:bidi="fa-IR"/>
        </w:rPr>
        <w:t>در نتیجه، نظریه بلوغ به حسب مراتب قابل اعتنا نیست، چون حداقل پنج اشکال دارذ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پیشتر توضیح بیشتری داده شده بود که مرحوم فیض در روایات بلوغ پسران این تفصیل را مطرح نکرده است و فقط در روایات بلوغ دختران این مشکل را پیدا کرده است، لذا تفصیل مرحوم فیض در بلوغ دختران شایع شده است، ولی صاحب حدائق بر عکس عمل کرده است و در بلوغ پسران، مشکل پیدا کرده و نظریه تفصیل به حسب مراتب را مطرح نموده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ادلۀ فیض کاشانی، روایات باب طلاق، وصیت و صدقه است، که جمله ای از روایات صحیحه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وصيت، عتق و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bookmarkStart w:id="172" w:name="pg20444_231146"/>
    </w:p>
    <w:p>
      <w:pPr>
        <w:pStyle w:val="BookText"/>
        <w:rPr/>
      </w:pPr>
      <w:bookmarkEnd w:id="172"/>
      <w:r>
        <w:rPr>
          <w:rFonts w:ascii="IRNazanin" w:hAnsi="IRNazanin" w:eastAsia="IRNazanin"/>
          <w:color w:val="111111"/>
          <w:sz w:val="28"/>
          <w:sz w:val="28"/>
          <w:szCs w:val="28"/>
          <w:rtl w:val="true"/>
          <w:lang w:bidi="fa-IR"/>
        </w:rPr>
        <w:t xml:space="preserve">پیش از این مفصل این بحث را مطرح کردیم و گفتیم این موارد از ادله حَجْر استثنا شده است، و ربطی به روایات بلوغ ندارد، لذا گفتیم مرحوم سید در حاشیه مکاسب </w:t>
      </w:r>
      <w:r>
        <w:rPr>
          <w:rStyle w:val="FootnoteAnchor"/>
          <w:rtl w:val="true"/>
        </w:rPr>
        <w:footnoteReference w:id="197"/>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مورد از حجر خارج شده است، یکی از آن ها وقف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دربارهٔ نظریه فیض کاشانی، فرمایش صاحب جواهر را ملاحظه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تفرد به الفاضل الكاشاني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أن التحديد بالسن مختلف في التكليفات، وأن الحد في كل شيء هو التحديد الوارد فيه، ظنا منه أن التوفيق بين النصوص الواردة في السن إنما يحصل بذلك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لمخالفته إجماع الإمامية بل المسلمين كافة، فإن العلماء، مع اختلافهم في حد البلوغ بالسن مجمعون على أن البلوغ الرافع للحجر هو الذي يثبت به التكليف ، وأن الذي يثبت به التكليف في العبادات هو الذي يثبت به التكليف في غيرها، وأنه لا فرق بين الصلاة وغيرها من العبادات، فيه بل هو أمر ظاهر في الشريعة، معلوم من طريقة فقهاء الفريقين، وعمل المسلمين الأعصار والأمصار من غير نكير ولم يسمع من أحد منهم تقسيم الصبيان بحسب اختلاف مراتب السن ، بأن يكون بعضهم بالغاً في الصلاة مثلا غير بالغ في الزكاة، أو بالغاً في العبادات دون المعاملات، أو بالغاً فيها غير بالغ في الحدود، و ما ذاك إلا لكون البلوغ بالسن أمراً متحداً غير قابل للتجزية والتنويع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خلاصه مطلب صاحب جواهر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ترتّب احکام حرفی است که احدی از علمای خاصه و عامه نگفته است و سیره بین مسلمانان در طول تاریخ بر خلاف آن است و بلوغ حقیقت واحدی است که تجزیه و تفکیک پذیر نمی باشد و این نظریه از متفرّدات مرحوم فیض کاشانی است</w:t>
      </w:r>
      <w:r>
        <w:rPr>
          <w:rFonts w:eastAsia="IRNazanin" w:cs="IRNazanin"/>
          <w:color w:val="111111"/>
          <w:sz w:val="28"/>
          <w:szCs w:val="28"/>
          <w:rtl w:val="true"/>
          <w:lang w:bidi="fa-IR"/>
        </w:rPr>
        <w:t>.</w:t>
      </w:r>
    </w:p>
    <w:p>
      <w:pPr>
        <w:pStyle w:val="Heading4"/>
        <w:numPr>
          <w:ilvl w:val="3"/>
          <w:numId w:val="1"/>
        </w:numPr>
        <w:rPr/>
      </w:pPr>
      <w:bookmarkStart w:id="173" w:name="__RefHeading___Toc1475533_1490000891"/>
      <w:bookmarkStart w:id="174" w:name="_Toc64"/>
      <w:bookmarkEnd w:id="173"/>
      <w:r>
        <w:rPr>
          <w:rtl w:val="true"/>
        </w:rPr>
        <w:t>مانع هفتم</w:t>
      </w:r>
      <w:bookmarkEnd w:id="174"/>
    </w:p>
    <w:p>
      <w:pPr>
        <w:pStyle w:val="BookText"/>
        <w:rPr/>
      </w:pPr>
      <w:r>
        <w:rPr>
          <w:rFonts w:ascii="IRNazanin" w:hAnsi="IRNazanin" w:eastAsia="IRNazanin"/>
          <w:color w:val="111111"/>
          <w:sz w:val="28"/>
          <w:sz w:val="28"/>
          <w:szCs w:val="28"/>
          <w:rtl w:val="true"/>
          <w:lang w:bidi="fa-IR"/>
        </w:rPr>
        <w:t>هفتمین مانع این است که معنا و مفهوم روایت بلوغ دختران در نُه سالگی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 مقصود امام علیه السَّلام در این روایات چهار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فرمایش، امام علیه السَّلام در مقام جعل بلوغ در نُه سالگی برای دختران است به این</w:t>
      </w:r>
    </w:p>
    <w:p>
      <w:pPr>
        <w:pStyle w:val="BookText"/>
        <w:rPr/>
      </w:pPr>
      <w:r>
        <w:rPr>
          <w:rFonts w:ascii="IRNazanin" w:hAnsi="IRNazanin" w:eastAsia="IRNazanin"/>
          <w:color w:val="111111"/>
          <w:sz w:val="28"/>
          <w:sz w:val="28"/>
          <w:szCs w:val="28"/>
          <w:rtl w:val="true"/>
          <w:lang w:bidi="fa-IR"/>
        </w:rPr>
        <w:t>بیان که یکی از مجعولات در اسلام بلوغ است، که شارع مقدس آن را برای دختر نُه ساله اعتبار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امام علیه السَّلام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مالیس ببالغ بالغا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من ليس ببالغ بالغا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این اعتبار مصحح می خواهد که مصحح آن ترتب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مالیس باسد،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مالیس بعالم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ترتب احکام،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این روایات جعل حجت و طریق برای ماهیت بلوغ و جعل علامت برای ارائه بلوغ کرده است، جعل طریق تعبدی برای نشان دادن حلم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سال را حجت تعبدی قرار می دهم که شما را به بلوغ برسانم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امام علیه السَّلام در این روایات، کشف از امر و ماهیت واقعی و تکوینی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عالم به واقعیات است، از همه چیز خبر می دهد و اسرار اشیاء را می داند، خبر می دهد که با تحقق نُه سالگی در دختران، ماهیت بلوغ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احتمالات مردود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که مقصود امام علیه السَّلام تحقق بلوغ به جعل باشد و مولا و شارع بخواهد با جعل در دختران ایجاد بلوغ کند،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اصول مفصلاً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اعتباریات در حیطه جعل قرار می گیرند، جعل از اسباب تحقق اعتباریات در عالم اعتبار است، از قبیل زوجیت، ملکیت قضاوت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دامن اعتبار و جعل قرار می گیرند و با جعل تحقق پیدا می کنند، اما جعل از اسباب تحقق امور واقعی نیست، چون امور واقعی، امور طبیعی هستند و اسباب طبیعی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ستون از امور واقعی است ستون شدن با جعل و اعتبار درست نمی شود، باید آجر و سیمان و بنا باشد تا این ستون شکل بگیرد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سویی جعل از اسباب تحقق امور حقیقی و تکوینی نیست و از سوی دیگر پیشتر بیان کردیم که بلوغ از امور طبیعی و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قدرت بر تولید مثل است و از امور واقعی و حقیقی است و علل حقیقی خودش را دارد و اعتبار و جعل نمی تواند علت تحقق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اگر چه ممکن است به این بیان که کسی که جعل احکام کرده است، موضوع احکام را دو فرد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حقیقی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اعتباری، یعنی شخص غیر بالغ را من در ترتب احکام، بالغ قرار می دهم؛ یعنی شارع مقدس در این جملات </w:t>
      </w:r>
    </w:p>
    <w:p>
      <w:pPr>
        <w:pStyle w:val="BookText"/>
        <w:rPr/>
      </w:pPr>
      <w:r>
        <w:rPr>
          <w:rFonts w:ascii="IRNazanin" w:hAnsi="IRNazanin" w:eastAsia="IRNazanin"/>
          <w:color w:val="111111"/>
          <w:sz w:val="28"/>
          <w:sz w:val="28"/>
          <w:szCs w:val="28"/>
          <w:rtl w:val="true"/>
          <w:lang w:bidi="fa-IR"/>
        </w:rPr>
        <w:t>می خواهد موضوع احکامش را تعمیم دهد که اعم از بلوغ واقعی و اعتباری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ممکن است و لكن خلاف ظاهر تمام روایات است، به خصوص صحیحه عبدالله بن سنان که در این روایت تفسیر حلم شده است و مسئله بلوغ نیست، در این روایات تعيين بلوغ نكاح و خروج عن الیتم است که از امور واقعی است و روایت ظهور در تفسیر بلوغ حقیقی و بلوغ نکاح و اشد است، نه این که مراد جعل بلوغ اعتباری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بود که مقصود از این روایات جعل طریق تعبدی به واقع است، مثل جعل طریقیت برای خبر واحد نسبت به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هم امام علیه السَّلام تعبدا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نه سالگی حجت تعبدی و شرعی بر بلوغ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امکان دارد و در فقه در ده ها مورد محقق است، اما با روایات بلوغ سازگار نیست و خلاف ظاهر روایات بلوغ است، از ظاهر روایات استفاده می شود که مسئله جعل و اعتبار حجيت تعبدی نیست، بلکه بلوغ امر طبیعی و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صحیحه عبدالله بن سنان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سال را موضوع برای احکام قرار دادیم،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بلوغ یا اعتبار بلوغ یا طریق جعلی کردیم، ولی امام علیه السَّلام به دنبال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لانها تحیض فی التسع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حیض از امور تکوینی است نه جعلی، امکان و استعداد برای حیض از امور واقعی و طبیعی است و علت تکوینی می خواهد نه جعل و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امام علت بلوغ در نُه سالگی را جعل و اعتبار قرار نداده است، بلکه امر واقعی، طبیعی و تکوینی قرار داده است و معقول نیست علت امر طبیعی و تکوینی باشد و معلول امر جعلی و اعتباری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سوم که شارع مقدس در مورد بلوغ، طریق تعبدی بیان کرده است منافات با روایت دارد؛ روایت علت را امر تکوینی قرار داده است و معلل هم باید امر تکوینی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 نیز اضعف احتمالات است، چون علامت طبیعی برای نُه سالگی امکان ندارد و بیشتر دختران در نُه سالگی حیض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محتملات در روایات بلوغ در نُه سالگی به احسن بیان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بلوغ امکان ندارد چون امور تکوینی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اعتباری ممکن استريال اما خلاف ظاهر روایات است؛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طريق تعبدی ممکن است، اما خلاف ظاهر روایات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طریق تکوینی با بلوغ واقعی و خارجی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کل روایات بلوغ زیر سؤال رفته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المقتضى قاصرة الشمول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احتمالات، احتمال چهارم صحیح است؛ یعنی نه سالگی اماره طبیعی و تکوینی برای حیض و حلم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عمر و سن، از جعلیات نیست، تحقق نُه سالگی مبادی واقعیه دارد و لذا اگر شارع یا غیر شارع بدون تصرف تکوینی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هشت ساله، نه ساله شود، امکان ندارد، انسان هشت ساله نمی تواند نُه ساله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 از امور جعلی نیست، از امور خارجی است، باید نُه تا دوازده دور قمر و خورشید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تا نه سال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موجودات اثرگذار است و تأثیر دارد، و این تأثیر، تکوینی است و جعلی نیست؛ مثلا فرض کنید پنجاه سالگی در سفیدی مو اثر دارد، این اثر، جعلی نیست از امور تکوینی است، یا پانزده سالگی در روییدن موی صورت نقش دارد، این اثر جعلی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تأثیر تکوینی در همه موجودات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اثرگذاری ها در موجودات، متخصص و کارشناس دارد، یعنی جوری نیست که این تغییرات را کسی متوجه نشود، دامدار می فهمد گوسفند در چه سالی بچه دار می شود؛ زارع زمان ثمر دادن گندم را میفهمد؛ باغدار می داند گلابی چندمین سال کاشت میوه می دهد بنابراین، جای تأمل نیست که هر متخصصی در هر فنی می تواند تأثیر سن را در موجودات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صادق علیه السَّلام از نقش عمر در قد و پیدایش حالت خاص اطلاع دارد؟ فرض کنید اولین نقطه شروع حلم، قدرت بر تكوّن منی است، یا اولین نقطه شروع حلم، اتمام دوران بچگی و پیدایش تمییز و عقل می باشد، اولین نقطه شروع بلوغ، وقتی است که قدرت بر تولید مثل دارد، آیا امام صادق می داند چه سنی در این قدرت تأثیر دارد یا خیر؟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انصافی است که کشاورز و دامدار بداند و امام صادق علیه السَّلام که علم ماکان و مایکون را دارد، نداند؟ </w:t>
      </w:r>
      <w:bookmarkStart w:id="175" w:name="pg20444_231150"/>
    </w:p>
    <w:p>
      <w:pPr>
        <w:pStyle w:val="BookText"/>
        <w:rPr/>
      </w:pPr>
      <w:bookmarkEnd w:id="175"/>
      <w:r>
        <w:rPr>
          <w:rFonts w:ascii="IRNazanin" w:hAnsi="IRNazanin" w:eastAsia="IRNazanin"/>
          <w:color w:val="111111"/>
          <w:sz w:val="28"/>
          <w:sz w:val="28"/>
          <w:szCs w:val="28"/>
          <w:rtl w:val="true"/>
          <w:lang w:bidi="fa-IR"/>
        </w:rPr>
        <w:t>نتیجه امام علیه السَّلام سن را علامت تحقق بلوغ و حالت خاص دانسته و از این علامت و نقش سن در تحقق بلوغ پرده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صاحب جواهر را دقت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جميع ما ذكر علامة له، فهو كاشف عن الوصول إليها حتى السن</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سن بلوغ نیست بلکه کاشف از این است که اولین نقطه مایز بين طفل و غیر طفل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عصر و زمانی، وجدانی و قطعی شد که در نُه سالگی برای دختران آن حالت نفسانی پیدا نمی شود و استعداد تكوّنِ منی یا استعداد امکان حیض یا استعداد ایجاد مثل یا استعداد برای دختران پیدا نمی شود، در این صورت باید دو طریق را انتخاب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ماهیت و حقیقت بلوغ در اسلام کار کنیم، این کارهایی که صورت گرفته، علائم بلوغ است ماهیت بلوغ نیست، باید روی ماهیت بلوغ هم از نظر آیات و هم از نظر روایات کار شود، تا به نتیجه برسیم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دوم این است که ما احتمال دوم از چهار احتمال را انتخاب کنیم و بگوییم مقصود امام علیه السَّلام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بلوغ المراة تسع سنين</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جعل بلوغ اعتباری است؛ یعنی دو فرد از بلوغ برای دختران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بر ایجاد مثل تكويناً؛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سالگی که شارع آن را در عالم اعتبار نه خارج، جعل فرموده است</w:t>
      </w:r>
      <w:r>
        <w:rPr>
          <w:rFonts w:eastAsia="IRNazanin" w:cs="IRNazanin"/>
          <w:color w:val="111111"/>
          <w:sz w:val="28"/>
          <w:szCs w:val="28"/>
          <w:rtl w:val="true"/>
          <w:lang w:bidi="fa-IR"/>
        </w:rPr>
        <w:t>.</w:t>
      </w:r>
    </w:p>
    <w:p>
      <w:pPr>
        <w:pStyle w:val="Heading4"/>
        <w:numPr>
          <w:ilvl w:val="3"/>
          <w:numId w:val="1"/>
        </w:numPr>
        <w:rPr/>
      </w:pPr>
      <w:bookmarkStart w:id="176" w:name="__RefHeading___Toc1475535_1490000891"/>
      <w:bookmarkStart w:id="177" w:name="_Toc65"/>
      <w:bookmarkEnd w:id="176"/>
      <w:r>
        <w:rPr>
          <w:rtl w:val="true"/>
        </w:rPr>
        <w:t>مانع هشتم</w:t>
      </w:r>
      <w:bookmarkEnd w:id="177"/>
    </w:p>
    <w:p>
      <w:pPr>
        <w:pStyle w:val="BookText"/>
        <w:rPr/>
      </w:pPr>
      <w:r>
        <w:rPr>
          <w:rFonts w:ascii="IRNazanin" w:hAnsi="IRNazanin" w:eastAsia="IRNazanin"/>
          <w:color w:val="111111"/>
          <w:sz w:val="28"/>
          <w:sz w:val="28"/>
          <w:szCs w:val="28"/>
          <w:rtl w:val="true"/>
          <w:lang w:bidi="fa-IR"/>
        </w:rPr>
        <w:t>مانع هشتم در مورد بلوغ دختران در نُه سالگی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روایات نمی توان عمل کرد، چون در قسمتی از این روایات آمده است که بعد از نُه سالگی اموال، این صغیر باید به او داده شود؛ همانند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الْجَارِيَةُ تِسْعَ سِنِينَ دُفِعَ إِلَيْهَا مَالُهَا وَ جَازَ أَمْرُهَا فِي مَالِهَا وَأُقِيمَتِ الْحُدُودُ التَّامَّةُ لَهَا وَعَلَيْهَا</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عمل به این مضمون امکان ندارد، چون اگر دختر نُه ساله رشیده نباشد، دفع مال به غیر رشیده جایز نیست، پس آنچه را که این روایات می گوید، فقه اسلامی نمی گوید و آنچه را که فقه اسلامی میگوید این روایات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به روایات بلوغ دختران در نُه سالگی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توهّم، واضح تر از این است که احتیاج به بیان داشته باشد، زیرا هم چنان که پیشتر گفتیم گذشت و در آینده نیز خواهیم گفت رفع حجر دو شرط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جاريه بالغة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جاریه رشیده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ای که اعتبار رشیده بودن کرده است، اطلاق این روایات را تقیید می زند؛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اموال به دختر نُه ساله داده شود؛ چه رشیده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خاصه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دختر بالغه رشیده باشد اموالش به او داده می شود در نتیجه، تعارضی بین ادله رشد و ادله دفع مال به دختر بالغه، که مفاد بعض از روایات است وجود ندارد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برگزیده حضرت آیت الله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پاسخ به موانع هفت گانه که در مورد بلوغ دختران در نُه سالگی مطرح شده بود، نتیجه این می شود که 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نظريه مشهور فقها تمام است و سن بلوغ در پسران پانزده سالگی و در دختران نُه سالگی می باشد</w:t>
      </w:r>
      <w:r>
        <w:rPr>
          <w:rFonts w:eastAsia="IRNazanin" w:cs="IRNazanin"/>
          <w:color w:val="111111"/>
          <w:sz w:val="28"/>
          <w:szCs w:val="28"/>
          <w:rtl w:val="true"/>
          <w:lang w:bidi="fa-IR"/>
        </w:rPr>
        <w:t xml:space="preserve">. </w:t>
      </w:r>
      <w:bookmarkStart w:id="178" w:name="pg20444_231152"/>
    </w:p>
    <w:p>
      <w:pPr>
        <w:pStyle w:val="Heading2"/>
        <w:numPr>
          <w:ilvl w:val="1"/>
          <w:numId w:val="1"/>
        </w:numPr>
        <w:rPr/>
      </w:pPr>
      <w:bookmarkStart w:id="179" w:name="__RefHeading___Toc1475537_1490000891"/>
      <w:bookmarkStart w:id="180" w:name="_Toc66"/>
      <w:bookmarkEnd w:id="178"/>
      <w:bookmarkEnd w:id="179"/>
      <w:r>
        <w:rPr>
          <w:rtl w:val="true"/>
        </w:rPr>
        <w:t>ولایت بر طفل</w:t>
      </w:r>
      <w:bookmarkEnd w:id="180"/>
    </w:p>
    <w:p>
      <w:pPr>
        <w:pStyle w:val="Heading3"/>
        <w:numPr>
          <w:ilvl w:val="2"/>
          <w:numId w:val="1"/>
        </w:numPr>
        <w:rPr/>
      </w:pPr>
      <w:bookmarkStart w:id="181" w:name="__RefHeading___Toc1475539_1490000891"/>
      <w:bookmarkStart w:id="182" w:name="_Toc67"/>
      <w:bookmarkEnd w:id="181"/>
      <w:r>
        <w:rPr>
          <w:rtl w:val="true"/>
        </w:rPr>
        <w:t>اشاره</w:t>
      </w:r>
      <w:bookmarkEnd w:id="18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بر طفل </w:t>
      </w:r>
    </w:p>
    <w:p>
      <w:pPr>
        <w:pStyle w:val="BookText"/>
        <w:rPr/>
      </w:pPr>
      <w:r>
        <w:rPr>
          <w:rFonts w:ascii="IRNazanin" w:hAnsi="IRNazanin" w:eastAsia="IRNazanin"/>
          <w:color w:val="111111"/>
          <w:sz w:val="28"/>
          <w:sz w:val="28"/>
          <w:szCs w:val="28"/>
          <w:rtl w:val="true"/>
          <w:lang w:bidi="fa-IR"/>
        </w:rPr>
        <w:t xml:space="preserve">فقیه عالی قدر حضرت آیت الله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اولیای صبی و افرادی که بر صبی ولایت دارند، همچون أب، جد، حاكم شرع و عدول مؤمنین را ذیل مسئلۀ پنجم کتاب الحجرِ تحرير الوسيله مطرح نموده اند که به بررسی تفصیلی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در مسئلۀ پنجم کتاب الحجر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ولاية التصرف في مال الطفل والنظر في مصالحه و شئونه لأبيه وجده لأبيه، ومع فقدهما للقيم من أحدهما، وهو الذي أوصى أحد هما بأن يكون ناظراً في أمره، ومع فقده للحاكم الشرعى، وأما الأم والجد للأم والأخ فضلا عن سائر الأقارب فلا ولاية لهم عليه نعم الظاهر ثبوتها مع فقد الحاكم للمؤمنين مع وصف العدالة على الأحوط؛ </w:t>
      </w:r>
      <w:r>
        <w:rPr>
          <w:rStyle w:val="FootnoteAnchor"/>
          <w:rtl w:val="true"/>
        </w:rPr>
        <w:footnoteReference w:id="20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لایت بر تصرف در اموال طفل و نظارت بر مصالح و شئون آن ها با پدر و جد پدری می باشد و با نبود آن، دو وصی و قیّم از جانب آن دو ولایت خواهد داشت و با نبود وصیّ،حاکم شرعی ولی آن ها خواهد بود و اما مادر و جد مادری و برادر و سایر خویشان ولایت بر اطفال ندارند و با نبود حاکم شرعی هم، ولایت بر امور اطفال بر عهدۀ عموم مؤمنان و بنابر احتیاط مؤمن عادل خواهد بود</w:t>
      </w:r>
      <w:r>
        <w:rPr>
          <w:rFonts w:eastAsia="IRNazanin" w:cs="IRNazanin"/>
          <w:color w:val="111111"/>
          <w:sz w:val="28"/>
          <w:szCs w:val="28"/>
          <w:rtl w:val="true"/>
          <w:lang w:bidi="fa-IR"/>
        </w:rPr>
        <w:t xml:space="preserve">. </w:t>
      </w:r>
      <w:bookmarkStart w:id="183" w:name="pg20444_231154"/>
    </w:p>
    <w:p>
      <w:pPr>
        <w:pStyle w:val="Heading3"/>
        <w:numPr>
          <w:ilvl w:val="2"/>
          <w:numId w:val="1"/>
        </w:numPr>
        <w:rPr/>
      </w:pPr>
      <w:bookmarkStart w:id="184" w:name="__RefHeading___Toc1475541_1490000891"/>
      <w:bookmarkStart w:id="185" w:name="_Toc68"/>
      <w:bookmarkEnd w:id="183"/>
      <w:bookmarkEnd w:id="184"/>
      <w:r>
        <w:rPr>
          <w:rtl w:val="true"/>
        </w:rPr>
        <w:t>فصل اول</w:t>
      </w:r>
      <w:r>
        <w:rPr>
          <w:rtl w:val="true"/>
        </w:rPr>
        <w:t xml:space="preserve">: </w:t>
      </w:r>
      <w:r>
        <w:rPr>
          <w:rtl w:val="true"/>
        </w:rPr>
        <w:t>ولايت أب وجد</w:t>
      </w:r>
      <w:bookmarkEnd w:id="185"/>
    </w:p>
    <w:p>
      <w:pPr>
        <w:pStyle w:val="Heading4"/>
        <w:numPr>
          <w:ilvl w:val="3"/>
          <w:numId w:val="1"/>
        </w:numPr>
        <w:rPr/>
      </w:pPr>
      <w:bookmarkStart w:id="186" w:name="__RefHeading___Toc1475543_1490000891"/>
      <w:bookmarkStart w:id="187" w:name="_Toc69"/>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در شریعت مقدس اسلام، اولین شخصی که بر صغیر ولایت دارد و حق تصرف در اموال او را دارد، پدر و جد پدری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تصرف اموال ایتام و غير بالغين برای پدر و جد پدریِ صبی ثابت است، پدر صبی ولایت دارد زمینش را با شرایطی بفروشد یا اجاره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پدری ولایت دارد ماشین صغیر را که از مادر ارث برده است با رعایت مصلحت و شرایط ،بفروشد، عاریه بدهد، اجاره بدهد و</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متون فقهی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یا باید مالک باشد یا وکیل مالک و یا از سوی شارع، ولایت بر تصرف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اموال صغیر، پدر و جد پدری صغیر، مالک که نمی باشند و از سوی آن ها وکیل هم نیستند، بلکه پدر و جد از سوی شارع مقدس بر تصرف در اموال صبی؛ ماشین، کتاب، خانه، پول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ولایت پدر و جد، در بیشتر متون فقهی همچون جواهر الکلام، </w:t>
      </w:r>
      <w:r>
        <w:rPr>
          <w:rStyle w:val="FootnoteAnchor"/>
          <w:rtl w:val="true"/>
        </w:rPr>
        <w:footnoteReference w:id="204"/>
      </w:r>
      <w:r>
        <w:rPr>
          <w:rFonts w:ascii="Amiri" w:hAnsi="Amiri" w:eastAsia="Amiri" w:cs="Amiri"/>
          <w:color w:val="111111"/>
          <w:sz w:val="28"/>
          <w:sz w:val="28"/>
          <w:szCs w:val="28"/>
          <w:rtl w:val="true"/>
          <w:lang w:bidi="ar-SA"/>
        </w:rPr>
        <w:t xml:space="preserve">رياض المسائل، </w:t>
      </w:r>
      <w:r>
        <w:rPr>
          <w:rStyle w:val="FootnoteAnchor"/>
          <w:rtl w:val="true"/>
        </w:rPr>
        <w:footnoteReference w:id="205"/>
      </w:r>
      <w:r>
        <w:rPr>
          <w:rFonts w:ascii="Amiri" w:hAnsi="Amiri" w:eastAsia="Amiri" w:cs="Amiri"/>
          <w:color w:val="111111"/>
          <w:sz w:val="28"/>
          <w:sz w:val="28"/>
          <w:szCs w:val="28"/>
          <w:rtl w:val="true"/>
          <w:lang w:bidi="ar-SA"/>
        </w:rPr>
        <w:t xml:space="preserve">جامع المدارك، </w:t>
      </w:r>
      <w:r>
        <w:rPr>
          <w:rStyle w:val="FootnoteAnchor"/>
          <w:rtl w:val="true"/>
        </w:rPr>
        <w:footnoteReference w:id="206"/>
      </w:r>
      <w:r>
        <w:rPr>
          <w:rFonts w:ascii="IRNazanin" w:hAnsi="IRNazanin" w:eastAsia="IRNazanin"/>
          <w:color w:val="111111"/>
          <w:sz w:val="28"/>
          <w:sz w:val="28"/>
          <w:szCs w:val="28"/>
          <w:rtl w:val="true"/>
          <w:lang w:bidi="fa-IR"/>
        </w:rPr>
        <w:t xml:space="preserve">حدائق الناضره </w:t>
      </w:r>
      <w:r>
        <w:rPr>
          <w:rStyle w:val="FootnoteAnchor"/>
          <w:rtl w:val="true"/>
        </w:rPr>
        <w:footnoteReference w:id="207"/>
      </w:r>
      <w:bookmarkStart w:id="188" w:name="pg20444_231155"/>
    </w:p>
    <w:p>
      <w:pPr>
        <w:pStyle w:val="BookText"/>
        <w:rPr/>
      </w:pPr>
      <w:bookmarkEnd w:id="188"/>
      <w:r>
        <w:rPr>
          <w:rFonts w:ascii="IRNazanin" w:hAnsi="IRNazanin" w:eastAsia="IRNazanin"/>
          <w:color w:val="111111"/>
          <w:sz w:val="28"/>
          <w:sz w:val="28"/>
          <w:szCs w:val="28"/>
          <w:rtl w:val="true"/>
          <w:lang w:bidi="fa-IR"/>
        </w:rPr>
        <w:t xml:space="preserve">و مکاسب شیخ انصاری </w:t>
      </w:r>
      <w:r>
        <w:rPr>
          <w:rStyle w:val="FootnoteAnchor"/>
          <w:rtl w:val="true"/>
        </w:rPr>
        <w:footnoteReference w:id="208"/>
      </w:r>
      <w:r>
        <w:rPr>
          <w:rFonts w:ascii="IRNazanin" w:hAnsi="IRNazanin" w:eastAsia="IRNazanin"/>
          <w:color w:val="111111"/>
          <w:sz w:val="28"/>
          <w:sz w:val="28"/>
          <w:szCs w:val="28"/>
          <w:rtl w:val="true"/>
          <w:lang w:bidi="fa-IR"/>
        </w:rPr>
        <w:t>به طور مفصل مطرح شده است سیدنا الاستاد نیز در مسئله پنجم كتاب الحجر تحریر الوسیله به این بحث پرداخته اند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بحث تفصیلی در ولایت آب و جد در دو فصل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بررسی ادلّۀ ولايت أب و جد؛ فصل دوم در اعتبار عدالت در ثبوت ولایت برای أب و جد پدری</w:t>
      </w:r>
      <w:r>
        <w:rPr>
          <w:rFonts w:eastAsia="IRNazanin" w:cs="IRNazanin"/>
          <w:color w:val="111111"/>
          <w:sz w:val="28"/>
          <w:szCs w:val="28"/>
          <w:rtl w:val="true"/>
          <w:lang w:bidi="fa-IR"/>
        </w:rPr>
        <w:t>.</w:t>
      </w:r>
    </w:p>
    <w:p>
      <w:pPr>
        <w:pStyle w:val="Heading4"/>
        <w:numPr>
          <w:ilvl w:val="3"/>
          <w:numId w:val="1"/>
        </w:numPr>
        <w:rPr/>
      </w:pPr>
      <w:bookmarkStart w:id="189" w:name="__RefHeading___Toc1475545_1490000891"/>
      <w:bookmarkStart w:id="190" w:name="_Toc70"/>
      <w:bookmarkEnd w:id="189"/>
      <w:r>
        <w:rPr>
          <w:rtl w:val="true"/>
        </w:rPr>
        <w:t>ادلّۀ ولایت أب و جد</w:t>
      </w:r>
      <w:bookmarkEnd w:id="190"/>
    </w:p>
    <w:p>
      <w:pPr>
        <w:pStyle w:val="Heading5"/>
        <w:numPr>
          <w:ilvl w:val="4"/>
          <w:numId w:val="1"/>
        </w:numPr>
        <w:rPr/>
      </w:pPr>
      <w:bookmarkStart w:id="191" w:name="__RefHeading___Toc1475547_1490000891"/>
      <w:bookmarkStart w:id="192" w:name="_Toc71"/>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دربارهٔ ثبوت ولایت برای أب و جد، دلایل مختلفی در کتاب های فقهی بیان شده است که به آن ها اشاره می کنیم</w:t>
      </w:r>
      <w:r>
        <w:rPr>
          <w:rFonts w:eastAsia="IRNazanin" w:cs="IRNazanin"/>
          <w:color w:val="111111"/>
          <w:sz w:val="28"/>
          <w:szCs w:val="28"/>
          <w:rtl w:val="true"/>
          <w:lang w:bidi="fa-IR"/>
        </w:rPr>
        <w:t>:</w:t>
      </w:r>
    </w:p>
    <w:p>
      <w:pPr>
        <w:pStyle w:val="Heading5"/>
        <w:numPr>
          <w:ilvl w:val="4"/>
          <w:numId w:val="1"/>
        </w:numPr>
        <w:rPr/>
      </w:pPr>
      <w:bookmarkStart w:id="193" w:name="__RefHeading___Toc1475549_1490000891"/>
      <w:bookmarkStart w:id="194" w:name="_Toc72"/>
      <w:bookmarkEnd w:id="193"/>
      <w:r>
        <w:rPr>
          <w:rtl w:val="true"/>
        </w:rPr>
        <w:t>دلیل اول</w:t>
      </w:r>
      <w:r>
        <w:rPr>
          <w:rtl w:val="true"/>
        </w:rPr>
        <w:t xml:space="preserve">: </w:t>
      </w:r>
      <w:r>
        <w:rPr>
          <w:rtl w:val="true"/>
        </w:rPr>
        <w:t>اجماع فقها</w:t>
      </w:r>
      <w:bookmarkEnd w:id="194"/>
    </w:p>
    <w:p>
      <w:pPr>
        <w:pStyle w:val="BookText"/>
        <w:rPr/>
      </w:pPr>
      <w:r>
        <w:rPr>
          <w:rFonts w:ascii="IRNazanin" w:hAnsi="IRNazanin" w:eastAsia="IRNazanin"/>
          <w:color w:val="111111"/>
          <w:sz w:val="28"/>
          <w:sz w:val="28"/>
          <w:szCs w:val="28"/>
          <w:rtl w:val="true"/>
          <w:lang w:bidi="fa-IR"/>
        </w:rPr>
        <w:t>در این باره محقق اردبیلی در مجمع الفائدة و البرهان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خلاف و لا نزاع في جواز البيع والشراء وسائر التصرفات للأطفال والمجانين والسفهاء المتصل جنونهم وسفههم إلى البلوغ، من الأب والجد، للأب، لا للأم، و من وصى أحد هما مع عدمهما، ثم من الحاكم أو الذي يعينه لهم</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ایشان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 و لانزاع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صحت تصرفات أب و جد برای اطفال مجانین و سفیهان به 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معقد ما فى المسالك و محكى الكفاية من نفى الخلاف فيه، بل هو معقد إجماع التذكرة ولا ريب فيه فى الجملة، بل عن مجمع البرهان كان عليه إجماع الأمة</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در مسالک، محقق سبزواری در کفایه، ادعای نفی خلاف و علامه در تذکره، ادعای اجماع امامیه و محقق اردبیلی نیز ادعای اجماع امت اسلامی در صحت تصرفات </w:t>
      </w:r>
    </w:p>
    <w:p>
      <w:pPr>
        <w:pStyle w:val="BookText"/>
        <w:rPr/>
      </w:pPr>
      <w:r>
        <w:rPr>
          <w:rFonts w:ascii="IRNazanin" w:hAnsi="IRNazanin" w:eastAsia="IRNazanin"/>
          <w:color w:val="111111"/>
          <w:sz w:val="28"/>
          <w:sz w:val="28"/>
          <w:szCs w:val="28"/>
          <w:rtl w:val="true"/>
          <w:lang w:bidi="fa-IR"/>
        </w:rPr>
        <w:t>أب و جد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به ادلّۀ دیگری، همچون اولویت قطعیه در باب نکاح و روایات مستفیضه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النصوص المستفيضة، في الأول بل ربما ادعى تواترها الواردة في النكاح المدعى دلالتها على ما هنا بالأولوية، وإلى خصوص النصوص الواردة في بحث أموال اليتامى و الوصية وغيرهما من المباحث الكثيرة</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صاحب حدائق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خلاف فى أن الولاية في مال الصغير والمجنون المتصل جنونه بالبلوغ للأب والجد له وإن علا، وأما السفيه، فان ظاهر شيخنا الشهيد الثاني في المسالك؛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خلافی در مسئله نمی باشد که ولایت در مال صغیر و مجنون برای پدر و جد پدری می باشد و ظاهر شهید در مسالک در مورد ولایت أب و جد بر سفیه 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 خلاف، كما في المسالك، بل إجماعاً، كما عن التذكرة و في غيرها و هو الحجة؛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دربارۀ صحت تصرفات أب وجد، مرحوم شهید در مسالک ادعای نفی خلاف و علامه در تذکره و دیگران ادعای اجماع نموده اند و این اجماع حجت در مسئله می باشد؛ یعنی نظریۀ صاحب ریاض این است که این اتفاق و اجماع فقها دلیل مسئله است ادلۀ دیگر همچون اولویت و روایات در مسئله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در مکاسب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للأب والجد أن يتصرّفا فى مال الطفل بالبيع والشراء ويدل عليه قبل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المصرّحة في موارد كثيرة و فحوى سلطنتهما على بُضع البنت في باب النكاح؛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براى أب وجد تصرف در اموال طفل به خریدوفروش جایز می باشد و دلیل بر این مدعا، قبل از اجماع فقها، روایات مستفیضه و اولویت و فحوای در مورد ولایت آب و جد در باب نکاح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نیز سه دلیلِ اجماع فقها، روایات و اولویت قطعیه را گفته است</w:t>
      </w:r>
      <w:r>
        <w:rPr>
          <w:rFonts w:eastAsia="IRNazanin" w:cs="IRNazanin"/>
          <w:color w:val="111111"/>
          <w:sz w:val="28"/>
          <w:szCs w:val="28"/>
          <w:rtl w:val="true"/>
          <w:lang w:bidi="fa-IR"/>
        </w:rPr>
        <w:t xml:space="preserve">. </w:t>
      </w:r>
      <w:bookmarkStart w:id="195" w:name="pg20444_231157"/>
    </w:p>
    <w:p>
      <w:pPr>
        <w:pStyle w:val="BookText"/>
        <w:rPr/>
      </w:pPr>
      <w:bookmarkEnd w:id="195"/>
      <w:r>
        <w:rPr>
          <w:rFonts w:ascii="IRNazanin" w:hAnsi="IRNazanin" w:eastAsia="IRNazanin"/>
          <w:color w:val="111111"/>
          <w:sz w:val="28"/>
          <w:sz w:val="28"/>
          <w:szCs w:val="28"/>
          <w:rtl w:val="true"/>
          <w:lang w:bidi="fa-IR"/>
        </w:rPr>
        <w:t>البته خواهد آمد که دربارۀ ولایت أب روایات فراوان است، اما دربارۀ ولایت جد روایت صریحی نداریم و فقط اجماع فقهاست</w:t>
      </w:r>
      <w:r>
        <w:rPr>
          <w:rFonts w:eastAsia="IRNazanin" w:cs="IRNazanin"/>
          <w:color w:val="111111"/>
          <w:sz w:val="28"/>
          <w:szCs w:val="28"/>
          <w:rtl w:val="true"/>
          <w:lang w:bidi="fa-IR"/>
        </w:rPr>
        <w:t>.</w:t>
      </w:r>
    </w:p>
    <w:p>
      <w:pPr>
        <w:pStyle w:val="Heading5"/>
        <w:numPr>
          <w:ilvl w:val="4"/>
          <w:numId w:val="1"/>
        </w:numPr>
        <w:rPr/>
      </w:pPr>
      <w:bookmarkStart w:id="196" w:name="__RefHeading___Toc1475551_1490000891"/>
      <w:bookmarkStart w:id="197" w:name="_Toc73"/>
      <w:bookmarkEnd w:id="196"/>
      <w:r>
        <w:rPr>
          <w:rtl w:val="true"/>
        </w:rPr>
        <w:t>دلیل دوم</w:t>
      </w:r>
      <w:r>
        <w:rPr>
          <w:rtl w:val="true"/>
        </w:rPr>
        <w:t xml:space="preserve">: </w:t>
      </w:r>
      <w:r>
        <w:rPr>
          <w:rtl w:val="true"/>
        </w:rPr>
        <w:t>روایات</w:t>
      </w:r>
      <w:bookmarkEnd w:id="197"/>
    </w:p>
    <w:p>
      <w:pPr>
        <w:pStyle w:val="BookText"/>
        <w:rPr/>
      </w:pPr>
      <w:r>
        <w:rPr>
          <w:rFonts w:ascii="IRNazanin" w:hAnsi="IRNazanin" w:eastAsia="IRNazanin"/>
          <w:color w:val="111111"/>
          <w:sz w:val="28"/>
          <w:sz w:val="28"/>
          <w:szCs w:val="28"/>
          <w:rtl w:val="true"/>
          <w:lang w:bidi="fa-IR"/>
        </w:rPr>
        <w:t>بر اثبات ولايت أب وجد، طوايف متعددی از روایات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دربارۀ تقدیم جاریۀ فرزند وارد شده است که مورد این روایات این است که پسری جاریه ای دارد، از امام علیه السَّلام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 جاریه طمع کرده است، چه کند؟ امام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عادله برای جاریه بگذارد و خودش جاریه را تملّک کند و قیمت عادله را به حساب طفل بگذارد؛ مثلاً قیمت عادله پنجاه دینار است و این قیمت را برای طفل منظور کند و بعد از بلوغ به او</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مُحَمَّدِ بْنِ يَحْيِي عَنْ أَحْمَدَ بْنِ مُحَمَّدٍ عَنْ عَلِي بْنِ النُّعْمَانِ عَنْ أَبِي الصَّبَاحِ عَنْ أَبِي عَبْدِ اللهِ علیه السَّلام فِي الرَّجُلِ يكونُ لِبَعْضِ وَلَدِهِ جَارِيَةً وَوَلَدَهُ صِغَارٌ هَلْ يَصْلُحُ أَنْ يَطَأَهَا؟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يقَوَّمُهَا قِيمَةَ عَدْلٍ ثُمَّ يَأْخُذُهَا وَ يكونُ لِوَلَدِهِ عَلَيهِ ثَمَنُهَا؛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دربارۀ مردی که برخی از فرزندان او جاریه ای دارند، از امام صادق علیه السَّلام سؤال شد آیا پدر می تواند با جاریه ازدواج 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جاریۀ قیمت گذاری عادلانه شود، سپس آن را برای خود برگزیند و قیمت آن را به حساب فرزندش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صحیحه است و منظور از ابوالصباح در سند، کنانی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قیمت کردن و تملّک کردن جاریه، فرع تملیک است؛ تملیک جاریه ولایت می خواهد، این پدر مالک جاریه نیست و از طرف مالک که طفل باشد هم وکیل نیست، پس بر این طفل که محجور است پدر ولایت دارد، یعنی مفهوم روایات که می گوید پدر حق تملک دارد این است که پدر بر تملیک جاریه و اموال طفل ولایت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مستفیضه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چنین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Style w:val="FootnoteAnchor"/>
        </w:rPr>
        <w:footnoteReference w:id="21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سند آن سهل بن زیاد است و ضعف دارد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باب بر این 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 طایفه از روایات بود که بر ولایت آب بر اموال صغیر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مورد تجارت با مال یتیم آمده است که صاحب جواهر به این طایفه دوم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مُحَمَّدِ بْنِ عَلِي بْنِ مَحْبُوبِ عَنْ أَحْمَدَ عَنِ الْحَسَنِ بْنِ مَحْبُوبِ عَنْ خَالِدِ بْنِ حَرِيزِ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الرَّجُل يكونُ فِي يَدَيهِ مَال لأَخِ لَهُ يَتِيمٍ وَ هُوَ وَصِيهُ أَيصْلُحُ لَهُ أَن يَعْمَل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يَعْمَلُ بِمَالِ غَيْرِهِ وَالرَّبْحُ بَينَهُمَا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وصیِّ برادری است که طفل یتیم دارد، مالی از آن طفل در دست اوست، با این مال حق مضاربه دارد یا خیر؟ امام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سود بین آن دو تقسیم می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 مضاربه با این مال، برای وصی از کجا پیدا شده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 بوده است که موصی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این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و آن حق را به او واگذار کرده است، پس وصی از حق موصی استفاده می کند، اگر برای وصی جایز شد از حق موصی کند استفاده کند، قطعاً خود موصی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را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ثبوت حق برای وصی از ناحیۀ موصی به وضوح دلالت می کند بر این که حق مضاربه برای ولی طفل ثابت است و پدر بر اموال فرزند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سَعْدٍ عَنْ مُحَمَّدِ بْنِ الْحُسَينِ عَنْ مُحَمَّدِ بْنِ عَبْدِ الْحَمِيدِ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صِبيةٍ صِغَارِ لَهُمْ مَال بِيدِ أَبِيهِمْ أَوْ أَخِيهِمْ هَلْ يَجِبْ عَلَى مَالِهِمْ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فِي مَالِهِمْ زَكَاةً حَتَّى يَعْمَلَ بِهِ فَإِذَا عُمِلَ بِهِ وَجَبَتِ الزَّكاةُ فَأَمَّا إِذَا كَانَ مَوْقُوفاً فَلَا زَكَاةَ عَلَيهِ</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این روایت، از زکات مال صبی پرسیدند،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مال صبی کار نمی کند زکات ندارد و اگر کار می زند، مثلاً مضار به داده و استفاده کرده است،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وجوب زکات بر مالک است، این که بچه مالک باشد، فرع بر این است که مضاربه صحیحه باشد و صحیح بودن مضاربه، متوقف بر این است که پدر ولایت داشته باشد و تا پدرولایت نداشته باشد سود مضاربه، مِلک طفل نمی شود، پس از حکم به صحت مضاربه استفاده می شود که پدر بر مال طفل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طایفه دوم، مؤید طایفهٔ نخست است و دلیل بر مدعی نمی تواند باشد، چون هر دو روایت ضعف سندی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از ناحیۀ محمد بن فضيل ضعف سندی دارد، محمد بن فضیل، در سند حدود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واقع شده است، در این که ثقه می باشد یا خیر ؟ مورد اختلاف است؛ نظریۀ اول ثقه بودن اوست؛ چون از طرفی محمد بن فضیل در اسناد کامل الزیاره واقع شده است و از جهت دیگر، مرحوم شیخ مفید رحمة الله دربارۀ او فرموده است محمد بن فضیل از رؤسای طایفه امامیه است که از او حلال و حرام شریعت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محمد بن فضیل کثیر الرواية است، پس باید ثقه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نظریۀ دوم عدم ثبوت توثیق اوست؛ چون هر چند محمد بن فضیل سه امام صادق، کاظم و رضا علیهم السَّلام را درک کرده است و از هر سه امام روایت دارد، لذا کثیرالروایه است، اما شیخ طوسی درباره او گفته غال است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بنابراین، قرائن قبلی بر توثیق، با تضعیف شیخ طوسی تعارض پیدا می کند و در نتیجه نمی توان محمد بن فضیل را توثیق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این روایت مشکل دِلالی دارد، چون برادر به اتفاق امامیه ولایت ندارد در حالی که در این روایت أخ را در کنار آب قرار داده است، اگر این روایت معتبر بوده است، به بحث فضولی بیشتر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دلالت روایت در بحث ولایت أب و جد؛ في غاية الإشكال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هم از ناحیه ابوالربیع ضعف سندی دارد، دربارۀ او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به سه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در کتاب من لا یحضره الفقیه از کتاب ابوالربیع روایت نقل می کند و از سوی مرحوم صدوق در مقدمه کتاب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معتبره و معتمده روایات نقل می کند، بنابراین کتاب ابوالربیع شامی مورد اعتماد صدوق بوده و ایشان ابوالربیع را توثیق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محبوب از اصحاب اجماع است، از ابوالربیع روایت دارد، پس ابوالربيع ثقه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مفید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ثقه از امام صادق علیه السَّلام روایت دارد، اگر ابوالربیع داخل آن ها نباشد، پس چه کسی داخل است، در نتیجه ابوالربیع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دوم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بودن ابوالربیع شامی ثابت نشده است و این ادلّه بر توثیق دلالت ندارد، در نتیجه این روایت مشکل سندی دارد، اما دلالتش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اگر طایفۀ دوم مؤید طایفۀ نخست قرار داده شود، بهتر است هر چند مرحوم شیخ و صاحب جواهر این طایفه را در دلیلِ بودنِ عطف بر طایفۀ اول قرار داده اند، اما 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طایفۀ اول دليل بر مدعاست و طایفۀ دوم مؤید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مورد وصیت به مال یتیم وارد شده است، همانند صحیحۀ محمد بن مسلم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أَحْمَدَ بْنِ مُحَمَّدٍ عَنْ عَلِي بْنِ الْحَسَنِ عَنِ الْحَسَنِ بْنِ عَلِي بْنِ يو نُسَ عَنْ مُثَفَّ بْنِ الْوَلِيدِ عَنْ مُحَمَّدِ بْنِ مُسْلِمٍ عَنْ أَبِي عَبْدِ اللَّهِ علیه السَّلام أَنَّهُ سُئِلَ عَنْ رَجُلٍ أَوْصَى إِلَى رَجُلٍ بِوُلْدِهِ وَ بِمَالٍ لَهُمْ وَأَذِنَ لَهُ عِنْدَ الْوَصِيةِ أَنْ يَعْمَلَ بِالْمَالِ وَأَنْ يكونَ الرَّبَّحُ بَينَهُ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مِنْ أَجْلِ أَنَّ أَبَاهُمْ قَدْ أَذِنَ لَهُ فِي ذَلِكَ وَهُوَحَى؛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از امام صادق علیه السَّلام درباره مردی پرسیده شد که به شخصی دربارۀ فرزندان و اموال فرزندانش وصیت کرد و هنگام وصیت به او اجازه داد که با مالشان کار کند و سود آن بین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تقسیم شود،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زیرا پدرش در حالی که زنده بود به او برای این کار اجازه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الشیعه در سند نسخۀ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روایاتی که علی بن حسن از مثنی بن ولید نقل می کند حسن بن علی بن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بقیۀ کتاب های روایی و در کتاب های رجال نیز حسن بن علی بن یوسف است، نه یونس و هم چنین کسی که از مثنی بن ولید نقل می کند، حسن بن علی بن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صاحب وسائل، نسخه اصل قرار داده ناتمام است و نسخه بدل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وضوح دلالت می کند پدر بر مال صغیر خود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روایت، حدیث دوم باب </w:t>
      </w:r>
      <w:r>
        <w:rPr>
          <w:rStyle w:val="FootnoteAnchor"/>
        </w:rPr>
        <w:footnoteReference w:id="225"/>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حدیث مؤید است؛ چون این روایت اگرچه به سه طریق مرحوم کلینی، مرحوم شیخ و مرحوم صدوق نقل شده است، ولی در هر سه طریق در سند عنوان خالد بن بکیر، خالد بن بكر، خالدبن طويل، خالد بن بکیر طویل واقع شده است که این شخص به هر عنوانی که باشد توثیق اساسی نشده است، بله مرحوم تفرشی معلّل گفته ثقه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فلانی باید باشد و آن شخص ثقه است، پس این شخص هم ثقه است و حرف ایشان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حدیث مؤید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اقتراض از مال صغیر وارد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اقتراض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طایفۀ چهارم، اشاره نموده است؛ یعنی روایات اقتراض به مال یتیم بر ولایت پدر در مورد اموال طفل دلالت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یکی از عقود اسلامی، معاملات و عقد است، احتیاج به موجب و قابل دارد؛ یا حقیقی یا اعتباری، حقیقی مثل این که زید از عمر ده تومان قرض می گیرد، عمر قرض دهنده و زید قرض گیرنده است، و تعدد اعتباری مثل این که پدر از پول های فرزند خود، ده تومان قرض می گیرد، قرض دهنده پدر از طرف صبی به نحو اعتباری است و قرض گیرنده خود پدر حقیقتاً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پدر ولایت بر این معامله نداشته باشد، باطل است، عقد یا باید از مالک باشد که پدر مالک نیست یا وکیل باشد که پدر وکیل نیست، پس باید گفته شود پدر ولایت از طرف مالک دارد و بر این اساس قرض صحیح است و ولایت پدر بر اموال طفل ثابت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صحیحۀ منصور بن حازم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أَبِى عَلِي الْأَشْعَرِى عَنْ مُحَمَّدِ بْنِ عَبْدِ الْجَبَّارِعَنْ صَفْوَانَ بْنِ يَحْى عَنْ مَنْصُورِيْنِ حَازِمٍ عَنْ أَبِي عَبْدِ اللهِ علیه السَّلام في رَجُلٍ وُلَّى مَال يَتِيمٍ أَيسْتَقْرِضُ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علیه السَّلام قَدْ كانَ يسْتَقْرِضُ مِنْ مَالِ أَيتَامٍ كَانُوا فِي حَجْرِهِ فَلَا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الْحُسَينِ بْنِ مُحَمَّدٍ عَنْ مُعَلَّى بْنِ مُحَمَّدٍ عَنِ الْحَسَنِ بْنِ عَلِي عَنْ أَبَانِ بْنِ عُثْمَانَ عَنْ مَنْصُورِيْنِ حَازِمٍ نَحْوَهُ وَعَنْ مُحَمَّدِ بْنِ يَحْيِي عَنْ أَحْمَدَ بْنِ مُحَمَّدٍ عَنِ ابْنِ مَحْبُوبِ عَنْ خَالِدِ بْنِ جَرِيرٍ عَنْ أَبِي الرَّبِيعِ عَنْ أَبِي عَبْدِ اللهِ علیه السَّلام نَحْوَهُ و رَوَاهُ الشَّيخُ بِإِسْنَادِهِ عَنِ الْحَسَنِ بْنِ مَحْبُوبِ مِثْلَهُ</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این روایت به چهار طریق به ما رسیده است؛ سه طریق برای مرحوم کلینی است که یک طریقش ضعیف است، ولی دو طریق دیگر مرحوم کلینی و یک طریق مرحوم شیخ طوسی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استشهاد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این طفل پدر باشد، یا وصی حق قرض کردن دارد، بلکه مقتضای اطلاق این است که حاکم با شرایط خودش، حق قرض کردن 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روایت دلالت می کند ولیِّ طفل، ولايتا از مال طفل با شرایط می تواند قرض بگیرد، بلکه با الغاء خصوصیت قرض، دلالت می کند مطلق معاملات، همانند مضاربه، صلح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غبطه و مصلحت صغیر باشد، مانعی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 مؤید به حدیث دوم </w:t>
      </w:r>
      <w:r>
        <w:rPr>
          <w:rStyle w:val="FootnoteAnchor"/>
          <w:rtl w:val="true"/>
        </w:rPr>
        <w:footnoteReference w:id="227"/>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الشیعه است، چون در سند آن سهل بن زیاد در طریق مرحوم شیخ و مرحوم صدوق واقع شده است، این روایت مؤید صحیحۀ منصور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براساس مفاد آن ها فرزند و اموالش مال پدر است به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و مال الولد لوالد، أنت ومالك لأبيك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از دو جهت دلالت بر ولایت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سویی این روایات می گوید پدر حق اتلاف مال ولد را دارد، مثلاً ده تومان ملک فرزند است، پدر حق دارد با آن پول برای خودش لباس بخرد و بفروشد يا خوراکی بخرد و بخورد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دیگر اگر پدر بر اتلاف ده تومان ولایت دارد، ولایت بر تصرف اعتباری برای فرزند قطعاً دارد، یعنی می تواند با این ده تومان برای پسرش لباس بخرد، غذا بخرد، کتاب بخرد، قالی بخرد که آن ها مَلک صغیر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روایات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حق اتلاف دارد، یعنی حق تصرف اعتباری برای طفل به طریق اولی وجود دارد و این اولویت از دو جهت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اتلاف تصرف حقیقی است و این اعتباری؛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اعتباری برای خود فرزند است و آن اتلاف برای پدر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روایات استفاده می شود که آنچه ملک فرزند است، ملک پدر است، به وضوح این روایت دلالت دارد این پول، مال، ملک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طفل است، ملک پدر طفل است، این زمینی که به طفل از مادر ارث رسیده است، ملک پدر طفل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مالك لأبيك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پدر طفل، مالک اموال فرزند است، مالکْ حق تصرف بر اموال خود را 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به این مضمون در ابواب مختلف فقه، مانند باب حج، تجارت، نکاح و وصیت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پدر حق اتلاف اموال طفل را دارد و ثانیاً، پدر مالک اموال طفل است باید از این روایات برداشت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الْحَسَنِ بْنِ مَحْبُوبِ عَنِ الْعَلَاءِ بْنِ رَزِينٍ عَنْ مُحَمَّدِ بْنِ مُسْلِمٍ عَنْ أَبِى عَبْدِ اللَّهِ عیه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يَحْتَاجُ إِلَى مَالِ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مَا شَاءَ مِنْ غَيْرِ سَرَفٍ وَقَالَ فِي كِتَابِ عَلِي عیه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لَا أُخُذُ مِنْ مَالِ وَالِدِهِ شَيْئًا إِلَّا بِإِذْنِهِ وَالْوَالِدَ يَأْخُذُ مِنْ مَالِ ابْنِهِ مَا شَاءَ وَلَهُ أَنْ يَقَعَ عَلَى جَارِيَةِ ابْنِهِ إِذَا لَم يكنِ الِابْنُ وَقَعَ عَلَيْهَا وَذَكَرَ أَنَّ رَسُولَ اللهِ صلَّی اللهُ علیه وآله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مفاد این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مثلاً به ده تومان از اموال فرزندش نیاز دارد، امام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در این مال تصرف کند، اما حق اسراف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امیرالمؤمنین علیه السَّلام آمده است که فرزند حق گرفتن اموال پدر را بدون اجازه او ندارد، ولی پدر می تواند در اموال فرزند تصرف کند و حتی می تواند در جاریه ای که برای فرزند است تصرف نماید، سپس امام علیه السَّلام یکی از قضایای رسول خدا صلَّی اللهُ علیه وآله را نقل کرده است که پیامبر اکرم صلَّی اللهُ علیه وآله 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ومالك لأبيك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و اموالت برای پدرت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صحیحه است و به هر دو جهت دلالت دارد؛ جهت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که اتلاف اموال طفل جایز است و جهت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پدر مالک اموال فرزند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عَنْ أَبِي حَمْزَةَ الثَّمَالِي عَنْ أَبِي جَعْفَرٍ علیه السَّلام أَنَّ رَسُولَ اللهِ صلى الله عليه وآله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يَأْخُذَ مِنْ مَالِ ابْنِهِ إِلَّا مَا احْتَاجَ إِلَيْهِ مِمَّا لَا بُدَّ مِنْهُ إِنَّ اللهَ لا يحِبُّ الْفَساد</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این روایت نیز دلالت می کند فرزند و اموالش مال پدر است و پدر می تواند به مقدار ضرورت از مال فرزند استفاده کند ولی اسراف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عُثْمَانَ بْنِ عِيسَى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أَيحُجُّ الرَّجُلُ مِنْ مَالِ ابْنِهِ وَهُوَ 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حَجَّةَ الْإِسْلَامِ وَيَنْفِقَ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بِالْمَعْرُوفِ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يحُجُّ مِنْهُ وَينْفِقُ مِنْهُ إِنَّ مَالَ الْوَلَدِ لِلْوَالِدِ وَلَيسَ لِلْوَلَدِ أَنْ يَأْخُذَ مِنْ مَالِ وَالِدِهِ إِلَّا بِإِذْنِهِ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از این روایت سه مطلب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حق اتلاف اموال فرزند را دارد و می تواند با مال طفل حجة الإسلام خود را به جا 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مالک اموال فرزند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مالکیت ابتدا از کلام ائمه علیهم السَّلام اطهار استفاده شده است و در این روایت به کلام رسول خدا صلى الله عليه وآله استشهاد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عَلى بْنِ إِبْرَاهِيمَ عَنْ أَبِيهِ عَنْ حَمَّادٍ عَنْ حَرِيزٍ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لِابْنِهِ مَاكَ فَيحْتَاجُ الْأَبُ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فَأَمَّا الْأُمُّ فَلَاتَأْكل مِنْهُ إِلَّا قَرْضاً عَلَى نَفْسِهَا</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امام صادق علیه السَّلام پرسیدند درباره اموال طفل که پدر به آن احتیاج دارد،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تواند از آن استفاده کند، ولی مادر حق تصرف در اموال فرزند را ندارد مگر به عنوان 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صحیحه است و دلالت آن واضح است که پدر ولایت بر اتلاف دارد و از همین حکم استفاده می شود که به طریق اولی پدر بر تصرفات اعتباریه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عَلِي الْأَشْعَرِى عَنِ الْحَسَنِ بْنِ عَلى الْكُوفِي عَنْ عُبَيسِ بْنِ هِشَامٍ عَنْ عَبْدِ الْكَرِيمِ عَنِ ابْنِ أَبِي يَعْفُورِ عَنْ أَبِي عَبْدِ اللهِ علیه السَّلام فِي الرَّجُلِ يكونُ لِوَلَدِهِ مَالَ فَأَحَبَّ أَنْ يَأْخُذَ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 وَإِنْ كَانَتْ أُمُّهُ حَيَةً فَمَا أُحِبُّ أَنْ تَأْخُذَ مِنْهُ شَيْئًا إِلَّا قَرْضاً عَلَى نَفْسِهَا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این روایت نیز دلالت می کند پدر حق اتلاف و برداشت از اموال فرزند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الْحُسَينِ فِي عُيونِ الْأَخْبَارِ وَ فِي الْعِلَلِ بِأَسَانِيدَ تَأْتِي عَنْ </w:t>
      </w:r>
    </w:p>
    <w:p>
      <w:pPr>
        <w:pStyle w:val="BookText"/>
        <w:rPr/>
      </w:pPr>
      <w:r>
        <w:rPr>
          <w:rFonts w:ascii="Amiri" w:hAnsi="Amiri" w:eastAsia="Amiri" w:cs="Amiri"/>
          <w:color w:val="111111"/>
          <w:sz w:val="28"/>
          <w:sz w:val="28"/>
          <w:szCs w:val="28"/>
          <w:rtl w:val="true"/>
          <w:lang w:bidi="ar-SA"/>
        </w:rPr>
        <w:t>مُحَمَّدِ بْنِ سِنَانِ أَنَّ الرَّضَا علیه السَّلام كَتَبَ إِلَيهِ فِيمَا كتَبَ مِنْ جَوَابِ مَسَائِلِهِ وَ عِلَّةً تَخْلِيلِ مَالِ الْوَلَدِ لِوَالِدِهِ بِغَيرِ إِذْنِهِ وَلَيسَ ذَلِكَ لِلْوَلَدِ لِأَنَّ الْوَلَدَ مَوْهُوبٌ لِلْوَالِدِ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 مِنْ يشاء إناثاً وَيَهَبُ مِنْ يشاءُ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الْمَأْخُوذُ بِمَثُونَتِهِ صَغِيراً وكبيراً والمنسُوبُ إِلَيهِ وَالْمَدْعُولَهُ لِقَوْلِهِ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 هُوَ أَقْسَطُ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 النَّي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 وَلَيسَ لِلْوَالِدَةِ مِثْلُ ذَلِكَ لَا تَأْخُذُ مِنْ مَالِهِ شَيْئاً إِلَّا بِإِذْنِهِ أَوْ بِإِذْنِ الْآبِ وَلِأَنَّ الْوَالِدَ مَأْخُوذُ بِنَفَقَةِ الْوَلَدِ وَلَاتُؤْخَذُ الْمَرْأَةُ بِنَفَقَةِ وَلَدِهَا</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امام رضا علیه السَّلام در پاسخ به پرسش های محمد بن سنان 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اینکه مال فرزند بدون اجازه اش برای پدرش حلال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صورتی که چنین چیزی برای فرزند در مورد مال پدر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است که فرزند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گونه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مولود پدرش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يهَبُ مِنْ ُيشَاءُ إِنَاثاً وَيَهَبُ مِنْ ُيشَاءُ الذُّكور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پدر مسئول مخارج فرزندش در خردسالی و بزرگسالی است و فرزند به پدرش منسوب است یا به نام او خوانده می شود؛ 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لِآبَائِهِمْ هُوَ أَقْسَطُ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مالت برای پدرت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چنین ویژگی ندارد؛ او نمی تواند از مال فرزندش چیزی بگیرد، مگر با اذن او یا اذن پدر؛ زیرا پدر مسئول تأمین نفقه فرزند است نه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اتلاف و استفاده از اموال فرزند بیان شده است، هم اینکه مالک است ابتدائاً و هم استشهاد به کلام رسول خدا صلَّی اللهُ علیه وآله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ضعف سندی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جَعْفَرٍ فِي كِتَابِهِ عَنْ أَخِيهِ مُوسَى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لِوَلَدِهِ الْجَارِيةُ أَيطَوُّهَا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وَإِنْ كَانَ لِوَلَدِهِ مَاكَ وَأَحَبَّ أَنْ يَأْخُذَ مِنْهُ فَلْيَأْخُذْ وَ إِنْ كَانَتِ الْأُمُّ حَيةً فَلَا أُحِبُّ أَنْ تَأْخُذَ مِنْهُ شَيْئاً إِلَّا قَرْضاً</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فقط بر اتلاف دلالت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حق اتلاف اموال اولاد خود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عبید بن زراره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عِدَّةٍ مِنْ أَصْحَابِنَا عَنْ سَهْلِ بْنِ زِيادٍ عَنْ أَحْمَدَ بْنِ مُحَمَّدِ بْنِ أَبِي نَصْرٍ عَنْ أَبِي المَغْرَاءِ عَنْ عُبَيدِ بْنِ زُرَارَةَ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لَذَاتَ يَوْمٍ عِنْدَ زِيَادِ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إِذَا جَاءَ رَجُلٌ يَسْتَعْدِى عَلَى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الْأَمِيرَانَ أَبِي زَوَّجَ ابْنَتِي بِغَيرِ إِذْنِي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لِجْلَسَائِهِ الَّذِينَ عِنْدَهُ مَا تَقُولُونَ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 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عَبْدِ اللَّهِ فَلَمَّا سَأَلَنِي أَقْبَلْتُ عَلَى الَّذِينَ أَجَابُوهُ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فِيمَا تَرُوُونَ أَنْتُمْ عَنْ رَسُولِ اللهِ صلَّى الله عليه وآله أَنَّ رَجُلًا جَاءَ يسْتَعْدِيهِ عَلَى أَبِيهِ فِي مِثْلِ هَذَا فَقَالَ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هَذَا وَ هُوَ وَمَالُهُ لِأَبِيهِ وَلَا يَجُوزُ نِكَاحُهُ قَالَ فَأَخَذَ بِقَوْلِهِمْ</w:t>
      </w:r>
    </w:p>
    <w:p>
      <w:pPr>
        <w:pStyle w:val="BookText"/>
        <w:rPr/>
      </w:pPr>
      <w:r>
        <w:rPr>
          <w:rFonts w:ascii="Amiri" w:hAnsi="Amiri" w:eastAsia="Amiri" w:cs="Amiri"/>
          <w:color w:val="111111"/>
          <w:sz w:val="28"/>
          <w:sz w:val="28"/>
          <w:szCs w:val="28"/>
          <w:rtl w:val="true"/>
          <w:lang w:bidi="ar-SA"/>
        </w:rPr>
        <w:t>وَتَرَكَ قَوْلى</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این روایت دو خصوصیت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اعتباری، مثل تزویج و نکاح دختر را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از رسول خدا صلَّى الله عليه وآله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روایت، سیدنا الاستاد بحث مفصلی مطرح کرده است و ایشان با این روایت، جمله ای از اشکالات طایفه پنجم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نقل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التى هى كالصحيحة، بل صحيحة على الأصح</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ابتدا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می فرمایند بنابر اصح قولین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بحث سندی 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افادة سيدنا الاستاد ناتمام است؛ چون سند حدیث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عدة من اصحابنا عن سهل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بودن سهل بن زیاد در سند باعث ضعف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آنچه ایشان برداشت کرده، در مورد دو جهت یادشده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ادامه در طایفه شش و هفت خواهد آمد که چرا این دو جهت برداشت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جَعْفَرِ فِي قُرْبِ الْإِسْنَادِ عَنْ عَبْدِ اللهِ بْنِ الْحَسَنِ عَنْ عَلِي بْنِ جَعْفَرٍ عَنْ أَخِيهِ مُوسَى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أَتَاهُ رَجُلَانِ يَخْطُبَانِ ابْنَتَهُ فَهَوِى أَنْ يَزَوْجَ </w:t>
      </w:r>
    </w:p>
    <w:p>
      <w:pPr>
        <w:pStyle w:val="BookText"/>
        <w:rPr/>
      </w:pPr>
      <w:r>
        <w:rPr>
          <w:rFonts w:ascii="Amiri" w:hAnsi="Amiri" w:eastAsia="Amiri" w:cs="Amiri"/>
          <w:color w:val="111111"/>
          <w:sz w:val="28"/>
          <w:sz w:val="28"/>
          <w:szCs w:val="28"/>
          <w:rtl w:val="true"/>
          <w:lang w:bidi="ar-SA"/>
        </w:rPr>
        <w:t>أَحَدَهُمَا وَهَوى أَبُوهُ الْآخَرَ أَيهُمَا أَحَقُّ أَن ينكحَ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هَوَى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وَأَبَاهَا لِلْجَدَّ</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این روایت سه ویژگی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قول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وأباها للجد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قول پيامبر اكرم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علیه السَّلام ابتدائا فرموده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تصرفات اعتباری را می گوید که عقد نکاح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روایت معتبره باشد، تنها روایتی است که سخن از جد به میان آورده است در حالی که بقیه روایات درباره جد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طایفه پنجم و نه روایت آن، از دو جهت بر ولایت آب بر فرزند صغیر دلالت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باب اولویت تصرفات اعتباری در اتلاف اموال فرزند؛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این دو جهت تمام است یا نه، متوقف بر این است که ببینیم مضمون این روایات در فقه اسلامی پذیرفته است و خلاف ضرورت فقهی و تسالم فقهای شیعه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مفاد روایات طایفهٔ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این روایات با این حدودی که بیان شده است، هیچ کدام از فقیهان شیعه عمل نکرده اند و اشکالات متعددی بر این روایات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روایات در مورد به فرزند به این که کبیره باشد یا صغیره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 پسر کبیر خود ولایت دارد و حق تصرف در مال پسر کبیر خود دارد، و این را احدی از فقها ملتزم نشده است و هیچ کس نگفته پدر بر پسر کبیر خود ولایت داشته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روایات با مدعای شما سازگار نیست؛ چون تصرف پدر در این روایات، تصرف حقیقی و استیلاء خارجی بوده است، پدر پول پسر را خورده، این تصرف خارجی است، نه تصرفات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روایات مگر دو روایت تصرفات حقیقی را می گوید و مدعای شما تصرفات اعتباری است؛ یعنی اجاره، بیع و نکاح پدر، اجاره، بیع و نکاح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مدعای شماست ولایت پدر بر طفل در تصرفات اعتباریه است، اما روایات تصرفات خارجیه را می گوید و ربطی به تصرفات اعتباریه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روایت تصرفات اعتباری را می گوید که ضعف سندی دارد؛ یکی روایت عبید بن زراره و دیگری عبدالله بن جعفر که تصرفات اعتباری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بگویید پدر به اعتبار ملکیت حق تصرف دارد، معقول نیست و اگر معقول باشد در فقه شیعه قائل ندارد، اجتماع دو مالک حقیقی بر مملوک واحد امتناع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سخنی از جد به میان نیامده است، همه روایات در مورد أب است، ولی مدعای شما ولايت آب و 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اخص از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معارض دارد؛ چون از جمله ای از روایات استفاده می شود که پدر بدون اجازه در زمین پسر و ماشین دختر حق تصرف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سلطنت و ولایت مطلق دارد و آن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ندارد و لذا این دو دسته از روایات تعارض می کنند و اصل و قاعده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لايحل لأحد أن يتصرف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نتیجه پدر حق تصرف در مال فرزند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مفاد 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مورد استدلال در این روایات، فرمایش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این فقره می خواهید استفاده کنید که پدر بر به اموال فرزند پسر ولایت و سلطنت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نیز اشکالاتی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به ملکیتِ فرزند برای پدر معتقد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ملکیت در مورد انسان حرّ را ثابت می کند که قائل در فقه ندارد، لذا برخی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بیانگر حکم اخلاقی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اجتماع دو مالک حقیقی بر مملوک واحد به نحو استقلالی را می گوید که اگر معقول هم باشد، خلاف ضرورت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با خود روایات مخالف است، مخصوصاً روایت علل یا روایت حسین بن ابی العلاء با این مضمون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روایات معارض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که در ادامه می آید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الْحُسَيْنِ بْنِ سَعِيدٍ عَنْ حَمَّادٍ عَنْ عَبْدِ اللهِ بْنِ الْمُغِيرَةِ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يعْنِي أَبَا عَبْدِ اللهِ علیه السَّلام مَاذَا يَحِلُّ لِلْوَالِدِ مِنْ مَالِ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أَنْفَقَ عَلَيْهِ وَلَدُهُ </w:t>
      </w:r>
    </w:p>
    <w:p>
      <w:pPr>
        <w:pStyle w:val="BookText"/>
        <w:rPr/>
      </w:pPr>
      <w:r>
        <w:rPr>
          <w:rFonts w:ascii="Amiri" w:hAnsi="Amiri" w:eastAsia="Amiri" w:cs="Amiri"/>
          <w:color w:val="111111"/>
          <w:sz w:val="28"/>
          <w:sz w:val="28"/>
          <w:szCs w:val="28"/>
          <w:rtl w:val="true"/>
          <w:lang w:bidi="ar-SA"/>
        </w:rPr>
        <w:t>بِأَحْسَنِ النَّفَقَةِ فَلَيسَ لَهُ أَنْ يَأْخُذَ مِنْ مَالِهِ شَيْئاً وَإِنْ كَانَ لِوَالِدِهِ جَارِيَةٌ لِلْوَلَدِ فِيهَا نَصِيبٌ فَلَيسَ لَهُ أَن يطأَهَا إِلَّا أَن يَقَوْمَهَا قِيمَةً تَصِيرُ لِوَلَدِهِ قِيمَتُهَا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الْوَالِدِ أَيرُزأُمِنَ مَالِ وَلَدِهِ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يرُزأُ الْوَلَدُ مِنْ مَالِ وَالِدِهِ شَيْئاً إِلَّا بِإِذْنِهِ ، فَإِنْ كَانَ لِلرَّجُلِ وَلَدٌ صِغَارٌ لَهُمْ جَارِيَةً فَأَحَبَّ أَنْ يَقْتَضِيهَا لَيقَوْمَهَا عَلَى نَفْسِهِ قِيمَةً ثُمَّ ليصْنَعْ بِمَا مَا شَاءَ إِنْ شَاءَ وَطِئَ وَإِنْ شَاءَ بَاعَ</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خصوص سند این روایت اشکال شده که ابن سنان مشترک بین ثقه که عبدالله است و غیر ثقه که محمد است می باشد و در روایت مشخص نشده کدام است، اگر عبدالله بن سنان باشد ثقه است و اگر محمد بن سنان باشد،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چون ابن سنان مشترک بین ثقه و غیر ثقه است،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تو هم شده که این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نظر این روایتْ صحیحه است؛ چون اشتراک در مواردی که قابل تمیز نباشد مشکل دارد، یعنی اگر از قرائن خارجیه از راوی و مروی عنه نتوانستید رفع اشتراک کنید؛ مشکل دارد، اما در این مورد این اشکال وارد نیست؛ چون از ابن سنان عبدالله بن مغيره است که از اصحاب اجماع است، که در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عبدالله بن سنان روایت دارد، و از محمد بن سنان حتی یک روایت هم ندارد، بر این اساس قطعاً مراد از ابن سنان مطلق در این روایت، عبدالله است، پس به قرینه راوی رفع ابهام و اشتراک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پرسیده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يحِلُّ لِلْوَالِدِ مِنْ مَالِ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أَنْفَقَ عَلَيْهِ وَلَدُهُ بِأَحْسَنِ النَّفَقَةِ فَلَيسَ لَهُ أَنْ يَأْخُذَ مِنْ مَالِهِ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مقدار از اموال فرزند برای پدر حلال است و می تواند در آن ها تصرف نماید؟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نفقه پدر را به نحو احسن می دهد، پدر حق أخذ چیزی از اموال فرزند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روایات طایفۀ پنجم تعارض دارد؛ چون در همۀ روایات با تعابیر مختلف آمده بود که پدر می تواند مطلقاً در مال فرزند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مفاد 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 ان يأخذه من ماله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حق ندارد بدون اجازه از مال فرزند بردارد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این روایت می تواند مفسر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مفهومش دلالت می کند که اگر پدر احتیاج دارد و پسر تخلف از قوانین الهی دارد و نفقه واجب پدر را نمی دهد، پدر به مقدار حاجت می تواند بردارد، اما اگر پسر نفقه می دهد و </w:t>
      </w:r>
    </w:p>
    <w:p>
      <w:pPr>
        <w:pStyle w:val="BookText"/>
        <w:rPr/>
      </w:pPr>
      <w:r>
        <w:rPr>
          <w:rFonts w:ascii="IRNazanin" w:hAnsi="IRNazanin" w:eastAsia="IRNazanin"/>
          <w:color w:val="111111"/>
          <w:sz w:val="28"/>
          <w:sz w:val="28"/>
          <w:szCs w:val="28"/>
          <w:rtl w:val="true"/>
          <w:lang w:bidi="fa-IR"/>
        </w:rPr>
        <w:t>لباس، خوراک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تأمین کرده است، پدر حق ندارد از اموال فرزند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 تواند روایات مطلقه را تفسیر کند؛ یعنی آن ها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مال فرزند می تواند مئونه و نفقۀ واجب خود را در صورت امتناع فرزند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این حدیث شریف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عِدَّةٍ مِنْ أَصْحَابِنَا عَنْ سَهْلِ بْنِ زِيَادٍ عَنْ عَلِى بْنِ أَسْبَاطِ عَنْ عَلِي بْنِ جَعْفَرِ عَنْ أَبِي إِبْرَاهِيمَ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يَأْكلُ مِنْ مَالِ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يَضْطَرَّ إِلَيهِ فَيَأْكل مِنْهُ بِالْمَعْرُوفِ وَلَا يَصْلُحُ لِلْوَلَدِ أَنْ يَأْخُذَ مِنْ مَالِ وَالِدِهِ شَيْئاً إِلَّا بِإِذْنِ وَالِدِهِ وَرَوَاهُ الْحِمْيرِي فِي قُرْبِ الْإِسْنَادِ عَنْ عَبْدِ اللَّهِ بْنِ الْحَسَنِ عَنْ جَدِّهِ عَلِي بْنِ جَعْفَرٍ</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بنابر مفاد این روایت، پدر به اندازه نفقه معروف می تواند از اموال فرزند بردارد،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تعبیر به مؤید کردیم؛ چون به دو طریق به ما رسیده است و هر دو طریق ضعیف است، در طریق مرحوم کلینی سهل بن زیاد است و در طریق قرب الأسناد عبد الله بن حسن که هر دو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به این مضمون، روایت هشتم 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مُحَمَّدِ بْنِ يَحْيِي عَنْ عَبْدِ اللهِ بْنِ مُحَمَّدٍ عَنْ عَلِي بْنِ الْحَكَمِ عَنِ الْحُسَيْنِ بْنِ أَبِي الْعَلَ 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مِنْ مَالِ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بِغَيْرِ سَرَفٍ إِذَا اضْطَرَّ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رَسُولِ اللهِ صلَّى الله عليه وآله لِلرَّجُلِ الَّذِي أَتَاهُ فَقَدَّمَ أَبَاهُ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بِأَبِيهِ إِلَى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أَبِي وَقَدْ ظَلَمَنِي مِيرَانِي مِنْ أُمَّى فَأَخْبَرَهُ الْأَبُ أَنَّهُ قَدْ أَنْفَقَهُ عَلَيْهِ وَعَلَى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لأَبِيكَ وَلَم يكنْ عِنْدَ الرَّجُلِ شَيْءٍ أَوَكَانَ رَسُولُ اللهِ صلى الله عليه وآله يحْبِسُ الْآبَ لِلِابْنِ وَرَوَاهُ الصَّدُوقِ بِإِسْنَادِهِ عَنِ الْحُسَيْنِ بْنِ أَبِي الْعَلَاءِ وَ رَوَاهُ فِي مَعَانِي الْأَخْبَارِعَنْ أَبِيهِ عَنْ أَحْمَدَ بْنِ إِدْرِيسَ عَنْ مُحَمَّدِ بْنِ أَحْمَدَ عَنْ مُحَمَّدِ بْنِ عِيسَى عَنْ عَلِي بْنِ الْحَكَمِ وَ رَوَاهُ الشَّيخُ بِإِسْنَادِهِ عَنْ مُحَمَّدِ بْنِ يَحْيِي وَ بِإِسْنَادِهِ عَنْ مُحَمَّدِ بْنِ يَعْقُوب؛ </w:t>
      </w:r>
      <w:r>
        <w:rPr>
          <w:rStyle w:val="FootnoteAnchor"/>
          <w:rtl w:val="true"/>
        </w:rPr>
        <w:footnoteReference w:id="24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مال فرزند برای پدرش حلال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بدون اسراف، آن گاه که به آن محتاج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سخن رسول </w:t>
      </w:r>
    </w:p>
    <w:p>
      <w:pPr>
        <w:pStyle w:val="BookText"/>
        <w:rPr/>
      </w:pPr>
      <w:r>
        <w:rPr>
          <w:rFonts w:ascii="IRNazanin" w:hAnsi="IRNazanin" w:eastAsia="IRNazanin"/>
          <w:color w:val="111111"/>
          <w:sz w:val="28"/>
          <w:sz w:val="28"/>
          <w:szCs w:val="28"/>
          <w:rtl w:val="true"/>
          <w:lang w:bidi="fa-IR"/>
        </w:rPr>
        <w:t>خدا چیست که به فردی که پدرش را نزد ایشان آورد،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مالت برای پدرت می باشید؟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وقتی پدرش را نزد پیامبر اکرم صلَّى الله عليه وآله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پدرم در مورد ارثم از مادرم به من ظلم کرد و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خرج آن فرزند و خودم کردم، در این جا پیامبر اکرم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مالت برای پدرت می باشید؛ زیرا آن مرد دیگر چیزی نداشت، آیا پیامبر اکرم صلَّى الله عليه وآله یه پدر را برای فرزندش حبس می کرد؟</w:t>
      </w:r>
    </w:p>
    <w:p>
      <w:pPr>
        <w:pStyle w:val="BookText"/>
        <w:rPr/>
      </w:pPr>
      <w:r>
        <w:rPr>
          <w:rFonts w:ascii="IRNazanin" w:hAnsi="IRNazanin" w:eastAsia="IRNazanin"/>
          <w:color w:val="111111"/>
          <w:sz w:val="28"/>
          <w:sz w:val="28"/>
          <w:szCs w:val="28"/>
          <w:rtl w:val="true"/>
          <w:lang w:bidi="fa-IR"/>
        </w:rPr>
        <w:t>مفاد این روایت نیز این است که پدر به مقدار نفقۀ متعارف میتواند از اموال فرزند بردارد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همۀ روایات پیشین تعارض دارد و هر دو دسته ساقط می شود یا مفسر روایات پیشین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در این روایت قرینه بر اخلاقی بودن این حکم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رَسُولِ اللهِ صلَّى الله عليه وآله لِلرَّجُلِ الَّذِي أَتَاهُ فَقَدَّمَ أَبَاهُ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لِأَبِيكَ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بِأَبِيهِ إِلَى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أَبِي وَقَدْ ظَلَمَنِي مِيرَاثِي مِنْ أُمَّى فَأَخْبَرَهُ الْأَبُ أَنَّهُ قَدْ أَنْفَقَهُ عَلَيْهِ وَعَلَى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 وَلَم يكن عِنْدَ الرَّجُلِ شَيْءٍ أَوَكانَ رَسُولُ اللهِ صلَّى الله عليه وآله يحْبِسُ الْأَبَ لِلِابْنِ؛</w:t>
      </w:r>
    </w:p>
    <w:p>
      <w:pPr>
        <w:pStyle w:val="BookText"/>
        <w:rPr/>
      </w:pPr>
      <w:r>
        <w:rPr>
          <w:rFonts w:ascii="IRNazanin" w:hAnsi="IRNazanin" w:eastAsia="IRNazanin"/>
          <w:color w:val="111111"/>
          <w:sz w:val="28"/>
          <w:sz w:val="28"/>
          <w:szCs w:val="28"/>
          <w:rtl w:val="true"/>
          <w:lang w:bidi="fa-IR"/>
        </w:rPr>
        <w:t>پدر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مال فروخته شده را من خوردم و مقداری برای فرزند، حضرت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 مالک لابیک و این حکم اخلاقی است؛ چون در نزد فرد چیزی نبوده است و مفلس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حق حیات دارد و آیا این صلاح است که او را به زندان بیندازم؟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واضح است که دلالت می کند بر اینکه بحث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استادنا المحقق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أنها أجنبية عن المقام وانما هى راجعة إلى بيان أمر أخلاقى ناشئ من أمر تكويني فإنّ الولد بحسب التكوين موهبة من الله تعالى للأب ومقتضى ذلك أن لا يعارض في تصرفاته ويكون منقاداً بأمره ونهيه ويؤيد ذلك ما في علل؛ </w:t>
      </w:r>
      <w:r>
        <w:rPr>
          <w:rStyle w:val="FootnoteAnchor"/>
          <w:rtl w:val="true"/>
        </w:rPr>
        <w:footnoteReference w:id="24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اجنبی از بحث است و در مقام بیان یک امر اخلاقی است که فرزند متکون از پدر و هدیۀ الهی برای پدر است و به همین جهت فرزند نباید در مقام معارضه با تصرفات پدر در بیاید و باید منقاد اوامر و نواهی او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سيدنا الاستاد در این روایت هشتم مناقشه سندی می کند، اما نگفته اند مشکل سندی اش چیست؟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تحقيق مطلب این است که این روایت به چهار طریق به ما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شیخ صدوق در من لا یحضره الفقیه؛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مرحوم کلینی؛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طريق شيخ صدوق در معانی الأخبار؛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طريق مرحوم شیخ طوسی به 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طریق ها هر چند بعضی ضعیف است، مثل طریق مرحوم صدوق در فقیه، چون در طریق موسى بن سعدان، عبدالله بن ابی القاسم است که توثیق نشده است، اما طریق مرحوم صدوق در معاني الأخبار، ضعفی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سیدنا الاستاد از اسقاط روایت حسین بن ابی العلاء از جهت سندی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استدلال به این روایات از جهت اولویت قطعیه تصرفات اعتباری نسبت به اتلاف حقیقی متوقف بر این است که به این روایات در مورد خودشان عمل شده باشد، عمل به این روایات در مورد خودشان، اشکالاتی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حق اتلاف مال فرزند کبیر خود را دارد که در فقه اسلامی، بی اساس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تصرفات خارجی را می گوید، ولی بحث شما از تصرفات اعتباری می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تعارض با روایاتی دارد که می گویند پدر حق اتلاف ندارد؛</w:t>
      </w:r>
    </w:p>
    <w:p>
      <w:pPr>
        <w:pStyle w:val="BookText"/>
        <w:rPr/>
      </w:pPr>
      <w:r>
        <w:rPr>
          <w:rFonts w:ascii="IRNazanin" w:hAnsi="IRNazanin" w:eastAsia="IRNazanin"/>
          <w:color w:val="111111"/>
          <w:sz w:val="28"/>
          <w:sz w:val="28"/>
          <w:szCs w:val="28"/>
          <w:rtl w:val="true"/>
          <w:lang w:bidi="fa-IR"/>
        </w:rPr>
        <w:t>همان طور که استدلال به این روایات به جهت استشهاد به نقل نبوی چهار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مملوک بودن فرزند برای پدر خلاف ضرورت فقه، بلکه خلاف ضرورت مذهب و بلکه خلاف ضرورت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حرّ مملوک احدی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ولایت باشد، نه لام ملکیت دربارۀ ولد اکبر، خلاف ضرورت فقه است؛ هیچ فقیهی نگفته است پدر بر فرزند بالغ خود ولایت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لام ملکیت باشد، در مورد اموال فرزند اجتماع مالکین بر مملوک واحد می شود که غیر معقول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بعد نصیحتی و اخلاقی و ارشادی دارد و در مقام بیان حکم شرعی نبوده است بلکه در مقام بیان موعظه و نصیحت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معاني الأخبار، روایات مجمل را بیان کرده است و فرموده این ها از موارد و مصادیق حديث صعب مستصعب است، یکی صلى الله از کلماتی که ایشان مطرح کرده همین قول رسول خدا صلَّى الله عليه 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عنوان باب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معنی قول النبي صلَّى الله عليه وآله للرجل الذي قال له أنت ومالك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روایت حسین بن ابی العلا را ذکر کرده است و حرف نزدی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ششم روایاتی است که در مورد عملکرد وصی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طفلی مالی ،دارد پدر این طفل کسی را وصی در تصرف در این مال قرار داده است و گفته اگر من مردم با این صدهزار تومان بچه من تجارت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w:t>
      </w:r>
    </w:p>
    <w:p>
      <w:pPr>
        <w:pStyle w:val="BookText"/>
        <w:rPr/>
      </w:pPr>
      <w:r>
        <w:rPr>
          <w:rFonts w:ascii="IRNazanin" w:hAnsi="IRNazanin" w:eastAsia="IRNazanin"/>
          <w:color w:val="111111"/>
          <w:sz w:val="28"/>
          <w:sz w:val="28"/>
          <w:szCs w:val="28"/>
          <w:rtl w:val="true"/>
          <w:lang w:bidi="fa-IR"/>
        </w:rPr>
        <w:t>تجارت در مال صغیر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تجارتی که وصی در این مال انجام داده صحیح و نافذ است، و واگذاری پدر سبب صحت بیع قیم و وصی می باشد، یعنی پدر ولایت بر اموال طفل دارد وگرنه معقول نیست که عمل وصی صحیح باشد، ولی خود پدر ولایت نداشته باشد شاید این روایات از بهترین روایات در بحث ولایت أب وجد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وسائل الشیعه ذیل این عنوان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جَوَازِبَيعِ الْوَلِي كَالْأَبِ وَالْجَدَّ لِلْأَبِ مَال الْيَتِيمِ وَ جَوَارِيهُ مَعَ الْمَصْلَحَةِ وَإِنْ ثُمَّ يُوصَ إِلَيهِ وَ جَوَازِ الشِّرَاءِ مِنْه</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فقط یک روایت بیان کرده است که وصی را می گوید، جهتش این نکته است که وقتی عمل وصی صحیح باشد، عمل ولیّ هم باید صحیح باشد و نمی شود عمل وصی صحیح باشد و عمل واگذار کننده که آب و جد باشد صحیح </w:t>
      </w:r>
      <w:bookmarkStart w:id="198" w:name="pg20444_231175"/>
    </w:p>
    <w:p>
      <w:pPr>
        <w:pStyle w:val="BookText"/>
        <w:rPr/>
      </w:pPr>
      <w:bookmarkEnd w:id="198"/>
      <w:r>
        <w:rPr>
          <w:rFonts w:ascii="IRNazanin" w:hAnsi="IRNazanin" w:eastAsia="IRNazanin"/>
          <w:color w:val="111111"/>
          <w:sz w:val="28"/>
          <w:sz w:val="28"/>
          <w:szCs w:val="28"/>
          <w:rtl w:val="true"/>
          <w:lang w:bidi="fa-IR"/>
        </w:rPr>
        <w:t xml:space="preserve">طایفۀ ششم شامل صحيحۀ علی بن رئاب، </w:t>
      </w:r>
      <w:r>
        <w:rPr>
          <w:rStyle w:val="FootnoteAnchor"/>
          <w:rtl w:val="true"/>
        </w:rPr>
        <w:footnoteReference w:id="244"/>
      </w:r>
      <w:r>
        <w:rPr>
          <w:rFonts w:ascii="IRNazanin" w:hAnsi="IRNazanin" w:eastAsia="IRNazanin"/>
          <w:color w:val="111111"/>
          <w:sz w:val="28"/>
          <w:sz w:val="28"/>
          <w:szCs w:val="28"/>
          <w:rtl w:val="true"/>
          <w:lang w:bidi="fa-IR"/>
        </w:rPr>
        <w:t xml:space="preserve">صحیحه اسماعيل و صحيحه محمد بن اسماعیل </w:t>
      </w:r>
      <w:r>
        <w:rPr>
          <w:rStyle w:val="FootnoteAnchor"/>
          <w:rtl w:val="true"/>
        </w:rPr>
        <w:footnoteReference w:id="245"/>
      </w:r>
      <w:r>
        <w:rPr>
          <w:rFonts w:ascii="IRNazanin" w:hAnsi="IRNazanin" w:eastAsia="IRNazanin"/>
          <w:color w:val="111111"/>
          <w:sz w:val="28"/>
          <w:sz w:val="28"/>
          <w:szCs w:val="28"/>
          <w:rtl w:val="true"/>
          <w:lang w:bidi="fa-IR"/>
        </w:rPr>
        <w:t xml:space="preserve">بزیع </w:t>
      </w:r>
      <w:r>
        <w:rPr>
          <w:rStyle w:val="FootnoteAnchor"/>
          <w:rtl w:val="true"/>
        </w:rPr>
        <w:footnoteReference w:id="2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روایات واضح تر از روایات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از نصوص متفرقه که در دلیل دوم مدعا آمده بود به شش طایفه آن ها اشاره شد</w:t>
      </w:r>
      <w:r>
        <w:rPr>
          <w:rFonts w:eastAsia="IRNazanin" w:cs="IRNazanin"/>
          <w:color w:val="111111"/>
          <w:sz w:val="28"/>
          <w:szCs w:val="28"/>
          <w:rtl w:val="true"/>
          <w:lang w:bidi="fa-IR"/>
        </w:rPr>
        <w:t>.</w:t>
      </w:r>
    </w:p>
    <w:p>
      <w:pPr>
        <w:pStyle w:val="Heading5"/>
        <w:numPr>
          <w:ilvl w:val="4"/>
          <w:numId w:val="1"/>
        </w:numPr>
        <w:rPr/>
      </w:pPr>
      <w:bookmarkStart w:id="199" w:name="__RefHeading___Toc1475553_1490000891"/>
      <w:bookmarkStart w:id="200" w:name="_Toc74"/>
      <w:bookmarkEnd w:id="199"/>
      <w:r>
        <w:rPr>
          <w:rtl w:val="true"/>
        </w:rPr>
        <w:t>دليل سوم</w:t>
      </w:r>
      <w:bookmarkEnd w:id="200"/>
    </w:p>
    <w:p>
      <w:pPr>
        <w:pStyle w:val="BookText"/>
        <w:rPr/>
      </w:pPr>
      <w:r>
        <w:rPr>
          <w:rFonts w:ascii="IRNazanin" w:hAnsi="IRNazanin" w:eastAsia="IRNazanin"/>
          <w:color w:val="111111"/>
          <w:sz w:val="28"/>
          <w:sz w:val="28"/>
          <w:szCs w:val="28"/>
          <w:rtl w:val="true"/>
          <w:lang w:bidi="fa-IR"/>
        </w:rPr>
        <w:t>اولویت قطعیۀ نصوص باب نکاح نسبت به باب بیع که مهم همین است این که، اگر ولیّ بر نکاح صبی ولایت دارد، به طریق اولی بر تصرفات اعتباری مانند خریدوفروش اموال او نیز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چهار جهت باید بحث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ولايت أب و جد بر نکاح؛ از قبیل روایت عبید بن زراره یا قرب الأسناد؛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و نحوه اولویت چگونه است که همان صحیحۀ محمد بن قیس است که در باب فضولی نقل می کنند که اولویت در اصل است یا در عکس، اگر نکاح صحیح شد، در بیع باید صحیح باشد، یا برعکس است اگر در بیع صحیح شد باید در نکاح صحیح باشد که مرحوم شیخ در مکاسب هم به آن پرداخته است؛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و امتیاز بین این روایات؛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فرمایش سیدنا الاستاد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ولایت بر نکاح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وسائل الشیعه آمده و اغلب آن ها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مُحَمَّدِ بْنِ يَحْيِي عَنْ أَحْمَدَ بْنِ مُحَمَّدٍ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الصَّبِيةِ يُزَوْجُهَا أَبُوهَاثُمَّ يَمُوتُ وَهِي صَغِيرَةٌ فَتَكَبَرُ قَبْلَ أَنْ يَدْخُلَ بِهَا زَوْجُهَا يَجُوزُعَلَيْهَا التَّزْوِيجُ أَوِ الْأَمْرُ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أَبِيهَا</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درباره دختری که بالغ نشده و پدرش او را تزویج کرده و سپس مرده است، از امام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بلوغ دختر حق اختیار دارد یا باید پایب ند به تزویج پدرش باشد؟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پدر صحیح و نافذ است و این دلالت می کند پدر بر ازدواج دختر صغیره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عِدَّةٍ مِنْ أَصْحَابِنَا عَنْ أَحْمَدَ بْنِ مُحَمَّدٍ عَنِ الْحُسَيْنِ بْنِ سَعِيدٍ عَنْ عَبْدِ اللَّهِ 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الْجَارِيةِ الصَّغِيرَة يزَوْجُهَا أَبُوهَا لَهَا أَمْرًإِذَا بَلَغَتْ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لَالَيسَ لَهَا مَعَ أَبِيهَا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الْبِكرِ إِذَا بَلَغَتْ مَبْلَغَ النَّسَاءِ أَلَهَا مَعَ أَبِيهَا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مَعَ أَبِيهَا أَمْرُمَا لَمْ تَكَبَر</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سند این روایت عبدالملک بن صلت یا عبدالله بن صلت آمده است که عبدالملک بن صلت در رجال موجود نیست، اما عبدالله بن صلت وجود دارد و ثقه است، لذا روایت صحیحه است و دلالت آن واضح است که تزویج پدر صحیح و نافذ است و پدر بر نکاح صبیه اش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يَحْيِي عَنْ عَبْدِ اللَّهِ بْنِ مُحَمَّدٍ عَنْ عَلِي بْنِ الْحَكَمِ عَنْ أَبَانِ بْنِ عُثْمَانَ عَنِ الْفَضْلِ بْنِ عَبْدِ الْمَلِكِ عَنْ أَبِى عَبْدِ اللهِ علیه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الرَّجُلُ ابْنَهُ فَذَاكَ إِلَى ابْنِهِ وَإِذَا زَوَّجَ الإِبْنَةَ جَازَ</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برای پسرش عقد نکاح را انجام دهد، بستگی به نظر و اجازه او دارد، ولی اگر دخترش را به تزویج دیگری در بیاورد صحیح 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معتبر است و دلالت آن بر ولایت پدر بر نکاح دختر صبیه نیز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أَحْمَدَ بْنِ مُحَمَّدِ بْنِ عِيسَى عَنِ الْحَسَنِ بْنِ عَلِى بَنِيق طِينٍ عَنْ أَخِيهِ الْحُسَينِ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أَتَزَوَّجُ الْجَارِيةَ وَ هِي بِئْتُ ثَلَاثِ سِنِينَ أَوْ يَزَوَجُ الْغُلَامُ وَهُوَ ابْنُ ثَلَاثِ سِنِينَ وَمَا أَدْنَى حَدَّ ذَلِكَ الَّذِي يَزَوَجَانِ فِيهِ، فَإِذَا بَلَغَتِ الْجَارِيةُ فَلَمْ تَرْضَ فَمَا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رَضِي أَبُوهَا أَوْ وَلِيهَا</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راوی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دختر سه ساله ای ازدواج کنم یا به پسر سه ساله ای زن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سه ساله ای زن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سنی برای صحت ازدواج آن ها معتبر است؟ و اگر دختر پس از بلوغ بگوید راضی نیستم، حکم آن ازدواج چیست؟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ازدواج زیر نظر پدر یا ولیّ او انجام گرفته باشد مانعی ندارد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مُحَمَّدِ بْنِ يَحْيِي عَنْ أَحْمَدَ بْنِ مُحَمَّدٍ عَنْ عَلِي بْنِ الْحَكَمِ عَنْ عَلَاءِ بْنِ رَزِينٍ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الرَّجُلُ ابْنَةَ ابْنِهِ فَهُوَ جَائِزٌ عَلَى ابْنِهِ وَ لِابْنِهِ أَيضاً أَنْ يَزَوْجَهَا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هَوى أَبُوهَا رَجُلاً وَ جَدُّهَا رَجُلاً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أَوْلَى بِنِكَاحِهَا؛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اگر جد دختر پسرش را به تزویج دیگری در بیاورد، این عقد نافذ و صحیح خواهد بود و پدر نیز میت واند دخترش را به تزویج دیگری در بیاورد و اگر خواستۀ جد و پدر برای تزویج متفاوت بود، خواستۀ جد مقدم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صحیحه است و ولایت پدر و جد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أَحْمَدَ عَنِ ابْنِ فَضَّالِ عَنِ 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p>
    <w:p>
      <w:pPr>
        <w:pStyle w:val="BookText"/>
        <w:rPr/>
      </w:pPr>
      <w:r>
        <w:rPr>
          <w:rFonts w:ascii="Amiri" w:hAnsi="Amiri" w:eastAsia="Amiri" w:cs="Amiri"/>
          <w:color w:val="111111"/>
          <w:sz w:val="28"/>
          <w:sz w:val="28"/>
          <w:szCs w:val="28"/>
          <w:rtl w:val="true"/>
          <w:lang w:bidi="ar-SA"/>
        </w:rPr>
        <w:t>الْجَارِيةُ يُرِيدُ أَبُوهَا أَنْ يَزَوْجَهَا مِنْ رَجُلٍ وَيرِيدُ جَدُّهَا أَنْ يَزَوْجَهَا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بِذَلِكَ مَا لَم يكن مُضَارًا إِنْ لَم يكنِ الْأَبُ زَوَجَهَا قَبْلَهُ وَيَجُوزُ عَلَيْهَا تَزْوِيجُ الْأَبِ وَالْجَد</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این روایت نیز بر ثبوت ولایت نکاح دختر برای جد و پدر دلالت می کند و روایات دیگر به این مضمون که همگی بر ثبوت ولایت نکاح صغیره برای جد و پدر دلالت می کنند، مانند حدیث چهارم، </w:t>
      </w:r>
      <w:r>
        <w:rPr>
          <w:rStyle w:val="FootnoteAnchor"/>
          <w:rtl w:val="true"/>
        </w:rPr>
        <w:footnoteReference w:id="254"/>
      </w:r>
      <w:r>
        <w:rPr>
          <w:rFonts w:ascii="IRNazanin" w:hAnsi="IRNazanin" w:eastAsia="IRNazanin"/>
          <w:color w:val="111111"/>
          <w:sz w:val="28"/>
          <w:sz w:val="28"/>
          <w:szCs w:val="28"/>
          <w:rtl w:val="true"/>
          <w:lang w:bidi="fa-IR"/>
        </w:rPr>
        <w:t xml:space="preserve">حدیث پنجم، </w:t>
      </w:r>
      <w:r>
        <w:rPr>
          <w:rStyle w:val="FootnoteAnchor"/>
          <w:rtl w:val="true"/>
        </w:rPr>
        <w:footnoteReference w:id="255"/>
      </w:r>
      <w:r>
        <w:rPr>
          <w:rFonts w:ascii="IRNazanin" w:hAnsi="IRNazanin" w:eastAsia="IRNazanin"/>
          <w:color w:val="111111"/>
          <w:sz w:val="28"/>
          <w:sz w:val="28"/>
          <w:szCs w:val="28"/>
          <w:rtl w:val="true"/>
          <w:lang w:bidi="fa-IR"/>
        </w:rPr>
        <w:t xml:space="preserve">حدیث ششم </w:t>
      </w:r>
      <w:r>
        <w:rPr>
          <w:rStyle w:val="FootnoteAnchor"/>
          <w:rtl w:val="true"/>
        </w:rPr>
        <w:footnoteReference w:id="256"/>
      </w:r>
      <w:r>
        <w:rPr>
          <w:rFonts w:ascii="Amiri" w:hAnsi="Amiri" w:eastAsia="Amiri" w:cs="Amiri"/>
          <w:color w:val="111111"/>
          <w:sz w:val="28"/>
          <w:sz w:val="28"/>
          <w:szCs w:val="28"/>
          <w:rtl w:val="true"/>
          <w:lang w:bidi="ar-SA"/>
        </w:rPr>
        <w:t xml:space="preserve">و حدیث هشتمِ </w:t>
      </w:r>
      <w:r>
        <w:rPr>
          <w:rStyle w:val="FootnoteAnchor"/>
          <w:rtl w:val="true"/>
        </w:rPr>
        <w:footnoteReference w:id="257"/>
      </w: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روایات، حدیث پنجم و حدیث هشتم باید ملاحظه شود و بقیۀ روایات مشکلی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سيدنا الاستاد همۀ روایات را رها کرده و حدیث پنجم و هشتم باب یازدهم را گرفته است و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بر ثبوت ولایت أب وجد دلالت می کند و بقیۀ احادیث صحیحه را ملاحظه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حدیث چه خصوصیتی دارد که بقیه روایات ندارند؟ بحث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اولویت</w:t>
      </w:r>
    </w:p>
    <w:p>
      <w:pPr>
        <w:pStyle w:val="BookText"/>
        <w:rPr/>
      </w:pPr>
      <w:r>
        <w:rPr>
          <w:rFonts w:ascii="IRNazanin" w:hAnsi="IRNazanin" w:eastAsia="IRNazanin"/>
          <w:color w:val="111111"/>
          <w:sz w:val="28"/>
          <w:sz w:val="28"/>
          <w:szCs w:val="28"/>
          <w:rtl w:val="true"/>
          <w:lang w:bidi="fa-IR"/>
        </w:rPr>
        <w:t>مرحوم شیخ انصاری می 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فحوى سلطنتهما على بضع البنت في باب النكاح</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اسلامْ نکاح مهم تر از باب اموال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مسئلۀ فرزند حلال زاده از نکاح صحیح است و مسئله عرض و آبرو در میان است و از آن سو، از روایات پیشین، ولایت آب و جد بر ازدواج دختر غیر بالغه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تقریب اولویت این است که اگر ولایت آب و جد در امر مهم تر که نکاح باشد، ثابت است، این ولایت در امر مهم که خریدوفروش اموال صبی است، به طریق اولی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این روایات ثبوت ولایت برای أب و جد استفاده می شود، اولویت ثبوت ولایت برای جد نیز به دست می آید، ملاحظه کنید این روایاتی که ذکر شد، همان طور که در اصل ولایت آب و جد اتفاق داشتند، در ولایت جد به آب نیز اتفاق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صحیحۀ محمد بن مسلم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 أولى بنکاحها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معتبره عبید بن زراره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 أولى 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معتبره فضل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إلى أن ترضى بقول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على بن جعفر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 أحق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روایات علاوه بر این که ولایت جد را ثابت می کند، ولایت جد را در اولویتِ نسبت به آب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اشکال به فرمایش مرحوم علامه در تذکره و مرحوم سبزواری در کفایه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می گویند ولایت جد روایت 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تفکیکی است که سیدنا الاستاد بین حدیث پنجم و حدیث هشتم 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روایات قرار داده اند و اصرار بر این تفکیک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حدیث پنجم و هشتم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مالک لابیک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لام در آن، لام ولایت است ولايت أب و جد را ثابت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سه سؤال باید مطرح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روایت چه خصوصیتی دارد که سیدنا الاستاد آن ها را مطرح نموده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فرمایش ایشان از لحاظ فنی و علمی تمام است یا 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تهافت در کتاب مکاسب سيدنا الاستاد چه می باشد؟</w:t>
      </w:r>
    </w:p>
    <w:p>
      <w:pPr>
        <w:pStyle w:val="BookText"/>
        <w:rPr/>
      </w:pPr>
      <w:r>
        <w:rPr>
          <w:rFonts w:ascii="IRNazanin" w:hAnsi="IRNazanin" w:eastAsia="IRNazanin"/>
          <w:color w:val="111111"/>
          <w:sz w:val="28"/>
          <w:sz w:val="28"/>
          <w:szCs w:val="28"/>
          <w:rtl w:val="true"/>
          <w:lang w:bidi="fa-IR"/>
        </w:rPr>
        <w:t>در رابطه با سؤال اول که تفکیک بین روایات به چه مناسبت بوده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روشن است همۀ این روایات و طوایف شش گانه در تصرفات خارجیۀ پدر است، ولی حدیث پنجم و هشتم درباره تصرفات اعتباریه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علقۀ زوجیت از تصرفات اعتباریه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این دو حدیث کاملاً مدعای مشهور که تصرفات اعتباریۀ آب و جد است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سيدنا الاستاد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باید جدا شود، چون آن روایات اشکالاتی دارد، مانند این که تصرفات خارجیه و تصرفات به قدر نفقه و ضرورت را می گوید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فرمایش سیدنا الاستاد</w:t>
      </w:r>
    </w:p>
    <w:p>
      <w:pPr>
        <w:pStyle w:val="BookText"/>
        <w:rPr/>
      </w:pPr>
      <w:r>
        <w:rPr>
          <w:rFonts w:ascii="IRNazanin" w:hAnsi="IRNazanin" w:eastAsia="IRNazanin"/>
          <w:color w:val="111111"/>
          <w:sz w:val="28"/>
          <w:sz w:val="28"/>
          <w:szCs w:val="28"/>
          <w:rtl w:val="true"/>
          <w:lang w:bidi="fa-IR"/>
        </w:rPr>
        <w:t>به نظر ما استدلال به خصوص حدیث پنجم و هشتم ناتمام است؛ چون هر دو حدیث مشکل سندی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حدیث پنجم این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عِدَّةٍ مِنْ أَصْحَابِنَا عَنْ سَهْلِ بْنِ زِيَادٍ عَنْ أَحْمَدَ بْنِ مُحَمَّدِ بْنِ أَبِي نَصْرِعَنْ أَبِي الْمَغْرَاءِ عَنْ عُبَيدِ بْنِ زُرَارَةَ عَنْ أَبِي عَبْدِ اللهِ علیه السَّلام</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این حدیث فقط طریق واحد دارد و تمام راویان آن از اجلّاء است، مگر سهل بن زیاد که به نظر ما ضعیف است لذا روایت فاقد اعتبار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هشتم </w:t>
      </w:r>
      <w:r>
        <w:rPr>
          <w:rStyle w:val="FootnoteAnchor"/>
          <w:rtl w:val="true"/>
        </w:rPr>
        <w:footnoteReference w:id="260"/>
      </w:r>
      <w:r>
        <w:rPr>
          <w:rFonts w:ascii="IRNazanin" w:hAnsi="IRNazanin" w:eastAsia="IRNazanin"/>
          <w:color w:val="111111"/>
          <w:sz w:val="28"/>
          <w:sz w:val="28"/>
          <w:szCs w:val="28"/>
          <w:rtl w:val="true"/>
          <w:lang w:bidi="fa-IR"/>
        </w:rPr>
        <w:t>نیز از احادیث مربوط به مسائل علی بن جعفر است که به دو طریق به ما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حمیری در قرب الأسناد که تمام مسائل علی بن جعفر در قرب الأسناد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نفر اول این طریق عبدالله بن حسن است که در رجال توثیق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طريق مرحوم مجلسی در بحار </w:t>
      </w:r>
      <w:r>
        <w:rPr>
          <w:rStyle w:val="FootnoteAnchor"/>
          <w:rtl w:val="true"/>
        </w:rPr>
        <w:footnoteReference w:id="261"/>
      </w:r>
      <w:r>
        <w:rPr>
          <w:rFonts w:ascii="IRNazanin" w:hAnsi="IRNazanin" w:eastAsia="IRNazanin"/>
          <w:color w:val="111111"/>
          <w:sz w:val="28"/>
          <w:sz w:val="28"/>
          <w:szCs w:val="28"/>
          <w:rtl w:val="true"/>
          <w:lang w:bidi="fa-IR"/>
        </w:rPr>
        <w:t>که خود ایشان توجه می دهد این طریق، غیر از طريق قرب الأسناد است و بین دو طریق اختلاف است و در طریق مرحوم مجلسی این اشخاص واقع شده 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حَدَّثَنَا عَلِي بْنُ الْحَسَنِ بْنِ عَلِي بْنِ عُمَرَ بْنِ عَلِي بْنِ الْحُسَينِ بْنِ عَلِي بْنِ أَبِي طَالِب عَنْ عَلِي بْنِ جَعْفَرِ بْنِ مُحَمَّدٍ عَنْ أَخِيهِ مُوسَى بْن جَعْفَر</w:t>
      </w:r>
      <w:r>
        <w:rPr>
          <w:rFonts w:eastAsia="Amiri" w:cs="Amiri" w:ascii="Amiri" w:hAnsi="Amiri"/>
          <w:color w:val="111111"/>
          <w:sz w:val="28"/>
          <w:szCs w:val="28"/>
          <w:rtl w:val="true"/>
          <w:lang w:bidi="ar-SA"/>
        </w:rPr>
        <w:t xml:space="preserve">. </w:t>
      </w:r>
      <w:r>
        <w:rPr>
          <w:rStyle w:val="FootnoteAnchor"/>
          <w:rtl w:val="true"/>
        </w:rPr>
        <w:footnoteReference w:id="262"/>
      </w:r>
      <w:bookmarkStart w:id="201" w:name="pg20444_231181"/>
    </w:p>
    <w:p>
      <w:pPr>
        <w:pStyle w:val="BookText"/>
        <w:rPr/>
      </w:pPr>
      <w:bookmarkEnd w:id="201"/>
      <w:r>
        <w:rPr>
          <w:rFonts w:ascii="IRNazanin" w:hAnsi="IRNazanin" w:eastAsia="IRNazanin"/>
          <w:color w:val="111111"/>
          <w:sz w:val="28"/>
          <w:sz w:val="28"/>
          <w:szCs w:val="28"/>
          <w:rtl w:val="true"/>
          <w:lang w:bidi="fa-IR"/>
        </w:rPr>
        <w:t>یکی از اشخاص علی بن الحسن بن علی بن عمر بن علی بن الحسین است که شخصی با چنین پسوندی در رجال موجود نیست و مجهول است، علی بن حسن مطلق داریم، علی بن حسن با سایر خصوصیات موجود است، ولی علی بن حسن با این پسوند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روایت علی بن جعفر به غیر طریق حمیری مشکل دارد و آن مشکل، حداقل این است که در این سند، علی بن حسن با پسوند بالا واقع است که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حدیث هشتم به طریق حمیری ناتمام است؛ چراکه عبدالله بن حسن است و به طریق مرحوم مجلسی ناتمام است، چون علی بن حسن بن علی است، بنابر احتمال سوم که ما احتمال دادیم باز هم قابل اعتماد نیست؛ چون این علی بن حسین توثیق نشده است</w:t>
      </w:r>
      <w:r>
        <w:rPr>
          <w:rFonts w:eastAsia="IRNazanin" w:cs="IRNazanin"/>
          <w:color w:val="111111"/>
          <w:sz w:val="28"/>
          <w:szCs w:val="28"/>
          <w:rtl w:val="true"/>
          <w:lang w:bidi="fa-IR"/>
        </w:rPr>
        <w:t>.</w:t>
      </w:r>
    </w:p>
    <w:p>
      <w:pPr>
        <w:pStyle w:val="Heading4"/>
        <w:numPr>
          <w:ilvl w:val="3"/>
          <w:numId w:val="1"/>
        </w:numPr>
        <w:rPr/>
      </w:pPr>
      <w:bookmarkStart w:id="202" w:name="__RefHeading___Toc1475555_1490000891"/>
      <w:bookmarkStart w:id="203" w:name="_Toc75"/>
      <w:bookmarkEnd w:id="202"/>
      <w:r>
        <w:rPr>
          <w:rtl w:val="true"/>
        </w:rPr>
        <w:t>عدم اعتبار عدالت در ولایت آب و جد</w:t>
      </w:r>
      <w:bookmarkEnd w:id="203"/>
    </w:p>
    <w:p>
      <w:pPr>
        <w:pStyle w:val="Heading5"/>
        <w:numPr>
          <w:ilvl w:val="4"/>
          <w:numId w:val="1"/>
        </w:numPr>
        <w:rPr/>
      </w:pPr>
      <w:bookmarkStart w:id="204" w:name="__RefHeading___Toc1475557_1490000891"/>
      <w:bookmarkStart w:id="205" w:name="_Toc76"/>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 xml:space="preserve">سيدنا الاستاد در 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تحریرالوسیله درباره اعتبار عدالت در ولایت آب و جد سه فرع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أنه لايشترط العدالة فى ولاية الأب والجد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عدالت اب و جد در ثبوت ولایت آنها بر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یا جد فاسق، ولایتاً از طرف صبی خرید و فروش انجام داده است و بعد مشخص شود خیانت به طفل کرده است چه باید کرد؟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حاکم اسلامی، این ولیّ خائن را کنار می گذارد و عزل می کند، منع از تصرف می کند خود حاکم امور صبی را به عهده می گیرد یا خود او می فروشد یا وکیل نصب می کند یا امین می گذارد؛ وإليه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متى ظهر له ولو بقرائن الأحوال الضرر منهما على المولّى عليه عزلهما و منعهما من التصرف فى أمواله</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مردّد است که این جدّ وأب و ولیّ فاسق، خائن أو ليس بخائن؟ آیا بر حاکم اسلامی فحص واجب است یا خیر؟ آیا باید تحقیق کند چگونه به وظیفه عمل می کند یا خیر؟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شک، تحقیق از حال ولیِّ فاسق بر حاکم واجب نمی باشد و إليه أشاره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لايجب عليه الفحص عن عملهما وتتبع سلوكهما</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دو جهت بررسی می شود</w:t>
      </w:r>
      <w:r>
        <w:rPr>
          <w:rFonts w:eastAsia="IRNazanin" w:cs="IRNazanin"/>
          <w:color w:val="111111"/>
          <w:sz w:val="28"/>
          <w:szCs w:val="28"/>
          <w:rtl w:val="true"/>
          <w:lang w:bidi="fa-IR"/>
        </w:rPr>
        <w:t xml:space="preserve">: </w:t>
      </w:r>
      <w:bookmarkStart w:id="206" w:name="pg20444_231182"/>
    </w:p>
    <w:p>
      <w:pPr>
        <w:pStyle w:val="Heading5"/>
        <w:numPr>
          <w:ilvl w:val="4"/>
          <w:numId w:val="1"/>
        </w:numPr>
        <w:rPr/>
      </w:pPr>
      <w:bookmarkStart w:id="207" w:name="__RefHeading___Toc1475559_1490000891"/>
      <w:bookmarkStart w:id="208" w:name="_Toc77"/>
      <w:bookmarkEnd w:id="206"/>
      <w:bookmarkEnd w:id="207"/>
      <w:r>
        <w:rPr>
          <w:rtl w:val="true"/>
        </w:rPr>
        <w:t>جهت اول</w:t>
      </w:r>
      <w:r>
        <w:rPr>
          <w:rtl w:val="true"/>
        </w:rPr>
        <w:t xml:space="preserve">: </w:t>
      </w:r>
      <w:r>
        <w:rPr>
          <w:rtl w:val="true"/>
        </w:rPr>
        <w:t>ملاحظة اقوال فقها</w:t>
      </w:r>
      <w:bookmarkEnd w:id="208"/>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دربارۀ اعتبار عدالت در تصرفات آب و جد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عدالت در ولایت آب و جد، در نتیجه برای آب و جد فاسق نیز ولایت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جماعتی از فقیهان، مثل صاحب جواهر و مرحو آقای خوانساری و سیدنا الاستاد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الکلام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التحقيق عدم اشتراط العدالة للأصل والإطلاق؛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تحقیق بر عدم اشتراط عدالت در ولایت آب و جد است به خاطر اطلاقات ادلّه و مقتضای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الاستاد در تحریر الوسیله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لايشترط العدالة في ولاية الأب والجد؛</w:t>
      </w:r>
    </w:p>
    <w:p>
      <w:pPr>
        <w:pStyle w:val="BookText"/>
        <w:rPr/>
      </w:pPr>
      <w:r>
        <w:rPr>
          <w:rFonts w:ascii="IRNazanin" w:hAnsi="IRNazanin" w:eastAsia="IRNazanin"/>
          <w:color w:val="111111"/>
          <w:sz w:val="28"/>
          <w:sz w:val="28"/>
          <w:szCs w:val="28"/>
          <w:rtl w:val="true"/>
          <w:lang w:bidi="fa-IR"/>
        </w:rPr>
        <w:t>در ولایت أب وجد عدالت شرط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ولایت أب و جد شرط است، أب و جد عادل ولایت دارند، ولی أب وجد فاسق ولايت ندارند، این نظریه را جماعتی از فقیهان همچون مرحوم علامه در قواعد، فخرالمحققین در ایضاح و ابن حمزه در وسیله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قواعد الأحکام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ويشكل الأمر فى الأب الفاسق؛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راجع به ولايت أب فاسق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المحققین در ایضاح می 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 عندى أنه لا ولاية له ما دام فاسقاً لأنها ولاية على من لايدفع عن نفسه و لا يعرب عن حاله ويستحيل من حكمة الصانع أن يجعل الفاسق أميناً يقبل إقراراته و إخباراته على غيره مع نص القرآن على خلافه؛ </w:t>
      </w:r>
      <w:r>
        <w:rPr>
          <w:rStyle w:val="FootnoteAnchor"/>
          <w:rtl w:val="true"/>
        </w:rPr>
        <w:footnoteReference w:id="267"/>
      </w:r>
      <w:bookmarkStart w:id="209" w:name="pg20444_231183"/>
    </w:p>
    <w:p>
      <w:pPr>
        <w:pStyle w:val="BookText"/>
        <w:rPr/>
      </w:pPr>
      <w:bookmarkEnd w:id="209"/>
      <w:r>
        <w:rPr>
          <w:rFonts w:ascii="IRNazanin" w:hAnsi="IRNazanin" w:eastAsia="IRNazanin"/>
          <w:color w:val="111111"/>
          <w:sz w:val="28"/>
          <w:sz w:val="28"/>
          <w:szCs w:val="28"/>
          <w:rtl w:val="true"/>
          <w:lang w:bidi="fa-IR"/>
        </w:rPr>
        <w:t>نظریۀ صحیح تر نزد من این است که أب فاسق ولایت ندارد؛ چون این ولایت در مورد کسی است که قدرت دفاع از خویش را ندارد و از حکمت الهی به دور است و محال می باشد که شارع مقدس شخص فاسق را امین بر اطفال قرار بدهد به طوری که اخبار و اقرار او از آن ها پذیرفته شود، در حالی که آیۀ قرآن به صراحت بر عدم قبول خبر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حمزه در وسیله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الحاكم إذا لم يكن له جد ولا وصى أو كانا غيرثقة؛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چنانچه آب و جد و وصی وجود نداشته باشد یا غیر ثقه باشند، نوبت به ولایت حاکم شرع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عدالت در ولایت آب و جد دو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در مکاسب به این دو نظریه و ادلّۀ آن ها در این عبارت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المشهور عدم اعتبار العدالة للأصل، والإطلاقات و فحوى الإجماع المحكى عن التذكرة على ولاية الفاسق في التزويج خلافا للمحكى عن الوسيلة والإيضاح فاعتبراها فيهما؛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مشهور قائل به عدم اعتبار عدالت در ولایت أب و جد می باشند به جهت مقتضای اصل و اطلاقات ادلّه و فحوای اجماع حکایت شده در تذکره بر ولایت آب فاسق بر تزویج دخترش، بر خلاف ابن حمزه در وسیله و فخر المحققین در ایضاح که عدالت را در ولایت آب و جد معتبر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مرحوم علامه را نیاورده است؛ چون همان طور که از عبارت ایشان استفاده می شد، ایشان با تردید از مسئله گذشته است، لذا در مفتاح الكرامه دربارۀ عبارت علامه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تردد المصنف فى ذلك في وصايا الكتاب</w:t>
      </w:r>
      <w:r>
        <w:rPr>
          <w:rFonts w:eastAsia="IRNazanin" w:cs="IRNazanin"/>
          <w:color w:val="111111"/>
          <w:sz w:val="28"/>
          <w:szCs w:val="28"/>
          <w:rtl w:val="true"/>
          <w:lang w:bidi="fa-IR"/>
        </w:rPr>
        <w:t xml:space="preserve">». </w:t>
      </w:r>
      <w:r>
        <w:rPr>
          <w:rStyle w:val="FootnoteAnchor"/>
          <w:rtl w:val="true"/>
        </w:rPr>
        <w:footnoteReference w:id="270"/>
      </w:r>
    </w:p>
    <w:p>
      <w:pPr>
        <w:pStyle w:val="Heading5"/>
        <w:numPr>
          <w:ilvl w:val="4"/>
          <w:numId w:val="1"/>
        </w:numPr>
        <w:rPr/>
      </w:pPr>
      <w:bookmarkStart w:id="210" w:name="__RefHeading___Toc1475561_1490000891"/>
      <w:bookmarkStart w:id="211" w:name="_Toc78"/>
      <w:bookmarkEnd w:id="210"/>
      <w:r>
        <w:rPr>
          <w:rtl w:val="true"/>
        </w:rPr>
        <w:t>جهت دوم</w:t>
      </w:r>
      <w:r>
        <w:rPr>
          <w:rtl w:val="true"/>
        </w:rPr>
        <w:t xml:space="preserve">: </w:t>
      </w:r>
      <w:r>
        <w:rPr>
          <w:rtl w:val="true"/>
        </w:rPr>
        <w:t>ملاحظة ادلّۀ اقوال</w:t>
      </w:r>
      <w:bookmarkEnd w:id="211"/>
    </w:p>
    <w:p>
      <w:pPr>
        <w:pStyle w:val="Heading6"/>
        <w:numPr>
          <w:ilvl w:val="5"/>
          <w:numId w:val="1"/>
        </w:numPr>
        <w:rPr/>
      </w:pPr>
      <w:bookmarkStart w:id="212" w:name="__RefHeading___Toc1475563_1490000891"/>
      <w:bookmarkStart w:id="213" w:name="_Toc79"/>
      <w:bookmarkEnd w:id="212"/>
      <w:r>
        <w:rPr>
          <w:rtl w:val="true"/>
        </w:rPr>
        <w:t>اشاره</w:t>
      </w:r>
      <w:bookmarkEnd w:id="21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مقام ادلّۀ قائلین به اعتبار عدالت در ولایت آب و جد و دلایل مخالفان نقد و بررسی می شود</w:t>
      </w:r>
      <w:r>
        <w:rPr>
          <w:rFonts w:eastAsia="IRNazanin" w:cs="IRNazanin"/>
          <w:color w:val="111111"/>
          <w:sz w:val="28"/>
          <w:szCs w:val="28"/>
          <w:rtl w:val="true"/>
          <w:lang w:bidi="fa-IR"/>
        </w:rPr>
        <w:t xml:space="preserve">. </w:t>
      </w:r>
      <w:bookmarkStart w:id="214" w:name="pg20444_231184"/>
    </w:p>
    <w:p>
      <w:pPr>
        <w:pStyle w:val="Heading6"/>
        <w:numPr>
          <w:ilvl w:val="5"/>
          <w:numId w:val="1"/>
        </w:numPr>
        <w:rPr/>
      </w:pPr>
      <w:bookmarkStart w:id="215" w:name="__RefHeading___Toc1475565_1490000891"/>
      <w:bookmarkStart w:id="216" w:name="_Toc80"/>
      <w:bookmarkEnd w:id="214"/>
      <w:bookmarkEnd w:id="215"/>
      <w:r>
        <w:rPr>
          <w:rtl w:val="true"/>
        </w:rPr>
        <w:t>الف</w:t>
      </w:r>
      <w:r>
        <w:rPr>
          <w:rtl w:val="true"/>
        </w:rPr>
        <w:t xml:space="preserve">) </w:t>
      </w:r>
      <w:r>
        <w:rPr>
          <w:rtl w:val="true"/>
        </w:rPr>
        <w:t>ادلّۀ قائلین به عدم اعتبار عدالت</w:t>
      </w:r>
      <w:bookmarkEnd w:id="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اطلاقات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مقتضای اطلاق ادلّۀ ولایت، عدم اعتبار عدالت ولیّ است، به این بیان که ما شک داریم عدالت أب در ثبوت ولایت بر طفل، شرط است یا خیر؟ مقتضای اطلاق ادلّه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ومالك لابيك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عدالت شرط نبوده است، مولا در مقام بیان بوده است و این شرط را ذکر نکرده است، مقتضای اطلاق این است که عدالت شرط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صاحب جواهر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این دلیل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چند روایت از روایات متقدمه بار دیگر جهت تطبیق اطلاق گیری ملاحظه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صحیحۀ محمد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أَحْمَدَ بْنِ مُحَمَّدٍ عَنْ عَلِي بْنِ الْحَسَنِ عَنِ الْحَسَنِ بْنِ عَلِي بْنِ يُونُسَ عَنْ مُثَنَّى بْنِ الْوَلِيدِ عَنْ مُحَمَّدِ بْنِ مُسْلِمٍ عَنْ أَبِي عَبْدِ اللَّهِ علیه السَّلام أَنَّهُ سُئِلَ عَنْ رَجُلٍ أَوْصَى إِلَى رَجُلٍ بِوُلْدِهِ وَبِمَالٍ لَهُمْ وَأَذِنَ لَهُ عِنْدَ الْوَصِيةِ أَنْ يَعْمَل بِالْمَالِ وَ أَنْ يَكُونَ الرَّبَّحُ بَينَهُ وَ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مِنْ أَجْلِ أَنَّ أَبَاهُمْ قَدْ أَذِنَ لَهُ فِي ذَلِكَ وَهُوَ حَى</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این روایت از دو جهت اطلاق دارد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صدر روایت؛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تعلیل در ذیل روایت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اطلاق دارد؛ چون کلمه عادل نیامده است، رجل اسم جنس است بر عادل و فاسق هر دو صادق است، البته به این اطلاق نمی خواهیم تمسک کنیم؛ چون در کلام راوی است نه در کلام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استفاده اطلاق از جواب امام علیه السَّلام و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 به این بیان که اگر عدالت در ولایت دخالت داشت، امام علیه السَّلام باید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رجل، عادل بوده است یا خیر؟ یا این که امام علیه السَّلام می فرمود اگر عادل است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تفصیل ندادن و نپرسیدن </w:t>
      </w:r>
    </w:p>
    <w:p>
      <w:pPr>
        <w:pStyle w:val="BookText"/>
        <w:rPr/>
      </w:pPr>
      <w:r>
        <w:rPr>
          <w:rFonts w:ascii="IRNazanin" w:hAnsi="IRNazanin" w:eastAsia="IRNazanin"/>
          <w:color w:val="111111"/>
          <w:sz w:val="28"/>
          <w:sz w:val="28"/>
          <w:szCs w:val="28"/>
          <w:rtl w:val="true"/>
          <w:lang w:bidi="fa-IR"/>
        </w:rPr>
        <w:t>امام علیه السَّلام معلوم می شود مقصود امام علیه السَّلام ولايت مطلق رجل است و عدالت شرط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اطلاق تعلیل است که امام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أن أباه اذن له وهو 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استفاده می شود تمام موضوع اذن پدر بوده و عدالت او دخالت نداشته است و گرنه امام علیه السَّلام باید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حدیث پنجم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اطلاق دارد پدر چه عادل باشد چه فاسق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و أبها للجد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جد اطلاق دارد، امام علیه السَّلام در مقام بیان بوده و سخنی از عدالت جد به میان نیامده است و مقتضای اطلاق این است که ولایت جد، مشروط به عدالت جد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 که هم دلالت بر ولایت أب دارد و هم اطلاق دارد، صحیحه محمد بن مسلم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مُحَمَّدِ بْنِ يَحْيِي عَنْ أَحْمَدَ بْنِ مُحَمَّدٍ عَنْ عَلِي بْنِ الْحَكَمِ عَنِ الْعَلَاءِ بْنِ رَزِينٍ عَنْ مُحَمَّدِ بْنِ مُسْلِمٍ عَنْ أَبِي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يَتَصَدَّقَ عَلَى وُلْدِهِ وَقَدْ أَدْرَكُوا إِذَا لَم يَقْبِضُوا حَتَّى يَمُوتَ فَهُوَ مِيرَاتٌ فَإِنْ تَصَدَّقَ عَلَى مَنْ لَمْ يَدْرِكَ مِنْ وُلْدِهِ فَهُوَ جَائِزْ لِأَنَّ وَالِدَهُ هُوَ الَّذِي يلى أَمْرَهُ الْحَدِيث</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امام باقر علیه السَّلام درباره مردی که به فرزندان بالغش صدقه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فرزندان آن را قبض نکنند تا پدر بمیرد آن صدقه، میراث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فرزند غیر بالغش صدقه بدهد جایز است؛ زیرا پدرش متولّی کار او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استشهادْ تعلیل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والده هو الذى يلى امره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یلی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متصدی </w:t>
      </w:r>
    </w:p>
    <w:p>
      <w:pPr>
        <w:pStyle w:val="BookText"/>
        <w:rPr/>
      </w:pPr>
      <w:r>
        <w:rPr>
          <w:rFonts w:ascii="IRNazanin" w:hAnsi="IRNazanin" w:eastAsia="IRNazanin"/>
          <w:color w:val="111111"/>
          <w:sz w:val="28"/>
          <w:sz w:val="28"/>
          <w:szCs w:val="28"/>
          <w:rtl w:val="true"/>
          <w:lang w:bidi="fa-IR"/>
        </w:rPr>
        <w:t>طفل پدر اوست، کسی که امور این بچه را باید انجام بدهد، پدر است و پدر عادل باشد يا فاسق، ولیّ طفل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نظر من از همۀ روایات ولایت أب و جد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شش هفت طایفه تقریباً یک مؤید خارجی می خواست، ولی این روایت به صراحت بر ثبوت ولایت برای أب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اغلب فقیهان، این روایت را در باب ولایت أب و جد نیاورده اند و ما هم گویا در شمارش روایات نیاورده ایم، به این خاطر که این روایت در غیر باب است و در باب وقف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دلالت می کند نسبت به فرزند صغیر قبض پدر همانند قبض اوست، قبض ولیّ به منزلۀ قبض مولی علیه است و قبض محقق شده و صحیح است، ولی فرزندان بزرگ خودشان باید قبض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ولیّ مطلق است؛ عادل باشد یا فاسق،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مؤید اطلاقات روایات خاصه، اطلاقات ادلّۀ عامه معاملات است؛ مثلاً پدر فاسق زمین فرزند صغیرش را فروخته است، اگر عدالت شرط باشد، این بیع صحیح نیست و اگر شرط نباشد این بیع صحیح است، اطلاقات ادلّۀ عامه،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بیع ولی صحیح است، فروشنده عادل باشد یا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طایفه از روایات اطلاق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اطلاقات ادلّه ولایت؛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اطلاقات صحت معاملات، همچون بیع، مضاربه، اجاره و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اطلاقات، اقتضا می کند شرط صحت بیع، مضاربه، اجاره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ولیّ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اطلاقات معاملات را مؤید قرار دادیم؛ چون این بحث دقیق و طویلی دارد که آیا در شرایط متعاقدین تمسک به اطلاقات می شود یا خیر، زیرا برخی اصولیون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معاملات، از این جهت در مقام بیان نبوده اند، پس نمی توان تمسک به اطلاق کرد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قدر متیقّن دلیل اول اطلاقات ادلّه ولایت است که مؤید به اطلاقات ادله نفوذ معاملات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فحوای ادلّۀ ولایت فاسق بر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در باب نکاح مرحوم علامه، </w:t>
      </w:r>
      <w:r>
        <w:rPr>
          <w:rStyle w:val="FootnoteAnchor"/>
          <w:rtl w:val="true"/>
        </w:rPr>
        <w:footnoteReference w:id="275"/>
      </w:r>
      <w:r>
        <w:rPr>
          <w:rFonts w:ascii="IRNazanin" w:hAnsi="IRNazanin" w:eastAsia="IRNazanin"/>
          <w:color w:val="111111"/>
          <w:sz w:val="28"/>
          <w:sz w:val="28"/>
          <w:szCs w:val="28"/>
          <w:rtl w:val="true"/>
          <w:lang w:bidi="fa-IR"/>
        </w:rPr>
        <w:t>ادعای اجماع کرده است که أب فاسق ولایت بر نکاح دختر صغیره خود دارد و از سویی دیگر نکاح دختر صغیره یقیناً از فروش کتاب دختر صغیره مهم تر است، اهتمام شارع مقدس به باب نکاح به مراتب بیشتر از باب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در باب نکاح که مهم تر است فاسق ولایت دارد، در مورد مهم که فروش اموال است، به طریق اولی پدر فاسق ولایت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مستمرۀ بین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سیرۀ مسلمین، ولایت أب و جد به عدالت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جایی و هر زمانی پدر فاسق در اموال طفل صغیر تصرف می کند و کسی از تصرفات او اجتناب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باید ابتدا فرمایش مرحوم شیخ و بعد فرمایش محقق اردبیلی و صاحب جواهر مطرح شود تا ببنیم مراد از اصل، مطلب تازه است یا عطف تفسیری؟ و مراد از اصل همان اطلاقات است یا اصل عملی؟</w:t>
      </w:r>
    </w:p>
    <w:p>
      <w:pPr>
        <w:pStyle w:val="BookText"/>
        <w:rPr/>
      </w:pPr>
      <w:r>
        <w:rPr>
          <w:rFonts w:ascii="IRNazanin" w:hAnsi="IRNazanin" w:eastAsia="IRNazanin"/>
          <w:color w:val="111111"/>
          <w:sz w:val="28"/>
          <w:sz w:val="28"/>
          <w:szCs w:val="28"/>
          <w:rtl w:val="true"/>
          <w:lang w:bidi="fa-IR"/>
        </w:rPr>
        <w:t>تقریب اول برای مقتضای اصل این است که گفته شود بر اساس مقتضای استصحابْ عدالت در ولایت أب معتبر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استدلال به استصحاب،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جعل الهی به ولایت أب و جد تعلّق گرفته است، پس ولایت آب وجد قطعی است، کسی در این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از این جهت است که جعل الهی، عدالت را نیز گرفته است که جعل تعلّق به اصل ولایت و خصوصیت گرفته باشد؛ یعنی همان طور که جعل تعلّق به ولایت آب گرفته است، به قید آن هم که عدالت ولیّ است، تعلّق گرفته است یا خیر؟ پس شک در تعلّق جعل به خصوصیت و شرط ولایت است، مقتضای استصحاب این است که جعل به خصوصیت، یعنی عدالت ولىّ تعلق نگرفته است،استصحاب عدم تعلّق جعل به عدالت که استصحاب عدمی است جاری می شود، در نتیجه ولایت برای مطلق و طبیعی آب ثابت خواهد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دوم برای اصل، تمسک به اصل برائت است؛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الهی بدون شک به ولایت آب تعلّق گرفته است، شک دارید آیا عدالت پدر شرط برای ولایت او شده است یا خیر؟ شک در شرطیت است، نمی دانید ولایت أب مشروط به عدالت است یا خیر؟ مجرای اصل برائت است، اصل برائت از شرطیت جاری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 اصل عملیه به دو تقریب ثابت می کند پدر فاسق ولایت دارد و عدالت شرط ولایت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استصحاب عدم تعلّق جعل؛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اصل برائت در شک در شرطیت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تقریب را مرحوم شیخ، </w:t>
      </w:r>
      <w:r>
        <w:rPr>
          <w:rStyle w:val="FootnoteAnchor"/>
          <w:rtl w:val="true"/>
        </w:rPr>
        <w:footnoteReference w:id="276"/>
      </w:r>
      <w:r>
        <w:rPr>
          <w:rFonts w:ascii="IRNazanin" w:hAnsi="IRNazanin" w:eastAsia="IRNazanin"/>
          <w:color w:val="111111"/>
          <w:sz w:val="28"/>
          <w:sz w:val="28"/>
          <w:szCs w:val="28"/>
          <w:rtl w:val="true"/>
          <w:lang w:bidi="fa-IR"/>
        </w:rPr>
        <w:t xml:space="preserve">محقق اردبیلی </w:t>
      </w:r>
      <w:r>
        <w:rPr>
          <w:rStyle w:val="FootnoteAnchor"/>
          <w:rtl w:val="true"/>
        </w:rPr>
        <w:footnoteReference w:id="277"/>
      </w: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278"/>
      </w:r>
      <w:r>
        <w:rPr>
          <w:rFonts w:ascii="IRNazanin" w:hAnsi="IRNazanin" w:eastAsia="IRNazanin"/>
          <w:color w:val="111111"/>
          <w:sz w:val="28"/>
          <w:sz w:val="28"/>
          <w:szCs w:val="28"/>
          <w:rtl w:val="true"/>
          <w:lang w:bidi="fa-IR"/>
        </w:rPr>
        <w:t>دلیل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 رسد این دو تقریب باید مؤید قرار بگیرند نه دلیل، چون دربارهٔ جریان این اصول در این زمینه حداقل سه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اطلاقات ادلّۀ لفظیه و دلیل اجتهادی، نوبت به جریان این اصول نمی رسد و اصول لفظیه بر اصول عملیهْ مقدم می باشند؛ تقدیم از باب حکومت یا ورود؛</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اگر نوبت به شک و تردید رسید که آب فاسق ولایت دارد یا ندارد؟ اصل اولیهْ عدم ولایت شخصی بر شخص دیگر است و در حکم بر خلاف اصلْ باید به قدر متیقّن اخذ کرد که پدر عادل است، نمی دانید پدر فاسق ولایت دارد یا ندارد، اصل اولیهْ عدم ولایت شخصی بر شخص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عدم جعل ولایت برای ولیّ عادل و ولایت برای ولی فاسق از انحاء اصل مثبت می باشد که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الهی تعلّق به عدالت نگرفته است، مستصحب شما عدم تعلّق جعل به عدالت است، لازمه عقلی عدم تعلّق جعل این است که ولایت برای أب فاسق ثابت است که این از مصادیق روشن اصل مثبت است و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سیرۀ متشرعه و اطلاقات را به عنوان دلیل و بقیه را مؤید تلقی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عبارت مرحوم شیخ در مکاسب را دوباره ملاحظه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المشهور عدم اعتبار العدالة للأصل، والإطلاقات وفحوى الإجماع المحكى عن التذكرة على ولاية الفاسق في التزويج</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سه امر را به عنوان دلیل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اطلاقات و فحوای اجماع مرحوم علامه در تذکره</w:t>
      </w:r>
      <w:r>
        <w:rPr>
          <w:rFonts w:eastAsia="IRNazanin" w:cs="IRNazanin"/>
          <w:color w:val="111111"/>
          <w:sz w:val="28"/>
          <w:szCs w:val="28"/>
          <w:rtl w:val="true"/>
          <w:lang w:bidi="fa-IR"/>
        </w:rPr>
        <w:t xml:space="preserve">. </w:t>
      </w:r>
      <w:bookmarkStart w:id="217" w:name="pg20444_231189"/>
    </w:p>
    <w:p>
      <w:pPr>
        <w:pStyle w:val="BookText"/>
        <w:rPr/>
      </w:pPr>
      <w:bookmarkEnd w:id="217"/>
      <w:r>
        <w:rPr>
          <w:rFonts w:ascii="IRNazanin" w:hAnsi="IRNazanin" w:eastAsia="IRNazanin"/>
          <w:color w:val="111111"/>
          <w:sz w:val="28"/>
          <w:sz w:val="28"/>
          <w:szCs w:val="28"/>
          <w:rtl w:val="true"/>
          <w:lang w:bidi="fa-IR"/>
        </w:rPr>
        <w:t>ولی روشن 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دلیل می توان برای عدم اعتبار عدالت ارائه نمود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دلیل مرحوم شیخ هم یکی از آنها دلیلیت دارد و دو تای آن ها می تواند مؤید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عبارت شیخ آمده از دو جهت قابل مناقشه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اکثر کلمات فقيهان، بحث ولايت أب و جد فاسق را بیان نکرده اند و سکوت کرده اند، لذا نمی توان ادعای شهرت در مسئله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فقیهانی نیز که متعرض این بحث شده اند باز هم شهرت وجود ندارد؛ چون مرحوم علامه مردّد است و فخر المحققین و ابن حمزه نیز به صراحت می گویند عدالت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اصل در عبارت شیخ انصاری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کردیم، ولی احتمال دارد مراد ایشان همان اطلاقات ادلّۀ لفظیه باشد و مقصود اصل لفظی باشد؛ چون مرحوم شیخ مبتکر اصل عملی است و نمی تواند به استصحابی که سه اشکال دارد تمسک کرده باشد، لذا عطف اصل به اطلاقات از قبیل عطف تفسیری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خلاف ظاهر عطف در تغایر بین معطوف و معطوف علیه است، علاوه بر این که این تعبیر در دیگر کتاب های فقهیه نیز آمده است، همانند عبارت محقق اردبیلی که مقصود ایشان از اصل، اصل عملیه است</w:t>
      </w:r>
    </w:p>
    <w:p>
      <w:pPr>
        <w:pStyle w:val="Heading6"/>
        <w:numPr>
          <w:ilvl w:val="5"/>
          <w:numId w:val="1"/>
        </w:numPr>
        <w:rPr/>
      </w:pPr>
      <w:bookmarkStart w:id="218" w:name="__RefHeading___Toc1475567_1490000891"/>
      <w:bookmarkStart w:id="219" w:name="_Toc81"/>
      <w:bookmarkEnd w:id="218"/>
      <w:r>
        <w:rPr>
          <w:rtl w:val="true"/>
        </w:rPr>
        <w:t>ب</w:t>
      </w:r>
      <w:r>
        <w:rPr>
          <w:rtl w:val="true"/>
        </w:rPr>
        <w:t xml:space="preserve">) </w:t>
      </w:r>
      <w:r>
        <w:rPr>
          <w:rtl w:val="true"/>
        </w:rPr>
        <w:t>ادلّۀ قائلین به اعتبار عدالت</w:t>
      </w:r>
      <w:bookmarkEnd w:id="219"/>
    </w:p>
    <w:p>
      <w:pPr>
        <w:pStyle w:val="BookText"/>
        <w:rPr/>
      </w:pPr>
      <w:r>
        <w:rPr>
          <w:rFonts w:ascii="IRNazanin" w:hAnsi="IRNazanin" w:eastAsia="IRNazanin"/>
          <w:color w:val="111111"/>
          <w:sz w:val="28"/>
          <w:sz w:val="28"/>
          <w:szCs w:val="28"/>
          <w:rtl w:val="true"/>
          <w:lang w:bidi="fa-IR"/>
        </w:rPr>
        <w:t>فخر المحققین و ابن حمزه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اگر عادل باشد، ولایت دارد، ولی اگر فاسق باشد، ولایت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نظریه، به اموری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اصل عملی است،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استصحاب این است که پدر فاسق ولایت بر فرزند خود ندارد، چون اصل اولیه عدم ولایت شخصی بر شخص دیگر است، از این اصل ولایت انبیا و ائمه علیهم السَّلام وفقيه و أب وجد عادل با دلیل خاص خارج شده اند، در مورد ولایت أب و جد فاسق شک داریم که ولایت بر اموال فرزندش دارد یا خیر، اصل اولیۀ عدم ولایت می گوید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محققین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 شرایط ولایت أب و جد می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خوانده اید که اصول عملیه با وجود ادلّۀ اجتهادیه و </w:t>
      </w:r>
    </w:p>
    <w:p>
      <w:pPr>
        <w:pStyle w:val="BookText"/>
        <w:rPr/>
      </w:pPr>
      <w:r>
        <w:rPr>
          <w:rFonts w:ascii="IRNazanin" w:hAnsi="IRNazanin" w:eastAsia="IRNazanin"/>
          <w:color w:val="111111"/>
          <w:sz w:val="28"/>
          <w:sz w:val="28"/>
          <w:szCs w:val="28"/>
          <w:rtl w:val="true"/>
          <w:lang w:bidi="fa-IR"/>
        </w:rPr>
        <w:t>اصول لفظیهْ جایگاهی ندارد و قبلاً بیان کردیم که اصول لفظیه از قبیل اطلاق صحیحۀ محمد بن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فاسق ولایت دارد، با وجود دلیل اجتهادی و اصل لفظی که اطلاق است، نوبت به اصل عملی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ولایت برای پدر فاسق قبیح است، ولایت برای شخص فاسق از نظر عقل استحاله دارد، و شارع مقدس کار قبیح نمی کند؛ چون از سویی بچۀ شش ماهه قدرت بر حفظ خودش و مالش را ندارد، می خواهید بر کسی که هیچ قدرتی بر حفظ خود و مالش ندارد، یک نفر ناظر، امین و ولیّ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فاسق، خائن و از اطاعت پروردگار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بگویید قول این شخص فاسق و خائن در مورد امور و تصرفات در اموال صبی پذیرفته می شود، مثلاً گوسفندِ طفل را گرگ خورده و یا فرش او را موش خورده، قولش مورد قبول می باشد، نتیجۀ این کار تلف شدن و از بین رفتن اموال ایتام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تلف مال مردم است که قبیح است مخصوصا اگر بچه باشد که قدرت بر دفاع و حفظ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نکته در این جا لحاظ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علیه هیچ قدرتی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همه اختیارات را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 قضیه اقتضا می کند مال بچه از بین برود و در معرض 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جعل ولایت در این زمینه از شخص حکیم استحاله دارد و قبیح است؛ چون معنای جعل این ولایت از بین رفتن اموال صغیر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چند جواب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خاطر احتمال تلف مال، عقل حکم به استحاله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احتمالات در نظر گرفته شود؛ برای حفظ اموال صغیر، چه می کنید؟ یا به فاسق می دهید که احتمال دزدی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است که بچه را رها کنید و کسی ولایت بر او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احتمال را باید انتخاب کرد؟ اگر کسی ولایت نداشته باشد، چه بر سر بچه خواهد آمد، و خانه اش خراب می شود، گرسنه می ماند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راه سوم این است که ولایت و سرپرستی این طفل به فقیهان و عدول واگذار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این راه این است که فقیه پیدا شود یا خیر، اگر باشد مبسوط الید باشد یا خیر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فقها در گذشته مبسوط الید نبوده اند و باید به دستگاه و حکام جور واگذار شود که در این صورت صد درصد اموال طفل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عدول مؤمنان نیز از کجا عدالتشان اثبات شود؟ نتیجه آن که، عقل به صِرف احتمال از بین رفتن اموال بچه حکم به استحاله جعل ولایت برای آب فاسق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اخص از مدعاست؛ چون این دلیل، شرطیت امانت آب را اثبات می کند نه عدالت او را، مفاد این دلیل امین بودن است، چون رابطۀ بین عنوان امین و عادل عام و خاص من وجه است، پس دلیل اخص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عدالت را ثابت کنید اما دلیل امانت و ثقه بودن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راه حل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ترک جعل ولایت نیست، بلکه این است که شارع مقدس جعل ولایت برای أب فاسق می کند و به حاکم شرع اختیار می دهد که مواظبت نماید و ضمّ امین و ناظر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این دلیل دوم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دوم در مکاسب </w:t>
      </w:r>
      <w:r>
        <w:rPr>
          <w:rStyle w:val="FootnoteAnchor"/>
          <w:rtl w:val="true"/>
        </w:rPr>
        <w:footnoteReference w:id="280"/>
      </w:r>
      <w:r>
        <w:rPr>
          <w:rFonts w:ascii="IRNazanin" w:hAnsi="IRNazanin" w:eastAsia="IRNazanin"/>
          <w:color w:val="111111"/>
          <w:sz w:val="28"/>
          <w:sz w:val="28"/>
          <w:szCs w:val="28"/>
          <w:rtl w:val="true"/>
          <w:lang w:bidi="fa-IR"/>
        </w:rPr>
        <w:t xml:space="preserve">هم ذکر شده است، ولی ظاهراً اصل آن از مرحوم فخر المحققین در ایضاح است، </w:t>
      </w:r>
      <w:r>
        <w:rPr>
          <w:rStyle w:val="FootnoteAnchor"/>
          <w:rtl w:val="true"/>
        </w:rPr>
        <w:footnoteReference w:id="281"/>
      </w:r>
      <w:r>
        <w:rPr>
          <w:rFonts w:ascii="IRNazanin" w:hAnsi="IRNazanin" w:eastAsia="IRNazanin"/>
          <w:color w:val="111111"/>
          <w:sz w:val="28"/>
          <w:sz w:val="28"/>
          <w:szCs w:val="28"/>
          <w:rtl w:val="true"/>
          <w:lang w:bidi="fa-IR"/>
        </w:rPr>
        <w:t xml:space="preserve">و محقق کرکی در جامع المقاصد </w:t>
      </w:r>
      <w:r>
        <w:rPr>
          <w:rStyle w:val="FootnoteAnchor"/>
          <w:rtl w:val="true"/>
        </w:rPr>
        <w:footnoteReference w:id="282"/>
      </w:r>
      <w:r>
        <w:rPr>
          <w:rFonts w:ascii="IRNazanin" w:hAnsi="IRNazanin" w:eastAsia="IRNazanin"/>
          <w:color w:val="111111"/>
          <w:sz w:val="28"/>
          <w:sz w:val="28"/>
          <w:szCs w:val="28"/>
          <w:rtl w:val="true"/>
          <w:lang w:bidi="fa-IR"/>
        </w:rPr>
        <w:t>از این دلیل عقلی به همان وجوه سه گانه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دلی برای نظریۀ دوم استدلال به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إِلَى الَّذِينَ ظَلَمُوا فَتَمَسَّكُمُ النَّارُ وَ ما لَكُمْ مِنْ دُونِ اللَّهِ مِنْ أَوْلِياءَ ثُمَّ لَا تُنْصَرُون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بر ستمکاران تکیه ننمایید که سبب می شود آتش شما را فراگیرد و در آن حال هیچ ولیّ و سرپرستی جز خدا نخواهید داشت، سپس یاری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دلیل، این امور ملاحظه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نحوۀ دلالت این آیه بر مدعا؛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که به این آیه استدلال کرده است، چه کسی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صغروی بر این دلیل؛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کبروی این دلیل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مستفاد از این دلیل موضوعیت عدالت است یا طریقیت عدالت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آیه بر مدعا چگونه است؛ به این بیان که جعل ولایت برای پدری که فاسق است، مصداق اعتماد بر ظالم است، چون فاسق ظالم است و حکم به نفوذ بیع این پدر فاسق، اعتماد بر ظالم است؛ و پدر معصیت کار، ظالم و عاصی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جعل ولایت برای فسق، خودش مصداق اعتماد بر ظالم است یا لازمۀ آن اعتماد بر ظالم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صغری این که، اگر پدر فاسق ولایت بر طفل داشته باشد، این رکون و اعتماد بر ظالم است و کبری این که اعتماد و رکون بر ظالم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جعل ولایت برای پدری که فاسق است مفسده دارد و شارع نمی تواند حکم به نفوذ بیع پدر فاسق کند؛ چون مصداق اعتماد به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چه کسی به آیۀ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استدلال کرده است؟</w:t>
      </w:r>
    </w:p>
    <w:p>
      <w:pPr>
        <w:pStyle w:val="BookText"/>
        <w:rPr/>
      </w:pPr>
      <w:r>
        <w:rPr>
          <w:rFonts w:ascii="IRNazanin" w:hAnsi="IRNazanin" w:eastAsia="IRNazanin"/>
          <w:color w:val="111111"/>
          <w:sz w:val="28"/>
          <w:sz w:val="28"/>
          <w:szCs w:val="28"/>
          <w:rtl w:val="true"/>
          <w:lang w:bidi="fa-IR"/>
        </w:rPr>
        <w:t>کلمات و کتاب های فقهی، استناد به این دلیل را به فخرالمحققین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مکاسب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أراد بنص القرآن آية الركون إلى الظالم التي أشار إليها في جامع المقاصد و في دلالة الآية نظر</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این عبارت سه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نظریه دلالت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دلالة الآية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فخرالمحققین این استدلال را مطرح کرده است یا خیر؟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استدلال را نمی توان به فخرالمحققین نسبت داد؛ چون فخر المحققین در ایضاح الفوائد دو بحث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وصی در باب وصیت چیست؟ اگر شخص دیگری را وصی قرار دهد چه شرایطی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باشد؛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باشد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این که عدالت از شرایط وصی است یا خیر؟ دو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فخرالمحققین دو آیه ذکر کرده </w:t>
      </w:r>
    </w:p>
    <w:p>
      <w:pPr>
        <w:pStyle w:val="BookText"/>
        <w:rPr/>
      </w:pPr>
      <w:r>
        <w:rPr>
          <w:rFonts w:ascii="IRNazanin" w:hAnsi="IRNazanin" w:eastAsia="IRNazanin"/>
          <w:color w:val="111111"/>
          <w:sz w:val="28"/>
          <w:sz w:val="28"/>
          <w:szCs w:val="28"/>
          <w:rtl w:val="true"/>
          <w:lang w:bidi="fa-IR"/>
        </w:rPr>
        <w:t>است که عدالت شرط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مباركه نبأ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شريفة 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ایشان قطعاً به آیه استدلال کرده اند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المحققین در این صفحه بحث کرده است، بررسی ولایت أب فاسق است که ابتدا ایشان به وجه عقلی که پیشتر بیان شد برای عدم ولایت أب فاسق تمسک نموده اند، سپس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نص القرآن على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قرآن هم بر عدم ولایت أب فاسق دلالت می کند، ولی به آیهٔ خاصی اشاره ننموده اند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مرحوم شیخ در مکاسب احتمال داده است مراد آیهْ رکون به ظالم است، </w:t>
      </w:r>
      <w:r>
        <w:rPr>
          <w:rStyle w:val="FootnoteAnchor"/>
          <w:rtl w:val="true"/>
        </w:rPr>
        <w:footnoteReference w:id="286"/>
      </w:r>
      <w:r>
        <w:rPr>
          <w:rFonts w:ascii="IRNazanin" w:hAnsi="IRNazanin" w:eastAsia="IRNazanin"/>
          <w:color w:val="111111"/>
          <w:sz w:val="28"/>
          <w:sz w:val="28"/>
          <w:szCs w:val="28"/>
          <w:rtl w:val="true"/>
          <w:lang w:bidi="fa-IR"/>
        </w:rPr>
        <w:t>ولی احتمال قوی این است که مراد ایشان آیه نبأ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این عبارت می گوید جامع المقاصد به این استدلال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تمام است که جامع المقاصد به این استدلال اشاره کرده است اما خود به آن استدلال نکرده است، عبارت ایشان را ملاحظه کنید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اشکالات بر صغرای این دلیل ذکر می شود، اشکالات بر کبری در امر چهارم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صغرای این استدلال که ولایت أب فاسق مصداق ركون و اعتماد به ظالم است، چند اشکال 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ولایت برای پدری که فاسق است، یا حکم به صحت بیع این فاسق یا نفوذ تصرف این پدر فاسق از مصادیق این کبری نیست، بدین جهت که از قرائن استفاده می شود مورد بحث رکون به ظالم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ركون الى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قرینه که در خود آیه است، از گناهان کبیره است، قرینۀ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شناخت گناهان کبیره این است که در قرآن جزای آن گناه دخول جهنم ذکر شده باشد، هر گناهی که جزای آن وعده به </w:t>
      </w:r>
    </w:p>
    <w:p>
      <w:pPr>
        <w:pStyle w:val="BookText"/>
        <w:rPr/>
      </w:pPr>
      <w:r>
        <w:rPr>
          <w:rFonts w:ascii="IRNazanin" w:hAnsi="IRNazanin" w:eastAsia="IRNazanin"/>
          <w:color w:val="111111"/>
          <w:sz w:val="28"/>
          <w:sz w:val="28"/>
          <w:szCs w:val="28"/>
          <w:rtl w:val="true"/>
          <w:lang w:bidi="fa-IR"/>
        </w:rPr>
        <w:t xml:space="preserve">آتش است، از گناهان کبیره است،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فتمسكهم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مبارکهْ اظهر مصادیق و عده به نار است، یعنی به دنبال ركون الى الظالم به جهنم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لاتنصرون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گناهی را شامل نمی شود، کسی که یک بار دروغ گفته یا غیبت کرده،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نتیجه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 الى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کبیره است و در روایات نیز از گناهان کبیره شمرده شده است</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و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پس آنچه از قرآن و سنت استفاده می شود،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 الی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مثلاً اگر پدر این بچه عمداً جواب سلام مسلمان را نداده است، ترک جواب سلام، حرام و سبب فسق است و این پدر فاسق است، اما آیا گناه کبیره انجام داده است؟ اگر نمی توانید بگویید گناه کبیره انجام داده است، جعل ولایت برای این تارک جواب سلام، مصداق ركون الى الظالم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مطلق جعل ولایت برای فاسق رکون به ظالم نمی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اگر معامله با مطلق فاسق، رکون به ظالم باشد، باید خرید نان از این نانوا، حرام باشد چون ركون الى الظالم است، یا باید بگویید همۀ مردم عادل هستند یا همۀ مردم گناه کبیره انجام می دهند، چون نانوا جواب سلام نداده است سپس خرید از او و صحت این خرید ركون الى الظالم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بگویید مردم نباید از نانوایی که فاسق است نان بخرند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التزام آور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می گویید مطلق فسق، ركون الى الظالم است، یا باید بگویید هیچ یک از مردم فسق انجام نمی دهند یا باید بگویید معامله با همه باطل است؛ چون ركون الى الظالم است، چون این همه فاسقند، نتیجه این که، ترک ولایت برای شخصی که ترک سلام کرده است، ركون الى الظالم نیست، لذا حكم به صحت بیع این شخص، ركون الى الظالم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مطلق فاسق ظالم باشد، متفاهم عرفی از کلمۀ ظالم، کسی که یک بار دروغ گفته نیست، عرف این را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متفاهم عرفی ظالم کیست؟ کسی که دیگری را کتک زده یا مال مردم را می خورد یا خانه مردم را خراب کرده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ظلم به نفس و ارتکاب معاصی را مصداق ظالم نمی داند، بلکه ظلم به غیر را ظالم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بیشتر روایات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ولات و حاکمان جور تفسیر شده است</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امام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خیر خواهی، ثناگویی و رفت و آمد با حکام جائر از مصادیق آیۀ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آیۀ شریفه در مورد بحث از دو جهت صغری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توانید بگویید هر فاسقی از مصادیق آیه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ظالم، ظالم به غیر است و فاسق ظلم به نفس کرده است نه به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جعل ولایت برای آب وجد فاسق،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 الى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آیه بر مدعا چگونه است؟ این در حقیقت اشکال کبروی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استدلال مورد قبول است؛ یعنی نفوذ بيع أب فاسق مصداق ركون الى الظالم است، ولی اشکال در کبرای استدلال و چگونگی تطبیق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تطبیق این کبری بر مورد بحث و این که مخاطب و مصداق رکون به ظالم چه گروهی هستند، 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این که، مردم که می گویند بیع پدر فاسق صحیح است و بر این بیع اثر مترتب می کنند، آن ها ركون الى الظالم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بگویند این پدر ولایت دارد</w:t>
      </w:r>
    </w:p>
    <w:p>
      <w:pPr>
        <w:pStyle w:val="BookText"/>
        <w:rPr/>
      </w:pPr>
      <w:r>
        <w:rPr>
          <w:rFonts w:ascii="IRNazanin" w:hAnsi="IRNazanin" w:eastAsia="IRNazanin"/>
          <w:color w:val="111111"/>
          <w:sz w:val="28"/>
          <w:sz w:val="28"/>
          <w:szCs w:val="28"/>
          <w:rtl w:val="true"/>
          <w:lang w:bidi="fa-IR"/>
        </w:rPr>
        <w:t>و تصرفات او در اموال طفل اثر دارد، آن ها رکون الی الظالم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احتمال واضح است، چون تشریع و قانون مشرّع دارد و مردم نمی توانند حکم کنند تا حکمشان مصداق ركون الى الظالم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دوم این که ، فقها که در رساله ها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فاسق است ولایت دارد، بیع پدر فاسق نافذ و صحیح است، فتوای فقیهان مصداق ركون الى الظالم است، نباید این کار 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باطل است؛ چون فقها هر چه می گویند عن الله وعن الصادق است و چیزی از خودشان نمی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سوم این که، خداوند و شارع مقدس که ولایت برای أب فاسق جعل کرده سات، او رکون الی الظالم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یا خداوند که جعل این حکم کرده اند و حکم به صحت تصرفات أب فاسق نموده اند، ركون الی الظالم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دلیل و شاهدی ندارد، بلکه واضح البطلان است؛ چون امکان ندارد شارع مقدس که خود نهی از رکون الی الظالم کرده است، خود با جعل حكم و تنفيذ ولایت أب فاسق در حقيقت ركون الی الظالم کرده باشد؟</w:t>
      </w:r>
    </w:p>
    <w:p>
      <w:pPr>
        <w:pStyle w:val="BookText"/>
        <w:rPr/>
      </w:pPr>
      <w:r>
        <w:rPr>
          <w:rFonts w:ascii="IRNazanin" w:hAnsi="IRNazanin" w:eastAsia="IRNazanin"/>
          <w:color w:val="111111"/>
          <w:sz w:val="28"/>
          <w:sz w:val="28"/>
          <w:szCs w:val="28"/>
          <w:rtl w:val="true"/>
          <w:lang w:bidi="fa-IR"/>
        </w:rPr>
        <w:t xml:space="preserve">این اشکالات در کلمات مرحوم ایروانی در حاشیه موجود است، ایشان در صدد دفع این اشکال برآمده است </w:t>
      </w:r>
      <w:r>
        <w:rPr>
          <w:rStyle w:val="FootnoteAnchor"/>
          <w:rtl w:val="true"/>
        </w:rPr>
        <w:footnoteReference w:id="291"/>
      </w:r>
      <w:r>
        <w:rPr>
          <w:rFonts w:ascii="IRNazanin" w:hAnsi="IRNazanin" w:eastAsia="IRNazanin"/>
          <w:color w:val="111111"/>
          <w:sz w:val="28"/>
          <w:sz w:val="28"/>
          <w:szCs w:val="28"/>
          <w:rtl w:val="true"/>
          <w:lang w:bidi="fa-IR"/>
        </w:rPr>
        <w:t>و با وجود این احتمالات و وجود اجمال در مفاد آیه نمی توان در محل بحث به آیۀ شریفه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 بنابر این که عدالت در ولایت أب وجد معتبر باشد، مستفاد از این دلیل، موضوعیت عدالت است یا طریقیت آن؟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که، اعتبار عدالت از باب طریقیت است، یعنی عدالت به خاطر این است که ولیّ مطابق واقع تصرف بکند؛ مثلاً اگر عادل باشد مراعات مصلحت طفل را می کند، اگر عادل نباشد، معلوم نیست مراعات مصلحت طفل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خاطر تحقق مصلحت طفل، اعتبار عدالت کرده است، اعتبار عدالت، برای کشف از این جهت است که بیع ولیّ با مصلحت بوده است یا خیر؟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عدالت طریق و کاشف شد، ثمره اش این می شود که اگر فهمیدیم بیع ولی با مصلحت بوده است هر چند فاسق باشد، اشکال ندارد؛ چون عدالت خصوصیت ندارد، </w:t>
      </w:r>
    </w:p>
    <w:p>
      <w:pPr>
        <w:pStyle w:val="BookText"/>
        <w:rPr/>
      </w:pPr>
      <w:r>
        <w:rPr>
          <w:rFonts w:ascii="IRNazanin" w:hAnsi="IRNazanin" w:eastAsia="IRNazanin"/>
          <w:color w:val="111111"/>
          <w:sz w:val="28"/>
          <w:sz w:val="28"/>
          <w:szCs w:val="28"/>
          <w:rtl w:val="true"/>
          <w:lang w:bidi="fa-IR"/>
        </w:rPr>
        <w:t>عدالت به خاطر تحقق مصلحت بود، اگر می دانید پدر فاسق به مصلحت طفل این کار را کرده است، آنچه مهم بوده تحقق پیدا کرده است، لذا این معامله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که، اعتبار عدالت، موضوعیت دارد و عدالت در صحت بیع دخالت دارد، اگر عادل باشد بيع ولىّ صحيح است، مراعات مصلحت شده باشد یا خیر، شرط نفود بیع ولی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ایروانی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داشتن عدالت، دلیل ندارد و بر فرض عدالت معتبر باشد طریقیت و کاشفیت دارد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در این باره باید به سراغ ادلّۀ اعتبار عدالت رفت، اگر اعتبار عدالت از باب آیه نبأ باشد عدالت طریق است، اما اگر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ركون الى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عدالت موضوعیت دارد؛ چون خود رکون به ظالم، مفسده دارد چه مصلحت طفل را رعایت کرده باشد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اطلاق کلام مرحوم ایروانی ناتمام است و باید دید کدام یک دلیل برای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با قطع نظر از مورد بحث، چند مطلب باید بررسی و تحلیل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ظالم چیست؟ آیا مطلق فاسق ظالم است و ظلم به نفس را نیز شامل می شود یا مراد ظلم به غیر است؟ اعتماد به ظالم، فقط مشرکان است یا حاکمان جور یا اشخاص ظالم هر چند در موارد جزئی را نیز شامل می شود که این بحث باید در جای خود پیگیری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رکون یعنی چه؟ اطاعت از معاویه و هارون الرشید به یقین رکون به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خواهی برای ظالم و یا محبت به او و میل قلبی به او هم مصداق ركون الى الظالم است یا خیر؟ در معنای رکون در تفاسیر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نیز باید در جای خود با شواهد آن بیان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به ظالم از قبیل وابستگی اقتصادی، نظامی، فرهنگی، کدام یک مصداق رکون به ظالم است؟</w:t>
      </w:r>
    </w:p>
    <w:p>
      <w:pPr>
        <w:pStyle w:val="BookText"/>
        <w:rPr/>
      </w:pPr>
      <w:r>
        <w:rPr>
          <w:rFonts w:ascii="IRNazanin" w:hAnsi="IRNazanin" w:eastAsia="IRNazanin"/>
          <w:color w:val="111111"/>
          <w:sz w:val="28"/>
          <w:sz w:val="28"/>
          <w:szCs w:val="28"/>
          <w:rtl w:val="true"/>
          <w:lang w:bidi="fa-IR"/>
        </w:rPr>
        <w:t>تجارت با کفار مصداق ركون الى الظالم است یا خیر؟ غرض این که مفهوم وابستگی خود به بحث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این مفاهیم و عناوین دقیقاً بحث شود، در شریعت اسلام سه مفهوم دربارهٔ ظالم حرام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حرام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به ظالم حرام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رکون به ظالم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مفهوم، ظلم معاونت ظالم و رکون به ظالم حرام است دلیل خاص دارد، قبلاً پیش بینی شده بود که در امر ششم این امور متفرقه بحث شود که به جهت اختصار از این بحث صرف نظر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دلیل برای نظریه دوم و اعتبار عدالت در ولیّ طفل، آیۀ مبارکۀ نبأ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بِنَبَةٍ فَتَبَيَّنُوا أَنْ تُصِيبُوا قَوْماً بِجَهَالَةٍ فَتُصْبِحُوا عَلَى مَا فَعَلْتُمْ نَادِمِينَ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ای کسانی که ایمان آورده اید، اگر شخص فاسقی خبری برای شما بیاورد، درباره آن تحقیق کنید، مبادا به گروهی از روی ناآگاهی آسیبی برسانید و از کرده خود پشیمان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شده این آیۀ شریفه دلالت می کند بر این که پدر عادل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اطلاق آیه نبا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فاسق حجت نیست، یعنی اگر فاسق گفت گوسفند را گرگ خورده قول او اعتبار ندارد، این فاسق ولیّ باشد یا غیرِ ولیّ،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پدر گفت گوسفند صغیر را گرگ خورده، آیه می گوید قول او اعتبار ندارد اگر گفت موش فرش صغیر را خورده است خبر او حجت نمی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ادلّۀ ولایت، مثل صحیحۀ محمد بن مسلم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صغیر گفته است گوسفند صغیر را گرگ خورده،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اطلاق این صحیحه اگر پدر </w:t>
      </w:r>
    </w:p>
    <w:p>
      <w:pPr>
        <w:pStyle w:val="BookText"/>
        <w:rPr/>
      </w:pPr>
      <w:r>
        <w:rPr>
          <w:rFonts w:ascii="IRNazanin" w:hAnsi="IRNazanin" w:eastAsia="IRNazanin"/>
          <w:color w:val="111111"/>
          <w:sz w:val="28"/>
          <w:sz w:val="28"/>
          <w:szCs w:val="28"/>
          <w:rtl w:val="true"/>
          <w:lang w:bidi="fa-IR"/>
        </w:rPr>
        <w:t>صغیر عادل بوده یا فاسق باز هم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صحیحۀ کنانی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صغیر گفته است این درهم صغیر را موش برده یا دزد برده است، قبول کنید و قول ولیّ حجت است، چه عادل باشد و چه فاسق بین این دو اطلاق، نسبت عموم خصوص من وجه است، در آیه ماده افتراق، زید غیر ولیّ است که ادلّۀ ولایت با آن کار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افتراق در صحیحۀ محمد بن مسلم و کنانی این است که اگر پدر صغیر عادل است و گفته است در هم را دزد برده است، قبول کنید و آیۀ نبأ با این اخبار عادل کار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مادۀ اشتراک و مرکز تعارض ادله پدر فاسق است که آیه نبأ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او اعتنا نشود و اطلاق ادلّۀ ولایت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عامين من وجه، به مرجحات رجوع می شود، طبعاً اگر به مرجحات رجوع کردید، همه روایات با ادلّه ولایتْ مخالف می شود و روایات ساقط می گردد و در نتیجه به آیۀ نبأ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الاستاد در کتاب البیع به این تقریب استدلال کرده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به این استدلال و تقریب سه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مادۀ اجتماع که پدر فاسق است، اطلاق آیه نبا و اطلاق ادلّۀ ولایت بالمعارضه ساقط می شود، پس از سقوط، مرجع ادلّه نفوذ و صحت بیع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صادره از ولیّ فاسق، صحیح و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در تقریب اشکال در کلام سيدنا الاستاد </w:t>
      </w:r>
      <w:r>
        <w:rPr>
          <w:rStyle w:val="FootnoteAnchor"/>
          <w:rtl w:val="true"/>
        </w:rPr>
        <w:footnoteReference w:id="29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اجتماع اطلاق، آیه مقدم است و روایت معارض ساقط می شود بی اساس است و در مورد بحث، هر دو اطلاق بالمعارضه ساقط می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آیه مقدم شود، نتیجه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پدر فاسق قبول نیست، </w:t>
      </w:r>
    </w:p>
    <w:p>
      <w:pPr>
        <w:pStyle w:val="BookText"/>
        <w:rPr/>
      </w:pPr>
      <w:r>
        <w:rPr>
          <w:rFonts w:ascii="IRNazanin" w:hAnsi="IRNazanin" w:eastAsia="IRNazanin"/>
          <w:color w:val="111111"/>
          <w:sz w:val="28"/>
          <w:sz w:val="28"/>
          <w:szCs w:val="28"/>
          <w:rtl w:val="true"/>
          <w:lang w:bidi="fa-IR"/>
        </w:rPr>
        <w:t>یعنی اگر پدر فاسق گفت گوسفند این طفل را گرگ خورده است، اثر بار نکنید، بیش از این که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شما دیده اید که گوسفند طفل را گرگ خورده است و علم دارید گوسفند طفل تلف شده است، قول این فرد قبول نباشد، مهم نیست رؤیت خودتان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فرض این که این آیه بر عدم قبول قول ولیّ فاسق دلالت کند، ولی نفی ولایت و نفی عدم ضمان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اخص از مدعاست، این دليل فقط در مورد گفتار ولی فاسق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اثبات ولایت متوقف بر قول ولیّ نمی باشد و این دلیل اخص از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موارد اخبار به بیع، اجاره، طهارت و نجاست اشیا، به آیه نبا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منصرف از آیۀ نبأ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خانه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نجس است، شما تحقیق می کنید فاسق است یا عادل ؟</w:t>
      </w:r>
    </w:p>
    <w:p>
      <w:pPr>
        <w:pStyle w:val="BookText"/>
        <w:rPr/>
      </w:pPr>
      <w:r>
        <w:rPr>
          <w:rFonts w:ascii="IRNazanin" w:hAnsi="IRNazanin" w:eastAsia="IRNazanin"/>
          <w:color w:val="111111"/>
          <w:sz w:val="28"/>
          <w:sz w:val="28"/>
          <w:szCs w:val="28"/>
          <w:rtl w:val="true"/>
          <w:lang w:bidi="fa-IR"/>
        </w:rPr>
        <w:t>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را شسته یا فرش نجس است کسی گفته تحقیق شود فاسق است یا خیر؟</w:t>
      </w:r>
    </w:p>
    <w:p>
      <w:pPr>
        <w:pStyle w:val="BookText"/>
        <w:rPr/>
      </w:pPr>
      <w:r>
        <w:rPr>
          <w:rFonts w:ascii="IRNazanin" w:hAnsi="IRNazanin" w:eastAsia="IRNazanin"/>
          <w:color w:val="111111"/>
          <w:sz w:val="28"/>
          <w:sz w:val="28"/>
          <w:szCs w:val="28"/>
          <w:rtl w:val="true"/>
          <w:lang w:bidi="fa-IR"/>
        </w:rPr>
        <w:t>پسر شما می گوید فلانی خانه خود را فروخته است، تا حالا شده بگویید تحقیق کنم فاسق است یا خیر؟</w:t>
      </w:r>
    </w:p>
    <w:p>
      <w:pPr>
        <w:pStyle w:val="BookText"/>
        <w:rPr/>
      </w:pPr>
      <w:r>
        <w:rPr>
          <w:rFonts w:ascii="IRNazanin" w:hAnsi="IRNazanin" w:eastAsia="IRNazanin"/>
          <w:color w:val="111111"/>
          <w:sz w:val="28"/>
          <w:sz w:val="28"/>
          <w:szCs w:val="28"/>
          <w:rtl w:val="true"/>
          <w:lang w:bidi="fa-IR"/>
        </w:rPr>
        <w:t>آیه منصرف است، یا این موارد خروج تخصصی دارد، یا آیه شاملش نمی شود، بلکه قول ذى اليد مطلقاً حجیت دارد، مسلمان باشد یا کافر، بگوید قالی نجس است، قولش حجت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این موارد سیرۀ عقلا یا اتفاق عقلا بر حجیت قول ذی الید دلالت می کند و آیۀ نبأ این موارد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نبأ به قرینۀ تعلیل،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فاسق در امور دینی باید تحقیق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تصيبوا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فحص در امور مهم دینی است، اقرار به این که کتاب برای زید است یا خیر، از امور شخصیه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فحص از قول فاسق در امور مهم دینی است که آن کار تالی فاسد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همۀ موارد شخصی از آیه خارج می شود؛ این قالی یا غذا پاک است یا خیر از موارد شخصی است، باران آمده یا خیر از موارد جزئیه است، پس آیۀ مبارکه مورد بحث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در کتاب البیع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آیه نبأ می گوید در امور </w:t>
      </w:r>
    </w:p>
    <w:p>
      <w:pPr>
        <w:pStyle w:val="BookText"/>
        <w:rPr/>
      </w:pPr>
      <w:r>
        <w:rPr>
          <w:rFonts w:ascii="IRNazanin" w:hAnsi="IRNazanin" w:eastAsia="IRNazanin"/>
          <w:color w:val="111111"/>
          <w:sz w:val="28"/>
          <w:sz w:val="28"/>
          <w:szCs w:val="28"/>
          <w:rtl w:val="true"/>
          <w:lang w:bidi="fa-IR"/>
        </w:rPr>
        <w:t>مهم را به قول فاسق اعتنا نکنید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پس در مورد اقرار این که گوسفند طفل را گرگ خورده است یا خانه فروخته شده و اخبار این که برای صغیر لباس خریده شده، از دایره بحث خارج است، چون از امور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بگویید از مفاد آیۀ نبأ خارج است؛ چون مورد سیرۀ عقلاست و سیره عقلاییه نمی گذارد برای آیه اطلاق منعقد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دلیل بر نظریۀ دوم و هو العمده این که روایت و دلیل خاص می گوید ولیّ طفل باید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از مرحوم مجلسی در مراة العقول </w:t>
      </w:r>
      <w:r>
        <w:rPr>
          <w:rStyle w:val="FootnoteAnchor"/>
          <w:rtl w:val="true"/>
        </w:rPr>
        <w:footnoteReference w:id="298"/>
      </w:r>
      <w:r>
        <w:rPr>
          <w:rFonts w:ascii="IRNazanin" w:hAnsi="IRNazanin" w:eastAsia="IRNazanin"/>
          <w:color w:val="111111"/>
          <w:sz w:val="28"/>
          <w:sz w:val="28"/>
          <w:szCs w:val="28"/>
          <w:rtl w:val="true"/>
          <w:lang w:bidi="fa-IR"/>
        </w:rPr>
        <w:t>حکایت شده که ایشان ادعا کرده است برخی از فقها با استناد به این روایات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 و پدر عادل بود، حق تصرف دارد وگرنه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روایت فضل بن عبدالملک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حُمَيدِ بْنِ زِيَادٍ عَنِ الْحَسَنِ بْنِ مُحَمَّدٍ عَنْ جَعْفَرِيْنِ سَمَاعَةَ عَنْ أَبَانٍ عَنِ الْفَضْلِ بْنِ عَبْدِ الْمَلِكِ عَنْ أَبِى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 إِذَا زَوَّجَ ابْنَةَ ابْنِهِ وَكَانَ أَبُوهَا حَياً وَكانَ الْجَدُّ مَرْضِياً جَازَقُلْنَا فَإِنْ هَوى أَبُو الْجَارِيةِ هَوًى وَهَوِي الْجَدُّ هَوًى وَهُمَا سَوَاءٌ فِي الْعَدْلِ وَالرَّضَا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إِلَى أَنْ تَرْضَى بِقَوْلِ الْجَد</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برای دخترش موردی را در نظر بگیرد و جدّ مورد دیگری را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عدالت و مورد پسند بودن نزد مردم و خداوند مساوی باشند تکلیف چیست؟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دوست دارم به انتخاب جد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استشهاد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الجد مرضیاً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جمله مرحوم مجلسی از قول بعضی ادعا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أب و جد عدالت شرط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 جمله بر مدعا این گونه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الجد مرضیاً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عادل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مرضی است، نمازش صحیح است، مرضیاً دلالت بر عدالت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p>
    <w:p>
      <w:pPr>
        <w:pStyle w:val="BookText"/>
        <w:rPr/>
      </w:pPr>
      <w:r>
        <w:rPr>
          <w:rFonts w:ascii="IRNazanin" w:hAnsi="IRNazanin" w:eastAsia="IRNazanin"/>
          <w:color w:val="111111"/>
          <w:sz w:val="28"/>
          <w:sz w:val="28"/>
          <w:szCs w:val="28"/>
          <w:rtl w:val="true"/>
          <w:lang w:bidi="fa-IR"/>
        </w:rPr>
        <w:t xml:space="preserve">این که، روایت می گوید جد وقتی ولایت دارد که عادل باشد و در باب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اگر عدالت در کسی که ارادۀ او تقدم دارد شرط است در کسی که تأخر دارد، عدالت به طریق اولی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در مقدم که جد باشد عدالت شرط باشد در پدر به طریق اولی باید عدالت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ظاهراً اضعف من الکل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ضعف سندی دارد، </w:t>
      </w:r>
      <w:r>
        <w:rPr>
          <w:rStyle w:val="FootnoteAnchor"/>
          <w:rtl w:val="true"/>
        </w:rPr>
        <w:footnoteReference w:id="300"/>
      </w:r>
      <w:r>
        <w:rPr>
          <w:rFonts w:ascii="IRNazanin" w:hAnsi="IRNazanin" w:eastAsia="IRNazanin"/>
          <w:color w:val="111111"/>
          <w:sz w:val="28"/>
          <w:sz w:val="28"/>
          <w:szCs w:val="28"/>
          <w:rtl w:val="true"/>
          <w:lang w:bidi="fa-IR"/>
        </w:rPr>
        <w:t>فطحی بودن اشکال نیست، بلکه از ناحیه جعفر بن سماعه ضعف دارد؛ چون توثیقی برای این فرد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ضعیفه است و نمی توان حکم شرعی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سماعه معتبر است؛ چون او جعفر بن محمد بن سماعه است و این شخص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ادعا ناتمام است؛ چون دلیل بر اتحاد می خواهد که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روایت اجماع بر خلاف وجود دارد؛ مورد روایت باب نکاح است، که مرحوم علامه در تذکره </w:t>
      </w:r>
      <w:r>
        <w:rPr>
          <w:rStyle w:val="FootnoteAnchor"/>
          <w:rtl w:val="true"/>
        </w:rPr>
        <w:footnoteReference w:id="301"/>
      </w:r>
      <w:r>
        <w:rPr>
          <w:rFonts w:ascii="IRNazanin" w:hAnsi="IRNazanin" w:eastAsia="IRNazanin"/>
          <w:color w:val="111111"/>
          <w:sz w:val="28"/>
          <w:sz w:val="28"/>
          <w:szCs w:val="28"/>
          <w:rtl w:val="true"/>
          <w:lang w:bidi="fa-IR"/>
        </w:rPr>
        <w:t>ادعای اجماع کرده است که پدر فاسق ولایت بر نکاح دارد، این روایت در مورد خودش عمل نشده است چگونه در ابواب دیگر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اختصاص به باب نکاح دارد و شاید فرق بین نکاح و غیر آن باشد که بحث آن پیشتر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مسئله ششم این که اگر ولیّ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بر مال صغیر دارند خیانت کردند و مال صغیر را عمداً به ضرر فروختند، چه باید کرد؟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در این فرع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این ولی را از ولایت برکنار می کند و به جای او، نصبِ ولیّ می کند یا خودش اموال صغیر را زیر نظر می گیرد؛ چون از حفظ مال صغیر از تلف یا سرقت، از بدیهی ترین مصادیق امور حسبیه است و از سوی دیگر به اتفاق شیعه ولایت بر امور حسبیه از آنِ مجتهد جامع 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مسئولیت حفظ اموال صغير برعهدۀ حاکم اسلامی است که می تواند شخص امینی را به عنوان ناظر تعیین کند و بگوید این امین نظارت کند که اموال طفل اتلاف و تلف نشود یا این که حاکم اسلامی پدر و جد را کنار می گذارد و خود مسئولیت حفظ </w:t>
      </w:r>
    </w:p>
    <w:p>
      <w:pPr>
        <w:pStyle w:val="BookText"/>
        <w:rPr/>
      </w:pPr>
      <w:r>
        <w:rPr>
          <w:rFonts w:ascii="IRNazanin" w:hAnsi="IRNazanin" w:eastAsia="IRNazanin"/>
          <w:color w:val="111111"/>
          <w:sz w:val="28"/>
          <w:sz w:val="28"/>
          <w:szCs w:val="28"/>
          <w:rtl w:val="true"/>
          <w:lang w:bidi="fa-IR"/>
        </w:rPr>
        <w:t>اموال را بر عهده می گیرد یا وکیل در این امر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افاده سيدنا الاستاد در فرع دوم تمام است، البته ایشان فقط عزل گفته است، اما شاید قرار دادن امین و ناظر، مقدم بر عزل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این رابطه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متى ظهر للحاكم ولو بقرائن الأحوال الضرر منهما عليهما عزلهما، و منعهما من التصرف حسبة؛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هر زمان که برای حاکم شرع، ضرر بر اطفال صغیر ظاهر گردید می تواند پدر و جد را از ولایت عزل نماید و آن ها را از تصرف در اموال اطفال منع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برهان و دلیل مسئله است که حفظ مال اطفال از امور حسبیه است و امور حسبیه بر عهدۀ حاکم است پس حاکم وظیفه دارد این پدر و جد را عزل کند یا ضم ناظر امین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فرع از مسئلۀ ششم این که اگر وضع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 روشن نیست و حاکم نمی داند این ولی در قبال مال صغیر، خیانت می کند یا نمی کند، در حالت تردید چه باید کرد؟ آیا فحص از عملکرد ولیّ بر حاکم شرع واجب است یا خیر ؟ دو نظریه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حاکم اسلامی است که کارهای ولیّ را زیر نظر بگیرد؛ مثلاً ببیند مال صغیر کم می شود یا زیاد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بفهمد که ولی خیانت می 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ظاهر فرمایش جامع المقاصد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لم يعلم حاله استعلم بالاجتهاد، و تتبع سلوكه و شواهد أحواله ؛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اگر حال ولیّ مشخص نشد باید فحص و تلاش کرد تا از قرائن و شواهد حال تصرفات او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نیز به این نظریه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 بر حاکم واجب نیست؛ یعنی پدر و جد طفل کارها را انجام می دهد و لازم نیست حاکم اسلامی فحص کند که ولی چه می کند؛ آیا غذا و لباس </w:t>
      </w:r>
      <w:bookmarkStart w:id="220" w:name="pg20444_231204"/>
    </w:p>
    <w:p>
      <w:pPr>
        <w:pStyle w:val="BookText"/>
        <w:rPr/>
      </w:pPr>
      <w:bookmarkEnd w:id="220"/>
      <w:r>
        <w:rPr>
          <w:rFonts w:ascii="IRNazanin" w:hAnsi="IRNazanin" w:eastAsia="IRNazanin"/>
          <w:color w:val="111111"/>
          <w:sz w:val="28"/>
          <w:sz w:val="28"/>
          <w:szCs w:val="28"/>
          <w:rtl w:val="true"/>
          <w:lang w:bidi="fa-IR"/>
        </w:rPr>
        <w:t>خریده یا خیر؟ به تصرفات ولیّ کار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صاحب جواهر و سیدنا الاستاد انتخاب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سيدنا الاستاد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ولايجب عليه الفحص عن عملهما وتتبع سلوكهما؛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بر حاکم فحص از عملکرد پدر و جد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عدم اعتبار ذلك عملاً بالإطلاق، بل لعلّه الأقوى؛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اقوی این که فحص واجب نمی باشد به جهت اطلاق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نظریه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شاید أب و جد، امین در تصرفات نباشند و سبب ضرر بر طفل شوند و این محذور جز با فحص دفع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قرار دادن ناظر و هم چنین داشتنِ حق عزل توسط حاکم شرع این محذور دفع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نظریه دوم عدم وجوب فحص این است که روایات ولايت آب و جد اطلاق دارد، احتمال تلف باشد یا نباشد، پدر امین باشد یا نباشد، یا مجهول الحال باشد ولایت دارد، فقط در موردی که معلوم شد خائن است از باب امور حسبیه حاکم می تواند جلوی تصرفات أب و جد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دیدگاه صحیح همین است که آب و جد مطلقاً ولایت دارند و فحص هم واجب نمی باشد و سیرۀ مسلمین هم در طول زمان بر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اطفال، تاکنون هیچ حاکم شرعی کسی را مأمور نگذاشته است که فحص کند و ببیند اولیا درست عمل می کنند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معلوم شد اولیا خیانت می کنند حاکم شرع می تواند جلوی تصرفات آن ها را بگیرد</w:t>
      </w:r>
      <w:r>
        <w:rPr>
          <w:rFonts w:eastAsia="IRNazanin" w:cs="IRNazanin"/>
          <w:color w:val="111111"/>
          <w:sz w:val="28"/>
          <w:szCs w:val="28"/>
          <w:rtl w:val="true"/>
          <w:lang w:bidi="fa-IR"/>
        </w:rPr>
        <w:t>.</w:t>
      </w:r>
    </w:p>
    <w:p>
      <w:pPr>
        <w:pStyle w:val="Heading4"/>
        <w:numPr>
          <w:ilvl w:val="3"/>
          <w:numId w:val="1"/>
        </w:numPr>
        <w:rPr/>
      </w:pPr>
      <w:bookmarkStart w:id="221" w:name="__RefHeading___Toc1475569_1490000891"/>
      <w:bookmarkStart w:id="222" w:name="_Toc82"/>
      <w:bookmarkEnd w:id="221"/>
      <w:r>
        <w:rPr>
          <w:rtl w:val="true"/>
        </w:rPr>
        <w:t>عدم ثبوت ولایت برای مادر و سایر خویشاوندان</w:t>
      </w:r>
      <w:bookmarkEnd w:id="222"/>
    </w:p>
    <w:p>
      <w:pPr>
        <w:pStyle w:val="Heading5"/>
        <w:numPr>
          <w:ilvl w:val="4"/>
          <w:numId w:val="1"/>
        </w:numPr>
        <w:rPr/>
      </w:pPr>
      <w:bookmarkStart w:id="223" w:name="__RefHeading___Toc1475571_1490000891"/>
      <w:bookmarkStart w:id="224" w:name="_Toc83"/>
      <w:bookmarkEnd w:id="223"/>
      <w:r>
        <w:rPr>
          <w:rtl w:val="true"/>
        </w:rPr>
        <w:t>اشاره</w:t>
      </w:r>
      <w:bookmarkEnd w:id="22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مسئلۀ پنجم تحریر الوسیله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 اولاد و اموال اولاد خود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جدامیّ بر اولاد و اموال بچه های دختر خود ولایت ندارد و عموی طفل، برادر، دایی، خاله و عمۀ صغیر بر صغیر و اموال او ولایت ندارند</w:t>
      </w:r>
      <w:r>
        <w:rPr>
          <w:rFonts w:eastAsia="IRNazanin" w:cs="IRNazanin"/>
          <w:color w:val="111111"/>
          <w:sz w:val="28"/>
          <w:szCs w:val="28"/>
          <w:rtl w:val="true"/>
          <w:lang w:bidi="fa-IR"/>
        </w:rPr>
        <w:t xml:space="preserve">. </w:t>
      </w:r>
      <w:bookmarkStart w:id="225" w:name="pg20444_231205"/>
    </w:p>
    <w:p>
      <w:pPr>
        <w:pStyle w:val="BookText"/>
        <w:rPr/>
      </w:pPr>
      <w:bookmarkEnd w:id="225"/>
      <w:r>
        <w:rPr>
          <w:rFonts w:ascii="IRNazanin" w:hAnsi="IRNazanin" w:eastAsia="IRNazanin"/>
          <w:color w:val="111111"/>
          <w:sz w:val="28"/>
          <w:sz w:val="28"/>
          <w:szCs w:val="28"/>
          <w:rtl w:val="true"/>
          <w:lang w:bidi="fa-IR"/>
        </w:rPr>
        <w:t>درباره این مدعا، دو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کلمات فقها ملاحظه می شود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ثبوت ولایت بیان می گردد</w:t>
      </w:r>
      <w:r>
        <w:rPr>
          <w:rFonts w:eastAsia="IRNazanin" w:cs="IRNazanin"/>
          <w:color w:val="111111"/>
          <w:sz w:val="28"/>
          <w:szCs w:val="28"/>
          <w:rtl w:val="true"/>
          <w:lang w:bidi="fa-IR"/>
        </w:rPr>
        <w:t>.</w:t>
      </w:r>
    </w:p>
    <w:p>
      <w:pPr>
        <w:pStyle w:val="Heading5"/>
        <w:numPr>
          <w:ilvl w:val="4"/>
          <w:numId w:val="1"/>
        </w:numPr>
        <w:rPr/>
      </w:pPr>
      <w:bookmarkStart w:id="226" w:name="__RefHeading___Toc1475573_1490000891"/>
      <w:bookmarkStart w:id="227" w:name="_Toc84"/>
      <w:bookmarkEnd w:id="226"/>
      <w:r>
        <w:rPr>
          <w:rtl w:val="true"/>
        </w:rPr>
        <w:t>مطلب اول</w:t>
      </w:r>
      <w:r>
        <w:rPr>
          <w:rtl w:val="true"/>
        </w:rPr>
        <w:t xml:space="preserve">: </w:t>
      </w:r>
      <w:r>
        <w:rPr>
          <w:rtl w:val="true"/>
        </w:rPr>
        <w:t>ملاحظة كلمات فقها</w:t>
      </w:r>
      <w:bookmarkEnd w:id="227"/>
    </w:p>
    <w:p>
      <w:pPr>
        <w:pStyle w:val="BookText"/>
        <w:rPr/>
      </w:pPr>
      <w:r>
        <w:rPr>
          <w:rFonts w:ascii="IRNazanin" w:hAnsi="IRNazanin" w:eastAsia="IRNazanin"/>
          <w:color w:val="111111"/>
          <w:sz w:val="28"/>
          <w:sz w:val="28"/>
          <w:szCs w:val="28"/>
          <w:rtl w:val="true"/>
          <w:lang w:bidi="fa-IR"/>
        </w:rPr>
        <w:t>علامه حلّی در قواعد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ولاية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لغيرها من الإخوة والأعمام وغيرهم، عدا من ذكرنا؛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ولایتی برای مادر و غیر مادر، نظیر برادر و عمو و عمه و دیگران بر اطفال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هو صريح المحكى عن ابن إدريس، وهو كذلك بالنسبة إلى الأم وغيرها من الاخوة و الأعمام والأخوال وغيرها بلا خلاف أجده؛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همچنان که صریح عبارت ابن ادریس می باشد، ولایتی برای مادر و غیر مادر نظیر برادر و عمو و عمه و دایی و خاله و دیگران بر اطفال نمی باشد و هیچ اختلافی در این مطلب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بحرانی در حدائق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الأمن ابن الجنيد، فإنه جعلها للام الرشيدة بعد الأب، وهو شاذ متروك عند الأصحاب، بل نقل عنه فى المختلف ثبوت الولاية للجد من قبلها في النكاح؛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خصوص عدم ثبوت ولایت برای مادر مخالفی وجود ندارد مگر از ابن جنید که ایشان بعد از فقدان پدر، ولایت را برای مادر قبول کرده و علامه هم در مختلف از ابن جنید ثبوت ولایت برای جد مادری را در نکاح نقل کرده، ولی این قول شاذّ و متروکِ نزد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الاستاد در تحریر الوسیله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الأم والجد للأم والأخ فضلاً عن سائر الأقارب فلا ولاية لهم عليه ؛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اما مادر و جد مادری و برادر و سایر بستگان، ولایتی بر اطفال صغیر ندارند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ملاحظه شد، کلمات فقیهان به وضوح دلالت می کند مادر جد مادری، عمو، عمه و خاله، ولایت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مخالفِ در این مسئله، ابن جنید است که دربارۀ مادر و جد مادری گفته است اگر پدر و جد نبود، آن ها ولایت دارند</w:t>
      </w:r>
      <w:r>
        <w:rPr>
          <w:rFonts w:eastAsia="IRNazanin" w:cs="IRNazanin"/>
          <w:color w:val="111111"/>
          <w:sz w:val="28"/>
          <w:szCs w:val="28"/>
          <w:rtl w:val="true"/>
          <w:lang w:bidi="fa-IR"/>
        </w:rPr>
        <w:t xml:space="preserve">. </w:t>
      </w:r>
      <w:bookmarkStart w:id="228" w:name="pg20444_231206"/>
    </w:p>
    <w:p>
      <w:pPr>
        <w:pStyle w:val="Heading5"/>
        <w:numPr>
          <w:ilvl w:val="4"/>
          <w:numId w:val="1"/>
        </w:numPr>
        <w:rPr/>
      </w:pPr>
      <w:bookmarkStart w:id="229" w:name="__RefHeading___Toc1475575_1490000891"/>
      <w:bookmarkStart w:id="230" w:name="_Toc85"/>
      <w:bookmarkEnd w:id="228"/>
      <w:bookmarkEnd w:id="229"/>
      <w:r>
        <w:rPr>
          <w:rtl w:val="true"/>
        </w:rPr>
        <w:t>مطلب دوم</w:t>
      </w:r>
      <w:r>
        <w:rPr>
          <w:rtl w:val="true"/>
        </w:rPr>
        <w:t xml:space="preserve">: </w:t>
      </w:r>
      <w:r>
        <w:rPr>
          <w:rtl w:val="true"/>
        </w:rPr>
        <w:t>دلیل بر عدم ثبوت ولایت</w:t>
      </w:r>
      <w:bookmarkEnd w:id="230"/>
    </w:p>
    <w:p>
      <w:pPr>
        <w:pStyle w:val="BookText"/>
        <w:rPr/>
      </w:pPr>
      <w:r>
        <w:rPr>
          <w:rFonts w:ascii="IRNazanin" w:hAnsi="IRNazanin" w:eastAsia="IRNazanin"/>
          <w:color w:val="111111"/>
          <w:sz w:val="28"/>
          <w:sz w:val="28"/>
          <w:szCs w:val="28"/>
          <w:rtl w:val="true"/>
          <w:lang w:bidi="fa-IR"/>
        </w:rPr>
        <w:t>دلیل بر این نفی ولایت، فقدان دلیل بر ثبوت ولایت و تمسک به اصل، بلکه اصول مختلفی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طفل صغیر زمینی دارد که باید فروخته شود، این که مادر ولایت بر فروش این زمین داشته باشد،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اصل، هیچ کس ولایت بر دیگری ندارد، ولایت شخصی بر شخص دیگری دلیل می خواهد، پیامبر صلَّی اللهُ علیه وآله، امام علیه السَّلام، أب، جد، وصى و حاکم شرع ولایت دارند، چون دلیل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دربارۀ ولایت مادر و دیگران دلیلی نداریم، اصل، عدم ولایت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اصول مختلفی در فرض شک جاری می شود، شک دارید با فروش مادر، این زمین انتقال به دیگری پیدا می کند یا خیر، استصحاب عدم حصول ملکیت جاری می شود، یا شک دارید با فروش مادر پول به طفل منتقل شده است یا خیر، اصل عدم انتقال پول واصل عدم ترتب اثر بر این معامله جاری می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این بیان، اگر برادر، خواهر، عمو، عمه، خاله و دایی این طفل مال او را فروخته است، اصل های عدم ولایت، عدم حصول ملكيت، عدم انتقال ثمن و عدم ترتب اثر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فروش این اشخاص و افراد باطل بوده و بیع فضولی واقع شده که نیازمند اجازه اولیای شرعیِ صبی می باشد</w:t>
      </w:r>
      <w:r>
        <w:rPr>
          <w:rFonts w:eastAsia="IRNazanin" w:cs="IRNazanin"/>
          <w:color w:val="111111"/>
          <w:sz w:val="28"/>
          <w:szCs w:val="28"/>
          <w:rtl w:val="true"/>
          <w:lang w:bidi="fa-IR"/>
        </w:rPr>
        <w:t xml:space="preserve">. </w:t>
      </w:r>
      <w:bookmarkStart w:id="231" w:name="pg20444_231207"/>
    </w:p>
    <w:p>
      <w:pPr>
        <w:pStyle w:val="Heading3"/>
        <w:numPr>
          <w:ilvl w:val="2"/>
          <w:numId w:val="1"/>
        </w:numPr>
        <w:rPr/>
      </w:pPr>
      <w:bookmarkStart w:id="232" w:name="__RefHeading___Toc1475577_1490000891"/>
      <w:bookmarkStart w:id="233" w:name="_Toc86"/>
      <w:bookmarkEnd w:id="231"/>
      <w:bookmarkEnd w:id="232"/>
      <w:r>
        <w:rPr>
          <w:rtl w:val="true"/>
        </w:rPr>
        <w:t>فصل دوم</w:t>
      </w:r>
      <w:r>
        <w:rPr>
          <w:rtl w:val="true"/>
        </w:rPr>
        <w:t xml:space="preserve">: </w:t>
      </w:r>
      <w:r>
        <w:rPr>
          <w:rtl w:val="true"/>
        </w:rPr>
        <w:t>ولایت وصی</w:t>
      </w:r>
      <w:bookmarkEnd w:id="233"/>
    </w:p>
    <w:p>
      <w:pPr>
        <w:pStyle w:val="Heading4"/>
        <w:numPr>
          <w:ilvl w:val="3"/>
          <w:numId w:val="1"/>
        </w:numPr>
        <w:rPr/>
      </w:pPr>
      <w:bookmarkStart w:id="234" w:name="__RefHeading___Toc1475579_1490000891"/>
      <w:bookmarkStart w:id="235" w:name="_Toc87"/>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اگر طفل صغیری پدر و جد پدری هم ندارد، با نبود این دو، ولایت بر این طفل، برعهدۀ وصی پدر يا وصی 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جد مثلاً زيد را قیّم بر این طفل قرار داده اند ولایت بر این طفل، و اموال این طفل، مربوط به وصی می شود، حاکم هم حق دخالت ندارد ولی اگر طفلی است که پدر و جد ندارد، وصی برای آن ها تعیین نشده است، با نبود این سه، ولایت بر آن طفل و اموال او، بر عهدۀ مجتهد جامع الشرایط و حاکم شرع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الاستاد در تحریرالوسیله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فقدهما للقيم من أحدهما ، وهو الذي أوصى أحدهما بأن يكون ناظراً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فقده للحاكم الشرعى؛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نبود أب و جد، ولايت طفل برعهده قيّم و وصی است و با فقدان وصی، ولایت بر طفل بر عهده حاکم شرعی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أب و جد از قبیل ولایت اجباری است و با وجود آن ها نوبت به سایر اولیا از قبیل وصی و حاکم شرع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وصی در طول ولایت اجباری است و تا یکی از آن دو باشد، نوبت به وصی نمی رسد و اصلاً وصیت دیگری و تعیین قیّم در ظرف وجود دیگری باطل است و با بودنِ ولی اجباری، دیگری حق تعیین وصی، برای طفل و اموال طفل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کلمات فقها را ملاحظه کنید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در شرایع الاسلام می فرماید</w:t>
      </w:r>
      <w:r>
        <w:rPr>
          <w:rFonts w:eastAsia="IRNazanin" w:cs="IRNazanin"/>
          <w:color w:val="111111"/>
          <w:sz w:val="28"/>
          <w:szCs w:val="28"/>
          <w:rtl w:val="true"/>
          <w:lang w:bidi="fa-IR"/>
        </w:rPr>
        <w:t xml:space="preserve">: </w:t>
      </w:r>
      <w:bookmarkStart w:id="236" w:name="pg20444_231208"/>
    </w:p>
    <w:p>
      <w:pPr>
        <w:pStyle w:val="BookText"/>
        <w:rPr/>
      </w:pPr>
      <w:bookmarkEnd w:id="236"/>
      <w:r>
        <w:rPr>
          <w:rFonts w:ascii="Amiri" w:hAnsi="Amiri" w:eastAsia="Amiri" w:cs="Amiri"/>
          <w:color w:val="111111"/>
          <w:sz w:val="28"/>
          <w:sz w:val="28"/>
          <w:szCs w:val="28"/>
          <w:rtl w:val="true"/>
          <w:lang w:bidi="ar-SA"/>
        </w:rPr>
        <w:t xml:space="preserve">فإن لم يكونا فللوصى فإن لم يكن فللحاكم؛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اگر پدر و جد نبودند ولایت متعلّق به وصی و اگر وصی نبود، از آنِ حاکم شرعی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نجفی در جواهر الکلام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لم يكونا فللوصى فإن لم يكن فللحاكم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الثقة المأمون الجامع للشرائط بلا خلاف أجده في شيء من ذلك؛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اگر پدر وجد نبودند ولایت از آن وصی و اگر وصی نبود، از آن حاکم شرعی می باشد؛ حاکم شرعی جامع الشرایط و مورد وثوق و در این مطلب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 در ریاض المسائل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فُقِدا فالوصى لأحدهما فإن فُقد الوصى فالحاكم بلا خلاف فيهما و في الترتيب بين الاولياء؛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اگر پدر و جد نبودند، ولایت برعهده وصی پدر یا جد است و اگر وصی نبود، از آنِ حاکم شرعی می باشد و در این مطلب و ترتیب بین اولیای صبی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در حدائق الناضره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عدم الجميع فالوصى من جهة الأب، ثم الوصى من جهة الجد على الترتيب المتقدم، ثم مع عدم جميع هؤلاء فالحاكم الشرعى؛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اگر پدر و جد نبودند، ولایت از آنِ وصی پدر و سپس وصی جد می باشد و اگر هیچ کدام نبودند ولایت برعهده حاکم شرعی می باشد</w:t>
      </w:r>
      <w:r>
        <w:rPr>
          <w:rFonts w:eastAsia="IRNazanin" w:cs="IRNazanin"/>
          <w:color w:val="111111"/>
          <w:sz w:val="28"/>
          <w:szCs w:val="28"/>
          <w:rtl w:val="true"/>
          <w:lang w:bidi="fa-IR"/>
        </w:rPr>
        <w:t>.</w:t>
      </w:r>
    </w:p>
    <w:p>
      <w:pPr>
        <w:pStyle w:val="Heading4"/>
        <w:numPr>
          <w:ilvl w:val="3"/>
          <w:numId w:val="1"/>
        </w:numPr>
        <w:rPr/>
      </w:pPr>
      <w:bookmarkStart w:id="237" w:name="__RefHeading___Toc1475581_1490000891"/>
      <w:bookmarkStart w:id="238" w:name="_Toc88"/>
      <w:bookmarkEnd w:id="237"/>
      <w:r>
        <w:rPr>
          <w:rtl w:val="true"/>
        </w:rPr>
        <w:t>ادلّۀ ثبوت ولایت برای وصی</w:t>
      </w:r>
      <w:bookmarkEnd w:id="238"/>
    </w:p>
    <w:p>
      <w:pPr>
        <w:pStyle w:val="BookText"/>
        <w:rPr/>
      </w:pPr>
      <w:r>
        <w:rPr>
          <w:rFonts w:ascii="IRNazanin" w:hAnsi="IRNazanin" w:eastAsia="IRNazanin"/>
          <w:color w:val="111111"/>
          <w:sz w:val="28"/>
          <w:sz w:val="28"/>
          <w:szCs w:val="28"/>
          <w:rtl w:val="true"/>
          <w:lang w:bidi="fa-IR"/>
        </w:rPr>
        <w:t>دلیل بر ولایت وصی در فرض فقدان پدر و جد پدری</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ولایت وصی که فرع سوم است، روایات متعدد می باشد که به برخی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عَنْ عِدَّةٍ مِنْ أَصْحَابِنَا عَنْ سَهْلِ بْنِ زِيَادٍ عَنِ ابْنِ مَحْبُوبِ عَنِ </w:t>
      </w:r>
    </w:p>
    <w:p>
      <w:pPr>
        <w:pStyle w:val="BookText"/>
        <w:rPr/>
      </w:pPr>
      <w:r>
        <w:rPr>
          <w:rFonts w:ascii="Amiri" w:hAnsi="Amiri" w:eastAsia="Amiri" w:cs="Amiri"/>
          <w:color w:val="111111"/>
          <w:sz w:val="28"/>
          <w:sz w:val="28"/>
          <w:szCs w:val="28"/>
          <w:rtl w:val="true"/>
          <w:lang w:bidi="ar-SA"/>
        </w:rPr>
        <w:t>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علیه السَّلام عَنْ رَجُلٍ بَينِي وَبَيْنَهُ قَرَابَةً مَاتَ وَتَرَكَ أَوْلَاداً صِغَاراً وَتَرَكَ مَمَالِيكَ غِلْمَاناً وَ جَوَارِي وَ لَم يوصِ فَمَا تَرَى فِيمَنْ يَشْتَرِى مِنْهُمُ الْجَارِيةَ فَيَتَّخِذُهَا أُمَ وَلَدٍ وَمَا تَرَى فِي بَيعِهِمْ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لَهُمْ وَلِي يَقُومُ بِأَمْرِهِمْ بَاعَ عَلَيْهِمْ وَنَظَرَ لَهُمْ وَكانَ مَأْجُوراً فِيهِمْ قُلْتُ فَمَا تَرَى فِيمَن ُيشْتَرِى مِنْهُمُ الْجَارِيةَ فَيَتَّخِذُهَا أُمَّ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بَاعَ عَلَيْهِمُ الْقَيمُ لَهُمُ النَّاظِرُ فِيمَا يَصْلِحُهُمْ فَلَيسَ لَهُمْ أَنْ يرْجِعُوا فِيمَا صَنَعَ القَيمُ لَهُمُ النَّاظِرُ فِيمَا يصْلِحُهُمْ وَ رَوَاهُ الشَّيخُ بِإِسْنَادِهِ عَنِ الْحَسَنِ بْنِ مَحْبُوبِ نَحْوَهُ وَكَذَا الصَّدوق؛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از امام کاظم دربارۀ مردی که یکی از آشنایان او مرده بود و از آن مرد فرزندان صغیر، غلام، جاریه و اموالی به جا مانده بود و وصیتی نکرده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خرید جاریه از ترکه این مرد و فروش جاریه های او چه می فرمایید؟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 و قیّم برای آن ها مشخص شده است، او می تواند متصدی امر فروش شود و در این صورت خرید جاریه و امّ ولد کردن آن ها نیز مانعی ندارد و همۀ تصرفات در صورتی صحیح و نافذ است که توسط قیّم و وصی در مصالح ورثه انجام شود و در این صورت آن ها نیز حق رجوع و عدم پذیرش تصرفات وصی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میّت، وصی و قیم مشخص نکرده و پدر و جد هم نیست؛ یعنی عدم وجود وصیت و تعیین وصی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غلمان و 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باشد، یعنی دربارهٔ این دو چیزی نگفته باشد و وصیتی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با تعیین وصی سازگار است، یعنی وصی در جهت خاص است، وصی وقیم فقط در مورد اطفال و اموال آن ها بوده است و وصیت مطلق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در کتاب البیع همین احتمال دوم را قبول می کند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به دنبال این اجمال یا اختلاف، فقراتی از روایت نیز مشکل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لَهُمْ وَلِي يَقُومُ بِأَمْرِهِمْ بَاعَ عَلَيْهِمْ وَنَظَرَ لَهُمْ وَكانَ مَأْجُوراً فِيهِمْ قُلْتُ فَمَا تَرَى فِيمَنْ يَشْتَرِى مِنْهُمُ الْجَارِيةَ فَيَتَّخِذُهَا أُمَ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بَاعَ عَلَيْهِمْ </w:t>
      </w:r>
    </w:p>
    <w:p>
      <w:pPr>
        <w:pStyle w:val="BookText"/>
        <w:rPr/>
      </w:pPr>
      <w:r>
        <w:rPr>
          <w:rFonts w:ascii="Amiri" w:hAnsi="Amiri" w:eastAsia="Amiri" w:cs="Amiri"/>
          <w:color w:val="111111"/>
          <w:sz w:val="28"/>
          <w:sz w:val="28"/>
          <w:szCs w:val="28"/>
          <w:rtl w:val="true"/>
          <w:lang w:bidi="ar-SA"/>
        </w:rPr>
        <w:t>الْقَيمُ لَهُمُ النَّاظِرُ فِيمَا يصْلِحُهُمْ فَلَيسَ لَهُمْ أَنْ يَرْجِعُوا فِيمَا صَنَعَ الْقَيمُ لَهُمُ النَّاظِرُ فِيمَا يُصْلِحُهُمْ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مطلق بگیریم؛ یعنی وصی مشخص نکرده است، صدر روایت، وجود وصی را نفی می کند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لهم ولى يقوم بأمرهم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قیّم را اثبات می کند که دو راه و توجیه برای دفع این تهافت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اطفال جد دارند و ولیّ آن ها جد پدری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شرع برای این اطفال، ولیّ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 است یا شخصی که حاکم آن را مشخص کرده است که ولیّ شرعی است و اجرة المثل به او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مراد از این جمله، وصىّ في الجمله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مربوط به غلمان و جواری باشد، منافات ندارد که وصیّ برای غیر جاریه ها تعیین شده است، مقصود امام علیه السَّلام این است، آن وصی ای که پدر تعیین کرده است همه کاره است و کارها به نظر او باید انجام شود و اگر بچه ها بزرگ شدند و به تصرفات وصی راضی نبودند، اثری ندارد؛ چون وصیّ به نظر خودش با وصایتی که داشته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احتمال دوم که سیدنا الاستاد می فرماید این وصی فی الجمله بوده است، دلالت روایت واضح است که ولایت بر اطفال مربوط به 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احتمال اول باشد، دلالت این روایت بر مدعا از این جهت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بن رئاب گفته، یعنی در ذهنش این مطلب مسلّم بوده است، اگر وصایت بوده و وصی تعیین کرده است احتیاج به سؤال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وصیّ کارها را انجام می دهد، امام علیه السَّلام هم آنچه که در ذهن سائل بوده است، تقریر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على التقدیرین این روایت بر مدعی دلالت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سيدنا الاستاد در تقویت احتمال دوم و وجود وصیّ فی الجمله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مفاد روایت عدم وصیّ مطلق باشد،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و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بار تکرار شده، بی فایده است، چون اگر أب و جد قیم مشخص نکرده باشند، یا باید امام علیه السَّلام مشخص کرده باشد که نکرده اند یا حاکم جور تعیین کرده که فایده ندارد یا حاکم اسلامی مشخص کرده که آن زمان این خبرها نبوده است و حاکم اسلامی حکومت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ایشان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عدم وصیت فی الجمله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این روایت اجمال داشته باشد یا ظهور در یکی از دو احتمال، آنچه ما استفاده می کنیم مشکلی ندارد كه بالأخره وصی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کتاب ها از این روایت به صحیحه علی بن رئاب تعبیر شده است که این مطلب تمام است و این روایت صحیحه است؛ چون این روایت به سه طریق از علی بن رئاب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مرحوم کلینی که واضح الضعف است؛ چون در سند سهل بن زیاد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مرحوم شیخ طوسی از ابن محبوب از علی بن رئاب که این طریق صحیح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مرحوم شیخ صدوق از ابن محبوب از علی بن رئاب که این طریق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 صحیحه علی بن رئاب تمام است؛ چون به طریق مرحوم کلینی ضعیف است اما به طریق مرحوم شیخ و مرحوم صدوق معتبره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روشن شد فرمایش صاحب وسائل که به دنبال نقل صحیحه ابن رئاب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رَوَاهُ الشَّيخُ بِإِسْنَادِهِ عَنْ سَهْلِ بْنِ زِيَادٍ عَنِ ابْنِ مَحْبُوب</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این فرمایش اشتباه است و خلاف طریق مرحوم شیخ در تهذیب می باشد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روایت دوم صحیح عیص بن قاسم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صَفْوَانَ بْنِ يَحْيِي عَنِ الْعِيصِ بْنِ الْقَاسِمِ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الْيَتِيمَةِ مَتَى ُيدْفَعُ إِلَيْهَا مَالُهَا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أَنَّهَا لَا تُفْسِدُ وَلَاتُضَيعُ فَسَأَلْتُهُ إِنْ كَانَتْ قَدْ تَزَوَّجَتْ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فَقَدِ انْقَطَعَ مُلْكُ الْوَصِي عَنْهَا</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دختر یتیم پرسیدند که چه زمانی اموالش به او داده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دانسته شد اموالش را ضایع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اگر ازدواج نمود چه؟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سلطنت وصی در مورد او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بحث بلوغ مکرراً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نظر، این روایت بهترین روایت دربارهٔ ولایت 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 می کند که تا بالغ نشده، وصی بر طفل ولایت دارد، از روزی که بالغ شده است، ولایت ولیّ از طفل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است و دلالت آن واضح است که وصی پدر و جد بر ایتام و اموالشان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اسماعیل بن سعد اشعری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مُحَمَّدِ بْنِيحْيِي وَ غَيرِهِ عَنْ أَحْمَدَ بْنِ مُحَمَّدِ بْنِ عِيسَى عَنْ إِسْمَاعِيلَ بْنِ سَعْدِ الْأَشْعَرِى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الرَّضَاء علیه السَّلام عَنْ رَجُلٍ مَاتَ بِغَيرِ وَصِيةٍ وَتَرَكَ أَوْلَاداً ذُكرَاناً وَغِلْمَاناً صِغَاراً وَ تَركَ جَوَارِي وَمَمَالِيكَ هَلْ يَسْتَقِيمُ أَنْ تُبَاعَ الْجَوَارِي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عَنِ الرَّجُلِ يَمُوتُ بِغَيرِ وَصِيَّةٍ وَلَهُ وَلَدٌ صِغَارٌ وَكبَارٌ أَيحِلُّ شِرَاءُ شَيْءٍ مِنْ خَدَمِهِ وَمَتَاعِهِ مِنْ غَيرِ أَنْ يَتَوَلَّى الْقَاضِي بَيعَ ذَلِكَ فَإِنْ تَوَلَّاهُ قَاضٍ قَدْ تَرَاضَوْا بِهِ وَ لَمْ يَسْتَعْمِلُهُ الْخَلِيفَةُ أَيطِيبُ الشَّرَاء مِنْهُ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الأَكابِرُ مِنْ وَلَدِهِ مَعَهُ فِي الْبَيعِ فَلَا بَأْسَ إِذَا رَضِي الْوَرَثَةُ بِالْبَيعِ وَقَامَ عَدْلٌ فِي ذَلِكَ؛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در این روایت سه سؤال مطرح شده است، جواب به این سوالات فعلاً مورد بحث نیست، مورد بحث ما استفاده ولایت وصی بر طفل و اموال طفل است، از این جهت که در ذهن سائل مسلّم بوده است که اگر موصی، یعنی آب و جد وصی ای تعیین کرده اند مشکلی ندارد، لذا در هر سه سؤال این جمله تکرار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بلاوصية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همین مطلب را تقریر کرده است که اگر وصی بود، مشکلی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علیه السَّلام در مقام بیان جایی است که وصی تعیین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رَجُلٍ مَاتَ بِغَيرِ وَصِيةٍ ؛</w:t>
      </w:r>
    </w:p>
    <w:p>
      <w:pPr>
        <w:pStyle w:val="BookText"/>
        <w:rPr/>
      </w:pPr>
      <w:r>
        <w:rPr>
          <w:rFonts w:ascii="Amiri" w:hAnsi="Amiri" w:eastAsia="Amiri" w:cs="Amiri"/>
          <w:color w:val="111111"/>
          <w:sz w:val="28"/>
          <w:sz w:val="28"/>
          <w:szCs w:val="28"/>
          <w:rtl w:val="true"/>
          <w:lang w:bidi="ar-SA"/>
        </w:rPr>
        <w:t>سؤال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 يَمُوتُ بِغَيرِ وَصِيةٍ ؛</w:t>
      </w:r>
    </w:p>
    <w:p>
      <w:pPr>
        <w:pStyle w:val="BookText"/>
        <w:rPr/>
      </w:pPr>
      <w:r>
        <w:rPr>
          <w:rFonts w:ascii="Amiri" w:hAnsi="Amiri" w:eastAsia="Amiri" w:cs="Amiri"/>
          <w:color w:val="111111"/>
          <w:sz w:val="28"/>
          <w:sz w:val="28"/>
          <w:szCs w:val="28"/>
          <w:rtl w:val="true"/>
          <w:lang w:bidi="ar-SA"/>
        </w:rPr>
        <w:t>سؤال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تَوَلَّاهُ قَاضٍ قَدْ تَرَاضَوْا بِهِ وَلَمْ يَسْتَعْمِلْهُ الْخَلِيفَةُ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سه پرسش، این گونه برداشت می شود که اگر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تعیین کرده باشد، این سؤالات بی معناست، پس چون ولیّ، وصی تعیین نکرده است این سؤالات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وضوح از این روایت استفاده می شود اگر ولیّ، وصی تعیین کرده باشد، وصی بر طفل ولایت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محمد بن اسماعیل بن بزيع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وَعَنْهُ عَنْ أَحْمَدَ بْنِ مُحَمَّدٍ عَنْ مُحَمَّدِ بْنِ إِسْمَاعِيلَ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أَصْحَابِنَا وَ لَم يوصِ فَرُفِعَ أَمْرُهُ إِلَى قَاضِي الْکوفَةِ فَصيرَ عَبْدَ الْحَمِيدِ الْقَيمَ بِمَالِهِ وَكَانَ الرَّجُلُ خَلَّفَ وَرَثَةً صِغَاراً وَ مَتَاعاً وَ جَوَارِي فَبَاعَ عَبْدُ الْحَمِيدِ الْمَتَاعَ فَلَمَّا أَرَادَ بَيعَ الْجَوَارِي ضَعُفَ قَلْبُهُ عَنْ بَيعِهِنَّ إِذْ لم يكن الميتُ صَيرَإِلَيهِ وَصِيتَهُ وَكَانَ قِيامُهُ فِيهَا بِأَمْرِ الْقَاضِي لِأَنَّهُنَّ فُرُوجٌ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جَعْفَرٍ علیه السَّلام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الرَّجُلُ مِنْ أَصْحَابِنَا وَلَايوصِي إِلَى أَحَدٍ وَيخَلَّفُ جَوَارِي فَيقِيمُ الْقَاضِي رَجُلاً مِنَّا فَيبِيعُهُنَّ أَوْ قَالَ يَقُومُ بِذَلِكَ رَجُلٌ مِنَّا فَيضُعُفُ قَلْبُهُ لِأَنَّهُنَّ فُرُوجٌ فَمَا تَرَى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الْقَيمُ بِهِ مِثْلَكَ وَمِثْل عَبْدِ الْحَمِيدِ فَلَا بَأْسَ</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 این روایت سؤال این است ولیّ، وصی تعیین نکرده است و دستگاه حکومت شخصی به نام عبدالحمید را مشخص کرده است که قیّم بر اطفال میت باشد، در سؤال آمده است که قیّم کارها را انجام می داد و اموال آن ها را خریدوفروش می کرد، اما در فروش جواری به مشکلی برخورد می کند، هر گاه میخواسته جاریه بفروشد، می ترسید زنا پیش نیاید؛ چون با خود می گفت شاید من وصیِ شرعى نباشم، به خاطر این که مرا پدر یا جد نصب نکرده است، لذا حق فروش جاریه ها را به دیگران نداشته باشم، خدمت امام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تو نصب شده باشد، اشکال ندارد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دلالت این روایت این است که خود عبدالحمید می گوید اگر پدر مرا نصب می کرد، مشکلی نداشت، پس معلوم است در ذهنش این بوده که با تعیین وصی از سوی پدریا جد مشکلی ندارد، این همان سیره است که مسلّم بین اصحاب بوده که اگر پدر وصی مشخص کند، کار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این گفتار به وضوح استفاده می شود که در ذهن شیعه از اول امر این بوده که با تعیین ولیّ، مشکل حل است و امام علیه السَّلام نیز این ذهنیت را تقریر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برخی برای ولایت فقیه و برخی برای ولایت عدول مؤمنين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سربسته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مشخص شده مثل شخص توی عبدالحمید باشد، اشکالی ندارد که اگر مقصودْ تشیع باشد یک برداشت از روایت می شود و اگر فقاهت باشد یک معنای دیگر و اگر ثقه بودن باشد یک معنای دیگر استفاده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أَحْمَدَ بْنِ مُحَمَّدٍ عَنْ عَلِي بْنِ الْحَسَنِ عَنِ الْحَسَنِ بْنِ عَلِي بْنِ يو نُسَ عَنْ مُثَنَّى بْنِ الْوَلِيدِ عَنْ مُحَمَّدِ بْنِ مُسْلِمٍ عَنْ أَبِي عَبْدِ اللَّهِ علیه السَّلام أَنَّهُ سُئِلَ عَنْ رَجُلٍ أَوْصَى إِلَى رَجُلٍ بِوُلْدِهِ وَبِمَالٍ لَهُمْ وَأَذِنَ لَهُ عِنْدَ الْوَصِيةِ أَنْ يَعْمَلَ بِالمَالِ وَأَنْ يكونَ الرَّبَّحُ بَينَهُ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مِنْ أَجْلِ أَنَّ أَبَاهُمْ قَدْ أَذِنَ لَهُ فِي ذَلِكَ وَهُوَحَى؛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از امام صادق علیه السَّلام دربارۀ مردی که شخصی را به عنوان وصی بر فرزندانش و اموال آن ها مشخص کرده و هنگام وصیت اجازه به تجارت با اموال آن ها و تقسیم ربح و سود بين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داده است،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چون خود پدر در زمان حیات چنین اذن و اجازه ای به وصی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به تفصیل در پیشتر بحث شده است در این روایت این جمله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مِنْ أَجْلِ أَنَّ أَبَاهُمْ قَدْ أَذِنَ لَهُ فِي ذَلِكَ وَهُوَ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دلالت واضح است و بر ثبوت ولایت برای وصی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غاية الأمر ايین روایت ضعف سندی دارد؛ چون در سند علی بن حسن بن يونس يا یوسف واقع شده است، که گفتیم یونس با این وصف در رجال موجود نیست، اما یوسف وجود دارد ولی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مؤید روایات قبلی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مُحَمَّدِ بْنِ أَبِي عُمَيرِ عَنْ عَبْدِ الرَّحْمَنِ بْنِ الْحَجَّاجِ عَنْ خَالِدٍ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أَبِي حِينَ حَضَرَتْهُ الْوَفَاةُ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اقْبِض مَالَ إِخْوَتِكَ الصَّغَارِ وَاعْمَكَ بِهِ وَخُذْ يُصف الرَّبْحِ وَأَعْطِهِمُ النّصف وَلَيسَ عَلَيْكَ ضَمَانٌ فَقَدَّمَتَنِي أُمُّ وَلَدِ أَبِي بَعْدَ وَفَاةِ أَبِي إِلَى ابْنِ أَبِي لَيْلَى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يَأْكل أَمْوَالَ وُلْدِى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فَاقْتَصَصْتُ عَلَيْهِ مَا أَمَرَنِي بِهِ أَبِي فَقَالَ لِي 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أَبُوكَ أَمَرَكَ بِالْبَاطِلِ لَم أُجِزْهُ ثُمَّ أَشْهَدَ عَلَى ابْنُ أَبِي لَيْلَى إِنْ أَنَا حَرَّكْتُهُ فَأَنَا لَهُ ضَامِنٌ فَدَخَلْتُ عَلَى أَبي عَبْدِ اللهِ علیه السَّلام فَقَصَصْتُ عَلَيْهِ قِصَّتِي ثُمَّ قُلْتُ لَهُ مَا تَرَى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ابْنِ أَبِي لَيْلَى فَلَا أَسْتَطِيعُ رَدَّهُ وَأَمَّا فِيمَا بَينَكَ وَبَينَ اللَّهِ عَزَّوَجَلِّ فَلَيسَ عَلَيكَ ضَمَانٌ؛ </w:t>
      </w:r>
      <w:r>
        <w:rPr>
          <w:rStyle w:val="FootnoteAnchor"/>
          <w:rtl w:val="true"/>
        </w:rPr>
        <w:footnoteReference w:id="32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عمیر، از عبدالرحمن بن حجاج، از خالد الطویل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p>
    <w:p>
      <w:pPr>
        <w:pStyle w:val="BookText"/>
        <w:rPr/>
      </w:pPr>
      <w:r>
        <w:rPr>
          <w:rFonts w:ascii="IRNazanin" w:hAnsi="IRNazanin" w:eastAsia="IRNazanin"/>
          <w:color w:val="111111"/>
          <w:sz w:val="28"/>
          <w:sz w:val="28"/>
          <w:szCs w:val="28"/>
          <w:rtl w:val="true"/>
          <w:lang w:bidi="fa-IR"/>
        </w:rPr>
        <w:t>هنگام احتضارش مرا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برادران کوچکت را قبضه کن، و آن را سر مایۀ کار قرار بده، و نصف سود را خود بردار و نیم دیگر را به ایشان واگذار، و در این کار بر تو ضمانی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وفات پدرم امّ ولد او مرا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لیلی برد و گفت این مرد اموال فرزند مرا می خورد، پس من داستان مأموریتم از سوی پدرم را برای او باز گفتم، ولی ابن ابی لیلی گفت اگر پدرت تو را به کار باطلی امر کرده باشد، من آن را تجویز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أبی لیلی شهودی بر من گرفت که اگر در آن مال تصرفی کنم ضامن باشم، پس من به نزد امام صادق علیه السَّلام رفتم و داستان خود را به آن حضرت گفتم و از آن حضرت کسب تکلیف کردم،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سخن ابن اأی لیلی را رد کنم و اما در رابطۀ میان تو و خداوندْ ضمانی بر عهده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مؤید است؛ چون در این سند خالد بن بکیر یا خالد بن طویل است که گفتیم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ضعیف است و مؤید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خوانساری در جامع المدارک </w:t>
      </w:r>
      <w:r>
        <w:rPr>
          <w:rStyle w:val="FootnoteAnchor"/>
          <w:rtl w:val="true"/>
        </w:rPr>
        <w:footnoteReference w:id="325"/>
      </w:r>
      <w:r>
        <w:rPr>
          <w:rFonts w:ascii="IRNazanin" w:hAnsi="IRNazanin" w:eastAsia="IRNazanin"/>
          <w:color w:val="111111"/>
          <w:sz w:val="28"/>
          <w:sz w:val="28"/>
          <w:szCs w:val="28"/>
          <w:rtl w:val="true"/>
          <w:lang w:bidi="fa-IR"/>
        </w:rPr>
        <w:t>ضمن این که توجه داشته اند این حدیث ضعیفه است ولی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در سند است و مشکل ضعف سندی حل است، سپس به این روایت استناد می کنند و می گویند وصی ولایت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فرمایش از دو جهت مناقشه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صرف وجود ابن ابی عمیر در این روایت فایده ندارد، ثانیاً، بر فرض که کلام مشهور مورد قبول باشد و مشایخ ابن أبی عمیر توثیق شوند، این قاعده در مواردی است که ابن أبی عمیر بدون واسطه از کسی نقل روایت کند، ولی در این روایت باواسطه است</w:t>
      </w:r>
      <w:r>
        <w:rPr>
          <w:rFonts w:eastAsia="IRNazanin" w:cs="IRNazanin"/>
          <w:color w:val="111111"/>
          <w:sz w:val="28"/>
          <w:szCs w:val="28"/>
          <w:rtl w:val="true"/>
          <w:lang w:bidi="fa-IR"/>
        </w:rPr>
        <w:t xml:space="preserve">. </w:t>
      </w:r>
      <w:bookmarkStart w:id="239" w:name="pg20444_231216"/>
    </w:p>
    <w:p>
      <w:pPr>
        <w:pStyle w:val="Heading3"/>
        <w:numPr>
          <w:ilvl w:val="2"/>
          <w:numId w:val="1"/>
        </w:numPr>
        <w:rPr/>
      </w:pPr>
      <w:bookmarkStart w:id="240" w:name="__RefHeading___Toc1475583_1490000891"/>
      <w:bookmarkStart w:id="241" w:name="_Toc89"/>
      <w:bookmarkEnd w:id="239"/>
      <w:bookmarkEnd w:id="240"/>
      <w:r>
        <w:rPr>
          <w:rtl w:val="true"/>
        </w:rPr>
        <w:t>فصل سوم</w:t>
      </w:r>
      <w:r>
        <w:rPr>
          <w:rtl w:val="true"/>
        </w:rPr>
        <w:t xml:space="preserve">: </w:t>
      </w:r>
      <w:r>
        <w:rPr>
          <w:rtl w:val="true"/>
        </w:rPr>
        <w:t>ولایت حاکم شرع</w:t>
      </w:r>
      <w:bookmarkEnd w:id="241"/>
    </w:p>
    <w:p>
      <w:pPr>
        <w:pStyle w:val="Heading4"/>
        <w:numPr>
          <w:ilvl w:val="3"/>
          <w:numId w:val="1"/>
        </w:numPr>
        <w:rPr/>
      </w:pPr>
      <w:bookmarkStart w:id="242" w:name="__RefHeading___Toc1475585_1490000891"/>
      <w:bookmarkStart w:id="243" w:name="_Toc90"/>
      <w:bookmarkEnd w:id="242"/>
      <w:r>
        <w:rPr>
          <w:rtl w:val="true"/>
        </w:rPr>
        <w:t>بررسی ادّلۀ ولایت حاکم شرع</w:t>
      </w:r>
      <w:bookmarkEnd w:id="243"/>
    </w:p>
    <w:p>
      <w:pPr>
        <w:pStyle w:val="BookText"/>
        <w:rPr/>
      </w:pPr>
      <w:r>
        <w:rPr>
          <w:rFonts w:ascii="IRNazanin" w:hAnsi="IRNazanin" w:eastAsia="IRNazanin"/>
          <w:color w:val="111111"/>
          <w:sz w:val="28"/>
          <w:sz w:val="28"/>
          <w:szCs w:val="28"/>
          <w:rtl w:val="true"/>
          <w:lang w:bidi="fa-IR"/>
        </w:rPr>
        <w:t>ولایت حاکم شرع، در صورت فقدان پدر و جد و وصی از جانب آن دو است؛ مثلاً بچه صغیری هست که احتیاج به سرپرست دارد، کسی برایش بخرد، سرپرستی اش کند، زمینش را بفروشد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طفلی پدر و جد و وصی از جانب پدر و جد ندارد، طفل با این خصوصیات ولایت او بر حاکم شرع است، اعم از این که حاکم خودش مال این طفل را بفروشد یا وکیلی بگیرد که مال این طفل را بفروشد یا نیابت به کسی دهد که مال این طفل را بفروشد، هر گونه تصرفی در مال این طفل باید به نظر حاکم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رأی و نظر و اجازه حاکم، هیچ کس حق تصرف در اموال طفل ندارد، مادر برادر عمو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تصرف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همه ولایت بر صغیر برای حاکم اسلامی می باشد، حاکم و فقیه جامع الشرایط ولایت مطلقه داشته باشد یا نداشته باشد، ولایت بر امور حسبیه داشته باشد یا نداشته باشد، ولایت بر صغیر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و اجماع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کلمات فقها ملاحظه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 در جواهر الکلام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 فإن لم يكونا فللوصى فإن لم يكن فللحاكم أى الثقة المأمون الجامع للشرائط بلا خلاف أجده في شيء من ذلك، بل و لا إشكال؛ </w:t>
      </w:r>
      <w:r>
        <w:rPr>
          <w:rStyle w:val="FootnoteAnchor"/>
          <w:rtl w:val="true"/>
        </w:rPr>
        <w:footnoteReference w:id="32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 و جد نبودند ولایت از آنِ وصی و اگر وصی نبود، از آنِ حاکم شرعی می باشد، حاکم شرعی جامع الشرایط و مورد وثوق و در این مطلب اختلافی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عاملی در مفتاح الکرامه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فقد الوصى فالحاكم فلا خلاف في ذلك ولاية و ترتيباً؛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اگر وصی در امور اطفال وجود نداشت، حاکم شرعی بر او ولایت دارد و در اصل ولایت حاکم و ترتیب ولایت او بعد از آب وجد و وصی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حاکم در طول ولایت پدر، جد و وصی است؛ یعنی با وجود پدر و جد یا وصی این دو، حاکم ولایت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در حدائق الناضره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عرفت مما قدمنا ان الولاية بعد الأب والجد وكيلهما أو وصيهما للحاكم، وهو مما لا خلاف فيه؛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ولایت بعد از پدر و جد پدری و وکیل و وصیِّ از جانب آن ها، برعهدۀ حاکم شرعی می باشد و در این مطلب اختلافی نیست</w:t>
      </w:r>
    </w:p>
    <w:p>
      <w:pPr>
        <w:pStyle w:val="BookText"/>
        <w:rPr/>
      </w:pPr>
      <w:r>
        <w:rPr>
          <w:rFonts w:ascii="IRNazanin" w:hAnsi="IRNazanin" w:eastAsia="IRNazanin"/>
          <w:color w:val="111111"/>
          <w:sz w:val="28"/>
          <w:sz w:val="28"/>
          <w:szCs w:val="28"/>
          <w:rtl w:val="true"/>
          <w:lang w:bidi="fa-IR"/>
        </w:rPr>
        <w:t>بحر العلوم بلغة الفقیه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فمنها الصغير والمجنون، فإن الولاية عليهما ثابتة للحاكم ما لم يكن لهما ولى مقدم عليه في المرتبة بضرورة العقلا المؤكد بالنقل؛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ولایت بر صغیر و مجنون بعد از فقدان پدر، جد و وصی، برعهده حاکم شرعی است و این ثبوت ولایت از احکام عقلی و عقلایی است که مؤکّد به نقل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طباطبائي رياض المسائل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فُقدا فالوصى لأحدهما فإن فُقد الوصى فالحاكم بلا خلاف فيهما و في الترتيب بين الأولياء، وكون المراد بالحاكم حيث يطلق من يعم الفقيه الجامع الشرائط الفتوى؛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اگر پدر و جد نباشند نوبت به وصی از طرف آن ها می رسد و اگر وصی نیز نباشد، حاکم شرع بر صغیر ولایت دارد، در ثبوت ولایت و ترتیب ولایت اولیا اختلافی نیست و مراد از حاکم شرع هر جا مطلق ذکر می شود، فقیه جامع الشرایط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 در جامع المدارک می فرماید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أحرز لزوم أمر من قبل الشارع وتردّد الأمر بين جواز تصدّى كل أحد أو خصوص </w:t>
      </w:r>
    </w:p>
    <w:p>
      <w:pPr>
        <w:pStyle w:val="BookText"/>
        <w:rPr/>
      </w:pPr>
      <w:r>
        <w:rPr>
          <w:rFonts w:ascii="Amiri" w:hAnsi="Amiri" w:eastAsia="Amiri" w:cs="Amiri"/>
          <w:color w:val="111111"/>
          <w:sz w:val="28"/>
          <w:sz w:val="28"/>
          <w:szCs w:val="28"/>
          <w:rtl w:val="true"/>
          <w:lang w:bidi="ar-SA"/>
        </w:rPr>
        <w:t xml:space="preserve">الحاكم الشرعى فهو القدر المتيقَن إن قلنا بأنّ المراجعة إلى عدول المؤمنين في طول المراجعة إلى الحاكم كما هو المعروف؛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زمانی که لزوم و مطلوبیت امری از طرف شارع مقدس احراز شود و تردید در تصدی هر شخصی یا خصوص حاکم شرع شود، تصدی حاکم شرع قدر متیقن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بنابراین مبنا که رجوع به عدول مؤمنین در طول ورتبه بعد از مراجعه به حاکم شرع می باشد همان طور که معروف نیز همین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فقها همان طور که ملاحظه شد، به صراحت می گوید ولایت بر این طفل از آن حاکم است، چه ولایت مطلقه یا ولایت حسبیه را قبول داشته باشند یا خیر، این مورد اتفاقی است که ولایت بر صغار و اطفال في الجمله بر عهده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دلیل اول بر ولایت حاکم بر اطفال صغیر اتفاق علماست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 بر ولایت حاکم به این تقریب است که از روایات و تواریخ و سیره بین مسلمین استفاده می شود این که رسیدن به امور اطفال از شئون قضاست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قاضی، رسیدگی به اموال و امور اطفال بی سرپرست و قاصرین است، که حداقل از دو صحیحه ای که قبلاً خوانده شد،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Style w:val="FootnoteAnchor"/>
        </w:rPr>
        <w:footnoteReference w:id="33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غير أن تولى القاضي بيع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قاضی این کار را نکرده است، در ذهن سائل این بوده که این کار وظیفۀ اولیه برای قاضی است و او این کار را نکرده است و متصدی آن نشده است، امام علیه السَّلام این ذهنیت راوی را تقریر می 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تَوَلَّاهُ قَاضٍ قَدْ تَرَاضَوْا بِهِ وَلَمْ يَسْتَعْمِلْهُ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این ها نزد قاضی حکومتی نرفته اند، بلکه پیش قاضی رفته اند اما ربطی به دستگاه ندارد، یعنی این هم مسلّم بوده است که رجوع به قاضی در این امور می شده است اما این خصوصیت را از امام علیه السَّلام می پرسد که رجوع به قاضی کرده اما رسمیت 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قاضی حکومتی نبوده است، حکم این قاضی چگونه است؟ از سؤال و تقریر امام علیه السَّلام ان استفاده می شود رسیدگی به این امور، از شئون قاضی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Style w:val="FootnoteAnchor"/>
        </w:rPr>
        <w:footnoteReference w:id="333"/>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مورد زیر به این مطلب دلالت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أَمْرُهُ إِلَى قَاضِي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فقره سؤال این است که کسی مرده و پدر و جد و وصی ندارد، به قاضی مراجعه کرده است، این جمله از جهت سؤال راوی و تقریر امام علیه السَّلام دلالت می کند بر این که انجام این نوع امور مربوط به قاضی بوده و سیره مردم در این موارد این بوده که به قاضی مراجعه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فَصَيرَ عَبْدَ الْحَمِيدِ الْقَيمَ 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نزد قاضی رفتند، قاضی نایب تعیین کرد، یا قیمی قرار داد، این که این قاضی قیم قرار داده است، به این معناست این کار از شئون قاضی بوده، این که قاضی نماینده تعیین می کند معنایش این است که او ولایت داشته و چون خودش نمی رسد، نماینده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قِيامُهُ فِيهَا بِأَمْرِ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آقای عبدالحمید که اموال طفل را فروخته است، به خاطر این بوده که نمایندگی و وکالت از طرف قاضی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فَيقِيمُ الْقَاضِي رَجُلاً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قاضی مراجعه کردند و ایشان کسی را تعیین کرد، این تعیین قاضی به وضوح دلالت دارد بر این که این کار مربوط به قاضی بوده است، این تعیین ناظر بر امور اطفال از شئون قضاست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که، دو مورد از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مورد از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در مجموع شش فقره از این دو روایت دلالت می کند تصدی امور طفل از شئون قضاست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مختصر ترین استدلال بر ولایت حاکم شرعی و فقیه جامع الشرایط این گونه است که از سویی از روایات استفاده می شود تصدی این امور از شئون مربوط به حاکم اسلامی بوده است و از سوی دیگر ائمه علیهم السَّلام این وظیفه را به مجتهد جامع الشرایط داده اند و این سِمت و منصب قضا به مجتهد واگذار شده است این مطلب هم راه های متعددی </w:t>
      </w:r>
    </w:p>
    <w:p>
      <w:pPr>
        <w:pStyle w:val="BookText"/>
        <w:rPr/>
      </w:pPr>
      <w:r>
        <w:rPr>
          <w:rFonts w:ascii="IRNazanin" w:hAnsi="IRNazanin" w:eastAsia="IRNazanin"/>
          <w:color w:val="111111"/>
          <w:sz w:val="28"/>
          <w:sz w:val="28"/>
          <w:szCs w:val="28"/>
          <w:rtl w:val="true"/>
          <w:lang w:bidi="fa-IR"/>
        </w:rPr>
        <w:t xml:space="preserve">دارد که مختصر ترین آن، این که در مقبوله عمر بن حنظله که در کافی </w:t>
      </w:r>
      <w:r>
        <w:rPr>
          <w:rStyle w:val="FootnoteAnchor"/>
          <w:rtl w:val="true"/>
        </w:rPr>
        <w:footnoteReference w:id="334"/>
      </w:r>
      <w:r>
        <w:rPr>
          <w:rFonts w:ascii="Amiri" w:hAnsi="Amiri" w:eastAsia="Amiri" w:cs="Amiri"/>
          <w:color w:val="111111"/>
          <w:sz w:val="28"/>
          <w:sz w:val="28"/>
          <w:szCs w:val="28"/>
          <w:rtl w:val="true"/>
          <w:lang w:bidi="ar-SA"/>
        </w:rPr>
        <w:t xml:space="preserve">و تهذيب </w:t>
      </w:r>
      <w:r>
        <w:rPr>
          <w:rStyle w:val="FootnoteAnchor"/>
          <w:rtl w:val="true"/>
        </w:rPr>
        <w:footnoteReference w:id="335"/>
      </w:r>
      <w:r>
        <w:rPr>
          <w:rFonts w:ascii="IRNazanin" w:hAnsi="IRNazanin" w:eastAsia="IRNazanin"/>
          <w:color w:val="111111"/>
          <w:sz w:val="28"/>
          <w:sz w:val="28"/>
          <w:szCs w:val="28"/>
          <w:rtl w:val="true"/>
          <w:lang w:bidi="fa-IR"/>
        </w:rPr>
        <w:t xml:space="preserve">ووسائل الشیعه </w:t>
      </w:r>
      <w:r>
        <w:rPr>
          <w:rStyle w:val="FootnoteAnchor"/>
          <w:rtl w:val="true"/>
        </w:rPr>
        <w:footnoteReference w:id="336"/>
      </w:r>
      <w:r>
        <w:rPr>
          <w:rFonts w:ascii="Amiri" w:hAnsi="Amiri" w:eastAsia="Amiri" w:cs="Amiri"/>
          <w:color w:val="111111"/>
          <w:sz w:val="28"/>
          <w:sz w:val="28"/>
          <w:szCs w:val="28"/>
          <w:rtl w:val="true"/>
          <w:lang w:bidi="ar-SA"/>
        </w:rPr>
        <w:t>آمده، این جمله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فَإِنّى قَدْ جَعَلْتُهُ عَلَيْكُمْ حَاكماً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چنین در معتبره ابو خدیجه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جعلته عليكم قاضياً</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با استناد به این دو روایت و ده ها روایت دیگر، می توان گفت این منصب قضا و ولایت در امور حسبیه به مجتهد داده شده است و اگرچه این ادلّه اطلاق دارد، اما ادلّۀ ولایت پدر و جد جلوی اطلاق را می گیرد و اطلاق تقیید می شود به روایاتی که مفاد آن ها این است که تا زمانی که پدر، جد و وصی است، نوبت به حاکم شرعی نمی رسد، بلکه در خود روایات هم این تقیید آمده است که فردی مرده و وصی ندارد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در محل بحث، استدلال به روایاتی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ولی من لا 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حوادث الواقعه فأرجعوا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ضرورتی ندارد</w:t>
      </w:r>
      <w:r>
        <w:rPr>
          <w:rFonts w:eastAsia="IRNazanin" w:cs="IRNazanin"/>
          <w:color w:val="111111"/>
          <w:sz w:val="28"/>
          <w:szCs w:val="28"/>
          <w:rtl w:val="true"/>
          <w:lang w:bidi="fa-IR"/>
        </w:rPr>
        <w:t xml:space="preserve">. </w:t>
      </w:r>
      <w:bookmarkStart w:id="244" w:name="pg20444_231221"/>
    </w:p>
    <w:p>
      <w:pPr>
        <w:pStyle w:val="Heading3"/>
        <w:numPr>
          <w:ilvl w:val="2"/>
          <w:numId w:val="1"/>
        </w:numPr>
        <w:rPr/>
      </w:pPr>
      <w:bookmarkStart w:id="245" w:name="__RefHeading___Toc1475587_1490000891"/>
      <w:bookmarkStart w:id="246" w:name="_Toc91"/>
      <w:bookmarkEnd w:id="244"/>
      <w:bookmarkEnd w:id="245"/>
      <w:r>
        <w:rPr>
          <w:rtl w:val="true"/>
        </w:rPr>
        <w:t>فصل چهارم</w:t>
      </w:r>
      <w:r>
        <w:rPr>
          <w:rtl w:val="true"/>
        </w:rPr>
        <w:t xml:space="preserve">: </w:t>
      </w:r>
      <w:r>
        <w:rPr>
          <w:rtl w:val="true"/>
        </w:rPr>
        <w:t>ولایت عدول مومنین</w:t>
      </w:r>
      <w:bookmarkEnd w:id="246"/>
    </w:p>
    <w:p>
      <w:pPr>
        <w:pStyle w:val="Heading4"/>
        <w:numPr>
          <w:ilvl w:val="3"/>
          <w:numId w:val="1"/>
        </w:numPr>
        <w:rPr/>
      </w:pPr>
      <w:bookmarkStart w:id="247" w:name="__RefHeading___Toc1475589_1490000891"/>
      <w:bookmarkStart w:id="248" w:name="_Toc92"/>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شخص صغیری برای تهیه لباس، غذا و نفقه او لازم است زمین او به فروش برسد، و اموالش فروخته شود؛ مثلاً زمینی به او ارث رسیده باید فروخته شود تا صرف مخارجش شود، این طفل پدر، جد و وصى أب وجد ندارد، به حاکم شرع هم دسترسی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عدول مؤمنین می توانند این زمین را بفروشند و شخص مؤمن و عادل اقدام به فروش زمین طفل کند؟ آیا شریعت مقدس اسلام به عدول مؤمنین چنین ولایتی داده است یا خیر؟</w:t>
      </w:r>
    </w:p>
    <w:p>
      <w:pPr>
        <w:pStyle w:val="BookText"/>
        <w:rPr/>
      </w:pPr>
      <w:r>
        <w:rPr>
          <w:rFonts w:ascii="IRNazanin" w:hAnsi="IRNazanin" w:eastAsia="IRNazanin"/>
          <w:color w:val="111111"/>
          <w:sz w:val="28"/>
          <w:sz w:val="28"/>
          <w:szCs w:val="28"/>
          <w:rtl w:val="true"/>
          <w:lang w:bidi="fa-IR"/>
        </w:rPr>
        <w:t>در این خصوص ابتدا کلمات فقها ملاحظه می شود و سپس ادلّۀ این مسئله را مطرح می کنیم</w:t>
      </w:r>
      <w:r>
        <w:rPr>
          <w:rFonts w:eastAsia="IRNazanin" w:cs="IRNazanin"/>
          <w:color w:val="111111"/>
          <w:sz w:val="28"/>
          <w:szCs w:val="28"/>
          <w:rtl w:val="true"/>
          <w:lang w:bidi="fa-IR"/>
        </w:rPr>
        <w:t>.</w:t>
      </w:r>
    </w:p>
    <w:p>
      <w:pPr>
        <w:pStyle w:val="Heading4"/>
        <w:numPr>
          <w:ilvl w:val="3"/>
          <w:numId w:val="1"/>
        </w:numPr>
        <w:rPr/>
      </w:pPr>
      <w:bookmarkStart w:id="249" w:name="__RefHeading___Toc1475591_1490000891"/>
      <w:bookmarkStart w:id="250" w:name="_Toc93"/>
      <w:bookmarkEnd w:id="249"/>
      <w:r>
        <w:rPr>
          <w:rtl w:val="true"/>
        </w:rPr>
        <w:t>جهت اول</w:t>
      </w:r>
      <w:r>
        <w:rPr>
          <w:rtl w:val="true"/>
        </w:rPr>
        <w:t xml:space="preserve">: </w:t>
      </w:r>
      <w:r>
        <w:rPr>
          <w:rtl w:val="true"/>
        </w:rPr>
        <w:t>ملاحظۀ کلمات فقها</w:t>
      </w:r>
      <w:bookmarkEnd w:id="250"/>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الإحسان ولاية المؤمنين بعضهم على بعض و لزوم التعطيل بل و الضرر فى كثير من الموارد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حكاية فعل الخضر يقتضى ثبوتها لعدول المؤمنين؛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چه بسا گفته می شود مقتضای قاعده احسان و اجتناب از لزوم تعطیل و ضرر در بسیاری از موارد و حکایت فعل حضرت خضر علیه السَّلام اقتضای ثبوت ولایت برای عدول مؤمنین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حدائف می 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الأصحاب أنه مع فقد الإمام فی موضع تکون الولایة علی الأطفال راجعة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فلعدول المومنین النظر فی ذلك؛</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مشهور بین فقهاست که در صورت عدم دسترسی به امام علیه السَّلام در موارد ثبوت، ولایت بر اطفال، عدول مؤمنين حق نظر و تصدی امور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حوم شهید در قواعد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يجوز للآحاد مع تعذر الحكام تولية آحاد التصرفات الحكمية على الأصح كدفع ضرورة اليتيم؛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برای همه مردم در صورت تعذر دسترسی به حاکم شرع تصدی تصرفات حکمیه و امور حسبیه همانند تصدی امور یتیم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بحرالعلوم در بلغة الفقیه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الموارد المنصوص عليه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عدول المؤمنين فيما لم يكن أب ولا جد و لاوصى ولا حاكم أن يأتوا بما للأب والجد فيه الولاية أو الحاكم، مع عدم لزوم المباشرة؛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یکی از موارد منصوصه ولایت عدول مؤمنین است که در صورت فقدان پدر، جد و وصی و دسترسی نداشتن به حاکم شرع، عدول مؤمنان ولایت و حق تصدی امور اطفال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سيدنا الاستاد در تحریر الوسیله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الظاهر ثبوتها مع فقد الحاكم للمؤمنين مع وصف العدالة على الأحوط؛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با نبود حاکم شرعی، ولایت بر اطفال برای مؤمنین با وصف عدالت بنابر احوط ثابت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احوط در کلام ایشان وجوبی است یا استحبابی؟ آیا به اصل ثبوت ولایت می خورد یا به خصوصیت آن؟ می توان گفت مراد از این احوط در کلام سيدنا الاستاد، احوط وجوبي است؛ چون مسبوق و ملحوق به فتوا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این احوط مربوط به اعتبار عدالت در مؤمن است، چون در مسئله اعتبار عدالت حداقل دو نظریه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مطلق ایمان و عدم اعتبار عدالت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 عدالت معتبر می باشد، یعنی مطلق ایمان کافی نیست، احوط وجوبی اعتبار عدالت در مؤمنی است که متصدی امور طفل می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مطلب،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ایشان است، چون احوط به دنبال عدالت ذکر </w:t>
      </w:r>
    </w:p>
    <w:p>
      <w:pPr>
        <w:pStyle w:val="BookText"/>
        <w:rPr/>
      </w:pPr>
      <w:r>
        <w:rPr>
          <w:rFonts w:ascii="IRNazanin" w:hAnsi="IRNazanin" w:eastAsia="IRNazanin"/>
          <w:color w:val="111111"/>
          <w:sz w:val="28"/>
          <w:sz w:val="28"/>
          <w:szCs w:val="28"/>
          <w:rtl w:val="true"/>
          <w:lang w:bidi="fa-IR"/>
        </w:rPr>
        <w:t>شده است، نه به دنبال اصل ولایت مؤمن و ظاهر این سیاق این است که احوط مربوط به عدالت باشد و ارتباط این احوط به اصل ولایت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فرع را سيدنا الاستاد در تحریر کتاب البیع متعرض شده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فقدان الحاكم الأمر إلى المؤمنين بشرط العدالة على الأحوط</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عبارت از نظر محتوا تغییر نکرده است، اما از نظر کیفیت بیان تغییر کرده است؛ چون در این عبارت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عدالت است و عبارت کتاب البیع مفسر برای اجمال کتاب حجر است اگر مجمل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سیدنا الاستاد در مکاسب دنبال کرده اند که عدالت در متصدی شرط است یا خیر و در آن جا به این نتیجه می رسد که عدالت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بحث پس از بررسی کلمات فقها این است که در ولایت عدول مؤمنین، 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برای عدول مؤمنین، مطلقاً ثابت است که نظر مشهور فقهاست؛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عدول مؤمنين مطلقاً ولایت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از ابن ادریس </w:t>
      </w:r>
      <w:r>
        <w:rPr>
          <w:rStyle w:val="FootnoteAnchor"/>
          <w:rtl w:val="true"/>
        </w:rPr>
        <w:footnoteReference w:id="344"/>
      </w:r>
      <w:r>
        <w:rPr>
          <w:rFonts w:ascii="IRNazanin" w:hAnsi="IRNazanin" w:eastAsia="IRNazanin"/>
          <w:color w:val="111111"/>
          <w:sz w:val="28"/>
          <w:sz w:val="28"/>
          <w:szCs w:val="28"/>
          <w:rtl w:val="true"/>
          <w:lang w:bidi="fa-IR"/>
        </w:rPr>
        <w:t>حکایت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تفصیل، به این تقریب که اگر ضرورت است، عدول مؤمنین ولایت دارند وگرنه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 فواید زیادی دارد و مسئله مورد ابتلاست تحقیق و تفصیل در بحث اقتضا می کند امور زیر بررسی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ولایت عدول مؤمنين؛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عدالت در مؤمن؛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مصلحت و غطبۀ یتیم و عدم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مؤمن کیست؟ مطلق مسلمان، مطلق شیعه یا خصوص شیعه اثنی عشری؟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امور حسبیه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امور حسبیه کجاست؟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مؤمن، ولایت است یا تکلیف؟ </w:t>
      </w:r>
      <w:bookmarkStart w:id="251" w:name="pg20444_231224"/>
    </w:p>
    <w:p>
      <w:pPr>
        <w:pStyle w:val="BookText"/>
        <w:rPr/>
      </w:pPr>
      <w:bookmarkEnd w:id="251"/>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ولایت است، ولایت از جانب خداوند یا ائمه علیهم السَّلام یا نیابت از فقیه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تکلیف است، تکلیف وجوبی است یا استحبابی؟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مزاحمت برخی از مؤمنین بر دیگران در این کار جایز است یا خیر؟</w:t>
      </w:r>
    </w:p>
    <w:p>
      <w:pPr>
        <w:pStyle w:val="BookText"/>
        <w:rPr/>
      </w:pPr>
      <w:r>
        <w:rPr>
          <w:rFonts w:ascii="IRNazanin" w:hAnsi="IRNazanin" w:eastAsia="IRNazanin"/>
          <w:color w:val="111111"/>
          <w:sz w:val="28"/>
          <w:sz w:val="28"/>
          <w:szCs w:val="28"/>
          <w:rtl w:val="true"/>
          <w:lang w:bidi="fa-IR"/>
        </w:rPr>
        <w:t>چون مجال بحث تفصیلی نمی باشد، چهار مطلب از این ده مطلب اجمالا بیان می شود</w:t>
      </w:r>
      <w:r>
        <w:rPr>
          <w:rFonts w:eastAsia="IRNazanin" w:cs="IRNazanin"/>
          <w:color w:val="111111"/>
          <w:sz w:val="28"/>
          <w:szCs w:val="28"/>
          <w:rtl w:val="true"/>
          <w:lang w:bidi="fa-IR"/>
        </w:rPr>
        <w:t>.</w:t>
      </w:r>
    </w:p>
    <w:p>
      <w:pPr>
        <w:pStyle w:val="Heading4"/>
        <w:numPr>
          <w:ilvl w:val="3"/>
          <w:numId w:val="1"/>
        </w:numPr>
        <w:rPr/>
      </w:pPr>
      <w:bookmarkStart w:id="252" w:name="__RefHeading___Toc1475593_1490000891"/>
      <w:bookmarkStart w:id="253" w:name="_Toc94"/>
      <w:bookmarkEnd w:id="252"/>
      <w:r>
        <w:rPr>
          <w:rtl w:val="true"/>
        </w:rPr>
        <w:t>جهت دوم</w:t>
      </w:r>
      <w:r>
        <w:rPr>
          <w:rtl w:val="true"/>
        </w:rPr>
        <w:t xml:space="preserve">» </w:t>
      </w:r>
      <w:r>
        <w:rPr>
          <w:rtl w:val="true"/>
        </w:rPr>
        <w:t>ادلّۀ ثبوت ولایت برای عدول مومنین</w:t>
      </w:r>
      <w:bookmarkEnd w:id="253"/>
    </w:p>
    <w:p>
      <w:pPr>
        <w:pStyle w:val="BookText"/>
        <w:rPr/>
      </w:pPr>
      <w:r>
        <w:rPr>
          <w:rFonts w:ascii="IRNazanin" w:hAnsi="IRNazanin" w:eastAsia="IRNazanin"/>
          <w:color w:val="111111"/>
          <w:sz w:val="28"/>
          <w:sz w:val="28"/>
          <w:szCs w:val="28"/>
          <w:rtl w:val="true"/>
          <w:lang w:bidi="fa-IR"/>
        </w:rPr>
        <w:t>برای نظریۀ مشهور و ثبوت، ولایت برای عدول مؤمنین در فرض فقدان سایر اولیا، دلایلی بیان شده است</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احسان است که بر اساس آن، شخص محسن و نیکوکار مؤاخذه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الجواهر </w:t>
      </w:r>
      <w:r>
        <w:rPr>
          <w:rStyle w:val="FootnoteAnchor"/>
          <w:rtl w:val="true"/>
        </w:rPr>
        <w:footnoteReference w:id="345"/>
      </w:r>
      <w:r>
        <w:rPr>
          <w:rFonts w:ascii="IRNazanin" w:hAnsi="IRNazanin" w:eastAsia="IRNazanin"/>
          <w:color w:val="111111"/>
          <w:sz w:val="28"/>
          <w:sz w:val="28"/>
          <w:szCs w:val="28"/>
          <w:rtl w:val="true"/>
          <w:lang w:bidi="fa-IR"/>
        </w:rPr>
        <w:t xml:space="preserve">وصاحب بلغة الفقیه </w:t>
      </w:r>
      <w:r>
        <w:rPr>
          <w:rStyle w:val="FootnoteAnchor"/>
          <w:rtl w:val="true"/>
        </w:rPr>
        <w:footnoteReference w:id="346"/>
      </w:r>
      <w:r>
        <w:rPr>
          <w:rFonts w:ascii="IRNazanin" w:hAnsi="IRNazanin" w:eastAsia="IRNazanin"/>
          <w:color w:val="111111"/>
          <w:sz w:val="28"/>
          <w:sz w:val="28"/>
          <w:szCs w:val="28"/>
          <w:rtl w:val="true"/>
          <w:lang w:bidi="fa-IR"/>
        </w:rPr>
        <w:t>به این قاعده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این قاعده می تواند دو آیه شریفۀ قرآن کریم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نیکی کنید که خداوند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که مستفاد از این آیهْ رجحان و مطلوبیت احسان و نیکی کردن به مردم است و فروش این خانه برای طفل از بهترین نیکی ها در حق اوست، چون مثلاً با پول آن مخارج خوراک و پوشاک او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صغری و کبری این می شود که برای مؤمن، تصدی فروش اموال طفل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 نیکوکاران راهی برای مؤاخذه نیست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شخص نیکوکار عقاب و عتاب نمی شود و در مورد بحث هم مؤمنِ متصدی امور طفل محسن است و آیه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نیکوکار در این احسان ملامت و عقاب ندارد و برای او این کار جایز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مؤمنان را به معاونت در نیکی و تقوا امر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همواره در راه نیکی و پرهیزکاری به هم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این آیۀ شریفهْ حداقل رجحان معاونت بربر و نیکی است و در مورد بحث بهترین کار نیک برای این یتیم، فروش خانه او و تأمین مخارجش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دوم برای اثبات ولایت مؤمن همان طور که مرحوم شهید در قواعد</w:t>
      </w:r>
      <w:r>
        <w:rPr>
          <w:rStyle w:val="FootnoteAnchor"/>
          <w:rtl w:val="true"/>
        </w:rPr>
        <w:footnoteReference w:id="348"/>
      </w:r>
      <w:r>
        <w:rPr>
          <w:rFonts w:ascii="IRNazanin" w:hAnsi="IRNazanin" w:eastAsia="IRNazanin"/>
          <w:color w:val="111111"/>
          <w:sz w:val="28"/>
          <w:sz w:val="28"/>
          <w:szCs w:val="28"/>
          <w:rtl w:val="true"/>
          <w:lang w:bidi="fa-IR"/>
        </w:rPr>
        <w:t xml:space="preserve">و سید بحرالعلوم در بلغة الفقیه آورده اند </w:t>
      </w:r>
      <w:r>
        <w:rPr>
          <w:rStyle w:val="FootnoteAnchor"/>
          <w:rtl w:val="true"/>
        </w:rPr>
        <w:footnoteReference w:id="349"/>
      </w:r>
      <w:r>
        <w:rPr>
          <w:rFonts w:ascii="IRNazanin" w:hAnsi="IRNazanin" w:eastAsia="IRNazanin"/>
          <w:color w:val="111111"/>
          <w:sz w:val="28"/>
          <w:sz w:val="28"/>
          <w:szCs w:val="28"/>
          <w:rtl w:val="true"/>
          <w:lang w:bidi="fa-IR"/>
        </w:rPr>
        <w:t>قاعده تعاون بر 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اثبات ولایت عدول مؤمنین، روایاتی است که بر رجحان امور حسبیه و کارهای نیک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مفاد این روایات، انجام کارهای خوب از هر انسانی مطلوب است و ثواب و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این روایات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دهندۀ کار نیک هرکس باشد اجر و پاداش دارد؛ فقیه باشد، مؤمن باشد، فاسق باشد، خوب است، خرج ما خرج و بقى الباقي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که جمله ای از آنه ا در مکاسب مرحوم شیخ </w:t>
      </w:r>
      <w:r>
        <w:rPr>
          <w:rStyle w:val="FootnoteAnchor"/>
          <w:rtl w:val="true"/>
        </w:rPr>
        <w:footnoteReference w:id="350"/>
      </w:r>
      <w:r>
        <w:rPr>
          <w:rFonts w:ascii="IRNazanin" w:hAnsi="IRNazanin" w:eastAsia="IRNazanin"/>
          <w:color w:val="111111"/>
          <w:sz w:val="28"/>
          <w:sz w:val="28"/>
          <w:szCs w:val="28"/>
          <w:rtl w:val="true"/>
          <w:lang w:bidi="fa-IR"/>
        </w:rPr>
        <w:t>و دیگر کتاب های فقهی به آن ها اشاره شده است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معتبرۂ عبدالأعلى</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أَبِي عَلِي الْأَشْعَرِى عَنْ مُحَمَّدِ بْنِ عَبْدِ الْجَبَّارِعَنْ صَفْوَانَ بْنِ يَحْيِي عَنْ عَبْدِ الْأَعْلَى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صَدَقَةٌ؛ </w:t>
      </w:r>
      <w:r>
        <w:rPr>
          <w:rStyle w:val="FootnoteAnchor"/>
          <w:rtl w:val="true"/>
        </w:rPr>
        <w:footnoteReference w:id="351"/>
      </w:r>
      <w:r>
        <w:rPr>
          <w:rFonts w:ascii="IRNazanin" w:hAnsi="IRNazanin" w:eastAsia="IRNazanin"/>
          <w:color w:val="111111"/>
          <w:sz w:val="28"/>
          <w:sz w:val="28"/>
          <w:szCs w:val="28"/>
          <w:rtl w:val="true"/>
          <w:lang w:bidi="fa-IR"/>
        </w:rPr>
        <w:t>هر کاری خیری صدقه است و پاداش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صحيحۀ معاوية بن وهب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عَلِي بْنِ إِبْرَاهِيمَ عَنْ أَبِيهِ عَنِ ابْنِ أَبِي عُمَيرِ عَنْ مُعَاوِيَةَ بْنِ وَهْبٍ عَنْ أَبِى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كُل مَعْرُوفِ صَدَقَة</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سکونی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عَلَى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عَوْنُكَ الضَّعِيفَ مِنْ أَفْضَلِ الصَّدَقَةِ؛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کمک کردن تو به شخص ضعیف از بهترین صدقات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الْقُطبُ الرَّاوَنَدِي فِي لُبِّ اللُّبَابِ، عَنِ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فِي عَوْنِ الْعَبْدِ مَا دَامَ الْعَبْدُ فِي عَوْنِ أَخِيه؛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خداوند در یاری بندگان است تا زمانی که بنده در کمک و یاری برادران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 کار خیر و نیکْ فقیه باشد یا مؤمن، ثواب دارد، همچنین فاعل معروف و کار نیک ثواب دارد، معروف، نماز، روزه، نماز بر میت، فروش مال یتیم و تأمین مخارج او، کمک به ضعیف، جهاد فی سبیل الله، تبلیغ دین باشد ثواب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معروف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عموم و اطلاقشان دلالت دارند که مؤمن بر فروش و خرید مال یتیم ولایت دارد، چون فروش مال یتیم مصداق کار خیر و معروف و صدقه و عون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تقریب استدلال این می شود که از سویی فروش و خرید برای یتیم کار خوب و معروفی است و از سویی دیگر روایات می گوید هر کار خوبی ثواب و پاداش دارد، در نتیجهْ تصدی امور یتیم توسط مؤمنان مطلوبیت و رجحان و مشروعیت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دلیل برای اثبات ولایت عدول مؤمنین از جهاتی مورد مناقشه واقع شده است که یکی از آن جهات بلکه اهم آن جهات، اِشکال تمسک به عام در شبهات مصداقیه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خوانده اید که تمسک به عام در شبهات مصداقیه، جایز نیست و در محل بحث، این که فروش مال یتیم کار خوبی است، اول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گفته خرید </w:t>
      </w:r>
    </w:p>
    <w:p>
      <w:pPr>
        <w:pStyle w:val="BookText"/>
        <w:rPr/>
      </w:pPr>
      <w:r>
        <w:rPr>
          <w:rFonts w:ascii="IRNazanin" w:hAnsi="IRNazanin" w:eastAsia="IRNazanin"/>
          <w:color w:val="111111"/>
          <w:sz w:val="28"/>
          <w:sz w:val="28"/>
          <w:szCs w:val="28"/>
          <w:rtl w:val="true"/>
          <w:lang w:bidi="fa-IR"/>
        </w:rPr>
        <w:t>برای یتیم کار خوب و نیکویی است؟ اگر شخص متصدی ولایت داشته باشد کار خوبی است وگرنه مصداق دزدی و تصرف در مال مردم است و فعل حرام و معصیت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محل بحث شک و تردید در این است که در این مورد تصدی امور یتیم، کار حُسن و خوبی است یا خیر؟ و در چنین فرضی نمی توان به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 چون از قبیل تمسک به عام در شبهات مصداقیه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برخی از فقیهان، همچون مرحوم ایروانی در حاشیۀ بر مکاسب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بين مستغنى عنه و بين غير مستغنی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یعنی احتیاج به کل معروف صدقه نیست، ضرورتی به کل معروف صدقه نیست، این دلیل مشکلی را حل نمی کند، چون علی تقدیر احتیاجی به آن نیست و نمی تواند مشکلی را حل کند؛ مثلاً اگر قائل شدیم فروش مال یتیم باید انجام شود، چون حفظ نفس محترمه متوقف بر این فروش است، در این صورت فقیه باشد یا نباشد، اذن حاکم باشد یا نباشد این فروش باید انجام بگیرد، و در این صورت یقین به جواز این فروش دارید و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احتیاجی نیست، و اگر یقین به جواز یا ضرورت انجام این کار نداریم؛ چون احتمال می دهیم این کار به حاکم شرع و فقیه واگذار شده باشد، در این صورت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ندارد؛ چون تمسک به عام در شبهه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سوم بلکه دلیل دوم و اول این مشکل را دارد که بنابر تقدیری احتیاج به این ادلّه نیست و بر تقدیر دیگر این ادلّه، مشکل را حل نمی کند چون محذور تمسک به عام در شبهه مصداقیه در مورد آن ها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 طور که دربارۀ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سَبِیل</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نیز همین اشکال وارد است؛ اگر یقین به جواز دارید چون ضرورت است که احتیاج به آیه شریفه نمی باشد و اگریقین ندارید نمی توان به آیۀ شریفه استناد کرد؛ چون نمی دانیم فروش مال یتیم احسان است یا ظلم؟ اگر تصرف در کار فقیه است ظلم است و اگر نیست احسان است و اگر شک دارید و نمی دانید احسان است یا خیر؟ تمسک به آیه شریفه از قبیل تمسک به عام در شبهه مصداقیه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این است که این اشکال وارد نیست؛ چون در رابطه با مفاهیم احسان، تعاون بر نیکی و معروف، گاهی قائل می شویم که این ها حقایق شرعیه است، یعنی در </w:t>
      </w:r>
    </w:p>
    <w:p>
      <w:pPr>
        <w:pStyle w:val="BookText"/>
        <w:rPr/>
      </w:pPr>
      <w:r>
        <w:rPr>
          <w:rFonts w:ascii="IRNazanin" w:hAnsi="IRNazanin" w:eastAsia="IRNazanin"/>
          <w:color w:val="111111"/>
          <w:sz w:val="28"/>
          <w:sz w:val="28"/>
          <w:szCs w:val="28"/>
          <w:rtl w:val="true"/>
          <w:lang w:bidi="fa-IR"/>
        </w:rPr>
        <w:t>صدق احسان احتمال می دهیم که شارع مقدس قیدی را معتبر کرده است مثلاً فاعل آن باید وکالت یا ولایت داشته باشد، در این صورت این شبهه و اشکال وارد است و به مجرد احتمال، مشکل و محذور تمسک به عام در شبهات مصداقیه پیش می آید و می گوییم عنوان معروف و احسان از مفاهیم عرفیه است، در نتیجه، فروش مال یتیم برای تأمین مخارج او عرفاً کار خوب و نیکی است و احسان در حق اوست، پس شک و اجمالی نیست تا از قبیل تمسک به عام در شبهات مصداقیه شود و حق هم همین است که این ها مفاهیم عرفیه هستند و حقایق شرعیه نمی باشند، لذا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روایت است که در خصوص مال یتیم وارد شده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صحيحۀ محمد بن اسماعیل بن بزيع ؛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صحیحه علی بن رئاب؛ </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صحيحه اسماعیل بن سعد اشعری؛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معتبره سماعه</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این چهار حدیث را روایات خاصه تعبیر می کنیم و از روایات دلیل سوم، به روایات عامه تعبیر می کنیم چون ربطی به مال صغير نداشت و مطلق امور حسبیه را شامل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روایت باید از چهار جهت بررسی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اسناد این روایات؛ بحث از این جهت پیشتر بیان شد که این روایات معتبرند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این روایات از جهت دلالت بر ولایت وصي، أب و 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نیز پیشتر بیان شد که به ملاحظات متعددی، این روایات بر ولایت وصی دلالت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ملاحظۀ این روایات به منظور دلالتِ بر ولایت بعضی از مؤمنین بر بعضی دیگر که به برخی از فقرات این روایات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اسماعیل بن سعد، </w:t>
      </w:r>
      <w:r>
        <w:rPr>
          <w:rStyle w:val="FootnoteAnchor"/>
          <w:rtl w:val="true"/>
        </w:rPr>
        <w:footnoteReference w:id="361"/>
      </w:r>
      <w:r>
        <w:rPr>
          <w:rFonts w:ascii="IRNazanin" w:hAnsi="IRNazanin" w:eastAsia="IRNazanin"/>
          <w:color w:val="111111"/>
          <w:sz w:val="28"/>
          <w:sz w:val="28"/>
          <w:szCs w:val="28"/>
          <w:rtl w:val="true"/>
          <w:lang w:bidi="fa-IR"/>
        </w:rPr>
        <w:t>راوی از حضرت رضا علیه السَّلام سه سؤال کرده است که سؤال سوم ارتباط به مورد بحث دارد، آن سؤال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الرَّجُلِ يَمُوتُ بِغَيرِ وَصِيةٍ وَلَهُ وَلَدٌ صِغَارُ وَكبَارٌ أَيحِلُّ شِرَاءُ شَيْ ءٍ مِنْ خَدَمِهِ وَمَتَاعِهِ مِنْ غَير أَنْ يَتَوَلَّى الْقَاضِي بَيعَ ذَلِكَ؛</w:t>
      </w:r>
    </w:p>
    <w:p>
      <w:pPr>
        <w:pStyle w:val="BookText"/>
        <w:rPr/>
      </w:pPr>
      <w:r>
        <w:rPr>
          <w:rFonts w:ascii="IRNazanin" w:hAnsi="IRNazanin" w:eastAsia="IRNazanin"/>
          <w:color w:val="111111"/>
          <w:sz w:val="28"/>
          <w:sz w:val="28"/>
          <w:szCs w:val="28"/>
          <w:rtl w:val="true"/>
          <w:lang w:bidi="fa-IR"/>
        </w:rPr>
        <w:t>مردی بدون وصیت از دنیا رفته است و فرزندان صغیر و کبیری دارد آیا می توان مقداری از اموال آن ها را بدون مراجعه به قاضی و حاکم شرع خرید؟</w:t>
      </w:r>
    </w:p>
    <w:p>
      <w:pPr>
        <w:pStyle w:val="BookText"/>
        <w:rPr/>
      </w:pPr>
      <w:r>
        <w:rPr>
          <w:rFonts w:ascii="IRNazanin" w:hAnsi="IRNazanin" w:eastAsia="IRNazanin"/>
          <w:color w:val="111111"/>
          <w:sz w:val="28"/>
          <w:sz w:val="28"/>
          <w:szCs w:val="28"/>
          <w:rtl w:val="true"/>
          <w:lang w:bidi="fa-IR"/>
        </w:rPr>
        <w:t>این پرسش را این گونه نیز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این زمین با نظر قاضی غیر رسمی چگونه است؟ امام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 این زمین با اجازه پسر بزرگ و نماینده فرزندان صغیر بوده است، اشکالی ندارد؛ یعنی اگر مؤمنی از طرف صغیر در جریان معامله باشد، این خرید عیب ندارد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مصحّح بیع در سهم صغار، وجود مؤمنی است که در جریان باشد، اگر این مؤمن ولایت بر فروش نداشته باشد، بیع باید باطل باشد، از این که امام فرموده اند بیع </w:t>
      </w:r>
    </w:p>
    <w:p>
      <w:pPr>
        <w:pStyle w:val="BookText"/>
        <w:rPr/>
      </w:pPr>
      <w:r>
        <w:rPr>
          <w:rFonts w:ascii="IRNazanin" w:hAnsi="IRNazanin" w:eastAsia="IRNazanin"/>
          <w:color w:val="111111"/>
          <w:sz w:val="28"/>
          <w:sz w:val="28"/>
          <w:szCs w:val="28"/>
          <w:rtl w:val="true"/>
          <w:lang w:bidi="fa-IR"/>
        </w:rPr>
        <w:t>صحیح است به وضوح استفاده می شود که مؤمن ولایت بر فروش زمین صغیر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کیفیت استفاده از روایت دقت کنید که ابهام و اجمالی در ضمایر روایت است که البته صدمه ای به روایت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الرَّجُلِ يَمُوتُ بِغَيرِ وَصِيةٍ وَلَهُ وَلَدٌ صِغَارُ وَكبَارٌ أَ يحِلُّ شِرَاءُ شَيْ ءٍ مِنْ خَدَمِهِ وَمَتَاعِهِ مِنْ غَيرِ أَنْ يَتَوَلَّى الْقَاضِي بَيعَ ذَلِكَ فَإِنْ تَوَلَّاهُ قَاضٍ قَدْ تَرَاضَوَابِهِ وَلَمْ يَسْتَعْمِلْهُ الْخَلِيفَةُ أَيطِيبُ الشِّرَاءُ مِنْهُ؟</w:t>
      </w:r>
    </w:p>
    <w:p>
      <w:pPr>
        <w:pStyle w:val="BookText"/>
        <w:rPr/>
      </w:pPr>
      <w:r>
        <w:rPr>
          <w:rFonts w:ascii="IRNazanin" w:hAnsi="IRNazanin" w:eastAsia="IRNazanin"/>
          <w:color w:val="111111"/>
          <w:sz w:val="28"/>
          <w:sz w:val="28"/>
          <w:szCs w:val="28"/>
          <w:rtl w:val="true"/>
          <w:lang w:bidi="fa-IR"/>
        </w:rPr>
        <w:t>جواب از اینجا شروع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الْأَكابِرُ مِنْ وَلَدِهِ مَعَهُ فِي الْبَيعِ فَلَا بَأْسَ إِذَا رَضِي الْوَرَثَةُ بِالْبَيعِ وَقَامَ عَدَكَ في ذَلِكَ؛</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سه پسر کبیر دارد باید در جریان قرار بگیرند و از طرف صغیر نیز نماینده و مؤمن عدلی در جریان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 روایت از این جهت است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في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احتمال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دارد در فروش توسط قاضی این کار معتبر باشد؛ یعنی بیع را قاضی انجام داده است و مصحح آن نظارت مؤمن عدل است، اگر نظارت عدل این قدر تأثیر دارد که بیع قاضی را تصحیح کند، فروش خود مؤمن عدل به طریق اولی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که مرجع ضمیر قاضی باشد، ابتدا این روایت نظارت مؤمن عدل را می گوید و به طریق اولویت می گوید فروش خود مؤمن عدل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دارد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خریدار زمین چه از قاضی بخرد چه از غیر قاضی بخرد، اگر از قاضی می خرد و ورثه خبر ندارند که باطل است و اگر فرزندان کبیر در جریان می باشند و صغیر در جریان نیست، این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ضابطه را این گونه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کبیر در جریان معامله هستند و از جانب فرزند صغیر نماینده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معامله صحیح است وهمین احتمال دوم متعیّن است و در نتیجه با بودنِ مؤمن عدل و فرزندان کبیر، بیع صحیح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اجمال دارد اما صدمه به استدلال نمی زند، چون اگر به </w:t>
      </w:r>
    </w:p>
    <w:p>
      <w:pPr>
        <w:pStyle w:val="BookText"/>
        <w:rPr/>
      </w:pPr>
      <w:r>
        <w:rPr>
          <w:rFonts w:ascii="IRNazanin" w:hAnsi="IRNazanin" w:eastAsia="IRNazanin"/>
          <w:color w:val="111111"/>
          <w:sz w:val="28"/>
          <w:sz w:val="28"/>
          <w:szCs w:val="28"/>
          <w:rtl w:val="true"/>
          <w:lang w:bidi="fa-IR"/>
        </w:rPr>
        <w:t>قاضی برگردد از نظارت پی به صحت خود معاملۀ عدل شود، اگر به مشتری بخورد که هیچ مشکلی ندارد و برای خرید و فروش این مال، دو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کبیر که شریک هستند باشند و عدول مؤمنین که ولی صغیراند،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استدلال به این روایت مناقشه ای شده که سیدنا الاستاد </w:t>
      </w:r>
      <w:r>
        <w:rPr>
          <w:rStyle w:val="FootnoteAnchor"/>
          <w:rtl w:val="true"/>
        </w:rPr>
        <w:footnoteReference w:id="362"/>
      </w:r>
      <w:r>
        <w:rPr>
          <w:rFonts w:ascii="IRNazanin" w:hAnsi="IRNazanin" w:eastAsia="IRNazanin"/>
          <w:color w:val="111111"/>
          <w:sz w:val="28"/>
          <w:sz w:val="28"/>
          <w:szCs w:val="28"/>
          <w:rtl w:val="true"/>
          <w:lang w:bidi="fa-IR"/>
        </w:rPr>
        <w:t xml:space="preserve">اصرار به آن مناقشه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خصوصاً در صحیحۀ محمد بن اسماعیل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آن مناقشه این که امام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حکم کلّی الهی را بیان کرده است؛ یعنی ولایت مؤمن، مجعول از جانب خداوند متعال است، همان طور که ولایت أب و جد از طرف خداوند متعال جعل و 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مفاد آن این است که امام علیه السَّلام ولایت و سلطۀ خود بر مال صغیر را تفویض به مؤمن عادل کرده است، خود امام حق داشت معامله را اجازه کند، این حق را به مؤمن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سيدنا الاستاد اصرار دارد امام علیه السَّلام حکم کلّی را بیان نمی کند، در نتیجه دچار مشکل می شویم که هر امامی در دایره ولایت خودش حق تصرف دارد و قضیه شخصیه می شود و بعد از آن امام، دیگر این تفویض حق باطل می شود و ولایت برای مؤمن عادل به نحو کلی ثابت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مناقشه در این روایت اصلاً وارد نیست؛ چون واگذاری و تفویض حق مئونه زائد می خواهد، اما بیان حکم کلّی الهی مئونه زائد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کلّی الهی را بیان می کند، اما اگر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که من دارم به طبیعی مؤمن عدل واگذار کردم، خلاف ظاهر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سلطنتی خلاف ظاهر است و واگذاری حق شخصی مئونه زائد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روایت از لحاظ سندی معتبر است و دلالت آن هم بر ثبوت ولایت برای مؤمنین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از احادیث اربعۀ موثقۀ سماعه است</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سماعه از امام این گونه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مرده است، اولاد صغیر و کبیر دارد و تقسیم </w:t>
      </w:r>
    </w:p>
    <w:p>
      <w:pPr>
        <w:pStyle w:val="BookText"/>
        <w:rPr/>
      </w:pPr>
      <w:r>
        <w:rPr>
          <w:rFonts w:ascii="IRNazanin" w:hAnsi="IRNazanin" w:eastAsia="IRNazanin"/>
          <w:color w:val="111111"/>
          <w:sz w:val="28"/>
          <w:sz w:val="28"/>
          <w:szCs w:val="28"/>
          <w:rtl w:val="true"/>
          <w:lang w:bidi="fa-IR"/>
        </w:rPr>
        <w:t>اموالش ضرورت دارد، جد و پدرش مرده اند و وصی ندارد، چه باید کرد؟ این روایت در ولایت وصی هم میتواند دلیل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مانعی ندارد، شخص مورد اعتماد و اطمینان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رَجُلٌ ثِقَةٌ قَاسَمَهُمْ ذَلِكَ كُلَّهُ فَلَا بَأْسَ؛</w:t>
      </w:r>
    </w:p>
    <w:p>
      <w:pPr>
        <w:pStyle w:val="BookText"/>
        <w:rPr/>
      </w:pPr>
      <w:r>
        <w:rPr>
          <w:rFonts w:ascii="IRNazanin" w:hAnsi="IRNazanin" w:eastAsia="IRNazanin"/>
          <w:color w:val="111111"/>
          <w:sz w:val="28"/>
          <w:sz w:val="28"/>
          <w:szCs w:val="28"/>
          <w:rtl w:val="true"/>
          <w:lang w:bidi="fa-IR"/>
        </w:rPr>
        <w:t>اگر مرد ثقه و قابل اطمینان است تقسیم کند و این تقسیم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دلالتش على المدعی واضح تر از روایت نخست است و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تقسیم، از آنِ کسی است که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روایات، صحیحۀ محمد بن اسماعیل </w:t>
      </w:r>
      <w:r>
        <w:rPr>
          <w:rStyle w:val="FootnoteAnchor"/>
          <w:rtl w:val="true"/>
        </w:rPr>
        <w:footnoteReference w:id="364"/>
      </w:r>
      <w:r>
        <w:rPr>
          <w:rFonts w:ascii="Amiri" w:hAnsi="Amiri" w:eastAsia="Amiri" w:cs="Amiri"/>
          <w:color w:val="111111"/>
          <w:sz w:val="28"/>
          <w:sz w:val="28"/>
          <w:szCs w:val="28"/>
          <w:rtl w:val="true"/>
          <w:lang w:bidi="ar-SA"/>
        </w:rPr>
        <w:t>است که مکرر خواند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إِذَا كَانَ الْقَيمُ بِهِ مِثْلَكَ وَ مِثْلَ عَبْدِ الْحَمِيدِ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بر مدعی دلالت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که گفته می شود مؤید است، بحث طولانی ای دارد؛ چون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اذاکان 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خصوصیت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باشد که محمد بن اسماعیل شیعه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ثقه بوده است، یعنی علاوه بر ایمان، باید ثقه نیز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گویند محمد بن اسماعیل از فقهاست، لذا بلغة الفقیه برای اثبات فقیه بودنش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في الفقاهة لكون محمد بن إسماعيل بن بزيع من الفقهاء من مشايخ بن شاذان</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فضل بن شاذان با آن عظمتش از محمد بن اسماعیل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خصوصیت نیز هست؛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همه این خصوصیات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 اجمال نمی توان گفت دلالت بر مدعی دارد، چون اگر همه خصوصیات </w:t>
      </w:r>
    </w:p>
    <w:p>
      <w:pPr>
        <w:pStyle w:val="BookText"/>
        <w:rPr/>
      </w:pPr>
      <w:r>
        <w:rPr>
          <w:rFonts w:ascii="IRNazanin" w:hAnsi="IRNazanin" w:eastAsia="IRNazanin"/>
          <w:color w:val="111111"/>
          <w:sz w:val="28"/>
          <w:sz w:val="28"/>
          <w:szCs w:val="28"/>
          <w:rtl w:val="true"/>
          <w:lang w:bidi="fa-IR"/>
        </w:rPr>
        <w:t>باشد، ولایت فقیه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فعلاً این را مؤید قرار میدهیم؛ چون نمی رسیم این مطلب را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مَالَ الْيَتِيمِ إِلا بِالَّتِي 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66"/>
      </w:r>
      <w:r>
        <w:rPr>
          <w:rFonts w:ascii="IRNazanin" w:hAnsi="IRNazanin" w:eastAsia="IRNazanin"/>
          <w:color w:val="111111"/>
          <w:sz w:val="28"/>
          <w:sz w:val="28"/>
          <w:szCs w:val="28"/>
          <w:rtl w:val="true"/>
          <w:lang w:bidi="fa-IR"/>
        </w:rPr>
        <w:t>به مال يتيم جز به بهترین صورت و برای اصلاح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اردبیلی، </w:t>
      </w:r>
      <w:r>
        <w:rPr>
          <w:rStyle w:val="FootnoteAnchor"/>
          <w:rtl w:val="true"/>
        </w:rPr>
        <w:footnoteReference w:id="367"/>
      </w:r>
      <w:r>
        <w:rPr>
          <w:rFonts w:ascii="IRNazanin" w:hAnsi="IRNazanin" w:eastAsia="IRNazanin"/>
          <w:color w:val="111111"/>
          <w:sz w:val="28"/>
          <w:sz w:val="28"/>
          <w:szCs w:val="28"/>
          <w:rtl w:val="true"/>
          <w:lang w:bidi="fa-IR"/>
        </w:rPr>
        <w:t xml:space="preserve">سید جواد عاملی </w:t>
      </w:r>
      <w:r>
        <w:rPr>
          <w:rStyle w:val="FootnoteAnchor"/>
          <w:rtl w:val="true"/>
        </w:rPr>
        <w:footnoteReference w:id="368"/>
      </w:r>
      <w:r>
        <w:rPr>
          <w:rFonts w:ascii="Amiri" w:hAnsi="Amiri" w:eastAsia="Amiri" w:cs="Amiri"/>
          <w:color w:val="111111"/>
          <w:sz w:val="28"/>
          <w:sz w:val="28"/>
          <w:szCs w:val="28"/>
          <w:rtl w:val="true"/>
          <w:lang w:bidi="ar-SA"/>
        </w:rPr>
        <w:t xml:space="preserve">وسيدنا الاستاد </w:t>
      </w:r>
      <w:r>
        <w:rPr>
          <w:rStyle w:val="FootnoteAnchor"/>
          <w:rtl w:val="true"/>
        </w:rPr>
        <w:footnoteReference w:id="369"/>
      </w:r>
      <w:r>
        <w:rPr>
          <w:rFonts w:ascii="IRNazanin" w:hAnsi="IRNazanin" w:eastAsia="IRNazanin"/>
          <w:color w:val="111111"/>
          <w:sz w:val="28"/>
          <w:sz w:val="28"/>
          <w:szCs w:val="28"/>
          <w:rtl w:val="true"/>
          <w:lang w:bidi="fa-IR"/>
        </w:rPr>
        <w:t>به آن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مقتضای اطلاق این آیه، تصرف احسن برای مؤمن، جایز است، پس معلوم می شود مؤمن بر تصرف در اموال یتیم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ناتمام است؛ چون این خطاب مربوط به حدود و کیفیت تصرف اولیاء اطفال است، به این آیه نمی توان اثبات ولایت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خارج به اجماع و حکم عقل و دلیل نقلی، ولیّ شمرده شده و ولایت او ثابت شده است، مثل جد، أب و حاکم شرع، در این آیه مبارکه حدود تصرفشان مشخص می شود که باید تصرفاتشان تصرف احسن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دانید مؤمن ولایت دارد یا خیر، حکم اثبات موضوع خود نمی کند، از جواز تصرف به احسن نمی توانید بگویید مؤمن ولایت دارد یا خیر؟ پس این آیه در مقام بیان کیفیت و نحوۀ تصرف است، نه در مقام بیان مَن لَهُ التصرف و مورد بحث ما در مَن لهُ التصرف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از صاحب جواهر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حكاية فعل الخضر يقتضى ثبوتها العدول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فعل حضرت خضر، بر ثبوت ولایت برای عدول مؤمنین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دید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قیل، کدام فقیه است؟ 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یفیت دلالت جریان خضر بر مدعا چگونه است، این دلیل به آیۀ مبارکۀ سورۀ کهف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الْجِدَارُ فَكانَ لِغُلامين يَتيمين في المدينَةِ وَكَانَ تَحْتَهُ كَنْزُ لَهُما وَكَانَ أَبُوهُمَا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دیوار، از آن دو نوجوان یتیم در آن شهر بود و زیر آن گنجی متعلّق به آن دو وجود </w:t>
      </w:r>
    </w:p>
    <w:p>
      <w:pPr>
        <w:pStyle w:val="BookText"/>
        <w:rPr/>
      </w:pPr>
      <w:r>
        <w:rPr>
          <w:rFonts w:ascii="IRNazanin" w:hAnsi="IRNazanin" w:eastAsia="IRNazanin"/>
          <w:color w:val="111111"/>
          <w:sz w:val="28"/>
          <w:sz w:val="28"/>
          <w:szCs w:val="28"/>
          <w:rtl w:val="true"/>
          <w:lang w:bidi="fa-IR"/>
        </w:rPr>
        <w:t>داشت و پدرشان مرد صالحی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جریان بر مدعا این گونه است که حضرت خضر علیه السَّلام زمانی که مشاهده کرد آن دیوار در شُرف خرابی است و کج شده است و اگر دیوار خراب شود، آنچه در زیر آن پنهان است که گنج بوده هویدا می شود و به سرقت می رود، ایشان این دیوار را درست کرد و دیوار راست و محکم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 کردن دیوار، تصرف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مال صغیر است، تصرف در مال صغیر ولایت می خواهد حضرت خضر در این تصرفی که کرده باید ولایت داشته باشد، از جواز این تصرف، استفاده می شود مؤمن بر تصرف در مال یتیم ولایت دارد و این تصرف، کاشف از آن است که ایشان از باب ولایت عدول مؤمنین، حق جواز تصرف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تقریب و استدلال سه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خضر از انبیای الهی می باشد، همان طور که در برخی از روایات آمده، این جریان دلالت بر ولایت انبیا دارد و به مورد بحث که ولایت عدول مؤمنین باشد،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خضر، نبی و رسول نبوده باشد، ولی کسی است که افقه الفقها بوده و انبیای الهی از او درخواست نصیحت دارند، حضرت موسی علیه السَّلام از او تقاضای نصیحت و حکمت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جریان به درد ولایت فقیه می خورد نه ولایت عدول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است که برای ولایت فقیه به این آیه استدلال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این که، این ولایت، در زمان حضرت موسی علیه السَّلام شرایع قبلی بوده است، نهایتاً در زمان حضرت موسی علیه السَّلام مؤمن ولایت داشته باشد، و نمی توان این را در اسلام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آن در اصول است که استصحاب احکام شرایع سابقه درست است یا خیر؟ که اول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تعجب است که فقهایی، همچون محقق اردبیلی، </w:t>
      </w:r>
      <w:r>
        <w:rPr>
          <w:rStyle w:val="FootnoteAnchor"/>
          <w:rtl w:val="true"/>
        </w:rPr>
        <w:footnoteReference w:id="372"/>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373"/>
      </w:r>
      <w:r>
        <w:rPr>
          <w:rFonts w:ascii="IRNazanin" w:hAnsi="IRNazanin" w:eastAsia="IRNazanin"/>
          <w:color w:val="111111"/>
          <w:sz w:val="28"/>
          <w:sz w:val="28"/>
          <w:szCs w:val="28"/>
          <w:rtl w:val="true"/>
          <w:lang w:bidi="fa-IR"/>
        </w:rPr>
        <w:t xml:space="preserve">و سيد جواد عاملی </w:t>
      </w:r>
      <w:r>
        <w:rPr>
          <w:rStyle w:val="FootnoteAnchor"/>
          <w:rtl w:val="true"/>
        </w:rPr>
        <w:footnoteReference w:id="374"/>
      </w:r>
      <w:r>
        <w:rPr>
          <w:rFonts w:ascii="IRNazanin" w:hAnsi="IRNazanin" w:eastAsia="IRNazanin"/>
          <w:color w:val="111111"/>
          <w:sz w:val="28"/>
          <w:sz w:val="28"/>
          <w:szCs w:val="28"/>
          <w:rtl w:val="true"/>
          <w:lang w:bidi="fa-IR"/>
        </w:rPr>
        <w:t>این قضیه را به عنوان استدلال مطرح کرده اند و ظاهراً اصل این استدلال را محقق اردبیلی، ابتدا در کتب فقهی مطرح کرده و سپس دیگران بیان کرده 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حدیثی و تاریخی این جریان این بحث مطرح شده که </w:t>
      </w:r>
    </w:p>
    <w:p>
      <w:pPr>
        <w:pStyle w:val="BookText"/>
        <w:rPr/>
      </w:pPr>
      <w:r>
        <w:rPr>
          <w:rFonts w:ascii="IRNazanin" w:hAnsi="IRNazanin" w:eastAsia="IRNazanin"/>
          <w:color w:val="111111"/>
          <w:sz w:val="28"/>
          <w:sz w:val="28"/>
          <w:szCs w:val="28"/>
          <w:rtl w:val="true"/>
          <w:lang w:bidi="fa-IR"/>
        </w:rPr>
        <w:t>گنج مخفی زیر دیوار چه بوده است؟ 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صحف و كتب علمی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گنج، مال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گنج، هم مال و هم صحف علم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در بحار الأنوار </w:t>
      </w:r>
      <w:r>
        <w:rPr>
          <w:rStyle w:val="FootnoteAnchor"/>
          <w:rtl w:val="true"/>
        </w:rPr>
        <w:footnoteReference w:id="375"/>
      </w:r>
      <w:r>
        <w:rPr>
          <w:rFonts w:ascii="IRNazanin" w:hAnsi="IRNazanin" w:eastAsia="IRNazanin"/>
          <w:color w:val="111111"/>
          <w:sz w:val="28"/>
          <w:sz w:val="28"/>
          <w:szCs w:val="28"/>
          <w:rtl w:val="true"/>
          <w:lang w:bidi="fa-IR"/>
        </w:rPr>
        <w:t>روایات آن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مخفی هم مال و هم صحف علمی بوده است و به روایت مرحوم مجلسی در بحار الأنوار استناد کرده اند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از نظر معنوی و اخلاقی، درباره جملاتی که در لوح مکتوب بوده روایات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روایات اتفاق دارند کلمه توحید بوده است و در سایر نوشته های در آن لوح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که در لوح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اله الا الله محمد رسول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عجبت لمن يعلم الموت حق كيف يفرح؛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عجبت لمن يؤمن بالقدر كيف يفزع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عجبت لمن يذكر الناركيف يضحك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عجبت لمن يرى الدنيا و تصرف حالها حالا بعد حال كيف يطمن اليها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اخلاقی دیگر در این جریان نصایح حضرت خضر به حضرت موسی علیه السَّلام است که این نصایح در تفاسیر آمده است، بعد از آن جریان روایتی از پیامبر اکرم صلّى الله عليه وآله نقل شده که اگر حضرت موسی عجله نمی کرد، هزار مورد عجیب تر از این سه جریان برای او کشف می شد</w:t>
      </w:r>
      <w:r>
        <w:rPr>
          <w:rFonts w:eastAsia="IRNazanin" w:cs="IRNazanin"/>
          <w:color w:val="111111"/>
          <w:sz w:val="28"/>
          <w:szCs w:val="28"/>
          <w:rtl w:val="true"/>
          <w:lang w:bidi="fa-IR"/>
        </w:rPr>
        <w:t xml:space="preserve">. </w:t>
      </w:r>
      <w:bookmarkStart w:id="254" w:name="pg20444_231236"/>
    </w:p>
    <w:p>
      <w:pPr>
        <w:pStyle w:val="BookText"/>
        <w:rPr/>
      </w:pPr>
      <w:bookmarkEnd w:id="254"/>
      <w:r>
        <w:rPr>
          <w:rFonts w:ascii="IRNazanin" w:hAnsi="IRNazanin" w:eastAsia="IRNazanin"/>
          <w:color w:val="111111"/>
          <w:sz w:val="28"/>
          <w:sz w:val="28"/>
          <w:szCs w:val="28"/>
          <w:rtl w:val="true"/>
          <w:lang w:bidi="fa-IR"/>
        </w:rPr>
        <w:t xml:space="preserve">حضرت خضر اَطوَل اولاد آدم است، برخی روایات </w:t>
      </w:r>
      <w:r>
        <w:rPr>
          <w:rStyle w:val="FootnoteAnchor"/>
          <w:rtl w:val="true"/>
        </w:rPr>
        <w:footnoteReference w:id="377"/>
      </w:r>
      <w:r>
        <w:rPr>
          <w:rFonts w:ascii="IRNazanin" w:hAnsi="IRNazanin" w:eastAsia="IRNazanin"/>
          <w:color w:val="111111"/>
          <w:sz w:val="28"/>
          <w:sz w:val="28"/>
          <w:szCs w:val="28"/>
          <w:rtl w:val="true"/>
          <w:lang w:bidi="fa-IR"/>
        </w:rPr>
        <w:t>می گویند ایشان تا نفخ سود زنده است و از یاران حضرت حجت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این نصایح حضرت خضر، نصیحت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انتخاب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الكافى عَلى بْنُ إِبْرَاهِيمَ عَنْ مُحَمَّدِ بْنِ عِيسَى عَنْ يُونُسَ عَنْ رَجُلٍ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الْخَضِرُ لِمِوسَى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أَصْلَحَ يؤمَيكَ الَّذِي هُوَ أَمَامَكَ فَانْظُرَأَى يَوْمٍ هُوَ وَأَعِدَّ لَهُ الْجَوَابَ فَإِنَّكَ مَوْقُوفٌ وَمَسْئُولٌ وَخُذْ مَوْعِظَتَكَ مِنَ الدَّهْرِ فَإِنَّ الدَّهْرَ طَوِيل قَصِيرٌ فَاعْمَلْ كَأَنَّكَ تَرَى ثَوَابَ عَمَلِكَ لِيكونَ أَطْمَعَ لَكَ فِي الْأَجْرِ فَإِنَّ مَا هُوَآتِ مِنَ الدُّنْيا كَمَا قَدْ وَلَّى مِنْهَا؛</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دنیا و آخرتت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در پیش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که آن روز چه روزی است و جوابی برای آن آماده و مهیا کن؛ زیرا تو بازداشت شوی و پرسش شوی و تو پند خود را از دنیا بگیر؛ زیرا روزگار هم دراز است و هم کوتاه، پس چنان کار کن که گویا ثواب کردارت را به چشم خود ببینی تا به آخرت خود امیدوارتر باشی؛ زیرا آنچه از دنیا بیاید همانند آن است که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خضر به حضرت موسی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پیش است، آخرت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آن روز باش که مسئلۀ آن روز چیست و اهمیت را بر آن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يوم اصلح، روزی است که انسان باید پاسخ گوی رفتار و کردار خویش باشد</w:t>
      </w:r>
      <w:r>
        <w:rPr>
          <w:rFonts w:eastAsia="IRNazanin" w:cs="IRNazanin"/>
          <w:color w:val="111111"/>
          <w:sz w:val="28"/>
          <w:szCs w:val="28"/>
          <w:rtl w:val="true"/>
          <w:lang w:bidi="fa-IR"/>
        </w:rPr>
        <w:t>.</w:t>
      </w:r>
    </w:p>
    <w:p>
      <w:pPr>
        <w:pStyle w:val="Heading4"/>
        <w:numPr>
          <w:ilvl w:val="3"/>
          <w:numId w:val="1"/>
        </w:numPr>
        <w:rPr/>
      </w:pPr>
      <w:bookmarkStart w:id="255" w:name="__RefHeading___Toc1475595_1490000891"/>
      <w:bookmarkStart w:id="256" w:name="_Toc95"/>
      <w:bookmarkEnd w:id="255"/>
      <w:r>
        <w:rPr>
          <w:rtl w:val="true"/>
        </w:rPr>
        <w:t>جهت سوم</w:t>
      </w:r>
      <w:r>
        <w:rPr>
          <w:rtl w:val="true"/>
        </w:rPr>
        <w:t xml:space="preserve">: </w:t>
      </w:r>
      <w:r>
        <w:rPr>
          <w:rtl w:val="true"/>
        </w:rPr>
        <w:t>اعتبار عدالت در مؤمن متصدی امور طفل</w:t>
      </w:r>
      <w:bookmarkEnd w:id="256"/>
    </w:p>
    <w:p>
      <w:pPr>
        <w:pStyle w:val="BookText"/>
        <w:rPr/>
      </w:pPr>
      <w:r>
        <w:rPr>
          <w:rFonts w:ascii="IRNazanin" w:hAnsi="IRNazanin" w:eastAsia="IRNazanin"/>
          <w:color w:val="111111"/>
          <w:sz w:val="28"/>
          <w:sz w:val="28"/>
          <w:szCs w:val="28"/>
          <w:rtl w:val="true"/>
          <w:lang w:bidi="fa-IR"/>
        </w:rPr>
        <w:t>جهت دیگر مورد بحث این که مفاد این روایات، در مورد مؤمن متصدی امر صغير، عدالت شرط است یا خیر؟</w:t>
      </w:r>
    </w:p>
    <w:p>
      <w:pPr>
        <w:pStyle w:val="BookText"/>
        <w:rPr/>
      </w:pPr>
      <w:r>
        <w:rPr>
          <w:rFonts w:ascii="IRNazanin" w:hAnsi="IRNazanin" w:eastAsia="IRNazanin"/>
          <w:color w:val="111111"/>
          <w:sz w:val="28"/>
          <w:sz w:val="28"/>
          <w:szCs w:val="28"/>
          <w:rtl w:val="true"/>
          <w:lang w:bidi="fa-IR"/>
        </w:rPr>
        <w:t>فرض کنید فردی مسلمان، شیعه و مورد وثوق است، اما غیبت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فاسق، بر فروش زمین صغیر، آیا ولایت دارد یا خیر؟ اگر قائل به کفایت وثوق شویم این شخص ولایت دارد و اگر عدالت را شرط بدانیم این شخص ولایت ندارد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اختلاف روایات، در متون فقهی هم اختلاف به وجود آمده است، در </w:t>
      </w:r>
    </w:p>
    <w:p>
      <w:pPr>
        <w:pStyle w:val="BookText"/>
        <w:rPr/>
      </w:pPr>
      <w:r>
        <w:rPr>
          <w:rFonts w:ascii="IRNazanin" w:hAnsi="IRNazanin" w:eastAsia="IRNazanin"/>
          <w:color w:val="111111"/>
          <w:sz w:val="28"/>
          <w:sz w:val="28"/>
          <w:szCs w:val="28"/>
          <w:rtl w:val="true"/>
          <w:lang w:bidi="fa-IR"/>
        </w:rPr>
        <w:t xml:space="preserve">برخی از متون فقهی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عدول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فقها را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الکلام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ولاية المؤمنين بعضهم على بعض؛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در این عبارت کلمۀ عدول به چشم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 در ریاض المسائل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وللمؤمنين مع فقده؛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اگر دسترسی به حاکم شرع متعذر بود، ولایت از آنِ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اردبیلی در مجمع الفائده والبرهان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الظاهر ثبوت ذلك لمن يوثق بدينه وأمانته بعد تعذّر ذلك كلّه</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اگر مؤمن امین باشد و خائن نباشد، شارب خمر باشد یا نباشد ولایت دارد، یعنی عدالت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فقها صراحت دارد عدالت شرط نیست و ولایت برای مطلق مؤمن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مکاسب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 في ولاية عدول المؤمنين</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مرحوم خوانساری در جامع المدارک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التعذّر يرجع إلى عدول المؤمنين</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استادنا المحقق در منهاج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التعذر فالولاية لعدول المومنين</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عبارات عنوان را عدول مؤمنین قرار داده اند از این عنوان استفاده می شود در متصدی، عدالت شرط است</w:t>
      </w:r>
      <w:r>
        <w:rPr>
          <w:rFonts w:eastAsia="IRNazanin" w:cs="IRNazanin"/>
          <w:color w:val="111111"/>
          <w:sz w:val="28"/>
          <w:szCs w:val="28"/>
          <w:rtl w:val="true"/>
          <w:lang w:bidi="fa-IR"/>
        </w:rPr>
        <w:t xml:space="preserve">. </w:t>
      </w:r>
      <w:bookmarkStart w:id="257" w:name="pg20444_231238"/>
    </w:p>
    <w:p>
      <w:pPr>
        <w:pStyle w:val="BookText"/>
        <w:rPr/>
      </w:pPr>
      <w:bookmarkEnd w:id="257"/>
      <w:r>
        <w:rPr>
          <w:rFonts w:ascii="IRNazanin" w:hAnsi="IRNazanin" w:eastAsia="IRNazanin"/>
          <w:color w:val="111111"/>
          <w:sz w:val="28"/>
          <w:sz w:val="28"/>
          <w:szCs w:val="28"/>
          <w:rtl w:val="true"/>
          <w:lang w:bidi="fa-IR"/>
        </w:rPr>
        <w:t>منشأ اختلاف در کتاب های فقهی، اختلاف روایات است؛ مثلاً معتبره سماعه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کفایت می کند، صحیحۀ 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باید باشد</w:t>
      </w:r>
      <w:r>
        <w:rPr>
          <w:rFonts w:eastAsia="IRNazanin" w:cs="IRNazanin"/>
          <w:color w:val="111111"/>
          <w:sz w:val="28"/>
          <w:szCs w:val="28"/>
          <w:rtl w:val="true"/>
          <w:lang w:bidi="fa-IR"/>
        </w:rPr>
        <w:t>.</w:t>
      </w:r>
    </w:p>
    <w:p>
      <w:pPr>
        <w:pStyle w:val="Heading4"/>
        <w:numPr>
          <w:ilvl w:val="3"/>
          <w:numId w:val="1"/>
        </w:numPr>
        <w:rPr/>
      </w:pPr>
      <w:bookmarkStart w:id="258" w:name="__RefHeading___Toc1475597_1490000891"/>
      <w:bookmarkStart w:id="259" w:name="_Toc96"/>
      <w:bookmarkEnd w:id="258"/>
      <w:r>
        <w:rPr>
          <w:rtl w:val="true"/>
        </w:rPr>
        <w:t>ادلّۀ اعتبار عدالت در ثبوت ولایت مؤمنین</w:t>
      </w:r>
      <w:bookmarkEnd w:id="259"/>
    </w:p>
    <w:p>
      <w:pPr>
        <w:pStyle w:val="BookText"/>
        <w:rPr/>
      </w:pPr>
      <w:r>
        <w:rPr>
          <w:rFonts w:ascii="IRNazanin" w:hAnsi="IRNazanin" w:eastAsia="IRNazanin"/>
          <w:color w:val="111111"/>
          <w:sz w:val="28"/>
          <w:sz w:val="28"/>
          <w:szCs w:val="28"/>
          <w:rtl w:val="true"/>
          <w:lang w:bidi="fa-IR"/>
        </w:rPr>
        <w:t>معروف و مشهور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ولایت برای مؤمنین، عدالت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نظریه دو دلیل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عدالت در مؤمن متصدیِ اموال ایتام، به خاطر جمع بین روایات است،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عنوان ثقه و عدالت، عام و خاص مطلق است، ثقه اعم از عادل است، چون امین و ثقه و مورد اطمینان ممکن است شارب الخمر یا غیبت کننده باشد و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عادل اخص از ثقه است، در نتیجه تعارض بین موثقۀ سماعه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ثقه کفایت می کند با صحیحۀ اشعری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معتبر است، از قبیل تعارض بین مطلق و مقید است، مقتضای قاعدۀ این که خاص مقدم بر عام شود، به برکت اخص از اطلاق مطلق رفع 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متصدی در امور طفل باید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دو مؤيد 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ثقه در معنای عدالت، در روایات زیاد استعمال شده است، ثقه گفته شده و مقصود عدالت بوده است، مثلاً در روایات نماز جماعت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قطعاً مراد از ثقه، عدالت است، نمی توان پشت سر کسی که دروغ می گوید و غیبت می کند،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از جملۀ رجل ثقة، رجل عادل می باشد و در نتیجه تعارض و تنافی برطرف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موثقه سماعه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وثاقت کفایت می کند، باب تمیز سهام است که در آن نقل و انتقالی در کار نیست، لذا اصلاً بين موثقة سماعه و صحیحۀ اشعری تعارضی نیست، چون در باب نقل و انتقال، دو طایفۀ از روایات ندارید بلکه یک طایفه دارید که صحیحۀ اشعری است و معارض ندارد که مفاد آن اشتراط عدالت در تصرفات مؤمنین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مؤمنین ولایت دارند و مطلق مؤمن ولایت ندارد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اصل است که مرحوم شیخ انصاری </w:t>
      </w:r>
      <w:r>
        <w:rPr>
          <w:rStyle w:val="FootnoteAnchor"/>
          <w:rtl w:val="true"/>
        </w:rPr>
        <w:footnoteReference w:id="384"/>
      </w:r>
      <w:r>
        <w:rPr>
          <w:rFonts w:ascii="IRNazanin" w:hAnsi="IRNazanin" w:eastAsia="IRNazanin"/>
          <w:color w:val="111111"/>
          <w:sz w:val="28"/>
          <w:sz w:val="28"/>
          <w:szCs w:val="28"/>
          <w:rtl w:val="true"/>
          <w:lang w:bidi="fa-IR"/>
        </w:rPr>
        <w:t>به آن اشاره می کند؛ یعنی در مورد مؤمن متصدی بر امور طفل، مقتضای اصل این است که عدالت شرط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از این اصل، اصل عملی است یا اصل لفظی؟ ظاهراً مراد، اصل عملی باشد، یعنی مقتضای اصل این است که فاسق ولایت ندارد و بیع فاسق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بیان شد اصل اولیه، عدم ولایت شخصی بر شخص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اصل و قاعدۀ اولیه، راجع به خداوند، پیامبر صلَّی اللهُ علیه وآله، ائمه علیهم السَّلام، پدر، جد، وصی و عدول مؤمنین به جهت دلیل خاص دست برداشتیم، ولی درباره شخص فاسق، دلیل نداریم و اصل اولیه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ولایت بر فروش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تقریر دیگر، در مقام شک در صحت بیع فاسق، اصالة الفساد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فاسق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در بعضی از کلمات سيدنا الاستاد </w:t>
      </w:r>
      <w:r>
        <w:rPr>
          <w:rStyle w:val="FootnoteAnchor"/>
          <w:rtl w:val="true"/>
        </w:rPr>
        <w:footnoteReference w:id="385"/>
      </w:r>
      <w:r>
        <w:rPr>
          <w:rFonts w:ascii="IRNazanin" w:hAnsi="IRNazanin" w:eastAsia="IRNazanin"/>
          <w:color w:val="111111"/>
          <w:sz w:val="28"/>
          <w:sz w:val="28"/>
          <w:szCs w:val="28"/>
          <w:rtl w:val="true"/>
          <w:lang w:bidi="fa-IR"/>
        </w:rPr>
        <w:t>و محقق خوانساری دیده می شود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قواعد، کفایت امانت و وثوق است و عدالت شرط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نیز عدالت را شرط نمی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الظاهر ثبوت ذلك لمن يوثق بدينه وأمانته بعد تعذر ذلك كلّه</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بعد از فقدان سایر اولیا، ولایت برای شخصی که مورد اعتماد و وثوق باشد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خوانساری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یکون الشرط أحد الوصفين من العدالة والوثاقة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شرط يراى ثبوت ولایت مؤمن یکی از دو وصف عدالت یا وثاقت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دو محقق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به اطلاق و تقیید نیست و عامین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باید دید بین عنوان عدالت و فسق عموم و خصوص من وجه است یا خیر، و ثانياً تعارض بین مفهومین است یا بین منطوقین و ثالثاً دلالت بر عموم بالاطلاق است یا بالوضع و رابعاً پس از این که این خوب روشن شد باید یک بحث اصولی شود که در بلوغ في الجمله اشاره کردیم که در عامین من وجه چه باید کنیم به مرجحات رجوع کنیم یا تساقط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بحث مفصلی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نسبت بین دو طایفۀ از روایات عموم مطلق ،است، لذا عدالت شرط برای متصدی است و حداقل با بودن مؤمن عادل، نوبت به شخص غیر عادل نمی رسد</w:t>
      </w:r>
      <w:r>
        <w:rPr>
          <w:rFonts w:eastAsia="IRNazanin" w:cs="IRNazanin"/>
          <w:color w:val="111111"/>
          <w:sz w:val="28"/>
          <w:szCs w:val="28"/>
          <w:rtl w:val="true"/>
          <w:lang w:bidi="fa-IR"/>
        </w:rPr>
        <w:t xml:space="preserve">. </w:t>
      </w:r>
      <w:bookmarkStart w:id="260" w:name="pg20444_231240"/>
    </w:p>
    <w:p>
      <w:pPr>
        <w:pStyle w:val="Heading2"/>
        <w:numPr>
          <w:ilvl w:val="1"/>
          <w:numId w:val="1"/>
        </w:numPr>
        <w:rPr/>
      </w:pPr>
      <w:bookmarkStart w:id="261" w:name="__RefHeading___Toc1475599_1490000891"/>
      <w:bookmarkStart w:id="262" w:name="_Toc97"/>
      <w:bookmarkEnd w:id="260"/>
      <w:bookmarkEnd w:id="261"/>
      <w:r>
        <w:rPr>
          <w:rtl w:val="true"/>
        </w:rPr>
        <w:t>محجوریت سفیه در اسلام</w:t>
      </w:r>
      <w:bookmarkEnd w:id="26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1475601_1490000891"/>
      <w:bookmarkStart w:id="264" w:name="_Toc98"/>
      <w:bookmarkEnd w:id="263"/>
      <w:r>
        <w:rPr>
          <w:rtl w:val="true"/>
        </w:rPr>
        <w:t>اشاره</w:t>
      </w:r>
      <w:bookmarkEnd w:id="26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20444_231242"/>
      <w:bookmarkStart w:id="266" w:name="pg20444_231242"/>
      <w:bookmarkEnd w:id="266"/>
    </w:p>
    <w:p>
      <w:pPr>
        <w:pStyle w:val="Heading3"/>
        <w:numPr>
          <w:ilvl w:val="2"/>
          <w:numId w:val="1"/>
        </w:numPr>
        <w:rPr/>
      </w:pPr>
      <w:bookmarkStart w:id="267" w:name="pg20444_231242"/>
      <w:bookmarkStart w:id="268" w:name="__RefHeading___Toc1475603_1490000891"/>
      <w:bookmarkStart w:id="269" w:name="_Toc99"/>
      <w:bookmarkEnd w:id="267"/>
      <w:bookmarkEnd w:id="268"/>
      <w:r>
        <w:rPr>
          <w:rtl w:val="true"/>
        </w:rPr>
        <w:t>مقدمه</w:t>
      </w:r>
      <w:bookmarkEnd w:id="269"/>
    </w:p>
    <w:p>
      <w:pPr>
        <w:pStyle w:val="BookText"/>
        <w:rPr/>
      </w:pPr>
      <w:r>
        <w:rPr>
          <w:rFonts w:ascii="IRNazanin" w:hAnsi="IRNazanin" w:eastAsia="IRNazanin"/>
          <w:color w:val="111111"/>
          <w:sz w:val="28"/>
          <w:sz w:val="28"/>
          <w:szCs w:val="28"/>
          <w:rtl w:val="true"/>
          <w:lang w:bidi="fa-IR"/>
        </w:rPr>
        <w:t>دومین مورد از موارد حجر، حجر شخص سفیه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 سفیهْ محجور و ممنوع از تصرفات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سيدنا الاستاد در کتاب الحجرِ تحریر الوسیله مقدمه ای می آورد و سپس یازده مسئله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مقدمه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السفيه هو الذي ليس له حالة باعثة على حفظ ماله والاعتناء بحاله، يصرفه في غير موقعه، و يتلفه بغیر محله، وليست معاملاته مبنية على المكايسة والتحفظ عن المغابنة، لايبالى بالانخداع فيها، يعرفه أهل العرف والعقلاء بوجدانهم إذا وجدوه خارجاً عن طورهم و مسلكهم بالنسبة إلى أمواله تحصيلاً و صرفاً، وهو محجور عليه شرعاً لا ينفذ تصرفاته فى ماله ببيع و صلح وإجارة وهبة وإيداع وعارية وغيرها من غير توقف على حجر الحاكم إذاكان سفهه متصلاً بزمان صغره، وأما لو تجدد بعد البلوغ والرشد فيتوقف على حجر الحاكم، فلو حصل له الرشد ارتفع حجره و لو عاد فله أن یحجره؛ </w:t>
      </w:r>
      <w:r>
        <w:rPr>
          <w:rStyle w:val="FootnoteAnchor"/>
          <w:rtl w:val="true"/>
        </w:rPr>
        <w:footnoteReference w:id="38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سفیه، کسی است که حالتی که باعث حفظ مالش و توجه به شأن آن باشد نداشته باشد؛ مالش را در غیر مورد و در غیر جایش مصرف و تلف می نماید و معاملاتش براساس کیاست و مواظبت نمودن و احتراز از غبن نمی باشد و از فریب خوردن در معاملات بی توجه است و اهل عرف و عقلا وقتی که او را در خصوص تحصیل اموال و مصرف آن ها، خارج از حال و روش خودشان می بینند، وجدانا او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 شرعاً محجور است و تصرفات </w:t>
      </w:r>
      <w:bookmarkStart w:id="270" w:name="pg20444_231243"/>
    </w:p>
    <w:p>
      <w:pPr>
        <w:pStyle w:val="BookText"/>
        <w:rPr/>
      </w:pPr>
      <w:bookmarkEnd w:id="270"/>
      <w:r>
        <w:rPr>
          <w:rFonts w:ascii="IRNazanin" w:hAnsi="IRNazanin" w:eastAsia="IRNazanin"/>
          <w:color w:val="111111"/>
          <w:sz w:val="28"/>
          <w:sz w:val="28"/>
          <w:szCs w:val="28"/>
          <w:rtl w:val="true"/>
          <w:lang w:bidi="fa-IR"/>
        </w:rPr>
        <w:t>او در مالش با بیع، صلح، اجاره، هبه، ودیعه دادن، عاریه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نیست و محجور بودن او چنانچه سفاهت او به زمان صغرش متصل باشد، متوقف بر منع کردن حاکم شرع نیست، اما اگر سفاهت او بعد از بلوغ و رشد عارض شده باشد، محجور بودن او بر منع حاکم توقف دارد؛ پس اگر رشد برایش پیدا شود، حجر از او برطرف می شود، و اگر سفاهت برگردد، حاکم حق دارد او را محجور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این مقدمه در شش گفتار بیان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سفیه کیست و معنای سفیه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برخی اختلافات در تعریف سفیه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سفیه محجور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وضعی تصرفات سفیه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سفه متصل به بلوغ، به حکم حاکم احتیاج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سفهِ منفصل از بلوغ، به حجر حاکم احتیاج دارد</w:t>
      </w:r>
      <w:r>
        <w:rPr>
          <w:rFonts w:eastAsia="IRNazanin" w:cs="IRNazanin"/>
          <w:color w:val="111111"/>
          <w:sz w:val="28"/>
          <w:szCs w:val="28"/>
          <w:rtl w:val="true"/>
          <w:lang w:bidi="fa-IR"/>
        </w:rPr>
        <w:t>.</w:t>
      </w:r>
    </w:p>
    <w:p>
      <w:pPr>
        <w:pStyle w:val="Heading3"/>
        <w:numPr>
          <w:ilvl w:val="2"/>
          <w:numId w:val="1"/>
        </w:numPr>
        <w:rPr/>
      </w:pPr>
      <w:bookmarkStart w:id="271" w:name="__RefHeading___Toc1475605_1490000891"/>
      <w:bookmarkStart w:id="272" w:name="_Toc100"/>
      <w:bookmarkEnd w:id="271"/>
      <w:r>
        <w:rPr>
          <w:rtl w:val="true"/>
        </w:rPr>
        <w:t>معنای لغوی سفیه</w:t>
      </w:r>
      <w:bookmarkEnd w:id="272"/>
    </w:p>
    <w:p>
      <w:pPr>
        <w:pStyle w:val="BookText"/>
        <w:rPr/>
      </w:pPr>
      <w:r>
        <w:rPr>
          <w:rFonts w:ascii="IRNazanin" w:hAnsi="IRNazanin" w:eastAsia="IRNazanin"/>
          <w:color w:val="111111"/>
          <w:sz w:val="28"/>
          <w:sz w:val="28"/>
          <w:szCs w:val="28"/>
          <w:rtl w:val="true"/>
          <w:lang w:bidi="fa-IR"/>
        </w:rPr>
        <w:t>در معنای سفیه سيدنا الاستاد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کسی است که حالتی که او را بر حفظ مالش و توجه به شأن آن برانگیزد نداشته باشد؛ مالش را در غیر مورد و در غیر جایش مصرف و تلف می نماید و معاملاتش براساس کیاست و مواظبت نمودن و احتراز از غبن نمی باشد و از فریب خوردن در معاملات بی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عرف و عقلا وقتی که او را در مورد تحصیل اموال و مصرف آن ها، خارج از حال و روش خودشان می بینند، وجداناً او را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سفیه کسی است که کتاب خود که ده تومان ارزش دارد به دو تومان می فروشد، کتابی که دو تومان ارزش دارد به ده تومان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کسی است که با او خدعه می شود، یعنی دو تومان را به ده تومان به او می فروشند یا ده تومان را دو تومان می خرد و کلاه سرش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 ده تومان به دو تومان غبن است، مکایسه نیست، خدعه است و سفیه هم پشیمان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سفیه کسی است که تحفظ بر مالیت اموالش ندارد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تشخيص معنای سفیه و مصداق سفیه، با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معاملات، برخلاف مردم و عرف عمل می کند، سفیه است</w:t>
      </w:r>
      <w:r>
        <w:rPr>
          <w:rFonts w:eastAsia="IRNazanin" w:cs="IRNazanin"/>
          <w:color w:val="111111"/>
          <w:sz w:val="28"/>
          <w:szCs w:val="28"/>
          <w:rtl w:val="true"/>
          <w:lang w:bidi="fa-IR"/>
        </w:rPr>
        <w:t xml:space="preserve">. </w:t>
      </w:r>
      <w:bookmarkStart w:id="273" w:name="pg20444_231244"/>
    </w:p>
    <w:p>
      <w:pPr>
        <w:pStyle w:val="Heading3"/>
        <w:numPr>
          <w:ilvl w:val="2"/>
          <w:numId w:val="1"/>
        </w:numPr>
        <w:rPr/>
      </w:pPr>
      <w:bookmarkStart w:id="274" w:name="__RefHeading___Toc1475607_1490000891"/>
      <w:bookmarkStart w:id="275" w:name="_Toc101"/>
      <w:bookmarkEnd w:id="273"/>
      <w:bookmarkEnd w:id="274"/>
      <w:r>
        <w:rPr>
          <w:rtl w:val="true"/>
        </w:rPr>
        <w:t>اختلافات غفها در تعریف سفه و رشد</w:t>
      </w:r>
      <w:bookmarkEnd w:id="275"/>
    </w:p>
    <w:p>
      <w:pPr>
        <w:pStyle w:val="BookText"/>
        <w:rPr/>
      </w:pPr>
      <w:r>
        <w:rPr>
          <w:rFonts w:ascii="IRNazanin" w:hAnsi="IRNazanin" w:eastAsia="IRNazanin"/>
          <w:color w:val="111111"/>
          <w:sz w:val="28"/>
          <w:sz w:val="28"/>
          <w:szCs w:val="28"/>
          <w:rtl w:val="true"/>
          <w:lang w:bidi="fa-IR"/>
        </w:rPr>
        <w:t>دربارۀ تعریف سفاهت و رشد در کلمات فقها اختلافاتی است که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 ملکه است یا خیر؟ سیدنا الاستاد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السفيه هو الذي ليس له حالة باعثة على حفظ ماله؛</w:t>
      </w:r>
    </w:p>
    <w:p>
      <w:pPr>
        <w:pStyle w:val="BookText"/>
        <w:rPr/>
      </w:pPr>
      <w:r>
        <w:rPr>
          <w:rFonts w:ascii="IRNazanin" w:hAnsi="IRNazanin" w:eastAsia="IRNazanin"/>
          <w:color w:val="111111"/>
          <w:sz w:val="28"/>
          <w:sz w:val="28"/>
          <w:szCs w:val="28"/>
          <w:rtl w:val="true"/>
          <w:lang w:bidi="fa-IR"/>
        </w:rPr>
        <w:t>سفیه، کسی است که حالتی که او را بر حفظ مالش برانگیزد،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 حالة باعثه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تقریب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کسی است که حافظ مال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رشید کسی است که حافظ مال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کسی که همانند روش عقلا معامله می کند رشید است و کسی که خارج از طریقه عقلا معامله می کند، سفیه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حافظ مصالح خود می باشد، رشید است و کسی که حافظ مصالح خود نمی باشد، سفیه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تقریب اول ملکه به کار نرفته است، به مجرد این که شخص بیع ده تومان به دو تومان کند، می فهمیم حافظ مصالح و اموال خود نیست، سفیه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تقریب در عبارات بسیاری از فقها به چشم می خورد، همانند مرحوم محقق حلّی در شرایع، مرحوم علامه در بعضی از کتاب هایش فقه راوندی، </w:t>
      </w:r>
      <w:r>
        <w:rPr>
          <w:rStyle w:val="FootnoteAnchor"/>
          <w:rtl w:val="true"/>
        </w:rPr>
        <w:footnoteReference w:id="389"/>
      </w:r>
      <w:r>
        <w:rPr>
          <w:rFonts w:ascii="Amiri" w:hAnsi="Amiri" w:eastAsia="Amiri" w:cs="Amiri"/>
          <w:color w:val="111111"/>
          <w:sz w:val="28"/>
          <w:sz w:val="28"/>
          <w:szCs w:val="28"/>
          <w:rtl w:val="true"/>
          <w:lang w:bidi="ar-SA"/>
        </w:rPr>
        <w:t xml:space="preserve">مجمع البيان، </w:t>
      </w:r>
      <w:r>
        <w:rPr>
          <w:rStyle w:val="FootnoteAnchor"/>
          <w:rtl w:val="true"/>
        </w:rPr>
        <w:footnoteReference w:id="390"/>
      </w:r>
      <w:r>
        <w:rPr>
          <w:rFonts w:ascii="Amiri" w:hAnsi="Amiri" w:eastAsia="Amiri" w:cs="Amiri"/>
          <w:color w:val="111111"/>
          <w:sz w:val="28"/>
          <w:sz w:val="28"/>
          <w:szCs w:val="28"/>
          <w:rtl w:val="true"/>
          <w:lang w:bidi="ar-SA"/>
        </w:rPr>
        <w:t xml:space="preserve">غنيه </w:t>
      </w:r>
      <w:r>
        <w:rPr>
          <w:rStyle w:val="FootnoteAnchor"/>
          <w:rtl w:val="true"/>
        </w:rPr>
        <w:footnoteReference w:id="39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نمونه مرحوم محقق حلّی در شرایع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الرشد و هو أن يكون مصلحاً لماله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السفيه فهو الذي يصرف أمواله في غير الأغراض الصحيحة؛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رشد به این است که شخص صلاح مالش را بداند و سفیه کسی است که اموالش را در غیر اغراض صحیح صرف می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ارشاد الأذهان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يعلم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بإصلاح ماله بحيث يتحفظ من الانخداع والتغابن في المعاملات و السفيه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المبذر لأمواله فى غير الأغراض الصحيحة؛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فهمیده می شود رشد، به این که شخص صلاح مالش را بداند و آن را از غبن و ضرر و خدعه در معاملات حفظ کند و سفیه کسی است که اموالش را در غیر اغراض صحیحه 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تعریف این فقیهان، ملکه مطرح نشده است بلکه سفیه مجرد کسی است که مال خودش را حفظ نمی کند و معاملاتش عقلایی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قبال این تقریب، برخی از فقیهان، مثل صاحب حدائق، صاحب جواهر،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جواد عاملی،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محقق کرکی،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فخر المحققين،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وصاحب مختصر النافع،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سفیه را این گونه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 ملکه ای است در انسان که به دنبال آن معاملات شخص عقلایی است و سرش کلاه نمی رود و تحفظ بر اموالش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سفاهت، ملکه یا حالت نفسانیه ای است که این آثار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آثار ملکه عدالت این است که به دنبال آن، شخص غیبت نمی کند،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حالت نفسانیه ای است که بر آن ترک محرمات و انجام واجبات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نیز سفاهت حالت نفسانی است که به دنبالش این امور و آثار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هم می گوید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كيفية نفسانية تمنع من إفساد المال وصرفه في غير الوجوه اللائقة بأفعال العقلاء؛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رشد، کیفیت و حالت نفسانیهای است که انسان را از تلف مال و صرف کردن آن در امور غیر مناسب و غیر عقلاییه منع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نیز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فالسفه حينئذ عبارة عن الملكة التي تترتب عليها أضداد تلك الأمور؛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پس سفاهت نیز ملکه ای است که بر آن ضد آثار رشد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عبارات نشان می دهد سفاهت و رشد مجرد فعل نیست، بلکه ملکه و حالت نفسانیه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اختلافی است در تعریف سفه که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تعریف درست این است که سفاهت، ملکۀ نفسانی است و کسانی هم که مجرد فعل دانسته اند، منظورشان ملکه و کیفیت نفسانیه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مطلب، کلام مرحوم علامه در قواعد است که ایشان، در معنای رشد، تعبیر به ملکه و حالت نفسانیه کرده، </w:t>
      </w:r>
      <w:r>
        <w:rPr>
          <w:rStyle w:val="FootnoteAnchor"/>
          <w:rtl w:val="true"/>
        </w:rPr>
        <w:footnoteReference w:id="396"/>
      </w:r>
      <w:r>
        <w:rPr>
          <w:rFonts w:ascii="IRNazanin" w:hAnsi="IRNazanin" w:eastAsia="IRNazanin"/>
          <w:color w:val="111111"/>
          <w:sz w:val="28"/>
          <w:sz w:val="28"/>
          <w:szCs w:val="28"/>
          <w:rtl w:val="true"/>
          <w:lang w:bidi="fa-IR"/>
        </w:rPr>
        <w:t>ولی در سفیه سخن از ملکه به میان نیاورده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يصرف أمواله على غير الوجه الملائم لأفعال العقلاء؛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سفیه کسی است که اموالش را بر غیر طریقِ عقلایی صرف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متقابلین هستند؛ اگر رشد ملکه شد، مقابل آن هم باید ملکه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فقهایی که مجرد فعل را گفته اند نیز مقصودشان ملکه و حالت نفسانیه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فقها دربارهٔ رشید و سفیه، هر دو تعبیر به ملکه کرده اند، مانند صاحب حدائق، </w:t>
      </w:r>
      <w:r>
        <w:rPr>
          <w:rStyle w:val="FootnoteAnchor"/>
          <w:rtl w:val="true"/>
        </w:rPr>
        <w:footnoteReference w:id="398"/>
      </w:r>
      <w:r>
        <w:rPr>
          <w:rFonts w:ascii="IRNazanin" w:hAnsi="IRNazanin" w:eastAsia="IRNazanin"/>
          <w:color w:val="111111"/>
          <w:sz w:val="28"/>
          <w:sz w:val="28"/>
          <w:szCs w:val="28"/>
          <w:rtl w:val="true"/>
          <w:lang w:bidi="fa-IR"/>
        </w:rPr>
        <w:t xml:space="preserve">اما برخی، همچون سیدنا الاستاد و محقق اردبیلی </w:t>
      </w:r>
      <w:r>
        <w:rPr>
          <w:rStyle w:val="FootnoteAnchor"/>
          <w:rtl w:val="true"/>
        </w:rPr>
        <w:footnoteReference w:id="399"/>
      </w:r>
      <w:r>
        <w:rPr>
          <w:rFonts w:ascii="IRNazanin" w:hAnsi="IRNazanin" w:eastAsia="IRNazanin"/>
          <w:color w:val="111111"/>
          <w:sz w:val="28"/>
          <w:sz w:val="28"/>
          <w:szCs w:val="28"/>
          <w:rtl w:val="true"/>
          <w:lang w:bidi="fa-IR"/>
        </w:rPr>
        <w:t>تعبیر ملکه را برای هر دو یعنی رشد و سفه به کار نبرده اند و فقط برای مفهوم رشد تعبیر ملکه را آورده 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اختلاف اول و این که سفه ملکه می باشد یا خیر؟ ظاهر هفت روایت این است، که سفه نفس فعل است، و در آن ملکه لازم نیست؛ سفه نفس افساد و اتلاف مال است، ملکه باشد یا نباشد و رشد نفس حفظ مال است، ملکه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روایات در تفسیر برهان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یازده روایت آن در حدائق موجود است که در ادامه به شش روایتی که بر مدعا دلالت می کنند،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صحيحه عیص بن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عيص بن القاسم،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اليتمية، متى يدفع إليها مالها؟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علمت أنها الاتفسد و لاتضيع</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این روایت راوی می پرسد چه وقت، وصی گوسفند یا گاو یا خانه را تحویل دختر یتیم بدهد؟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دانسته شد مال را هدر نمی دهد و ضایع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موضوع برای دفع اموال به او عدم افساد و عدم ضیاع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افساد دو فرد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ملکه عدم افساد داشته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افساد خارجی مراد است، چه مسبوق به ملکه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صحیحه استفاده می شود نفس حفظ اموال، موضوع برای وجوب دفع است و نفس ضیاع، موضوع برای حرمت دفع اموال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ابی الجارود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إبراهيم عن محمد بن عيسى، عن يونس، عن حماد، عن عبد الله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حدثتكم بشيء فاسألونى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بعض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صلَّی اللهُ علیه وآله نهى عن القيل والقال، و فساد المال، وكثرة السؤال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من كتاب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تَسْئَلُوا عَنْ أَشْيَاءَ إِنْ تُبْدَ لَكُمْ تَسُؤْكُمْ</w:t>
      </w:r>
      <w:r>
        <w:rPr>
          <w:rFonts w:eastAsia="Amiri" w:cs="Amiri" w:ascii="Amiri" w:hAnsi="Amiri"/>
          <w:color w:val="111111"/>
          <w:sz w:val="28"/>
          <w:szCs w:val="28"/>
          <w:rtl w:val="true"/>
          <w:lang w:bidi="ar-SA"/>
        </w:rPr>
        <w:t xml:space="preserve">». </w:t>
      </w:r>
      <w:r>
        <w:rPr>
          <w:rStyle w:val="FootnoteAnchor"/>
          <w:rtl w:val="true"/>
        </w:rPr>
        <w:footnoteReference w:id="40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الجارود، آدم منحرفی بوده که سرکردۀ گروه زیدیۀ جارودیه است، اما شیخ مفید او را توثیق کرده و توثیق روایی او مؤیداتی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من مطلبی برایتان گفتم، شما از من مطالبۀ دلیل آن از قرآن کریم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مطالب امام علیه السَّلام این بود که فساد مال نکنید، این فرد گفت دلیل آن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 أَموالكم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فساد و اتلاف مال مصداق </w:t>
      </w:r>
    </w:p>
    <w:p>
      <w:pPr>
        <w:pStyle w:val="BookText"/>
        <w:rPr/>
      </w:pPr>
      <w:r>
        <w:rPr>
          <w:rFonts w:ascii="IRNazanin" w:hAnsi="IRNazanin" w:eastAsia="IRNazanin"/>
          <w:color w:val="111111"/>
          <w:sz w:val="28"/>
          <w:sz w:val="28"/>
          <w:szCs w:val="28"/>
          <w:rtl w:val="true"/>
          <w:lang w:bidi="fa-IR"/>
        </w:rPr>
        <w:t>سفاهت است و این که فساد مال ناشی از ملکه سفاهت باشد یا نه، آیۀ شریفه در مورد آن اطلاق دارد؛ چون شخصی که مال را فاسد می کند، دو فرد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سفاهت در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ملکه سفاهت در او نیست اما فساد و اتلاف 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فساد المال است، چه ملکه باشد و چه نباشد، این که بعضی می گویند باید حتماً ملکه باشد، دلیل ندارد؟</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إبراهيم، قال من كان في يده مال بعض اليتامى، فلا يجوز له أن يعطيه حتى يبلغ النكاح ويحتلم فإذا احتلم، وجبت عليه الحدود، وإقامة الفرائض، و لايكون مضيعاً ولا شارب خمر و لازانياً، فإذا أنس منه الرشد دفع إليه المال، وأشهد عليه، وإن كانوا لا يعلمون أنه قد بلغ، فإنه يمتحن بريح إبطه، أو نبت عانته، فإذا كان ذلك فقد بلغ، فيدفع إليه ماله إذا كان رشيداً، ولا يجوز أن يحبس عنه ماله ويعتل عليه بأنه لم يكبر بعد</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در این روایت شریف هم موضوع وجوب دفع اموال به 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يكون مضيعاً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 که کنایه از رشد صبی است؛ یعنی صبی به مرتبه ای برسد که اموال خود را تلف و ضایع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تضييع و تلف اموال دو صورت دارد؛ یکی ناشی از ملکه باشد؛ دیگری از ملکه ناشی نباشد و اطلاق هر دو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مؤید است؛ چون ضعف سندی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الصدوق فى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بابويه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الصادق علیه السَّلام أنه 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إيناس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المال</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رشد در آیۀ مبارکه، حفظ مال است و مجرد حفظ مال، موضوع وجوب دفع اموال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هم مؤید است؛ چون مرسله شیخ صدوق است و از مرسلاتی است که اکثر فقها می گویند حجت نیست؛ چون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شىء الرشد الذي يؤنس منهم؟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ماله</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مال معنا شده و موضوع مطلق حفظ مال است و ملکه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هم مؤید است؛ چون روایت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بإسناده عن على بن الحسن بن فضال، عن محمد و أحمد ابنى الحسن، عن أبيهما، عن أحمد بن عمر،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يشترى الدرهم بأضعافه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از امام می پرسند سفیه کیست؟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کسی است که در هم دو تومانی را به چند برابر قیمت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موضوع سفاهت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يشتری باضعاف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ملکه سفاهت داشته باشد قرینه می خواهد و مقتضای اطلاق این است که ملکه باشد یا نباشد سفاهت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اخیر نیز مؤید است؛ چون در سند احمد بن عمر واقع شده است که این شخص که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بدون پسوند آمده است مردد بين ثقه و غیر ثقه است، احمد بن عمر بن ابی شعبه و احمد بن عمر بن هلال ثقه است، ولی احمد بن عمر بن حلبی توثیق نشده است، لذا این روایات مشکل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این مشکل، دیدن راوی و مروی عنه است، احمد بن عمر بن ابی شعبه از عبدالله بن سنان روایت ندارد، احمد بن عمر بن هلال نیز از عبدالله بن سنان روایت ندارد و احمد بن عمر بن حلبی می گویند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روایت ضعیف خواهد 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طریق روایت نمی شود مشکل را حل کرد؛ چون ابن فضال از احمد بن ع بن هلال و احمد بن عمر حلبی روایت دارد، راه دیگر از طریق شناخت امام علیه السَّلام است </w:t>
      </w:r>
    </w:p>
    <w:p>
      <w:pPr>
        <w:pStyle w:val="BookText"/>
        <w:rPr/>
      </w:pPr>
      <w:r>
        <w:rPr>
          <w:rFonts w:ascii="IRNazanin" w:hAnsi="IRNazanin" w:eastAsia="IRNazanin"/>
          <w:color w:val="111111"/>
          <w:sz w:val="28"/>
          <w:sz w:val="28"/>
          <w:szCs w:val="28"/>
          <w:rtl w:val="true"/>
          <w:lang w:bidi="fa-IR"/>
        </w:rPr>
        <w:t>که اگر امام رضا علیه السَّلام باشد، احمد بن عمر بن هلال است و اگر امام صادق علیه السَّلام باشد، احمد بن عمر حلبی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بررسی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سفه، مطلق تضییع مال است، ملکه باشد یا نباشد، مؤید این مختار، دو فرمایش از فقهاست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فرمایش 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که در عبارتی که پیشتر خوانده شد تصریح می کند رشد و سفه ملکه است، اما در جای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الأخبار المذكورة هو ترتب السفه على مجرد تضييع المال وإفساده، واما اعتبار كون ذلك ملكة كما تقدم ذكره، فهو غير ظاهر منها</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یعنی بر مجرد تضییع و افساد مال، سفاهت گفته می شود و این که سفه یا رشد، ملکه باشد، ناتمام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فرمایش محقق اردبیلی در آیات الاحکام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افساد مال، سفه است، ملکه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پیش گفته روشن شد قیاس کردن سفه به عدالت و شجاعت قیاس کردن ناتمام است؛ چون عدالت و شجاعت با ممارست حاصل می شود و یک باره ایجاد نمی شود، اما سفاهت و جنون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مفهوم سفاهت، صاحب جواهر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وجميع ذلك عند التأمل فضول لوفاء العرف فى مصداقه، فليس من وظائف الفقيه البحث فيه، فضلاً عن الإطناب</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سفاهت مفهوم عرفی است و واگذار به عرف شده است و فقیه نباید در آن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کلام را سیدنا الاستاد در تحریر الوسیله دارد، بعد از چند خطمی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یعرفه أهل العرق و العقلاء بوجدانهم إذا وجدوه خارجاً عن طورهم و مسلکهم بالنسبة إلی أمواله تحصیلاً و صرفاً</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سفیه را عرف و عقلا تشخیص می دهند</w:t>
      </w:r>
      <w:r>
        <w:rPr>
          <w:rFonts w:eastAsia="IRNazanin" w:cs="IRNazanin"/>
          <w:color w:val="111111"/>
          <w:sz w:val="28"/>
          <w:szCs w:val="28"/>
          <w:rtl w:val="true"/>
          <w:lang w:bidi="fa-IR"/>
        </w:rPr>
        <w:t xml:space="preserve">. </w:t>
      </w:r>
      <w:bookmarkStart w:id="276" w:name="pg20444_231251"/>
    </w:p>
    <w:p>
      <w:pPr>
        <w:pStyle w:val="BookText"/>
        <w:rPr/>
      </w:pPr>
      <w:bookmarkEnd w:id="276"/>
      <w:r>
        <w:rPr>
          <w:rFonts w:ascii="IRNazanin" w:hAnsi="IRNazanin" w:eastAsia="IRNazanin"/>
          <w:color w:val="111111"/>
          <w:sz w:val="28"/>
          <w:sz w:val="28"/>
          <w:szCs w:val="28"/>
          <w:rtl w:val="true"/>
          <w:lang w:bidi="fa-IR"/>
        </w:rPr>
        <w:t>اگر در بازار شخصی را ببینند که ده به دو می فروشد می گویند این را رها کن سفیه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به جواهر این است که اگر فقیه نباید در مفهوم سفاهت دخالت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من وظائف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هشت صفحه بحث طولانی کردید که سفیه و رشید چیست؟ هم چنین دیگران همچون صاحب حدائق و مفتاح الكرامه نیز مفصل بحث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تدقیق و تفصیل در این بحث به خاطر تأثیر فراوان مفهوم عنوان سفیه در آثار و احکامی است که در فقه و غیر فقه بر این عنوان بار می شود</w:t>
      </w:r>
      <w:r>
        <w:rPr>
          <w:rFonts w:eastAsia="IRNazanin" w:cs="IRNazanin"/>
          <w:color w:val="111111"/>
          <w:sz w:val="28"/>
          <w:szCs w:val="28"/>
          <w:rtl w:val="true"/>
          <w:lang w:bidi="fa-IR"/>
        </w:rPr>
        <w:t>.</w:t>
      </w:r>
    </w:p>
    <w:p>
      <w:pPr>
        <w:pStyle w:val="Heading3"/>
        <w:numPr>
          <w:ilvl w:val="2"/>
          <w:numId w:val="1"/>
        </w:numPr>
        <w:rPr/>
      </w:pPr>
      <w:bookmarkStart w:id="277" w:name="__RefHeading___Toc1475609_1490000891"/>
      <w:bookmarkStart w:id="278" w:name="_Toc102"/>
      <w:bookmarkEnd w:id="277"/>
      <w:r>
        <w:rPr>
          <w:rtl w:val="true"/>
        </w:rPr>
        <w:t>حکم تکلیفی سفیه</w:t>
      </w:r>
      <w:bookmarkEnd w:id="278"/>
    </w:p>
    <w:p>
      <w:pPr>
        <w:pStyle w:val="BookText"/>
        <w:rPr/>
      </w:pPr>
      <w:r>
        <w:rPr>
          <w:rFonts w:ascii="Amiri" w:hAnsi="Amiri" w:eastAsia="Amiri" w:cs="Amiri"/>
          <w:color w:val="111111"/>
          <w:sz w:val="28"/>
          <w:sz w:val="28"/>
          <w:szCs w:val="28"/>
          <w:rtl w:val="true"/>
          <w:lang w:bidi="ar-SA"/>
        </w:rPr>
        <w:t>در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محجور عليه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از مقدمۀ بحث سفیه این مطلب بیان شده که سفیه شرعاً ممنوع از تصرف در اموالش است و حکم تکلیفی او عدم جواز تصرف در اموالش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حکم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فقهاست، همان طور که محقق اردبیلی می فرماید، </w:t>
      </w:r>
      <w:r>
        <w:rPr>
          <w:rStyle w:val="FootnoteAnchor"/>
          <w:rtl w:val="true"/>
        </w:rPr>
        <w:footnoteReference w:id="410"/>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پنجم سورۀ نساست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تُؤْتُوا السُّفَها أَموالكم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اموالتان را که خداوند وسیلهٔ قوام زندگی شما قرار داده به دست سفیهان نسپارید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 کریم، دفع مال سفیه به او حرام است؛ چون او از تصرف در اموالش ممنوع می باشد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مدعا روایات متعدده است، همانند صحیحۀ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مُحَمَّدِ بْنِ يَحْيِي عَنْ أَحْمَدَ بْنِ مُحَمَّدِ بْنِ عِيسَى عَنْ مُحَمَّدِ بْنِ عِيسَى عَنْ مَنْصُورٍ عَنْ هِشَامٍ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يثمِ الْيَتِيمِ بِالاحْتِلَامِ وَهُوَ أَشَدُّهُ وَإِنِ احْتَلَمَ وَ يُؤْنَس مِنْهُ رُشْدُهُ وَكانَ سَفِيها أَوْ ضَعِيفاً فَلْيمْسِكَ عَنْهُ وَلِيهُ مَالَهُ؛ </w:t>
      </w:r>
      <w:r>
        <w:rPr>
          <w:rStyle w:val="FootnoteAnchor"/>
          <w:rtl w:val="true"/>
        </w:rPr>
        <w:footnoteReference w:id="41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پایان رسیدن حالت یتیمی یتیمان به محتلم شدن آنان است و احتلام مرحله به قوت رسیدن یتیم است و اگر نابالغ محتلم شود، ولی رشد از او دیده نشود و کم خرد یا ضعیف باشد، سرپرست او باید از دادن اموال بد و خودداری بورزد</w:t>
      </w:r>
      <w:r>
        <w:rPr>
          <w:rFonts w:eastAsia="IRNazanin" w:cs="IRNazanin"/>
          <w:color w:val="111111"/>
          <w:sz w:val="28"/>
          <w:szCs w:val="28"/>
          <w:rtl w:val="true"/>
          <w:lang w:bidi="fa-IR"/>
        </w:rPr>
        <w:t xml:space="preserve">. </w:t>
      </w:r>
      <w:bookmarkStart w:id="279" w:name="pg20444_231252"/>
    </w:p>
    <w:p>
      <w:pPr>
        <w:pStyle w:val="BookText"/>
        <w:rPr/>
      </w:pPr>
      <w:bookmarkEnd w:id="279"/>
      <w:r>
        <w:rPr>
          <w:rFonts w:ascii="IRNazanin" w:hAnsi="IRNazanin" w:eastAsia="IRNazanin"/>
          <w:color w:val="111111"/>
          <w:sz w:val="28"/>
          <w:sz w:val="28"/>
          <w:szCs w:val="28"/>
          <w:rtl w:val="true"/>
          <w:lang w:bidi="fa-IR"/>
        </w:rPr>
        <w:t>پس صحیحۀ هشام به وضوح بر محجوریت سفیه و عدم جواز تصرف او در اموالش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اصبغ بن نباته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الْأَصْبَغِ بْنِ نُبَاتَةَ عَنْ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أَنْ يَحْجَرَ عَلَى الْغُلَامِ الْمُفْسِدِ حَتَّى يَعْقِل</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است و به قرینه غلام مفسد، کسی که مفسد مال است، سفیه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سفيه محجور و ممنوع از تصرف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مؤید است؛ چون پیشتر گفتیم طریق مرحوم صدوق به اسبق بن نباته، از دو جهت ضعف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طریق حسین بن علوان است که در کتاب های رجال توثیق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طریق عمر بن ثابت است که هیچ جا توثیق نشده است و در اسناد هم واقع نشده است</w:t>
      </w:r>
      <w:r>
        <w:rPr>
          <w:rFonts w:eastAsia="IRNazanin" w:cs="IRNazanin"/>
          <w:color w:val="111111"/>
          <w:sz w:val="28"/>
          <w:szCs w:val="28"/>
          <w:rtl w:val="true"/>
          <w:lang w:bidi="fa-IR"/>
        </w:rPr>
        <w:t>.</w:t>
      </w:r>
    </w:p>
    <w:p>
      <w:pPr>
        <w:pStyle w:val="Heading3"/>
        <w:numPr>
          <w:ilvl w:val="2"/>
          <w:numId w:val="1"/>
        </w:numPr>
        <w:rPr/>
      </w:pPr>
      <w:bookmarkStart w:id="280" w:name="__RefHeading___Toc1475611_1490000891"/>
      <w:bookmarkStart w:id="281" w:name="_Toc103"/>
      <w:bookmarkEnd w:id="280"/>
      <w:r>
        <w:rPr>
          <w:rtl w:val="true"/>
        </w:rPr>
        <w:t>حکم وضعی تصرفات صبی</w:t>
      </w:r>
      <w:bookmarkEnd w:id="281"/>
    </w:p>
    <w:p>
      <w:pPr>
        <w:pStyle w:val="BookText"/>
        <w:rPr/>
      </w:pPr>
      <w:r>
        <w:rPr>
          <w:rFonts w:ascii="IRNazanin" w:hAnsi="IRNazanin" w:eastAsia="IRNazanin"/>
          <w:color w:val="111111"/>
          <w:sz w:val="28"/>
          <w:sz w:val="28"/>
          <w:szCs w:val="28"/>
          <w:rtl w:val="true"/>
          <w:lang w:bidi="fa-IR"/>
        </w:rPr>
        <w:t>بیان شد که سفیه حق تصرف در پولش را تکلیفاً ندارد، اما اگر این کار را کرد و با پول خودش کالایی را خرید یا بخشید یا گفت به دیگری صد تومان بدهکار هستم، حکم وضعی این تصرفات صبی چیست؟ بیع، هبه و اقرار صبی، شرعاً صحیح و نافذ است یا باطل؟</w:t>
      </w:r>
    </w:p>
    <w:p>
      <w:pPr>
        <w:pStyle w:val="BookText"/>
        <w:rPr/>
      </w:pPr>
      <w:r>
        <w:rPr>
          <w:rFonts w:ascii="IRNazanin" w:hAnsi="IRNazanin" w:eastAsia="IRNazanin"/>
          <w:color w:val="111111"/>
          <w:sz w:val="28"/>
          <w:sz w:val="28"/>
          <w:szCs w:val="28"/>
          <w:rtl w:val="true"/>
          <w:lang w:bidi="fa-IR"/>
        </w:rPr>
        <w:t>سيدنا الاستاد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ينفذ تصرفاته فى ماله ببيع و صلح وإجارة وهبة وإيداع و عارية و غيرها؛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تصرفات سفیه در اموالش همانند بیع، صلح، اجاره، هبه و عاریه نافذ نمی باشد و باطل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بطلان تصرفات سفیه اولاً، اجماع فقهاست، ثانیاً،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به دلالت التزامیه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تصرفات سفیه باطل است، چون آیۀ شریفه به دلالت مطابقی می گوی </w:t>
      </w:r>
      <w:bookmarkStart w:id="282" w:name="pg20444_231253"/>
    </w:p>
    <w:p>
      <w:pPr>
        <w:pStyle w:val="BookText"/>
        <w:rPr/>
      </w:pPr>
      <w:bookmarkEnd w:id="282"/>
      <w:r>
        <w:rPr>
          <w:rFonts w:ascii="IRNazanin" w:hAnsi="IRNazanin" w:eastAsia="IRNazanin"/>
          <w:color w:val="111111"/>
          <w:sz w:val="28"/>
          <w:sz w:val="28"/>
          <w:szCs w:val="28"/>
          <w:rtl w:val="true"/>
          <w:lang w:bidi="fa-IR"/>
        </w:rPr>
        <w:t>اموال سفیه را به او ندهید، زیرا صلاحیت تصرف ندارد، لذا بنابر معنای التزامی آن، اگر تصرف کرد تصرفاتش باطل است، ثالثاً، معتبرة ابوالحسين بياع اللولو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الْخِصَالِ عَنْ أَبِيهِ عَنْ سَعْدٍ عَنْ أَحْمَدَ بْنِ مُحَمَّدٍ عَنِ ابْنِ أَبِي نَصْرِ عَنْ أَبِي الْحُسَينِ الْخَادِمِ بَياعِ اللُّؤْلُوْ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أَبِي وَأَنَا حَاضِرَّ عَنِ الْيَتِيمِ مَتَى يَجُوزُ أَمْرُهُ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أَشُدَّهُ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أَشُدُّهُ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الْغُلَامُ ابْنَ ثَمَانَ عَشْرَةَ سَنَةً أَوْ أَقَلَّ أَوْ أَكثَرَ وَ لَم يَحْتَلِمْ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وَكَتِبَ عَلَيْهِ الشَّيْءُ جَازَ أَمْرُهُ إِلَّا أَن يكونَ سَفِيها أَوْ ضَعِيفاً</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پدرم بودم که از او درباره یتیم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کارهای خردسال رواست ؟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مرحلۀ اشدّ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 خردسال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هیجده ساله و یا کمتر یا بیشتر محتلم نمی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خردسال بالغ شود، بر او اعمالش نوشته می شود، کارهای او صحیح است، مگر این که سفیه یا ضعیف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دلالت می کند اگر طفل محتلم و بالغ شده است، تصرفاتش همچون بیع و هبه اش نافذ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حکم کلّی یک استثنا شده است و آن این که اگر شخص بالغ شده ولی سفیه است، تصرفاتش نافذ و صحیح نیست</w:t>
      </w:r>
      <w:r>
        <w:rPr>
          <w:rFonts w:eastAsia="IRNazanin" w:cs="IRNazanin"/>
          <w:color w:val="111111"/>
          <w:sz w:val="28"/>
          <w:szCs w:val="28"/>
          <w:rtl w:val="true"/>
          <w:lang w:bidi="fa-IR"/>
        </w:rPr>
        <w:t>.</w:t>
      </w:r>
    </w:p>
    <w:p>
      <w:pPr>
        <w:pStyle w:val="Heading3"/>
        <w:numPr>
          <w:ilvl w:val="2"/>
          <w:numId w:val="1"/>
        </w:numPr>
        <w:rPr/>
      </w:pPr>
      <w:bookmarkStart w:id="283" w:name="__RefHeading___Toc1475613_1490000891"/>
      <w:bookmarkStart w:id="284" w:name="_Toc104"/>
      <w:bookmarkEnd w:id="283"/>
      <w:r>
        <w:rPr>
          <w:rtl w:val="true"/>
        </w:rPr>
        <w:t>احکام سفه متصل به صغر</w:t>
      </w:r>
      <w:bookmarkEnd w:id="284"/>
    </w:p>
    <w:p>
      <w:pPr>
        <w:pStyle w:val="BookText"/>
        <w:rPr/>
      </w:pPr>
      <w:r>
        <w:rPr>
          <w:rFonts w:ascii="IRNazanin" w:hAnsi="IRNazanin" w:eastAsia="IRNazanin"/>
          <w:color w:val="111111"/>
          <w:sz w:val="28"/>
          <w:sz w:val="28"/>
          <w:szCs w:val="28"/>
          <w:rtl w:val="true"/>
          <w:lang w:bidi="fa-IR"/>
        </w:rPr>
        <w:t>عنوان سفهِ متصل به صغر، شاملِ فرض 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ابتدای خردسالی، سفیه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ده سال رشید بوده بعدا سفیه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ده دقیقه به بلوغ سفیه شده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سفه که به آن سفه متصل به صغر می گویند در هر شخصی تحقق پیدا کند، تصرفاتش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بطلان تصرفات این شخص، به حکم حاکم حتیاج می باشد یا بدون حکم حاکم نیز بیعش باطل است؟ سیدنا الاستاد </w:t>
      </w:r>
      <w:r>
        <w:rPr>
          <w:rStyle w:val="FootnoteAnchor"/>
          <w:rtl w:val="true"/>
        </w:rPr>
        <w:footnoteReference w:id="415"/>
      </w:r>
      <w:r>
        <w:rPr>
          <w:rFonts w:ascii="IRNazanin" w:hAnsi="IRNazanin" w:eastAsia="IRNazanin"/>
          <w:color w:val="111111"/>
          <w:sz w:val="28"/>
          <w:sz w:val="28"/>
          <w:szCs w:val="28"/>
          <w:rtl w:val="true"/>
          <w:lang w:bidi="fa-IR"/>
        </w:rPr>
        <w:t xml:space="preserve">در این فرع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تصرفات او باطل است، چه حاکم حکم به حجر کرده باشد یا خیر؟ با توجه به ادلّه 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افاده سیدنا الاستاد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موضوع حکم عدم اعطای اموال عنوان سفیه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موضوع احکامی همچون ممنوعیت از تصرف و بطلان تصرفات وضعی او همچون 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آیه موضوع حکم بوده است، مجرد سفه و وجود سفه است، حکم حاکم که دخالت ندارد، حجر حاکم که ذکر نشده است، خصوصیت ثبوت حجر توسط حاكم، ثبوتاً و اثباتاً مئونه زاید میخ 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باید مولا و شارع آن را لحاظ کند و اثباتاً نیز قرینه و دالّ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کلام مولا این که، تمام موضوع برای این دو حکم، 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این بیان در مفهوم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آن ها رشد کافی یافتید اموالشان را به آن ها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مفهوم آیه، اگر رشد حاصل نشده است و سفیه میباشد، فرد محجور است و تصرفاتش باطل می باشد، در این جا هم عنوان سفه موضوع قرار داده شده استحکام حاکم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این بیان در منطوق آیۀ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الَّذِي عَلَيْهِ الْحَقِّ سَفِيها أَوْ ضَعِيفاً أَوْ لا يَسْتَطِيعُ أَنْ يُمِلَّ هُوَ فَلْيُمْلِك وَلِيُّهُ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کسی که حق بر عهدۀ اوست سفیه یا ضعیف است یا توانایی بر املاکردن ندارد، باید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عدالت املا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نیز مجرد سفه، موضوع برای حکم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صحیحۀ هشام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سفیها</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آمده بود که موضوع حكم و علّت حكم، مجرد سفاهت است که به دنبال آن بطلان بيع و ممنوعیت از تصرف می آید و حکم حاکم تأثیری در آن ندارد</w:t>
      </w:r>
      <w:r>
        <w:rPr>
          <w:rFonts w:eastAsia="IRNazanin" w:cs="IRNazanin"/>
          <w:color w:val="111111"/>
          <w:sz w:val="28"/>
          <w:szCs w:val="28"/>
          <w:rtl w:val="true"/>
          <w:lang w:bidi="fa-IR"/>
        </w:rPr>
        <w:t xml:space="preserve">. </w:t>
      </w:r>
      <w:bookmarkStart w:id="285" w:name="pg20444_231255"/>
    </w:p>
    <w:p>
      <w:pPr>
        <w:pStyle w:val="BookText"/>
        <w:rPr/>
      </w:pPr>
      <w:bookmarkEnd w:id="285"/>
      <w:r>
        <w:rPr>
          <w:rFonts w:ascii="IRNazanin" w:hAnsi="IRNazanin" w:eastAsia="IRNazanin"/>
          <w:color w:val="111111"/>
          <w:sz w:val="28"/>
          <w:sz w:val="28"/>
          <w:szCs w:val="28"/>
          <w:rtl w:val="true"/>
          <w:lang w:bidi="fa-IR"/>
        </w:rPr>
        <w:t xml:space="preserve">در حديث بياع اللؤلؤ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یکون سفیها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که شخص سفیه تصرفاتش نافذ نیست </w:t>
      </w:r>
      <w:r>
        <w:rPr>
          <w:rStyle w:val="FootnoteAnchor"/>
          <w:rtl w:val="true"/>
        </w:rPr>
        <w:footnoteReference w:id="417"/>
      </w:r>
      <w:r>
        <w:rPr>
          <w:rFonts w:ascii="IRNazanin" w:hAnsi="IRNazanin" w:eastAsia="IRNazanin"/>
          <w:color w:val="111111"/>
          <w:sz w:val="28"/>
          <w:sz w:val="28"/>
          <w:szCs w:val="28"/>
          <w:rtl w:val="true"/>
          <w:lang w:bidi="fa-IR"/>
        </w:rPr>
        <w:t>و زائد از آن چیزی را امام علیه السَّلام موضوع حکم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نیز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الظاهر أن لا نزاع فى أنه يثبت الحجر على السفيه المتصل سفهه بعدم البلوغ بمجرد السفه و عدم توقفه على حكم الحاكم، وكذا زواله بزواله من دون الحكم للآية بل الإجماع؛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ثبوت حجر و زوال حجر، دائر مدار موضوع سفاهت است و به حکم حاکم نیازی ندارد و آیات و اجماعات نیز گواه بر این مدعاست</w:t>
      </w:r>
      <w:r>
        <w:rPr>
          <w:rFonts w:eastAsia="IRNazanin" w:cs="IRNazanin"/>
          <w:color w:val="111111"/>
          <w:sz w:val="28"/>
          <w:szCs w:val="28"/>
          <w:rtl w:val="true"/>
          <w:lang w:bidi="fa-IR"/>
        </w:rPr>
        <w:t>.</w:t>
      </w:r>
    </w:p>
    <w:p>
      <w:pPr>
        <w:pStyle w:val="Heading3"/>
        <w:numPr>
          <w:ilvl w:val="2"/>
          <w:numId w:val="1"/>
        </w:numPr>
        <w:rPr/>
      </w:pPr>
      <w:bookmarkStart w:id="286" w:name="__RefHeading___Toc1475615_1490000891"/>
      <w:bookmarkStart w:id="287" w:name="_Toc105"/>
      <w:bookmarkEnd w:id="286"/>
      <w:r>
        <w:rPr>
          <w:rtl w:val="true"/>
        </w:rPr>
        <w:t>احکام سفه حادث بعد از بلوغ</w:t>
      </w:r>
      <w:bookmarkEnd w:id="287"/>
    </w:p>
    <w:p>
      <w:pPr>
        <w:pStyle w:val="BookText"/>
        <w:rPr/>
      </w:pPr>
      <w:r>
        <w:rPr>
          <w:rFonts w:ascii="IRNazanin" w:hAnsi="IRNazanin" w:eastAsia="IRNazanin"/>
          <w:color w:val="111111"/>
          <w:sz w:val="28"/>
          <w:sz w:val="28"/>
          <w:szCs w:val="28"/>
          <w:rtl w:val="true"/>
          <w:lang w:bidi="fa-IR"/>
        </w:rPr>
        <w:t>در این گفتار، چهار جهت بحث و بررسی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فرع؛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اقوال در این فرع؛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این اقوال؛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مفاد آیۀ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در این بحث به عبارتی از مرحوم محقق اردبیلی دربارۀ اهمیت این فرع توجه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المسئلة من المعضلات المحتاجة إلى دفعها لأنها ضرورية واقعة فى كل وقت</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این مسئله از مباحث مشکل فقهی است که باید به ابهامات آن پاسخ گفت؛ چون بسیار محل ابتلای مردم است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فرع و تنقیح موضوع بحث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بالغ شده است، عاقل و رشید بوده است، رشید بوده است، این زید در بیست سالگی سفیه </w:t>
      </w:r>
    </w:p>
    <w:p>
      <w:pPr>
        <w:pStyle w:val="BookText"/>
        <w:rPr/>
      </w:pPr>
      <w:r>
        <w:rPr>
          <w:rFonts w:ascii="IRNazanin" w:hAnsi="IRNazanin" w:eastAsia="IRNazanin"/>
          <w:color w:val="111111"/>
          <w:sz w:val="28"/>
          <w:sz w:val="28"/>
          <w:szCs w:val="28"/>
          <w:rtl w:val="true"/>
          <w:lang w:bidi="fa-IR"/>
        </w:rPr>
        <w:t>شده است به این سفه منفصل از بلوغ می گویند، سفه حادث پس از بلوغ و ممکن است مثلاً سه ماه بعد سفاهت او زایل شود و رشید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دو سؤال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سفاهت زید بعد از بلوغ احتیاج به حکم حاکم دارد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سه ماه که سفاهت زید بر طرف شده است، زوال سفه احتیاج به حکم حاکم دارد یا خیر؟ رفع حجر احتیاج به حکم حاکم دارد یا خیر؟</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حداقل با حذف تردّدات و توقفات، در این مسئله چهار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فقهایی همچون صاحب جواهر، صاحب حدائق و صاحب جامع المقاصد </w:t>
      </w:r>
      <w:r>
        <w:rPr>
          <w:rStyle w:val="FootnoteAnchor"/>
          <w:rtl w:val="true"/>
        </w:rPr>
        <w:footnoteReference w:id="420"/>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ثبوت سفاهت احتیاج به حکم حاکم دارد و نه سقوط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الکلام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كله يظهر قوة القول بعدم توقفه ثبوتاً و زوالاً على حكم الحاكم، وفاقاً لجامع المقاصد، والروضة، والمسالك، والكفاية، والمفاتيح ، والرياض، على ما حكى عن بعضها؛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از مطالبی که گفته شد این نظریه تقویت می شود که ثبوت و زوال سفاهت به حکم حاکم نیاز ندارد، همان طور که در جامع المقاصد، روضه ،مسالک، کفایه، مفاتیح، ریاض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الناضره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يظهر قوة القول الذي اخترناه من الحكم بالحجر بمجرد السفه و عدم التوقف على حكم الحاكم، وأنه يزول أيضاً الحجر بزواله، لأنه متى زالت العلة زال معلولها؛ </w:t>
      </w:r>
      <w:r>
        <w:rPr>
          <w:rStyle w:val="FootnoteAnchor"/>
          <w:rtl w:val="true"/>
        </w:rPr>
        <w:footnoteReference w:id="42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وسیله قوت نظریۀ مختار که ثبوت حجر به مجرد سفاهت و عدم توقف آن بر حکم حاکم باشد، مشخص شدد، هم چنین با زوال سفاهت هم حجر منتفی می شود؛ چون با زوال علّت، معلول منتفی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ثبوت سفاهت احتیاج به حکم حاکم دارد و هم زوال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مرحوم محقق و علامه حلّی و شیخ طوسی و ابن زهره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ارشاد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ويثبت حجر السفيه بحكم الحاكم لا بمجرد سفهه على إشكال، ولايزول إلّا بحكمه؛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حجر سفیه با حکم حاکم ثابت می شود نه به مجرد سفاهت و سفاهت نیز زایل نمی شود مگر به حکم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ثبوت سفاهت به حکم حاکم ایشان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کرده است ولی در قواعد فتوای صریح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قواعد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يتوقف الحجر عليه على حكم الحاكم أو يكفى ظهور السفه؟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يزول إلا بحكمه؛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آیا ثبوت محجوریت سفیه متوقف بر حکم حاکم است یا ظهور سفاهت در او کفایت می کند، اقرب احتیاج به حکم حاکم است و هم چنین سفاهت زایل نمی شود مگر به حکم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يثبت في السفيه بظهور سفهه فيه تردد والوجه أنه لا يثبت وكذا لايزول إلا بحكمه</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ایشان نیز معتقد است ثبوت حجر و زوال آن با حکم حاکم می باشد، گرچه برخی از فقها در آن تردید و تأمل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مبسوط </w:t>
      </w:r>
      <w:r>
        <w:rPr>
          <w:rStyle w:val="FootnoteAnchor"/>
          <w:rtl w:val="true"/>
        </w:rPr>
        <w:footnoteReference w:id="426"/>
      </w:r>
      <w:r>
        <w:rPr>
          <w:rFonts w:ascii="IRNazanin" w:hAnsi="IRNazanin" w:eastAsia="IRNazanin"/>
          <w:color w:val="111111"/>
          <w:sz w:val="28"/>
          <w:sz w:val="28"/>
          <w:szCs w:val="28"/>
          <w:rtl w:val="true"/>
          <w:lang w:bidi="fa-IR"/>
        </w:rPr>
        <w:t xml:space="preserve">و ابن زهره </w:t>
      </w:r>
      <w:r>
        <w:rPr>
          <w:rStyle w:val="FootnoteAnchor"/>
          <w:rtl w:val="true"/>
        </w:rPr>
        <w:footnoteReference w:id="427"/>
      </w:r>
      <w:r>
        <w:rPr>
          <w:rFonts w:ascii="IRNazanin" w:hAnsi="IRNazanin" w:eastAsia="IRNazanin"/>
          <w:color w:val="111111"/>
          <w:sz w:val="28"/>
          <w:sz w:val="28"/>
          <w:szCs w:val="28"/>
          <w:rtl w:val="true"/>
          <w:lang w:bidi="fa-IR"/>
        </w:rPr>
        <w:t>نیز هم همین نظریه را گفته 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سفاهت متوقف بر حکم حاکم نیست، ولی رفع حجر متوقف بر حکم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را از مرحوم شهید در لمعه </w:t>
      </w:r>
      <w:r>
        <w:rPr>
          <w:rStyle w:val="FootnoteAnchor"/>
          <w:rtl w:val="true"/>
        </w:rPr>
        <w:footnoteReference w:id="428"/>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سفاهتْ به حکم حاکم احتیاج دارد، ولی سقوط و زوال آن احتیاج به حکم حاکم ندارد و در هر دو فرض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را شهید در مسالک </w:t>
      </w:r>
      <w:r>
        <w:rPr>
          <w:rStyle w:val="FootnoteAnchor"/>
          <w:rtl w:val="true"/>
        </w:rPr>
        <w:footnoteReference w:id="429"/>
      </w:r>
      <w:r>
        <w:rPr>
          <w:rFonts w:ascii="IRNazanin" w:hAnsi="IRNazanin" w:eastAsia="IRNazanin"/>
          <w:color w:val="111111"/>
          <w:sz w:val="28"/>
          <w:sz w:val="28"/>
          <w:szCs w:val="28"/>
          <w:rtl w:val="true"/>
          <w:lang w:bidi="fa-IR"/>
        </w:rPr>
        <w:t>نقل کرده و گفته شده قائل دارد اما نمی دانیم قائل آن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43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تحریر الوسيله سيدنا الاستاد غلط چاپخانه ای نداشته باشد، این فتوا را سیدنا الاستاد انتخاب کرده اند در حالی که این حرف دلیلی ندارد و اضعف الأقوال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لو تجدد بعد البلوغ والرشد فيتوقف على حجر الحاكم، فلو حصل له الرشد ارتفع حجره؛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اگر سفاهت بعد از بلوغ و رشد عارض شود، ثبوت آن منوط به حکم حاکم است و اگر بعد از آن حالت رشد ایجاد شود، محجوریت زایل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قسمت به حکم حاکم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بلکه صریح این مدعا، جملهٔ بعدی ایشان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عاد فله أن یحجره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اگر سفاهت دوباره پدید آمد حاکم می تواند حکم به حجر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قول وجه علمی ندارد و اضعف نظریات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اقوال</w:t>
      </w:r>
    </w:p>
    <w:p>
      <w:pPr>
        <w:pStyle w:val="BookText"/>
        <w:rPr/>
      </w:pPr>
      <w:r>
        <w:rPr>
          <w:rFonts w:ascii="IRNazanin" w:hAnsi="IRNazanin" w:eastAsia="IRNazanin"/>
          <w:color w:val="111111"/>
          <w:sz w:val="28"/>
          <w:sz w:val="28"/>
          <w:szCs w:val="28"/>
          <w:rtl w:val="true"/>
          <w:lang w:bidi="fa-IR"/>
        </w:rPr>
        <w:t>ادلّۀ نظریۀ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نظریۀ اول که سخن صاحب جواهر و حدائق است، به دو تقریب از آیات و روایات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مبارکه، همچون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 و آیۀ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روایات معتبره، سفیه به تنهایی موضوع احکامی همچون ممنوعیت از تصرف در اموال خود و بطلان تصرفات واقع شده است، لذا هر جا این موضوع و علّت که سفاهت باشد محقق شود، احکام مترتب بر آن بار خواهد شد، لذا حجر صبى ثبوتاً وسقوطاً متوقف بر حکم حاکم نیست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مفهوم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منطوق آیه، اگر شخص رشید </w:t>
      </w:r>
    </w:p>
    <w:p>
      <w:pPr>
        <w:pStyle w:val="BookText"/>
        <w:rPr/>
      </w:pPr>
      <w:r>
        <w:rPr>
          <w:rFonts w:ascii="IRNazanin" w:hAnsi="IRNazanin" w:eastAsia="IRNazanin"/>
          <w:color w:val="111111"/>
          <w:sz w:val="28"/>
          <w:sz w:val="28"/>
          <w:szCs w:val="28"/>
          <w:rtl w:val="true"/>
          <w:lang w:bidi="fa-IR"/>
        </w:rPr>
        <w:t xml:space="preserve">است، باید اموالش را به او دفع کرد، رشد موضوع برای و جوب دفع وصحت تصرفات مالی می باشد، مفهوم این قضیه شرطیه این است اگر شخص سفیه است، حرمت دفع و بطلان تصرفات دارد، و در اصول خوانده اید که مفهوم و منطوق فقط در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و سالبه بودن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خصوصیات باید حفظ شود و کلمه ای نباید کم و زیاد شود، لذا در منطوق رشد موضوع است و در مفهوم هم باید مجرد عدم رشد و سفاهت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حاکم نیز شرط است، این مدعا دلیل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برای نظریۀ نخست این که، آنچه از آیات و روایات که در مورد تصرفات سفیه وارد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بيع سفيه و صحت تصرفات غیر سفیه احتیاج به حکم حاکم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ادلّۀ 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نظریه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سفاهت و زوال آن احتیاج به حکم حاکم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و دلیل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مقتضای اصول عمليه، بدون حكم حاكم، نمی توانید حکم به صحت یا بطلان تصرفات شخص رشید و سفیه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للأصل بمعانيه الثلاثة</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منظور ايشان از دلالت اصل به معانی سه گانۀ آن چیست؟</w:t>
      </w:r>
    </w:p>
    <w:p>
      <w:pPr>
        <w:pStyle w:val="BookText"/>
        <w:rPr/>
      </w:pPr>
      <w:r>
        <w:rPr>
          <w:rFonts w:ascii="IRNazanin" w:hAnsi="IRNazanin" w:eastAsia="IRNazanin"/>
          <w:color w:val="111111"/>
          <w:sz w:val="28"/>
          <w:sz w:val="28"/>
          <w:szCs w:val="28"/>
          <w:rtl w:val="true"/>
          <w:lang w:bidi="fa-IR"/>
        </w:rPr>
        <w:t>فرض کنید روز اول رجب زید سفیه خانه اش را فروخته است، حاکم هنوز حکم به حجر نکرده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سفیه که بدون اطلاع حاکم خانه را فروخته است، بیعش صحیح است یا خیر؟ یعنی شک دارید بیع سفیه ممنوع است یا خیر؟ اصل عدم منع است، یعنی بیع سفیه صحیح است و تا حکم حاکم نیاید بطلان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ظرف شک در حلیت و جواز چنین بیعی از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الحلية والإباحه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سفیه جایز و مباح است و ممنوع نمی باشد؛ یعنی بدون حكم حاكم نمی توان گفت بیع سفیه باطل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دوم که شخص رشید بعد زوال سفه تصرف نموده است و بیع از او صادر شده است، در این جا شک دارید بیع صحیح است یا باطل؟ جهت شک دخالت حکم حاکم در رفع سفه است، اگر حکم حاکم دخالت داشته باشد بیع باطل است و اگر دخالت نداشته باشد، بیع او صحیح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نمی توان به اصل برائت و عدم منع مراجعه کرد؛ چون منع و حجر او قبل زوال سفه قطعی بوده است و الآن شک در برداشتن آن منع و حجر داریم،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طرف فقط استصحاب بقای حجر و منع جاری می شود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استصحاب بقاء سفه که استصحاب موضوعی است، می گوید این بیع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استصحاب حکمی بطلان می گوید این بیع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بیع رشید در فرض دوم باطل است و بدون حکم حاکم نمی توان حکم به صحت بیع رشید کرد، تا حاکم رفع حجر نکند نمی توان گفت بیع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محقق و علامه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وسقوطاً نياز به حکم حاکم دارد به خاطر جریان اصولی همچون اصل عدم منع و اصل جواز و اصل الحلیه در فرض اول، و استصحاب بقاء سفه و بطلان در فرض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سلطنت </w:t>
      </w:r>
      <w:r>
        <w:rPr>
          <w:rStyle w:val="FootnoteAnchor"/>
          <w:rtl w:val="true"/>
        </w:rPr>
        <w:footnoteReference w:id="435"/>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در فرض اول، صحیح است چون یعی واقع شده است و سفیه خانه را فروخته است و شما نمی دانید این بیع صحیح است یا باطل، ممنوع است یا ممنوع نیست، حدیث سلطنت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 صحیح است، معنایش این است که بطلان بیع سفیه محتاج به حکم حاکم است، حرمت بیع سفیه محتاج به حکم حاکم است، 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 منع، به حکم حاکم نیاز دارد، ولی تطبیق آن در فرض دوم که بیع ،رشید باشد،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عکس مدعا را نتیجه می دهد، این تطبیق ما را به این نتیجه می رساند که زوال سفه احتیاج به حکم حاکم ندارد، لذا بیع او صحیح است و این عکس مقصود و مدعاست که می خواهیم برداشت کنیم، حکم حاکم به زوال حجر، دخالت در صحت بیع دارد، حال شما می گویید بدون حکم حاکم، بیع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دلیل دوم که حدیث سلطنت است در فرض اول که بیع سفیه است بر مدعا دلالت می کند، ولی در فرض دوم که بیع رشید است، بر مدعا دلالت نمی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ادلّۀ عامه است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به این بیان که از سویی بیع سفیه واقعی در روز اول رجب بیع است و او بایع است در این کسی تردید ندارد، تجارت است و او تاجر است و عقد است و او عاقد است، از سوی دیگر ادلّۀ عامه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 صحیح است، وفای به این عقد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سفیه از تصرفاتش منوط به حکم حاکم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استدلال به این ادلّۀ عامه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تمام ولی در فرض دوم ناتمام است، چون در فرض دوم عکس مدعا را نتیجه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اردبیلی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شمول أدلّة التصرفات، تصرفه الذي فعله في زمان سفهه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والسنة، وصدقها عليها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به این استدلال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الكتاب والسنه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ادلّۀ عامه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وصدقها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این شخص سفیه واقعی عنوان بایع و تاجر و عاقد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منع سفیه از تصرفات، منوط به حکم حاکم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ادلّۀ عسر و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ادلّه،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 یعنی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ها سفیه هستند؛ چون در عنوان رشد عدالت و ملکه جمع و تفریق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سویی اکثر مردم از سفها هستند و از طرف دیگر اجتناب از معاملات اکثر مردم، عسر و حرج است، در نتیجه به ادلّۀ عسر و حرج می گوییم بیع سفيه بدون حكم حاكم،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مردم به عسر و حرج نیفتند باید گفت حکم حاکم دخالت دارد، تا حاکم حکم نکند، این سفیه، سفیه نمی باشد و بیعش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راه این که گفته شود بطلان تصرفات سفیه، منوط به حکم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به این دلیل این گونه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بالعسر و الحرج، إذ أكثر الناس سفهاء سيما مع اعتبار العدالة وإصلاح المال و الاكتساب وتحصيل المعدوم في الرشد؛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به خاطر عسر و حرج چون اکثر مردم بنابر اعتبار عدالت و اصلاح مال و اکتساب و تحصیل معدوم در مفهوم رشد از سفها می باشند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اردبیلی هم به این دلیل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سمحه اشاره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يؤيده أيضا، الشريعة السهلة السمحة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به این بیان که شریعت اسلام شریعت سهله و سمحه است، اگر گفتیم سفیه به وجود واقعی موضوع برای حکم باشد موجب عسر و حرج است و لذا به جهت تسهیل امر مردم باید سفیه واقعی موضوع و شرط نباشد و احتیاج به حکم حاکم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سفیه از رشید، کار فنی و تخصصی است، چون سفاهت از امور خفیه است، مثلاً اموری که در تحقق عنوان سفاهت جای بحث دارد همانند این که عدالت دخالت دارد یا خیر یا قدرت بر جذب دخالت دارد یا خیر، یا مثلاً شُرب خمر سبب سفاهت است یا خیر، لذا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اجتهادیه است، چون باید بحث شود عدالت دخالت دارد یا خیر، قدرت تفریق کافی است یا قدرت جمع هم لازم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فنی هستند و باید اهل خبره و متخصص که مجتهد جامع الشرایط است نظر بدهد و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حاکم گفت این زید سفیه است، احکام سفاهت بار می شود و گرنه وجود واقعی سفه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مفهوم سفیه اجمال دارد، قدر متیقن از ادلّۀ سفه متصل به بلوغ است که حکم حاکم نمی خواهد، قدر متیقن از ادلّۀ این که با حکم حاکم سفاهت تحقق می یابد، لذا می گوییم بدون حکم حاکم، احکام سفه بار نمی شود و لذا محقق حلّی در شرایع </w:t>
      </w:r>
      <w:r>
        <w:rPr>
          <w:rStyle w:val="FootnoteAnchor"/>
          <w:rtl w:val="true"/>
        </w:rPr>
        <w:footnoteReference w:id="439"/>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حکم حاکم، احکام ثبوت سفاهت و زوال آن بار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سفیه بر مفلس است، مفلس کسی است که ورشکست کرده است مثلاً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سرمایه دارد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قرض دارد، در مورد مفلس فقها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حکم حاکم احکام بار نمی شود، بحث سفیه هم قیاس به باب مفلس شده است و لذا بدون حکم حاکم احکام، بار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اردبیلی به این دلیل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يؤيده الإجماع على عدم تحققه في المفلس الآبعده</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دلایل هفت گانۀ بر اعتبار حکم حاکم در ثبوت و زوال سفاهت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تمسک به اصل عملی بود، جواب از این دلیل این که با وجود دلیل اجتهادی و اصل لفظی، تمسک به اصول عملیه غلط است، جواب یک کلمه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دليل حيث لا دليل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عملی است و اصل عملی در مقابل اصل لفظی غلط است، اطلاقات آیات شریفه و روایات می گوید بیع سفیه باطل است همان طور که در دلیل بر نظریۀ اول گذشت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دلیل دوم نیز واضح است؛ چون حدیث سلطنت عام است، سفیه و غیر سفیه را شامل می شود، آیات و روایات متقدمه اختصاص به سفیه دارد و نسبت بین آن ها، عام و خاص است و در نتیجه عموم حدیث سلطنت تخصیص می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چنین جواب از دلیل سوم نیز روشن شد؛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احل الله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سفیه و غیر سفیه می شود ولی ادلّه متقدمۀ سفاهت فقط سفیه را می گوید که نسبت مطلق و مقید یا عام و خاص خواهد بود و خاص و مقید مقدم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چهارم نیز به طور مفصل در کتاب راب مطرح شد که خلاصۀ آن این که جریان ادلّۀ عسر و حرج در مورد بحث، حداقل دو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سفیه خواندن بیشتر مردم خودش سفاهت است و التزام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روی سنگ بند نمی شود و روایات نیز باید توجیه شوند؛ مثلاً گفت مراد سفیه در امور آخرت هستند، ثانیاً قواعد ثانویه مانند لا حرج در این موارد جاری نمی شود، چون لسان آن ها، لسان نفی است و نمی توانند اثبات حکم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پنجم نیز این که، بله سفاهت از امور خفیه است، اما مورد بحث جایی است که شخص سفیه شناخته شده و مشخص باشد و سپس بیع از او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سفاهت شخص باید حکم آن مشخص شود و این ربطی به اختلافی بودن مفهوم سفه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دلیل ششم این که، در باب مفلس دلیل دارد و می گوییم نیاز به حکم حاکم است، ولی این جا دلیل ندارد و نمی توان این دو باب را با یکدیگر قیاس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هفتم این که، اخذ به قدر متیقن در زمینۀ اجمال است، در این جا ما ادعا می کنیم اجمال نیست و احراز سفاهت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ادلّۀ نظریۀ دوم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ادلّۀ 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شهید </w:t>
      </w:r>
      <w:r>
        <w:rPr>
          <w:rStyle w:val="FootnoteAnchor"/>
          <w:rtl w:val="true"/>
        </w:rPr>
        <w:footnoteReference w:id="441"/>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حجر احتیاج به حکم حاکم ندارد ولی زوال حجر در سفیه، احتیاج به حکم حاکم دارد؛ یعنی در فرض اول که بیع سفیه در اول رجب بوده است، بطلان این بیع احتیاج به حکم حاکم ندارد، حاکم حجر کرده باشد یا نکرده باشد، این بیع باطل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فرض دوم که بیع رشید در اول شوال است، صحت این بیع، احتیاج به حکم حاکم دارد، یعنی اگر حاکم گفته است که رفع حجر بشود، این بیع صحیح است و اگر حاکم دستور رفع حجر نداده، این بیع باطل است؛ چون رفع حجر احتیاج به حکم حاکم دارد، در حالی که ثبوت حجر نیاز به حکم حاکم نداشت </w:t>
      </w:r>
    </w:p>
    <w:p>
      <w:pPr>
        <w:pStyle w:val="BookText"/>
        <w:rPr/>
      </w:pPr>
      <w:r>
        <w:rPr>
          <w:rFonts w:ascii="IRNazanin" w:hAnsi="IRNazanin" w:eastAsia="IRNazanin"/>
          <w:color w:val="111111"/>
          <w:sz w:val="28"/>
          <w:sz w:val="28"/>
          <w:szCs w:val="28"/>
          <w:rtl w:val="true"/>
          <w:lang w:bidi="fa-IR"/>
        </w:rPr>
        <w:t>دلیل بر این نظریه، همان دلیلی است که برای نظریه نخست ذکر شده است، که موضوع در آیات و روایات ذات سفاهت است و نیازی به حکم حاکم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دلیل بر توقف زوال حجر بر حکم حاکم، همان ادلۀ نظریه دوم است </w:t>
      </w:r>
      <w:r>
        <w:rPr>
          <w:rStyle w:val="FootnoteAnchor"/>
          <w:rtl w:val="true"/>
        </w:rPr>
        <w:footnoteReference w:id="442"/>
      </w:r>
      <w:r>
        <w:rPr>
          <w:rFonts w:ascii="IRNazanin" w:hAnsi="IRNazanin" w:eastAsia="IRNazanin"/>
          <w:color w:val="111111"/>
          <w:sz w:val="28"/>
          <w:sz w:val="28"/>
          <w:szCs w:val="28"/>
          <w:rtl w:val="true"/>
          <w:lang w:bidi="fa-IR"/>
        </w:rPr>
        <w:t>که زوال حجر احتیاج به حکم حاکم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جریان استصحاب موضوعی بقای سفاهت و حکمی بطلان تصرفات و یا تخصصی بودن مفهوم سفاهت و نیاز به اظهار نظر حاكم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فرضی که حکم حاکم نبوده است، زوال حجر نشده است و بیع این شخص رشید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پیش گفته روشن شد این نظریه ناتمام است، بله این که در طرف ثبوت سفاهت نیاز به حکم حاکم ندارد تمام است و در قسمت زوال سفه که گفته شده حکم حاکم لازم است، ناتمام است؛ چون با علم به این که شخص رشید است، دیگر تمسک به استصحاب معنا ندارد، استصحاب در مورد شک است و در این جا یقین داریم شخص 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نظریۀ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ذکرنا دلیل بر نظریۀ چهارم که سیدنا الاستاد در تحریر فرموده است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سفاهت احتیاج به حکم حاکم دارد، ولی زوال آن احتیاج به حکم حاکم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عکس نظریۀ مرحوم شهید است نیز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ثبوت سفاهت احتیاج به حجر حاکم دارد به خاطر وجوه هفت گانۀ بیان شده در نظریۀ دوم است و این که زوال حجر نیاز به حکم حاکم ندارد به جهت ادلّۀ بیان شده در نظریۀ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فرمایش این که در زوال سفه فرموده، حکم حاکم نمی خواهد، پذیرفتنی است، ولی این که در ثبوت سفاهت فرموده حکم حاکم می خواهد، ناتمام است و قائل ندارد و وجوه استحسانی آن نیز ناتمام است، لذا بیان کردیم این فرمایش اضعف الوجوه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مفاد آیۀ شریفۀ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وَلاتُؤْتُوا السُّفَهَاءَ أَمْوَالَكُمْ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دربارۀ آیۀ شریفه این که، آنچه مسلّم گرفته شده موضوع در ادلّۀ مطلق سفه است دلیل ندارد و این ادلّه به موضوع بحث ارتباطی ندارند؛ مثلاً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اموال سفیه ندارد بلکه ضمیر خطاب دارد، یعنی شما مردم اموالتان را در اختیار سفیه قرار ندهید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دربارۀ سفیه است ولی آیه خطاب به ولیّ و صاحبان املاک است که ربطی به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حدود شش روایت همین مضمون و مفاد آمده است که مردم مالشان را در اختیار سفیه و شارب خمر قرار ندهند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برهان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Style w:val="FootnoteAnchor"/>
        </w:rPr>
        <w:footnoteReference w:id="444"/>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Style w:val="FootnoteAnchor"/>
        </w:rPr>
        <w:footnoteReference w:id="445"/>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Style w:val="FootnoteAnchor"/>
        </w:rPr>
        <w:footnoteReference w:id="446"/>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Style w:val="FootnoteAnchor"/>
        </w:rPr>
        <w:footnoteReference w:id="448"/>
      </w:r>
      <w:r>
        <w:rPr>
          <w:rStyle w:val="FootnoteAnchor"/>
        </w:rPr>
        <w:footnoteReference w:id="449"/>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از این شش روایت، دو روایت </w:t>
      </w:r>
    </w:p>
    <w:p>
      <w:pPr>
        <w:pStyle w:val="BookText"/>
        <w:rPr/>
      </w:pPr>
      <w:r>
        <w:rPr>
          <w:rFonts w:ascii="IRNazanin" w:hAnsi="IRNazanin" w:eastAsia="IRNazanin"/>
          <w:color w:val="111111"/>
          <w:sz w:val="28"/>
          <w:sz w:val="28"/>
          <w:szCs w:val="28"/>
          <w:rtl w:val="true"/>
          <w:lang w:bidi="fa-IR"/>
        </w:rPr>
        <w:t>که حدیث دوم و پنجم است، معتبره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برای ندادن پول به شارب خمر، به آیۀ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برخی از روایات، همانند حدیث اول </w:t>
      </w:r>
      <w:r>
        <w:rPr>
          <w:rStyle w:val="FootnoteAnchor"/>
          <w:rtl w:val="true"/>
        </w:rPr>
        <w:footnoteReference w:id="450"/>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خانه سفیه است، مرد مخارج زندگی را به او ندهد یا اگر اولاد سفیه هستند، پدر پول در اختیار آن ها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اموال سفیهان بحث می کنید ولی این ادلّه بر مدعا دلالت نمی کند چون دربارۀ سپردن اموال دیگران به شخص سفیه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برخی از ادلّۀ ذکر شده،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پس این اشکال به تمام ادلّۀ ذکر شده وارد نمی 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همین آیه نیز قرائنی هست که نشان می دهد مال سفیهان نیز از مصادیق آیه است همانند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 اکثر مفسران که آیۀ مبارکه، مطلق سفیهان را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فأرزقوهم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رزق و کسوه سفیه را باید داد حال از مال چه کسی بدهند؟ اگر سفیه پولدار است واجب نیست شخص از مال خود بدهد، بلکه می تواند از مال خود سفیه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فتوای فقهی قرینه است که مراد مال خود سفیه بوده است وگرنه با موازین فقهی تطبیق نمی کند؛ چون کسی نگفته اگر سفیه پولدار بود باید از پول ولیّ، نفقۀ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این روایات نیز بر این توهّم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شش روایت اختصاص آیه به ملّاک است یا ملّاک احد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یکی از مصادیق را تعیین کرده است و روایات دیگر هم مصادیق دیگر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مالش را به سفیه ندهد، ولیّ هم مالش را به سفیه ندهد، این دو منافاتی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بهتر این که، این روایات سه طایفه 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طایفۀ نخست که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مالکین املاک را ذکر کرده است که هر مالکی پولش را به شارب الخمر دهد، از سفهاست و انحصار از آن برداشته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طایفه دوم که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مطلق کسی که مال را فاسد کند، از مصادیق آیه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سوم که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دفع مال سفیه به سفیه را از مصادیق آیه می داند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بین روایات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سفیه را نباید به سفیه داد، سایر مالکان نیز نباید مالشان را به سفیه بدهند</w:t>
      </w:r>
      <w:r>
        <w:rPr>
          <w:rFonts w:eastAsia="IRNazanin" w:cs="IRNazanin"/>
          <w:color w:val="111111"/>
          <w:sz w:val="28"/>
          <w:szCs w:val="28"/>
          <w:rtl w:val="true"/>
          <w:lang w:bidi="fa-IR"/>
        </w:rPr>
        <w:t xml:space="preserve">. </w:t>
      </w:r>
      <w:bookmarkStart w:id="288" w:name="pg20444_231268"/>
    </w:p>
    <w:p>
      <w:pPr>
        <w:pStyle w:val="Heading3"/>
        <w:numPr>
          <w:ilvl w:val="2"/>
          <w:numId w:val="1"/>
        </w:numPr>
        <w:rPr/>
      </w:pPr>
      <w:bookmarkStart w:id="289" w:name="__RefHeading___Toc1475617_1490000891"/>
      <w:bookmarkStart w:id="290" w:name="_Toc106"/>
      <w:bookmarkEnd w:id="288"/>
      <w:bookmarkEnd w:id="289"/>
      <w:r>
        <w:rPr>
          <w:rtl w:val="true"/>
        </w:rPr>
        <w:t>فصل اول</w:t>
      </w:r>
      <w:r>
        <w:rPr>
          <w:rtl w:val="true"/>
        </w:rPr>
        <w:t xml:space="preserve">: </w:t>
      </w:r>
      <w:r>
        <w:rPr>
          <w:rtl w:val="true"/>
        </w:rPr>
        <w:t>ولایت بر سفیه</w:t>
      </w:r>
      <w:bookmarkEnd w:id="290"/>
    </w:p>
    <w:p>
      <w:pPr>
        <w:pStyle w:val="Heading4"/>
        <w:numPr>
          <w:ilvl w:val="3"/>
          <w:numId w:val="1"/>
        </w:numPr>
        <w:rPr/>
      </w:pPr>
      <w:bookmarkStart w:id="291" w:name="__RefHeading___Toc1475619_1490000891"/>
      <w:bookmarkStart w:id="292" w:name="_Toc107"/>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سيدنا الاستاد در مسئله نخست مبحث سفیه در کتاب الحجرِ تحریر الوسیله موضوع ولایت بر سفیه را مطرح نموده،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الولاية على السفيه للأب والجدّ و وصيهما إذا بلغ سفيها و فيمن طرأ عليه السفه بعد البلوغ للحاكم الشرعي؛</w:t>
      </w:r>
    </w:p>
    <w:p>
      <w:pPr>
        <w:pStyle w:val="BookText"/>
        <w:rPr/>
      </w:pPr>
      <w:r>
        <w:rPr>
          <w:rFonts w:ascii="IRNazanin" w:hAnsi="IRNazanin" w:eastAsia="IRNazanin"/>
          <w:color w:val="111111"/>
          <w:sz w:val="28"/>
          <w:sz w:val="28"/>
          <w:szCs w:val="28"/>
          <w:rtl w:val="true"/>
          <w:lang w:bidi="fa-IR"/>
        </w:rPr>
        <w:t>اگر شخص در حالتِ سفهْ بالغ شود ولایت بر او از آنِ پدر و جد و وصی آن دو می باشد و اگر بعد از بلوغْ سفاهت بر او عارض شود، ولایت بر او بر عهدۀ حاکم شرع 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چهار مطلب در ضمن چهار گفتار بیان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مركز بحث؛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اقوال؛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اقوال؛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و بررسی ادلّه</w:t>
      </w:r>
      <w:r>
        <w:rPr>
          <w:rFonts w:eastAsia="IRNazanin" w:cs="IRNazanin"/>
          <w:color w:val="111111"/>
          <w:sz w:val="28"/>
          <w:szCs w:val="28"/>
          <w:rtl w:val="true"/>
          <w:lang w:bidi="fa-IR"/>
        </w:rPr>
        <w:t>.</w:t>
      </w:r>
    </w:p>
    <w:p>
      <w:pPr>
        <w:pStyle w:val="Heading4"/>
        <w:numPr>
          <w:ilvl w:val="3"/>
          <w:numId w:val="1"/>
        </w:numPr>
        <w:rPr/>
      </w:pPr>
      <w:bookmarkStart w:id="293" w:name="__RefHeading___Toc1475621_1490000891"/>
      <w:bookmarkStart w:id="294" w:name="_Toc108"/>
      <w:bookmarkEnd w:id="293"/>
      <w:r>
        <w:rPr>
          <w:rtl w:val="true"/>
        </w:rPr>
        <w:t>ولایت بر سفیه</w:t>
      </w:r>
      <w:bookmarkEnd w:id="294"/>
    </w:p>
    <w:p>
      <w:pPr>
        <w:pStyle w:val="BookText"/>
        <w:rPr/>
      </w:pPr>
      <w:r>
        <w:rPr>
          <w:rFonts w:ascii="IRNazanin" w:hAnsi="IRNazanin" w:eastAsia="IRNazanin"/>
          <w:color w:val="111111"/>
          <w:sz w:val="28"/>
          <w:sz w:val="28"/>
          <w:szCs w:val="28"/>
          <w:rtl w:val="true"/>
          <w:lang w:bidi="fa-IR"/>
        </w:rPr>
        <w:t xml:space="preserve">در شریعت اسلامی چه کسی ولایت بر شخص سفیه دارد؟ پیشتر بیان شد سفه سفیه، گاهی متصل به بلوغ است، مثلاً از کودکی سفیه بوده است، یا رشید بوده و دو ساعت به بلوغ سفیه شده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متصل به صغر یا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سفیه منفصل از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تا پنج سال بعد از بلوغ رشید بوده، در بیست سالگی سفیه 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بحث این که، ولیّ سفیه، چه کسی است؟ آب، جد، وصی، حاكم يا عدول مؤمنین می باشد</w:t>
      </w:r>
      <w:r>
        <w:rPr>
          <w:rFonts w:eastAsia="IRNazanin" w:cs="IRNazanin"/>
          <w:color w:val="111111"/>
          <w:sz w:val="28"/>
          <w:szCs w:val="28"/>
          <w:rtl w:val="true"/>
          <w:lang w:bidi="fa-IR"/>
        </w:rPr>
        <w:t xml:space="preserve">. </w:t>
      </w:r>
      <w:bookmarkStart w:id="295" w:name="pg20444_231269"/>
    </w:p>
    <w:p>
      <w:pPr>
        <w:pStyle w:val="Heading4"/>
        <w:numPr>
          <w:ilvl w:val="3"/>
          <w:numId w:val="1"/>
        </w:numPr>
        <w:rPr/>
      </w:pPr>
      <w:bookmarkStart w:id="296" w:name="__RefHeading___Toc1475623_1490000891"/>
      <w:bookmarkStart w:id="297" w:name="_Toc109"/>
      <w:bookmarkEnd w:id="295"/>
      <w:bookmarkEnd w:id="296"/>
      <w:r>
        <w:rPr>
          <w:rtl w:val="true"/>
        </w:rPr>
        <w:t>نظریات دربارهٔ ولایت بر سفیه</w:t>
      </w:r>
      <w:bookmarkEnd w:id="297"/>
    </w:p>
    <w:p>
      <w:pPr>
        <w:pStyle w:val="BookText"/>
        <w:rPr/>
      </w:pPr>
      <w:r>
        <w:rPr>
          <w:rFonts w:ascii="IRNazanin" w:hAnsi="IRNazanin" w:eastAsia="IRNazanin"/>
          <w:color w:val="111111"/>
          <w:sz w:val="28"/>
          <w:sz w:val="28"/>
          <w:szCs w:val="28"/>
          <w:rtl w:val="true"/>
          <w:lang w:bidi="fa-IR"/>
        </w:rPr>
        <w:t>نظریۀ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 سفیه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سفه متصل و هم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شرع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مرحوم محقق در شرایع و مرحوم علامه در قواعد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فالولاية في مالهما للحاكم لا غير؛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ولایت در مال سفیه برعهدۀ حاکم شرع است، نه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قواعد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والولاية في ماله للحاكم خاصة؛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ولایت در مال سفيه، فقط بر عهدۀ حاکم شرع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حاکم در مال سفیه ولایت دارد، سفه متصل باشد یا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 سفیه،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سفه متصل و چه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أب و 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را صاحب ریاض و جماعتی از فقها اختیار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تم إجماعاًكان هو الحجة، وإلّا فالقول بالولاية للأبوين هنا أيضاً لايخلو عن قوة؛ التفاتاً إلى ثبوته في بحث التزويج على الأقوى بالأولوية؛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اگر اجماع تعبدی در مسئله وجود نداشته باشد، قول به ولایت آب و جد تقویت خواهد شد، همان طور که در باب تزویج، أب و جد ولایت دارند، در نتیجه در تصرفات مالی نیز به طریق اولی ولایت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مسئله است؛ به این بیان که ولایت بر سفیه در سفه متصل، برعهدۀ پدر و جد و وصیِ آن دو است و در صورت فقدان آن ها، بر عهدۀ حاکم شرع است و در سفه منفصل، متعلّق به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الاستاد در تحریر این نظریه می گوید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الولاية على السفيه للأب والجد و وصيهما إذا بلغ سفيهاً، وفيمن طرأ عليه السفه بعد البلوغ للحاكم الشرعى؛ </w:t>
      </w:r>
      <w:r>
        <w:rPr>
          <w:rStyle w:val="FootnoteAnchor"/>
          <w:rtl w:val="true"/>
        </w:rPr>
        <w:footnoteReference w:id="454"/>
      </w:r>
      <w:bookmarkStart w:id="298" w:name="pg20444_231270"/>
    </w:p>
    <w:p>
      <w:pPr>
        <w:pStyle w:val="BookText"/>
        <w:rPr/>
      </w:pPr>
      <w:bookmarkEnd w:id="298"/>
      <w:r>
        <w:rPr>
          <w:rFonts w:ascii="IRNazanin" w:hAnsi="IRNazanin" w:eastAsia="IRNazanin"/>
          <w:color w:val="111111"/>
          <w:sz w:val="28"/>
          <w:sz w:val="28"/>
          <w:szCs w:val="28"/>
          <w:rtl w:val="true"/>
          <w:lang w:bidi="fa-IR"/>
        </w:rPr>
        <w:t>در سفه متصل به صغر، ولایت برای آب و جد است و در سفه منفصل فرد در دوره بلوغ رشید بوده و بعد از آن مثلاً سفیه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ولایتش از آنِ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سیدنا الاستاد به تبع صاحب جواهر </w:t>
      </w:r>
      <w:r>
        <w:rPr>
          <w:rStyle w:val="FootnoteAnchor"/>
          <w:rtl w:val="true"/>
        </w:rPr>
        <w:footnoteReference w:id="455"/>
      </w:r>
      <w:r>
        <w:rPr>
          <w:rFonts w:ascii="IRNazanin" w:hAnsi="IRNazanin" w:eastAsia="IRNazanin"/>
          <w:color w:val="111111"/>
          <w:sz w:val="28"/>
          <w:sz w:val="28"/>
          <w:szCs w:val="28"/>
          <w:rtl w:val="true"/>
          <w:lang w:bidi="fa-IR"/>
        </w:rPr>
        <w:t xml:space="preserve">او صاحب حدائق </w:t>
      </w:r>
      <w:r>
        <w:rPr>
          <w:rStyle w:val="FootnoteAnchor"/>
          <w:rtl w:val="true"/>
        </w:rPr>
        <w:footnoteReference w:id="456"/>
      </w:r>
      <w:r>
        <w:rPr>
          <w:rFonts w:ascii="IRNazanin" w:hAnsi="IRNazanin" w:eastAsia="IRNazanin"/>
          <w:color w:val="111111"/>
          <w:sz w:val="28"/>
          <w:sz w:val="28"/>
          <w:szCs w:val="28"/>
          <w:rtl w:val="true"/>
          <w:lang w:bidi="fa-IR"/>
        </w:rPr>
        <w:t>تفصیل داده است</w:t>
      </w:r>
      <w:r>
        <w:rPr>
          <w:rFonts w:eastAsia="IRNazanin" w:cs="IRNazanin"/>
          <w:color w:val="111111"/>
          <w:sz w:val="28"/>
          <w:szCs w:val="28"/>
          <w:rtl w:val="true"/>
          <w:lang w:bidi="fa-IR"/>
        </w:rPr>
        <w:t>.</w:t>
      </w:r>
    </w:p>
    <w:p>
      <w:pPr>
        <w:pStyle w:val="Heading4"/>
        <w:numPr>
          <w:ilvl w:val="3"/>
          <w:numId w:val="1"/>
        </w:numPr>
        <w:rPr/>
      </w:pPr>
      <w:bookmarkStart w:id="299" w:name="__RefHeading___Toc1475625_1490000891"/>
      <w:bookmarkStart w:id="300" w:name="_Toc110"/>
      <w:bookmarkEnd w:id="299"/>
      <w:r>
        <w:rPr>
          <w:rtl w:val="true"/>
        </w:rPr>
        <w:t>بررسی ادلّۀ اقوال</w:t>
      </w:r>
      <w:bookmarkEnd w:id="300"/>
    </w:p>
    <w:p>
      <w:pPr>
        <w:pStyle w:val="BookText"/>
        <w:rPr/>
      </w:pPr>
      <w:r>
        <w:rPr>
          <w:rFonts w:ascii="IRNazanin" w:hAnsi="IRNazanin" w:eastAsia="IRNazanin"/>
          <w:color w:val="111111"/>
          <w:sz w:val="28"/>
          <w:sz w:val="28"/>
          <w:szCs w:val="28"/>
          <w:rtl w:val="true"/>
          <w:lang w:bidi="fa-IR"/>
        </w:rPr>
        <w:t>ادلّۀ نظریهٔ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نظریۀ نخست دو دلیل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 حکم به حجر، از آنِ حاکم و از شئونات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به حجر از آنِ حاکم است، نظر بر مال و ولایت بر مال هم از آنِ حاکم است، همان کسی که دستور به حجر داده است، او هم باید ولایت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بالغ شده، با بلوغ و احتلام، ولایت پدر و جد از او قطع می شود، چون پدر بر صبی ولایت دارد، کسی که بالغ شده است، پدر و جد، بر او ولایت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 است، که پدر و جد، ولیّ او نبوده اند و خود او بالغ بوده، پس ولایت پدر و جد مشکوک بوده است و اصل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ولایت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سفیهْ ولیّ اجباری ندارد و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 ولى من لاولى له؛ هر كس که ولیّ ندارد، حاکم ولیّ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ولایت برای حاکم، از آنِ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ادلّۀ نظریۀ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نظریۀ دوم، سه دلیل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اصل، یعنی استصحاب است، پیش از بلوغ پدر و جد ولیّ طفل بوده اند، پس از بلوغ نمی دانیم در مورد سفيه ولايت أب و جد ساقط شده است یا خیر، استصحاب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نشده است، مقتضای استصحاب ثبوت ولایت پدر، جد و وصی بر زید سفیه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جد ولایت دارند، موضوع برای ولایت حاکم نمی ماند، حاکم، ولیّ کسی است که ولی ندارد، در اینجا أب و جد ولیّ می باشند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اجماع فقها در باب نکاح این است که ولایت بر سفیه از آنِ أب وجد است، اگر در باب نکاح ولایت از آب و جد است در خرید نان برای سفیه به اولویت قطعیه پدر ولایت دارد، چون مسائل نکاح با امور مالی خیلی فرق دارد، اگر در باب نکاح، ولایت متعلّق به أب وجد است، در خرید منزل و قالی و فروش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باید ولایت از آنِ أب و 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ریاض </w:t>
      </w:r>
      <w:r>
        <w:rPr>
          <w:rStyle w:val="FootnoteAnchor"/>
          <w:rtl w:val="true"/>
        </w:rPr>
        <w:footnoteReference w:id="457"/>
      </w:r>
      <w:r>
        <w:rPr>
          <w:rFonts w:ascii="IRNazanin" w:hAnsi="IRNazanin" w:eastAsia="IRNazanin"/>
          <w:color w:val="111111"/>
          <w:sz w:val="28"/>
          <w:sz w:val="28"/>
          <w:szCs w:val="28"/>
          <w:rtl w:val="true"/>
          <w:lang w:bidi="fa-IR"/>
        </w:rPr>
        <w:t>در عبارتی که پیش تر بیان شد، به این دلیل اشاره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اجماع مرحوم علامه در تذکره است که صاحب ریاض به آن استدلال کرده است</w:t>
      </w:r>
    </w:p>
    <w:p>
      <w:pPr>
        <w:pStyle w:val="BookText"/>
        <w:rPr/>
      </w:pPr>
      <w:r>
        <w:rPr>
          <w:rFonts w:ascii="IRNazanin" w:hAnsi="IRNazanin" w:eastAsia="IRNazanin"/>
          <w:color w:val="111111"/>
          <w:sz w:val="28"/>
          <w:sz w:val="28"/>
          <w:szCs w:val="28"/>
          <w:rtl w:val="true"/>
          <w:lang w:bidi="fa-IR"/>
        </w:rPr>
        <w:t>دلیل بر نظریۀ سوم از ادلّۀ بر نظریه اول و دوم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متصل به 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برعهدۀ أب و جد است؛ به دلیل جریان استصحاب، اولویت، اجماع فقها و در نتیجه با وجود آب و جد، موضوع و مجالی برای ولایت حاکم نمی باشد؛ چون حاکم، ولیّ کسی است که 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منفصل، ولایت برعهده حاکم است؛ چون برای سفیه ولیّ وجود ندار، زیرا در این فرض یقین به عدم ولایت أب و جد حاصل شده است که این یقین در قِسم اول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زمانی که طفل بالغ شد، یقیناً پدر و جد ولایت نداشته اند، چون رشید بوده است و در موقعی که سفیه شده است یقین به عدم ولايت أب و جد فاصله شده است لذا استصحاب جاری نمی شود و این سفیه منفصل، ولی ندارد و طبق قاعده هر کسی که ولیّ ندارد، حاکمْ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نظریۀ نخست ناتمام است؛ اشکالِ دلیل اول که ملازمۀ بین توقف ثبوت حجر بر حکم حاکم و ولایت حاکم بر اموال سفیه می باشد، این است که چنین ملازمه ای وجود ندارد و چه مانعی دارد که توقف ثبوت حجر بر حکم حاکم دلیل داشته باشد، ولی ولایت حاکم بر اموال سفیه دلیل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نیز در سفه منفصل، تمام است ولی در سفه متصل به صغر ناتمام است؛ چون ولیّ شخص، أب و جد او می باشند، حاکم چه کاره است؟</w:t>
      </w:r>
    </w:p>
    <w:p>
      <w:pPr>
        <w:pStyle w:val="BookText"/>
        <w:rPr/>
      </w:pPr>
      <w:r>
        <w:rPr>
          <w:rFonts w:ascii="IRNazanin" w:hAnsi="IRNazanin" w:eastAsia="IRNazanin"/>
          <w:color w:val="111111"/>
          <w:sz w:val="28"/>
          <w:sz w:val="28"/>
          <w:szCs w:val="28"/>
          <w:rtl w:val="true"/>
          <w:lang w:bidi="fa-IR"/>
        </w:rPr>
        <w:t>هم چنین روشن شد که ادلّۀ نظریۀ دوم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مرحوم علامه با وجود اقوال ثلاثه مخدوش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خصوص دلیل دوم که قیاس به باب نکاح است، می توان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مقیس علیه اختلاف است و اتفاقی نیست، ثانیاً، دلیلی بر تعدی حکم از باب نکاح به غیر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تمسک به اصل استصحاب در سفه متصل به صغر تمام است، ولی در سفه منفصل ناتمام است و استصحاب جاری نمی شود؛ چون یقین به خلاف، بین زمان شک و یقین فاصله 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نظریۀ سوم که تفصیل بین سفه متصل و منفصل است، تمام است؛ چون در سفه متصل، دلیل استصحاب برای اب و جد اثبات ولایت می کند، ولی در سفه منفصل، چون دلیلی بر ولایت أب و جد نداریم،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 ولىّ من لا 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 و در نتیجۀ ولایت از آنِ حاکم شرع خواهد بود</w:t>
      </w:r>
      <w:r>
        <w:rPr>
          <w:rFonts w:eastAsia="IRNazanin" w:cs="IRNazanin"/>
          <w:color w:val="111111"/>
          <w:sz w:val="28"/>
          <w:szCs w:val="28"/>
          <w:rtl w:val="true"/>
          <w:lang w:bidi="fa-IR"/>
        </w:rPr>
        <w:t xml:space="preserve">. </w:t>
      </w:r>
      <w:bookmarkStart w:id="301" w:name="pg20444_231272"/>
    </w:p>
    <w:p>
      <w:pPr>
        <w:pStyle w:val="Heading3"/>
        <w:numPr>
          <w:ilvl w:val="2"/>
          <w:numId w:val="1"/>
        </w:numPr>
        <w:rPr/>
      </w:pPr>
      <w:bookmarkStart w:id="302" w:name="__RefHeading___Toc1475627_1490000891"/>
      <w:bookmarkStart w:id="303" w:name="_Toc111"/>
      <w:bookmarkEnd w:id="301"/>
      <w:bookmarkEnd w:id="302"/>
      <w:r>
        <w:rPr>
          <w:rtl w:val="true"/>
        </w:rPr>
        <w:t>فصل دوم</w:t>
      </w:r>
      <w:r>
        <w:rPr>
          <w:rtl w:val="true"/>
        </w:rPr>
        <w:t xml:space="preserve">: </w:t>
      </w:r>
      <w:r>
        <w:rPr>
          <w:rtl w:val="true"/>
        </w:rPr>
        <w:t>مسائل و فروعات فقهی مرتبط با محجوریت سفیه</w:t>
      </w:r>
      <w:bookmarkEnd w:id="303"/>
    </w:p>
    <w:p>
      <w:pPr>
        <w:pStyle w:val="Heading4"/>
        <w:numPr>
          <w:ilvl w:val="3"/>
          <w:numId w:val="1"/>
        </w:numPr>
        <w:rPr/>
      </w:pPr>
      <w:bookmarkStart w:id="304" w:name="__RefHeading___Toc1475629_1490000891"/>
      <w:bookmarkStart w:id="305" w:name="_Toc112"/>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سيدنا الاستاد در تحریر الوسیله پس از تعریف سفیه و احکام مترتّب بر عنوان سفیه در فقه اسلامی، در ضمن مسائلی، فروعات فقهیِ مرتبط با محجوریت سفیه را بیان کرده اند، ما نیز به ترتیب تحریر الوسیله این مسائل را بررسی می کنیم</w:t>
      </w:r>
      <w:r>
        <w:rPr>
          <w:rFonts w:eastAsia="IRNazanin" w:cs="IRNazanin"/>
          <w:color w:val="111111"/>
          <w:sz w:val="28"/>
          <w:szCs w:val="28"/>
          <w:rtl w:val="true"/>
          <w:lang w:bidi="fa-IR"/>
        </w:rPr>
        <w:t>.</w:t>
      </w:r>
    </w:p>
    <w:p>
      <w:pPr>
        <w:pStyle w:val="Heading4"/>
        <w:numPr>
          <w:ilvl w:val="3"/>
          <w:numId w:val="1"/>
        </w:numPr>
        <w:rPr/>
      </w:pPr>
      <w:bookmarkStart w:id="306" w:name="__RefHeading___Toc1475631_1490000891"/>
      <w:bookmarkStart w:id="307" w:name="_Toc113"/>
      <w:bookmarkEnd w:id="306"/>
      <w:r>
        <w:rPr>
          <w:rtl w:val="true"/>
        </w:rPr>
        <w:t>مسئله دوم تحریرالوسیله</w:t>
      </w:r>
      <w:bookmarkEnd w:id="307"/>
    </w:p>
    <w:p>
      <w:pPr>
        <w:pStyle w:val="Heading5"/>
        <w:numPr>
          <w:ilvl w:val="4"/>
          <w:numId w:val="1"/>
        </w:numPr>
        <w:rPr/>
      </w:pPr>
      <w:bookmarkStart w:id="308" w:name="__RefHeading___Toc1475633_1490000891"/>
      <w:bookmarkStart w:id="309" w:name="_Toc114"/>
      <w:bookmarkEnd w:id="308"/>
      <w:r>
        <w:rPr>
          <w:rtl w:val="true"/>
        </w:rPr>
        <w:t>اشاره</w:t>
      </w:r>
      <w:bookmarkEnd w:id="309"/>
    </w:p>
    <w:p>
      <w:pPr>
        <w:pStyle w:val="BookText"/>
        <w:rPr/>
      </w:pPr>
      <w:r>
        <w:rPr>
          <w:rFonts w:ascii="Amiri" w:hAnsi="Amiri" w:eastAsia="Amiri" w:cs="Amiri"/>
          <w:color w:val="111111"/>
          <w:sz w:val="28"/>
          <w:sz w:val="28"/>
          <w:szCs w:val="28"/>
          <w:rtl w:val="true"/>
          <w:lang w:bidi="ar-SA"/>
        </w:rPr>
        <w:t>كما أن السفيه محجور عليه فى أمواله كذلك فى ذمته بأن يتعهد مالا أو عملاً، فلا يصح اقتراضه و ضمانه، و لابيعه و شراؤه بالذمة و لا إجارة نفسه، ولا جعل نفسه عاملاً للمضاربة و نحوها</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از مسئلۀ دوم تا دهم، موارد اختلافی حجر و عدم حجر سفیه، هم چنین مراد از بطلان تصرف سفیه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مطالبی بدین ترتیب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این موارد اختلافی بیان می شود؛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فقها نقل می گردد؛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آثارِ مترتّب بر کلمات فقها مطرح می شود؛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اقوال ذکر می گردد و پنجم تطبیق این مطالب در هشت مسئله صورت می پذیرد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شخص سفیه مانند تصرفات شخص 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هر کاری می کند، سفیه هم همان کارها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تصرفات سفیه را می توان در سه بخش تقسیم نمود</w:t>
      </w:r>
      <w:r>
        <w:rPr>
          <w:rFonts w:eastAsia="IRNazanin" w:cs="IRNazanin"/>
          <w:color w:val="111111"/>
          <w:sz w:val="28"/>
          <w:szCs w:val="28"/>
          <w:rtl w:val="true"/>
          <w:lang w:bidi="fa-IR"/>
        </w:rPr>
        <w:t xml:space="preserve">: </w:t>
      </w:r>
      <w:bookmarkStart w:id="310" w:name="pg20444_231273"/>
    </w:p>
    <w:p>
      <w:pPr>
        <w:pStyle w:val="Heading5"/>
        <w:numPr>
          <w:ilvl w:val="4"/>
          <w:numId w:val="1"/>
        </w:numPr>
        <w:rPr/>
      </w:pPr>
      <w:bookmarkStart w:id="311" w:name="__RefHeading___Toc1475635_1490000891"/>
      <w:bookmarkStart w:id="312" w:name="_Toc115"/>
      <w:bookmarkEnd w:id="310"/>
      <w:bookmarkEnd w:id="311"/>
      <w:r>
        <w:rPr>
          <w:rtl w:val="true"/>
        </w:rPr>
        <w:t>بخش اول</w:t>
      </w:r>
      <w:r>
        <w:rPr>
          <w:rtl w:val="true"/>
        </w:rPr>
        <w:t xml:space="preserve">: </w:t>
      </w:r>
      <w:r>
        <w:rPr>
          <w:rtl w:val="true"/>
        </w:rPr>
        <w:t>تصرفات مالی و خارجی سفیه در اعیان و اموال</w:t>
      </w:r>
      <w:bookmarkEnd w:id="312"/>
    </w:p>
    <w:p>
      <w:pPr>
        <w:pStyle w:val="BookText"/>
        <w:rPr/>
      </w:pPr>
      <w:r>
        <w:rPr>
          <w:rFonts w:ascii="IRNazanin" w:hAnsi="IRNazanin" w:eastAsia="IRNazanin"/>
          <w:color w:val="111111"/>
          <w:sz w:val="28"/>
          <w:sz w:val="28"/>
          <w:szCs w:val="28"/>
          <w:rtl w:val="true"/>
          <w:lang w:bidi="fa-IR"/>
        </w:rPr>
        <w:t xml:space="preserve">فرض کنید زیدِ سفیهْ خانۀ خود را فروخته یا خانه ای برای خودش خریده، یا خانۀ خود را اجاره داده، یا خود را اجیر دیگری کرده، یا خانه ای را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ذمه خریده، یا منفعت در ذمه را تملیک کرده است، یا خود را عامل در باب مضاربه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مثال ها تصرفات مالی است؛ بعضی عین خارجی، بعضی کلّی در ذمه، بعضی عمل خارجی و بعضی عمل در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سفیه این کارها را بدون اجازه ولیّ کرده است، این تصرفات باطل است اما اگر با اذن ولیّ بوده است، صحيح است</w:t>
      </w:r>
      <w:r>
        <w:rPr>
          <w:rFonts w:eastAsia="IRNazanin" w:cs="IRNazanin"/>
          <w:color w:val="111111"/>
          <w:sz w:val="28"/>
          <w:szCs w:val="28"/>
          <w:rtl w:val="true"/>
          <w:lang w:bidi="fa-IR"/>
        </w:rPr>
        <w:t>.</w:t>
      </w:r>
    </w:p>
    <w:p>
      <w:pPr>
        <w:pStyle w:val="Heading5"/>
        <w:numPr>
          <w:ilvl w:val="4"/>
          <w:numId w:val="1"/>
        </w:numPr>
        <w:rPr/>
      </w:pPr>
      <w:bookmarkStart w:id="313" w:name="__RefHeading___Toc1475637_1490000891"/>
      <w:bookmarkStart w:id="314" w:name="_Toc116"/>
      <w:bookmarkEnd w:id="313"/>
      <w:r>
        <w:rPr>
          <w:rtl w:val="true"/>
        </w:rPr>
        <w:t>بخش دوم</w:t>
      </w:r>
      <w:r>
        <w:rPr>
          <w:rtl w:val="true"/>
        </w:rPr>
        <w:t xml:space="preserve">: </w:t>
      </w:r>
      <w:r>
        <w:rPr>
          <w:rtl w:val="true"/>
        </w:rPr>
        <w:t>عبادات محض سفيه</w:t>
      </w:r>
      <w:bookmarkEnd w:id="314"/>
    </w:p>
    <w:p>
      <w:pPr>
        <w:pStyle w:val="BookText"/>
        <w:rPr/>
      </w:pPr>
      <w:r>
        <w:rPr>
          <w:rFonts w:ascii="IRNazanin" w:hAnsi="IRNazanin" w:eastAsia="IRNazanin"/>
          <w:color w:val="111111"/>
          <w:sz w:val="28"/>
          <w:sz w:val="28"/>
          <w:szCs w:val="28"/>
          <w:rtl w:val="true"/>
          <w:lang w:bidi="fa-IR"/>
        </w:rPr>
        <w:t>سفیه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گیرد، جهاد می کند اعتکاف می کند، ملحق به این عبادات مرکب است، سفیه حج باید انجام بدهد حج هم بدنی و هم مالیٌ است، به اصطلاح احکام تکلیفیِ مالی اما نه مالیِ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ملحق به این می شود واجبات مالی، بر سفیه زکات و خمس واجب است که واجب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دوم که خود سه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محض مثل صلاة؛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ماليات محض مثل زكات؛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بدنی مثل حج واجب</w:t>
      </w:r>
      <w:r>
        <w:rPr>
          <w:rFonts w:eastAsia="IRNazanin" w:cs="IRNazanin"/>
          <w:color w:val="111111"/>
          <w:sz w:val="28"/>
          <w:szCs w:val="28"/>
          <w:rtl w:val="true"/>
          <w:lang w:bidi="fa-IR"/>
        </w:rPr>
        <w:t>.</w:t>
      </w:r>
    </w:p>
    <w:p>
      <w:pPr>
        <w:pStyle w:val="Heading5"/>
        <w:numPr>
          <w:ilvl w:val="4"/>
          <w:numId w:val="1"/>
        </w:numPr>
        <w:rPr/>
      </w:pPr>
      <w:bookmarkStart w:id="315" w:name="__RefHeading___Toc1475639_1490000891"/>
      <w:bookmarkStart w:id="316" w:name="_Toc117"/>
      <w:bookmarkEnd w:id="315"/>
      <w:r>
        <w:rPr>
          <w:rtl w:val="true"/>
        </w:rPr>
        <w:t>بخش سوم</w:t>
      </w:r>
      <w:r>
        <w:rPr>
          <w:rtl w:val="true"/>
        </w:rPr>
        <w:t xml:space="preserve">: </w:t>
      </w:r>
      <w:r>
        <w:rPr>
          <w:rtl w:val="true"/>
        </w:rPr>
        <w:t>موارد اختلافی</w:t>
      </w:r>
      <w:bookmarkEnd w:id="316"/>
    </w:p>
    <w:p>
      <w:pPr>
        <w:pStyle w:val="BookText"/>
        <w:rPr/>
      </w:pPr>
      <w:r>
        <w:rPr>
          <w:rFonts w:ascii="IRNazanin" w:hAnsi="IRNazanin" w:eastAsia="IRNazanin"/>
          <w:color w:val="111111"/>
          <w:sz w:val="28"/>
          <w:sz w:val="28"/>
          <w:szCs w:val="28"/>
          <w:rtl w:val="true"/>
          <w:lang w:bidi="fa-IR"/>
        </w:rPr>
        <w:t>مهم این بحث است؛ مثلاً سفیه نذر کرده مسجد بسازد، نذر کرده خانه را صدقه بدهد، نذر کرده انفاق بکند یا عهد کرده خانه اش را به فقرا بدهد یا عهد کرده مسجد یا مدرسه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از دو جهت باید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و کارها چرا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سفیه حنث نذر کرد، باز به اشکال برخورد می کند که بعضی از موارد مخيّر بين صوم و اطعام است که صوم، واجب مالی نیست اما اطعام مالی است یا باب کفارات یا اقرار سفیه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مورد اختلاف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ملاحظۀ کلمات فقهاست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در مسئلۀ دوم تحریرالوسیله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أن السفيه محجور عليه فى أمواله كذلك فى ذمته بأن يتعهد مالاً أو عملاً ، فلا يصح اقتراضه و ضمانه، و لابيعه و شراؤه بالذمة ولا إجارة نفسه، ولا جعل نفسه عاملاً للمضاربة و نحوها؛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چنان که سفیه در مالش محجور می باشد، هم چنین در ذمه اش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این که مال یا عملی را تعهد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محجور است؛ پس قرض کردن و ضمانت و فروش و خرید به ذمۀ او و خود را اجیر دیگری نمودن و عامل در مضاربه قرار دادن و مانند این ها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سفیه نمی تواند خانه اش، خانه کلّی را بفروشد، کیسه گندم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گندمِ در ذمه را نمی تواند بفروشد؛ عین خارجی است و کلّی در ذمه است، هیچ کدام را نمی تواند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مثل گندم در ذمه، عمل مثل این که یک ماه خدمت کند یا یک پیراهن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نیاز به اجازه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قواعد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ويمنع من التصرّفات المالية و إن ناسبت أفعال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والشراء بالعين أو الذمة، والوقف، والهبة، والإقرار بالدين والعين، والنكاح، فإن عقد لم يمض ؛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سفیه از تصرفات مالی منع می شود گرچه تصرفاتش شبیه تصرفات سایر عقلا و مردم باشد، همانند بيع وشراء عين و ذمه، وقف، هبه اقرار به دین و عین و نکاح، کلیه معاملات او امضا نمی شود و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حلّی در شرایع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فلوباع والحال هذه لم يمض بيعه وكذا لو وهب أو أقر بمال نعم يصح طلاقه و ظهاره و خلعه وإقراره بالنسب وبما يوجب القصاص؛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بيع شخص سفیه و هبه و اقرار مالی او نافذ نیست، بله طلاق و ظهار و خلع و اقرار به نسب و آن امری که سبب قصاص شود، از او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اردبیلی می فرماید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منع السفيه عن التصرف المالية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إذن الولى مطلقاً عيناً وديناً مع إصابته المصلحة والربح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الإجماع ظاهراً وظاهر الكتاب؛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سفیه از تصرفات مالی بدون اذن ولی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عین و چه در ذمه، چه مناسب با افعال عقلا و با مصلحت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 شود، دلیل آن هم اجماع فقها و ظاهر کتاب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خلاف فى أن السفيه كالرشيد بالنسبة إلى العبادات؛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اختلافی نیست در این که سفیه در انجام افعال عبادی همانند شخص 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المفهوم من كلام جملة من الأصحاب ان السفيه حكمه فى العبادات البدنية والمالية الواجبة حكم الرشيد في وجوب الإتيان بهما؛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آنچه از کلمات برخی از فقها برداشت می شود این که در عبادات بدنی و مالی، حکم سفیه همانند شخص 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کلمات و این که موارد اختلافی بین فقیهان کدام است؟</w:t>
      </w:r>
    </w:p>
    <w:p>
      <w:pPr>
        <w:pStyle w:val="BookText"/>
        <w:rPr/>
      </w:pPr>
      <w:r>
        <w:rPr>
          <w:rFonts w:ascii="IRNazanin" w:hAnsi="IRNazanin" w:eastAsia="IRNazanin"/>
          <w:color w:val="111111"/>
          <w:sz w:val="28"/>
          <w:sz w:val="28"/>
          <w:szCs w:val="28"/>
          <w:rtl w:val="true"/>
          <w:lang w:bidi="fa-IR"/>
        </w:rPr>
        <w:t>با بررسی کلمات فقها نتیجه می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اتفاق دارند عبادات از سفیه ساقط نیست و در انجام عبادات، فرقی بین شخص سفیه و رشید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اتفاق دارند معاملات مالیِ محض، همانند بیع و اجاره و هبۀ سفیهْ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اتفاق دارند در اجاره فرق بین عمل و مال نیست، سفیه خودش یا خانه اش را اجاره بدهد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اتفاق دارند فرقی بین عین خارجی و ذمه نیست، قرض کند یا قرض بدهد یا عین خارجی را بفروشد باطل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کلمات فقها اختلاف شدید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ممنوعیت سفیه، مطلق تصرفات است یا تصرفات غیر مشروعه؟ صاحب حدائق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از تصرفات سفیه در مواردی است که خوف ضرر یا تلف یا تصرف ضرری باشد، لذا اگر تصرف او عقلایی و با مصلحت باشد، تصرفات او صحیح و نافذ است، </w:t>
      </w:r>
      <w:r>
        <w:rPr>
          <w:rStyle w:val="FootnoteAnchor"/>
          <w:rtl w:val="true"/>
        </w:rPr>
        <w:footnoteReference w:id="465"/>
      </w:r>
      <w:r>
        <w:rPr>
          <w:rFonts w:ascii="IRNazanin" w:hAnsi="IRNazanin" w:eastAsia="IRNazanin"/>
          <w:color w:val="111111"/>
          <w:sz w:val="28"/>
          <w:sz w:val="28"/>
          <w:szCs w:val="28"/>
          <w:rtl w:val="true"/>
          <w:lang w:bidi="fa-IR"/>
        </w:rPr>
        <w:t>ولی در مقابل، مشهور فقها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سفیه از مطلق تصرفات ممنوع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مطلب سوم جمع بندی بین کلمات فقها و شناخت موارد اتفاق و اختلافی بین فقها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دو جهت بحث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ادلّۀ فتاوی فقها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بین کلمات را چگونه باید حل کرد؟</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فتاوای فقها</w:t>
      </w:r>
    </w:p>
    <w:p>
      <w:pPr>
        <w:pStyle w:val="BookText"/>
        <w:rPr/>
      </w:pPr>
      <w:r>
        <w:rPr>
          <w:rFonts w:ascii="IRNazanin" w:hAnsi="IRNazanin" w:eastAsia="IRNazanin"/>
          <w:color w:val="111111"/>
          <w:sz w:val="28"/>
          <w:sz w:val="28"/>
          <w:szCs w:val="28"/>
          <w:rtl w:val="true"/>
          <w:lang w:bidi="fa-IR"/>
        </w:rPr>
        <w:t>در مجموع کلمات فقها دو فتوای اتفاقی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تصرفات سفیه در امور مالی مطلقاً باطل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و ملحق به آن مطلقاً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 فتوای اول و بطلان تصرفات سفیه در امور مالی، سه آیه از قرآن کریم و دو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و آیۀ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ادلّه همان طور که پیشتر بیان شد، بطلان تصرفات مالی سفیه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بخش دوم که که صحت عبادات سفیه است، دلیل آن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ادلّۀ مانعه و قصور مقتضی است؛ چون ادلّۀ سفاهت، امور مالی را شامل می شود و افعال عبادی را در بر نمی گیرد،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صوم واجب است، اطلاق دارد و شامل مورد بحث نیز می شود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افعال عبادی در ظرف شک اصل عدم حجر و عدم ممنوعیت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اصل است، نمی دانیم سفیهْ محجور از صلات یا صوم یا حج است که اصل عدم 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ادلّه محقق اردبیلی </w:t>
      </w:r>
      <w:r>
        <w:rPr>
          <w:rStyle w:val="FootnoteAnchor"/>
          <w:rtl w:val="true"/>
        </w:rPr>
        <w:footnoteReference w:id="466"/>
      </w:r>
      <w:r>
        <w:rPr>
          <w:rFonts w:ascii="IRNazanin" w:hAnsi="IRNazanin" w:eastAsia="IRNazanin"/>
          <w:color w:val="111111"/>
          <w:sz w:val="28"/>
          <w:sz w:val="28"/>
          <w:szCs w:val="28"/>
          <w:rtl w:val="true"/>
          <w:lang w:bidi="fa-IR"/>
        </w:rPr>
        <w:t xml:space="preserve">و صاحب ریاض </w:t>
      </w:r>
      <w:r>
        <w:rPr>
          <w:rStyle w:val="FootnoteAnchor"/>
          <w:rtl w:val="true"/>
        </w:rPr>
        <w:footnoteReference w:id="467"/>
      </w:r>
      <w:r>
        <w:rPr>
          <w:rFonts w:ascii="IRNazanin" w:hAnsi="IRNazanin" w:eastAsia="IRNazanin"/>
          <w:color w:val="111111"/>
          <w:sz w:val="28"/>
          <w:sz w:val="28"/>
          <w:szCs w:val="28"/>
          <w:rtl w:val="true"/>
          <w:lang w:bidi="fa-IR"/>
        </w:rPr>
        <w:t>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از 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صاحب حدائق و مشهور چیست؟</w:t>
      </w:r>
    </w:p>
    <w:p>
      <w:pPr>
        <w:pStyle w:val="BookText"/>
        <w:rPr/>
      </w:pPr>
      <w:r>
        <w:rPr>
          <w:rFonts w:ascii="IRNazanin" w:hAnsi="IRNazanin" w:eastAsia="IRNazanin"/>
          <w:color w:val="111111"/>
          <w:sz w:val="28"/>
          <w:sz w:val="28"/>
          <w:szCs w:val="28"/>
          <w:rtl w:val="true"/>
          <w:lang w:bidi="fa-IR"/>
        </w:rPr>
        <w:t>صاحب حدائق سه مطلب دارد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سفه اطلاق یا عموم ندارد، یعنی ادلّۀ سفه فقط به منع از تصرفات سفهی و غیر عقلایی دلالت می کند، نه مطلق تصرفات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 از پنج مورد از کلمات صاحب حدائق این معنا را می رساند همانند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أنما هو من حيث تطرق التلف إليها، و فواته من جهة السفه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عبارت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منع در تصرفات سفیه به خاطر در معرض تلف بودن و فوت منافع به دلیل تصرف سفهی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وغاية ما يوجبه السفه منعه من الصرف فى المال بغير الوجوه المشروعة، لا مطلقاً؛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نهایتاً ادلّه سفه از تصرفات غیر مشروعه در اموال منع می نماید نه مطلق تصرفات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أدلة الحجركما عرفت لا عموم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عمومیتی در ادلّه حجر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غاية ما يفهم من الأخبار والآيات التي تقدم ذكرها، هو أنه لسفهه لا يمكن من المال خوفاً أن يصرفه فى المصارف الغير الشرعية؛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نهایت امری که از روایات محجوریت سفیه برداشت می شود این که سفیه به خاطر سفیه بودنش از تصرفات مالی به خاطر خوف از تصرفات غیر شرعی و عقلایی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لئلا يصرفه فى غير المصارف الشرعية من وجوه السفه؛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سفیه ممنوع شده است تا مالش را در مصارف غیر شرعی خرج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عبارات دیگر از ایشان که همگی دلالت می کنند ادلّۀ حجر، اطلاق ندارد و شامل همۀ تصرفات سفیه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ایشان زیاد دیده می شود این که ایشان نذر مسجد درست کردن یا کفاره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قیاس به وجوب خمس و زکات می کند که در نتیجه اتیان به آن ها واجب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حينئذ فلما حنث أوجب الله عليه الكفارة كما أوجب عليه الزكاة؛ </w:t>
      </w:r>
      <w:r>
        <w:rPr>
          <w:rStyle w:val="FootnoteAnchor"/>
          <w:rtl w:val="true"/>
        </w:rPr>
        <w:footnoteReference w:id="46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حنث نذر کند کفاره بر سفیه واجب می شود همان طور که زکات بر او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سفیه نذر کرده مسجد درست کند، نذرش صحیح است، اما ولی نباید به او مستقیماً پول را بدهد بلکه باید خودش در آن مصرف خرج نماید، در این صورت، دیگر احتمال تفویت و اتلاف و ضرر داده نمی شود؛</w:t>
      </w:r>
    </w:p>
    <w:p>
      <w:pPr>
        <w:pStyle w:val="BookText"/>
        <w:rPr/>
      </w:pP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مكلّف عاقل لا مانع سوى السفه الذي هو عبارة عن صرف المال في غير محلّه، و هو هنا مندفع بتولّى الولىّ أو وكيله لذلك، والمسألة المذكورة غير منصوصة؛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شخص سفیه، مکلّف عاقلی است که مانعی از تصرفاتش وجود ندارد مگر سفاهتش که عبارت از صرف مال در غیر محلّش می باشد و این مانع نیز با عهده دار شدن ولیّ و یا وکیل او برای تصدی امور او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سه مطلب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ادلّۀ سفهْ اطلاق و عموم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موارد نذر و کفاره قیاس به واجبات مالی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متصدی امور سفیه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فرمایشات ایشان در مجموع این است که دلیلی بر بطلان بيع شخص سفیه به نحو مطلق نداریم، بلکه بیع سفهی و غیر عقلایی باطل است که در نتیجه فرق ندارد بایع سفیه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مشهور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سفیه مطلقاً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471"/>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حدائق حداقل سه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کلمات فقها منافات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عموم ادلّه و احکام مغایر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فلسفۀ حجر منافات 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اطلاق دارد که سفیه حق تصرف در مال ندارد، اطلاق آن شامل هر سفیهی هر تصرفی می شود و اجماع فقها بر این مطلب قائم است که بین تصرف عقلایی و غیر عقلایی سفیه فرقی نمی باشد</w:t>
      </w:r>
      <w:r>
        <w:rPr>
          <w:rFonts w:eastAsia="IRNazanin" w:cs="IRNazanin"/>
          <w:color w:val="111111"/>
          <w:sz w:val="28"/>
          <w:szCs w:val="28"/>
          <w:rtl w:val="true"/>
          <w:lang w:bidi="fa-IR"/>
        </w:rPr>
        <w:t xml:space="preserve">. </w:t>
      </w:r>
      <w:r>
        <w:rPr>
          <w:rStyle w:val="FootnoteAnchor"/>
          <w:rtl w:val="true"/>
        </w:rPr>
        <w:footnoteReference w:id="472"/>
      </w:r>
      <w:bookmarkStart w:id="317" w:name="pg20444_231279"/>
    </w:p>
    <w:p>
      <w:pPr>
        <w:pStyle w:val="Heading4"/>
        <w:numPr>
          <w:ilvl w:val="3"/>
          <w:numId w:val="1"/>
        </w:numPr>
        <w:rPr/>
      </w:pPr>
      <w:bookmarkStart w:id="318" w:name="__RefHeading___Toc1475641_1490000891"/>
      <w:bookmarkStart w:id="319" w:name="_Toc118"/>
      <w:bookmarkEnd w:id="317"/>
      <w:bookmarkEnd w:id="318"/>
      <w:r>
        <w:rPr>
          <w:rtl w:val="true"/>
        </w:rPr>
        <w:t>مسئلۀ سوم تحریر الوسیله</w:t>
      </w:r>
      <w:bookmarkEnd w:id="319"/>
    </w:p>
    <w:p>
      <w:pPr>
        <w:pStyle w:val="BookText"/>
        <w:rPr/>
      </w:pPr>
      <w:r>
        <w:rPr>
          <w:rFonts w:ascii="Amiri" w:hAnsi="Amiri" w:eastAsia="Amiri" w:cs="Amiri"/>
          <w:color w:val="111111"/>
          <w:sz w:val="28"/>
          <w:sz w:val="28"/>
          <w:szCs w:val="28"/>
          <w:rtl w:val="true"/>
          <w:lang w:bidi="ar-SA"/>
        </w:rPr>
        <w:t xml:space="preserve">معنى عدم نفوذ تصرفات السفيه عدم استقلاله، فلوكان بإذن الولى أو إجازته صح و نفذ، نعم فيما لا يجرى فيه الفضولية يشكل صحته بالإجازة اللاحقة من الولىّ، ولو أوقع معاملة فى حال سفهه ثم حصل له الرشد فأجازها كانت كإجازة الولىّ؛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معنای این که تصرفات سفیه نافذ نیست، مستقل نبودن اوست؛ پس اگر با اذن ولیّ یا اجازه اش باشد صحیح 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موردی که فضولی بودن در آن جریان ندارد، صحت آن با اجازه بعدی ولیّ اشکال دارد و اگر در حال سفاهت، معامله ای را واقع سازد، سپس رشد پیدا کند و آن را اجازه کند مانند اجازۀ ولیّ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مسئلۀ سوم، سیدنا الاستاد چهار فرع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اذن ولیّ، بیع و تصرفات مالیِ سفیهْ نافذ و صحیح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سفیه، اول ماه خانه را فروخته است و حاکم، دهم ماه می فهمد و پس از بررسی بیع و پس از بررسی سفیه را اجازه می دهد، این جا نیز بیع صحیح و نافذ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سفیه از مواردی بوده که فضولی در آن ها باطل است، مثلاً سفیه خودش را شوهر داده است و قائل شدیم فضولی در باب نکاح باطل است، سپس حاكم و ولیّ متوجه می شود کار خوبی کرده است و اجازه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اجازه ولیّ فایده دارد یا خیر؟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سفیه در اول ماه که سفیه بوده است، کتاب مکاسب را فروخته است، دهم ماهْ سفیه، رشید شده است، می بیند معامله خوبی کرده است، خود سفیه آن بیع را اجازه می کند،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بیع صحیح و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چهار فرع، ابتدا کلمات فقها تبیین می شود و سپس نظر مختار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فلو باع فأجاز الولى، فالوجه الجواز للأمن من الانخداع حينئذ ولأنه أولى من الفضولى؛ </w:t>
      </w:r>
    </w:p>
    <w:p>
      <w:pPr>
        <w:pStyle w:val="BookText"/>
        <w:rPr/>
      </w:pPr>
      <w:r>
        <w:rPr>
          <w:rFonts w:ascii="IRNazanin" w:hAnsi="IRNazanin" w:eastAsia="IRNazanin"/>
          <w:color w:val="111111"/>
          <w:sz w:val="28"/>
          <w:sz w:val="28"/>
          <w:szCs w:val="28"/>
          <w:rtl w:val="true"/>
          <w:lang w:bidi="fa-IR"/>
        </w:rPr>
        <w:t>اگر شخص سفیه بفروشد و سپس ولیّ اجازه کند، این بیع صحیح و نافذ خواهد بود؛ چون از خدعه و سفاهت در امان است و از صحت در باب فضولی نیز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البيع باطلاً مع عدم اجازة الولىّ لا معها</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این عبارت فرع دوم را می گوید، اگر ولیّ فهمید سفیه خانه اش را فروخته است اگر اجازه کرد این بیع صحیح است و اگر اجازه نکرد،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أذن الولى للسفيه فى البيع، قال 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وتبعه ابن البراج ونقل العلامة القول بالصحة فى المختلف عن بعض علمائنا،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الأقوى، واحتج عليه بأن المقتضى للصحة وهو صدور البيع من أهله فى محله موجود، والمانع و هو السفه مفقود، إذ التقدير الإذن، فأمن من الانخداع، فيثبت الحكم انتهى وهو جيد؛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اگر ولیّ، اجازه به بیع سفیه بدهد، مرحوم شیخ در مبسوط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 باشد و ابن برّاج نیز از ایشان پیروی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قول به صحت را از برخی علما نقل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قول اقواست و بر این سخن، این طور احتجاج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صحت بیع که صدور از شخص واجد شرایط باشد، موجود است و مانع که سفاهت باشد مفقود است؛ چون فرض این است که ولیّ اذن داده است در نتیجه از گول خوردن در امان هستیم، لذا احکام بیع صحیح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بیع سفیه مانند بیع فضولی است؛ یعنی سفیه استقلال در تصرف ندارد، اگر ولیّ اجازه کرد بیع سفیه اثر دارد، وگرنه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فروع اربعه، ظاهراً فرمایش سیدنا الاستاد در فرع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و بیع سفیه با اجازه ولیّ صحیح و نافذ خواهد بود، ولی فرع سوم جای تأمل است بلکه فى الجمله ناتمام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 عبد خودش را آزاد کرده است، این عتق، بدون اجازه و اذن ولیّ بوده است، حسب فرض، فضولی در باب عتق جاری نیست، عتق، فضولی بردار نیست، ولی سفیه آمده و عتق را اجازه کرده است، آیا این عتق صحیح است یا خیر؟ </w:t>
      </w:r>
    </w:p>
    <w:p>
      <w:pPr>
        <w:pStyle w:val="BookText"/>
        <w:rPr/>
      </w:pPr>
      <w:r>
        <w:rPr>
          <w:rFonts w:ascii="IRNazanin" w:hAnsi="IRNazanin" w:eastAsia="IRNazanin"/>
          <w:color w:val="111111"/>
          <w:sz w:val="28"/>
          <w:sz w:val="28"/>
          <w:szCs w:val="28"/>
          <w:rtl w:val="true"/>
          <w:lang w:bidi="fa-IR"/>
        </w:rPr>
        <w:t>سيدَنا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از ایقاعات است و ایقاعات فضولی بردار نیست و نمی توان حکم به صحت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طلاق، ابرا و تحریر، ایقاع هستند و فضولی 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اجازۀ ولی در این گونه موارد، بی اثر است و اذن ولیّ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این است که این فرمایش سیدنا الاستاد على نحو الإطلاق را می توان تصدیق کرد یا خیر؟</w:t>
      </w:r>
    </w:p>
    <w:p>
      <w:pPr>
        <w:pStyle w:val="BookText"/>
        <w:rPr/>
      </w:pPr>
      <w:r>
        <w:rPr>
          <w:rFonts w:ascii="IRNazanin" w:hAnsi="IRNazanin" w:eastAsia="IRNazanin"/>
          <w:color w:val="111111"/>
          <w:sz w:val="28"/>
          <w:sz w:val="28"/>
          <w:szCs w:val="28"/>
          <w:rtl w:val="true"/>
          <w:lang w:bidi="fa-IR"/>
        </w:rPr>
        <w:t>به نظر ما تنها در یک صورت تصدیق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مطلب متوقف بر این است که یک صفحه از مکاسب مرحوم شیخ در ذهن باشد، مرحوم شیخ </w:t>
      </w:r>
      <w:r>
        <w:rPr>
          <w:rStyle w:val="FootnoteAnchor"/>
          <w:rtl w:val="true"/>
        </w:rPr>
        <w:footnoteReference w:id="476"/>
      </w:r>
      <w:r>
        <w:rPr>
          <w:rFonts w:ascii="IRNazanin" w:hAnsi="IRNazanin" w:eastAsia="IRNazanin"/>
          <w:color w:val="111111"/>
          <w:sz w:val="28"/>
          <w:sz w:val="28"/>
          <w:szCs w:val="28"/>
          <w:rtl w:val="true"/>
          <w:lang w:bidi="fa-IR"/>
        </w:rPr>
        <w:t>قبل از مسائل فضولی این مطلب را بیان می کند که ایقاعات فضولی پذیر است یا خیر؟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کلام مرحوم شیخ تمام باشد، بازهم فرمایش سیدنا الاستاد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مکاسب خوانده اید که صحت فضولی، طبق قاعده است یا بر خلاف قاعده، یعنی صحت بیع فضولی، روایت و اجماع و دلیل خاص می خواهد یا خیر؟ این اختلافی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فقها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فضولی، طبق قاعده است و نص خاص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بیع فصولی دلیل خاص دارد، صحیحه قیس و جریان عروه بارقی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صحت بیع فضولی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در هر موردی که نص خاص هست، می توان عقد فضولی را جاری کرد، مانند باب بيع و نکاح، اما مثلاً در باب عتق، ابراء و صلحْ نص خاص ندارید در نتیجه نمی توان فضولی را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 فضولی علی القاعده است، در همه معاملات جاری است مگر دلیل خاص بر عدم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 فضولی علی القاعده نیست، باید برای جریان فضولی در هر بابی، دلیل خاص وجود داشته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فضولی علی القاعده است، لذا بطلان فضولى نص خاص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ایقاعات که می گویند فضولی بردار نیست، دلیل آن فقط اجماع غاية المرام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به اجماع شهیدْ استناد کردیم و گفتیم در باب عتق، فضولی جاری نیست، آیا این دلیل خاص دربارۀ سفیه به درد می خورد یا خیر؟ در مسئله اجازۀ ولیّ که نص خاص </w:t>
      </w:r>
      <w:bookmarkStart w:id="320" w:name="pg20444_231282"/>
    </w:p>
    <w:p>
      <w:pPr>
        <w:pStyle w:val="BookText"/>
        <w:rPr/>
      </w:pPr>
      <w:bookmarkEnd w:id="320"/>
      <w:r>
        <w:rPr>
          <w:rFonts w:ascii="IRNazanin" w:hAnsi="IRNazanin" w:eastAsia="IRNazanin"/>
          <w:color w:val="111111"/>
          <w:sz w:val="28"/>
          <w:sz w:val="28"/>
          <w:szCs w:val="28"/>
          <w:rtl w:val="true"/>
          <w:lang w:bidi="fa-IR"/>
        </w:rPr>
        <w:t>نداریم؛ چون از طرفی مورد بحث با فضولی فرق دارد، چرا که فضول، نه مالک است و نه سلطه دارد، ولی سفیه قطعاً مالک است و فقط شارع از او سلب سلطنت کرده است نه سلب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سفیه بر عقد سلطنت ندارد، ولی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توانید بگویید سفیه در همۀ جهات مثل فضول است و اجماع دلیل لبّي است و اطلاق ندارد و در فضول که سلطنت و ملکیت ندارد، جاری می شود، اما در مورد سفیه که فقط سلطنت ندارد معلوم نیست شامل آن 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اگر گفتیم فضولی علی القاعده نیست فرمایش سیدنا الاستاد تمام است وگرنه طبق مختار ما ناتمام است؛ چون دلیل بر منع در باب عشق نداریم</w:t>
      </w:r>
      <w:r>
        <w:rPr>
          <w:rFonts w:eastAsia="IRNazanin" w:cs="IRNazanin"/>
          <w:color w:val="111111"/>
          <w:sz w:val="28"/>
          <w:szCs w:val="28"/>
          <w:rtl w:val="true"/>
          <w:lang w:bidi="fa-IR"/>
        </w:rPr>
        <w:t>.</w:t>
      </w:r>
    </w:p>
    <w:p>
      <w:pPr>
        <w:pStyle w:val="Heading4"/>
        <w:numPr>
          <w:ilvl w:val="3"/>
          <w:numId w:val="1"/>
        </w:numPr>
        <w:rPr/>
      </w:pPr>
      <w:bookmarkStart w:id="321" w:name="__RefHeading___Toc1475643_1490000891"/>
      <w:bookmarkStart w:id="322" w:name="_Toc119"/>
      <w:bookmarkEnd w:id="321"/>
      <w:r>
        <w:rPr>
          <w:rtl w:val="true"/>
        </w:rPr>
        <w:t>مسئلهٔ چهارم تحریر الوسیله</w:t>
      </w:r>
      <w:bookmarkEnd w:id="322"/>
    </w:p>
    <w:p>
      <w:pPr>
        <w:pStyle w:val="BookText"/>
        <w:rPr/>
      </w:pPr>
      <w:r>
        <w:rPr>
          <w:rFonts w:ascii="Amiri" w:hAnsi="Amiri" w:eastAsia="Amiri" w:cs="Amiri"/>
          <w:color w:val="111111"/>
          <w:sz w:val="28"/>
          <w:sz w:val="28"/>
          <w:szCs w:val="28"/>
          <w:rtl w:val="true"/>
          <w:lang w:bidi="ar-SA"/>
        </w:rPr>
        <w:t>لا يصح زواج السفيه بدون إذن الولىّ أو إجازته، لكن يصح طلاقه و ظهاره و خلعه و يقبل إقراره إن لم يتعلّق بالمال حتى بما يوجب القصاص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بالنسب يقبل في غير لوازمه المالية كالنفقة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فيها فلا يخلو من إشكال و إن كان الثبوت لا يخلو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أقر بالسرقة يقبل في القطع دون المال؛</w:t>
      </w:r>
    </w:p>
    <w:p>
      <w:pPr>
        <w:pStyle w:val="BookText"/>
        <w:rPr/>
      </w:pPr>
      <w:r>
        <w:rPr>
          <w:rFonts w:ascii="IRNazanin" w:hAnsi="IRNazanin" w:eastAsia="IRNazanin"/>
          <w:color w:val="111111"/>
          <w:sz w:val="28"/>
          <w:sz w:val="28"/>
          <w:szCs w:val="28"/>
          <w:rtl w:val="true"/>
          <w:lang w:bidi="fa-IR"/>
        </w:rPr>
        <w:t xml:space="preserve">ازدواج سفیه بدون اذن ولیّ یا اجازه او صحیح نیست، اما طلاق و ظهار و خلع او صحیح است و اقرارش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چنانچه به مال تعلّق نگیرد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به چیزی که سبب قصاص و مانند آن باشد، قبول می شود و اگر به نسب اقرار نماید در غیر لوازم مالی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نفقه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قبول است و اما در نفقه خالی از اشکال نیست، اگرچه ثبوت آن خالی از قرب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دزدی اقرار کند اقرار او در قطع دست قبول می شود نه در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شش فرع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نکاح سفیه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سفیه بدون اذن و اجازه ولیّ، ازدواج کرده است این ازدواج صحیح است یا باطل؟ یا دختر سفیه بدون اذن و اجازۀ ولیّ، شوهر کرده است، این ازدواج صحیح است یا فاسد؟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سيدنا الاستاد در هر دو فرض، حکم به بطلان ازدواج کرده است</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دلیل این 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است که در کلام محقق اردبیلی به چشم می خورد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بار مالی دارد؛ چون در این عقد مرد مهریه می دهد، مهریه تصرف مالی است، همان طور که در این ازدواج دختر در مقابل مهریه، بُضع می دهد و در واقع معاوضۀ بین بضع و مهریه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دخول تزويجها نفسها في التصرفات المالية من جهة مقابلة البضع بالمال فلا يجوز بدون إذن الولىّ؛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تزویج دختر سفیه در تصرفات مالی داخل است؛ چون در حقیقت مقابله بُضع با مال شده است در نتیجه بدون اجازه ولیّ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سفیهْ عیال خود را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طلاق سفيه بدون اجازۀ ولیّ صحیح است یا خیر ؟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سفیه، صحیح 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چون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 بیونت و جدایی است و تصرف مالی نیست و این طور نیست که سفیه همانند مجنون مسلوب العباره باشد، بلکه فقط از تصرفات مالی ممنوع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حکم ظهار سفیه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زید سفیه به عیالش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ظهرک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ظهار سفیه صحیح و مؤثر می باشد یا خیر؟</w:t>
      </w:r>
    </w:p>
    <w:p>
      <w:pPr>
        <w:pStyle w:val="BookText"/>
        <w:rPr/>
      </w:pPr>
      <w:r>
        <w:rPr>
          <w:rFonts w:ascii="IRNazanin" w:hAnsi="IRNazanin" w:eastAsia="IRNazanin"/>
          <w:color w:val="111111"/>
          <w:sz w:val="28"/>
          <w:sz w:val="28"/>
          <w:szCs w:val="28"/>
          <w:rtl w:val="true"/>
          <w:lang w:bidi="fa-IR"/>
        </w:rPr>
        <w:t>سيدنا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 سفیه صحیح است؛ </w:t>
      </w:r>
      <w:r>
        <w:rPr>
          <w:rStyle w:val="FootnoteAnchor"/>
          <w:rtl w:val="true"/>
        </w:rPr>
        <w:footnoteReference w:id="481"/>
      </w:r>
      <w:r>
        <w:rPr>
          <w:rFonts w:ascii="IRNazanin" w:hAnsi="IRNazanin" w:eastAsia="IRNazanin"/>
          <w:color w:val="111111"/>
          <w:sz w:val="28"/>
          <w:sz w:val="28"/>
          <w:szCs w:val="28"/>
          <w:rtl w:val="true"/>
          <w:lang w:bidi="fa-IR"/>
        </w:rPr>
        <w:t>چون ظهار، بار مالی ندارد و تصرف مالی نیست و پیشتر هم بیان شد سفیه مسلوب العباره نیست، بلکه فقط از تصرف مالی ممنوع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خُلع سفیه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سفیه صدتومان گرفته و عیال خود را طلاق خُلعی داده است، آیا این طلاق خُلعی صحیح و نافذ است یا خیر ؟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چون خلع، همان طلاق است و زمانی که طلاق بی پول صحیح باشد، طلاق پول آور قطعاً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که سفیه انشا کرده مفارقت است و مفارقت و طلاق که بار مالی ندارد،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گیرش آمده است، اما پول به او داده نمی شود؛ چون تصرف او در مال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طلاق خُلعی و رجعی فرقی نیست و هر دو صحی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فرع چهارم، خالی از اشکال نیست؛ چون طلاق خُلعی، دو انشاء دارد؛ یک انشاء ایجاب و یک انشاء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طلاق خُلعی بینونت است، اما اول زن باید بذل کند و زوج انشاء قبولِ بذل کند و قبول بذل، تصرف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سفیه است که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متضمن امر مالی است همانند این که سفیه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مکاسب ملکِ زید است، 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 به زید بدهکارم، این اقرار قبول می شَود یا خیر؟</w:t>
      </w:r>
    </w:p>
    <w:p>
      <w:pPr>
        <w:pStyle w:val="BookText"/>
        <w:rPr/>
      </w:pPr>
      <w:r>
        <w:rPr>
          <w:rFonts w:ascii="IRNazanin" w:hAnsi="IRNazanin" w:eastAsia="IRNazanin"/>
          <w:color w:val="111111"/>
          <w:sz w:val="28"/>
          <w:sz w:val="28"/>
          <w:szCs w:val="28"/>
          <w:rtl w:val="true"/>
          <w:lang w:bidi="fa-IR"/>
        </w:rPr>
        <w:t>در فرض اول کتاب داده شده، و در فرض دوم صد تومان داده است، در هر دو فرض، اقرار قبول نمی شود و باطل است؛ چون این اقرار تصرف مالی است که از سفیه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جنایت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جنایت همان طور که در کتاب قصاص گذشت، گاهی موجب قصاص است مثل این که اقرار کرده است گوش زید را بریده ام و گاهی اقرار به جنایت در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دو فرض گوش سفیه بریده می شود یا او قصاص می شود یا اقرار او باطل است؟</w:t>
      </w:r>
    </w:p>
    <w:p>
      <w:pPr>
        <w:pStyle w:val="BookText"/>
        <w:rPr/>
      </w:pPr>
      <w:r>
        <w:rPr>
          <w:rFonts w:ascii="Amiri" w:hAnsi="Amiri" w:eastAsia="Amiri" w:cs="Amiri"/>
          <w:color w:val="111111"/>
          <w:sz w:val="28"/>
          <w:sz w:val="28"/>
          <w:szCs w:val="28"/>
          <w:rtl w:val="true"/>
          <w:lang w:bidi="ar-SA"/>
        </w:rPr>
        <w:t xml:space="preserve">سيدنا الاستاد </w:t>
      </w:r>
      <w:r>
        <w:rPr>
          <w:rStyle w:val="FootnoteAnchor"/>
          <w:rtl w:val="true"/>
        </w:rPr>
        <w:footnoteReference w:id="48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صحیح است و گوشش بریده می شود و از باب قصاص نیز سفیه کشته می شود؛ چون تصرف در بدن سفیه است نه مال او، سفیه از تصرف در مال ممنوع است و از تصرف در جان و بدن خود ممنوع نیست، لذا در هیچ یک از کتاب های فقهی، رشد را از شرایط قصاص ندانسته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سفیه در امور غیر مالی یا امور مشروط به به امور مالی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اقرار کرده است من به فلانی فحش داده ام یا نذر روزه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صحیح است؛ چون بار مالی ندارد، اگر فحش داده باید تعزیر شود و اگر نذر کرده، 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نسب کرده است که البته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شخص سفیه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برادر من است و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پسر من است و شخص سومی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عیال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فرض ها چگونه است؟ فرض اول صحیح است؛ چون بار 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فرض دوم و سوم است که با اقرار، باید نفقه به فرزند بدهد که تصرف مالی است، همچنین با اقرار به عیال بودن، زوجیت ثابت می شود و باید نفقه و مهریه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فروض، سه احتمال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اقرار، مطلقاً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اقرار، بار مالی دارد و تصرف مالی است، اعطای نفقه از مال سفیه، مصداق تصرف سفیه در اموال است که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اقرار کالعدم است، نه اثبات زوجیت می تواند بکند و نه وجوب نفقه ثابت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اقرار مطلقاً صحیح است؛ یعنی با این اقرار ثابت می شود که این طفل فرزند مقرّ است و با این اقرار از مال سفیهْ نفقه این طفل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سویی ادلّه سفه تصرفات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 فروش و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را ممنوع می داند، از سوی دیگر، وجوب نفقه در مورد بحث، مقصود بالإصالة نبوده است، مقصود اصلی اثبات بنوت، ابوت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مقصود بالإصالة در اسلام احکامی دارد، یکی از احکام نسب، وجوب انفاق و تأدیب و محافظت از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این اقرار دو مطلب بار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موضوعی اثبات شده که در اسلام احکامی دارد، لذا هم نسب ثابت می شود و هم وجوب نفقه؛ چون وجوب نفقهْ تبعی بوده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سيدنا الاستاد نیز به این احتمال این گونه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الثبوت لا يخلو من قرب</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صاحب جواهر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يدفع بأن المال فيه تبعى لا أصلى</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یعنی این اقرار، بار مالی دارد، اما مقصود بالإصالة نيست، مقصود بالتبع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از جهتی صحیح است و از جهتی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ابنى يا هذه بنتى او هذه زوجتی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اثر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نسب، اثبات زوجیت؛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اول تمام است؛ چون اقرار، اقرارِ در امور مالی نیست، اقرار در امور مالی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دوم ناتمام است؛ چون تصرف مالی است و این اقرار، بار مالی دارد، لذا نسب ثابت می شود، ولی وجوب نفقه ثابت نمی شود و تلازمی نیز بین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را محقق اردبیلی در مجمع </w:t>
      </w:r>
      <w:r>
        <w:rPr>
          <w:rStyle w:val="FootnoteAnchor"/>
          <w:rtl w:val="true"/>
        </w:rPr>
        <w:footnoteReference w:id="486"/>
      </w:r>
      <w:r>
        <w:rPr>
          <w:rFonts w:ascii="IRNazanin" w:hAnsi="IRNazanin" w:eastAsia="IRNazanin"/>
          <w:color w:val="111111"/>
          <w:sz w:val="28"/>
          <w:sz w:val="28"/>
          <w:szCs w:val="28"/>
          <w:rtl w:val="true"/>
          <w:lang w:bidi="fa-IR"/>
        </w:rPr>
        <w:t xml:space="preserve">و صاحب ریاض </w:t>
      </w:r>
      <w:r>
        <w:rPr>
          <w:rStyle w:val="FootnoteAnchor"/>
          <w:rtl w:val="true"/>
        </w:rPr>
        <w:footnoteReference w:id="487"/>
      </w:r>
      <w:r>
        <w:rPr>
          <w:rFonts w:ascii="IRNazanin" w:hAnsi="IRNazanin" w:eastAsia="IRNazanin"/>
          <w:color w:val="111111"/>
          <w:sz w:val="28"/>
          <w:sz w:val="28"/>
          <w:szCs w:val="28"/>
          <w:rtl w:val="true"/>
          <w:lang w:bidi="fa-IR"/>
        </w:rPr>
        <w:t>در کتاب ریاض انتخاب کرده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تفصیل در مسئله داد؛ چون تلازم بین نسب و وجوب انفاق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نظریۀ دوم صحیح می باشد؛ چون ادلّۀ محجوریت سفیهْ مواردی که تصرف مالیِ مقصود بالاصالة باشد را شامل می شود و انصراف به این موارد دارد و مورد بحث که تصرف مالی مقصود تبعی بوده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زید سفیه به این که صد تومان از عمرو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اقرار صحیح و نافذ است یا خیر؟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سيدنا الاستاد </w:t>
      </w:r>
      <w:r>
        <w:rPr>
          <w:rStyle w:val="FootnoteAnchor"/>
          <w:rtl w:val="true"/>
        </w:rPr>
        <w:footnoteReference w:id="48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اقرار در مورد قطع ید صحیح است، اما در وجوب ردّ ناتمام است؛ یعنی دست سفیه قطع می شود، اما از اموالش صد تومان برداشت نمی شود؛ چون دربارۀ مقرّکه تصرف مالی نیست، ثابت می شود، ولی درباره ردّ صد تومان که تصرف مالی است، ثابت نمی شود و تلازم واقعی یا شرعی یا عرفی نیز بین ردّ </w:t>
      </w:r>
      <w:bookmarkStart w:id="323" w:name="pg20444_231287"/>
    </w:p>
    <w:p>
      <w:pPr>
        <w:pStyle w:val="BookText"/>
        <w:rPr/>
      </w:pPr>
      <w:bookmarkEnd w:id="323"/>
      <w:r>
        <w:rPr>
          <w:rFonts w:ascii="IRNazanin" w:hAnsi="IRNazanin" w:eastAsia="IRNazanin"/>
          <w:color w:val="111111"/>
          <w:sz w:val="28"/>
          <w:sz w:val="28"/>
          <w:szCs w:val="28"/>
          <w:rtl w:val="true"/>
          <w:lang w:bidi="fa-IR"/>
        </w:rPr>
        <w:t>مال و قطع يد ثابت نشده است، در نتیجه این اقرار در خصوص قطع ید نافذ است و درباره پرداخت مال نافذ نیست</w:t>
      </w:r>
      <w:r>
        <w:rPr>
          <w:rFonts w:eastAsia="IRNazanin" w:cs="IRNazanin"/>
          <w:color w:val="111111"/>
          <w:sz w:val="28"/>
          <w:szCs w:val="28"/>
          <w:rtl w:val="true"/>
          <w:lang w:bidi="fa-IR"/>
        </w:rPr>
        <w:t>.</w:t>
      </w:r>
    </w:p>
    <w:p>
      <w:pPr>
        <w:pStyle w:val="Heading4"/>
        <w:numPr>
          <w:ilvl w:val="3"/>
          <w:numId w:val="1"/>
        </w:numPr>
        <w:rPr/>
      </w:pPr>
      <w:bookmarkStart w:id="324" w:name="__RefHeading___Toc1475645_1490000891"/>
      <w:bookmarkStart w:id="325" w:name="_Toc120"/>
      <w:bookmarkEnd w:id="324"/>
      <w:r>
        <w:rPr>
          <w:rtl w:val="true"/>
        </w:rPr>
        <w:t>مسئلۀ پنجم تحریر الوسیله</w:t>
      </w:r>
      <w:bookmarkEnd w:id="325"/>
    </w:p>
    <w:p>
      <w:pPr>
        <w:pStyle w:val="BookText"/>
        <w:rPr/>
      </w:pPr>
      <w:r>
        <w:rPr>
          <w:rFonts w:ascii="Amiri" w:hAnsi="Amiri" w:eastAsia="Amiri" w:cs="Amiri"/>
          <w:color w:val="111111"/>
          <w:sz w:val="28"/>
          <w:sz w:val="28"/>
          <w:szCs w:val="28"/>
          <w:rtl w:val="true"/>
          <w:lang w:bidi="ar-SA"/>
        </w:rPr>
        <w:t xml:space="preserve">لو وكلّه غيره فى بيع أو هبة أو إجارة مثلاً جاز ولوكان وكيلاً في أصل المعاملة لا مجرد إجراء الصيغة؛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اگر دیگری سفیه را، مثلاً در بیع یا هبه یا اجاره وکیل نماید، جایز است هر چند در اصل معامله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فقط اجرای صیغه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وکیل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پنجم، این فرعْ بحث شده است که سفیهْ وکیل شده عقد نکاح بخواند یا در معامله ای مثل خریدوفروش منزل یا هبه و اجاره منزل وکیل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وکالت در اجرای صیغه چگونه است؟ سیدنا الاستاد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می تواند وکیل باشد که خریدوفروش کند و صیغهٔ معامله را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مدعا،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امامیه است، همان طور که از عبارت صاحب جواهر </w:t>
      </w:r>
      <w:r>
        <w:rPr>
          <w:rStyle w:val="FootnoteAnchor"/>
          <w:rtl w:val="true"/>
        </w:rPr>
        <w:footnoteReference w:id="490"/>
      </w:r>
      <w:r>
        <w:rPr>
          <w:rFonts w:ascii="IRNazanin" w:hAnsi="IRNazanin" w:eastAsia="IRNazanin"/>
          <w:color w:val="111111"/>
          <w:sz w:val="28"/>
          <w:sz w:val="28"/>
          <w:szCs w:val="28"/>
          <w:rtl w:val="true"/>
          <w:lang w:bidi="fa-IR"/>
        </w:rPr>
        <w:t xml:space="preserve">و محقق اردبیلی </w:t>
      </w:r>
      <w:r>
        <w:rPr>
          <w:rStyle w:val="FootnoteAnchor"/>
          <w:rtl w:val="true"/>
        </w:rPr>
        <w:footnoteReference w:id="491"/>
      </w:r>
      <w:r>
        <w:rPr>
          <w:rFonts w:ascii="IRNazanin" w:hAnsi="IRNazanin" w:eastAsia="IRNazanin"/>
          <w:color w:val="111111"/>
          <w:sz w:val="28"/>
          <w:sz w:val="28"/>
          <w:szCs w:val="28"/>
          <w:rtl w:val="true"/>
          <w:lang w:bidi="fa-IR"/>
        </w:rPr>
        <w:t>استفاده می شود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محجوریت سفیه با تصرفات مالیِ سفیه و اموال او کار دارد، در مورد بحث مال سفیه وجود ندارد بلکه سفیه اموال دیگران را می فروشد و صیغه معامله را می خواند، لذا ادلّۀ سفه در این جا موضوع ندارد و پیشتر هم بیان شد که دلیلی بر مسلوب العباره بودن سفیه همانند مجنون نداریم و فقط سفیه از تصرفات مالی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مقتضای اطلاقات و عمومات، صحت این معاملات می باشد</w:t>
      </w:r>
      <w:r>
        <w:rPr>
          <w:rFonts w:eastAsia="IRNazanin" w:cs="IRNazanin"/>
          <w:color w:val="111111"/>
          <w:sz w:val="28"/>
          <w:szCs w:val="28"/>
          <w:rtl w:val="true"/>
          <w:lang w:bidi="fa-IR"/>
        </w:rPr>
        <w:t>.</w:t>
      </w:r>
    </w:p>
    <w:p>
      <w:pPr>
        <w:pStyle w:val="Heading4"/>
        <w:numPr>
          <w:ilvl w:val="3"/>
          <w:numId w:val="1"/>
        </w:numPr>
        <w:rPr/>
      </w:pPr>
      <w:bookmarkStart w:id="326" w:name="__RefHeading___Toc1475647_1490000891"/>
      <w:bookmarkStart w:id="327" w:name="_Toc121"/>
      <w:bookmarkEnd w:id="326"/>
      <w:r>
        <w:rPr>
          <w:rtl w:val="true"/>
        </w:rPr>
        <w:t>مسئلهٔ ششم تحریر الوسیله</w:t>
      </w:r>
      <w:bookmarkEnd w:id="32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حلف السفيه أو نذر على فعل شيء أو تركه مما لا يتعلق بماله انعقد، ولو حنث كفّر كسائر ما يوجب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كقتل الخطأ و الإفطار في شهر رمضان، و هل يتعين عليه الصوم لو تمكن منه أو يتخير بينه وبين الكفارة المالية كغيره؟ وجهان؛ أحوطهما الأول، </w:t>
      </w:r>
    </w:p>
    <w:p>
      <w:pPr>
        <w:pStyle w:val="BookText"/>
        <w:rPr/>
      </w:pPr>
      <w:r>
        <w:rPr>
          <w:rFonts w:ascii="Amiri" w:hAnsi="Amiri" w:eastAsia="Amiri" w:cs="Amiri"/>
          <w:color w:val="111111"/>
          <w:sz w:val="28"/>
          <w:sz w:val="28"/>
          <w:szCs w:val="28"/>
          <w:rtl w:val="true"/>
          <w:lang w:bidi="ar-SA"/>
        </w:rPr>
        <w:t>نعم لو لم يتمكن من الصوم تعين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فعل ما يوجب الكفارة المالية على التعيين، كما في كفارات الإحرام كلّها أو جلّها؛</w:t>
      </w:r>
    </w:p>
    <w:p>
      <w:pPr>
        <w:pStyle w:val="BookText"/>
        <w:rPr/>
      </w:pPr>
      <w:r>
        <w:rPr>
          <w:rFonts w:ascii="IRNazanin" w:hAnsi="IRNazanin" w:eastAsia="IRNazanin"/>
          <w:color w:val="111111"/>
          <w:sz w:val="28"/>
          <w:sz w:val="28"/>
          <w:szCs w:val="28"/>
          <w:rtl w:val="true"/>
          <w:lang w:bidi="fa-IR"/>
        </w:rPr>
        <w:t xml:space="preserve">اگر سفیه قسم بخورد یا نذر کند فعل چیزی یا ترک آن را از چیزهایی که به مالش تعلّق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و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مخالفت کند باید مانند سایر چیزهایی که سبب کفّاره است، مانند قتل خطایی و افطار روزه ماه رمضان،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بر او روزه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صورت تمکن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تعین پیدا می کند، یا بین روزه و کفارۀ مالی، مانند غیر سفیه، مخیّر است؟ دو وجه است که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متمکن از روزه نباشد، غیر روزه بر او تعیّن پیدا می کند، چنان که اگر چیزی را به جا آورد که به طور تعیّن، سبب کفّاره مالی شود، همان طور که در همه یا اکثر کفاره های احرام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مسئلۀ ششم، چهار فرع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نذری که متعلّق آن از امور مالی نباشد، از شخص سفيه صحیح است، مثلاً سفیه نذر کرده است نماز جعفر طیار یا دعای کمیل بخواند، یا نذر کرده است شراب نخورد یا سیگار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همۀ این موارد، نذر سفیه صحیح است؛ چون تصرف مالی نمی باشد و در نتیجه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اگر سفیه عهد کرده یا قسم خورده است، دربارۀ تصرفات غیر مالی صحیح و نافذ خواهد بود، همان طور که سیدنا الاستاد به آن اشاره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حلف السفيه أو نذر على فعل شيء أو تركه مما لا يتعلّق بماله انعقد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سفیهْ حنث نذر کرد، مثلاً نذر کرده بود روز جمعه در حرم امام رضا علیه السَّلام زیارت امین الله بخواند، حال اگر عمداً مخالفت نذر کرد، این حنث نذر کفاره دارد یا خیر ؟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حنث، کفاره بر سفیه ثابت است و اطلاقات ادلّه ای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حنث نذر و یمین و حلف، کفاره دارد، مورد بحث را شامل می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اگر سفیهْ در ماه رمضان افطار عمدی کرد یا اگر قتل خطایی کند یا در احرام حج صید کند باید کفاره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سیدنا الاستاد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حنث كفّر كسائر ما يوجب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كقتل الخطأ والإفطار فى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به حکم این فرع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کفارۀ حنث، مخیّر بین مال و غیر مال است، همانند کفاره روزه ماه رمضان که مخیر بین امور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عتق و اطعام که بار مالی دارد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بار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کدام مورد را انتخاب کند؟ آیا دو ماه روزه را انتخاب کند که بار مالی ندارد، یا اطعام و یا عتق که بار مالی دارد را انتخاب کند ؟ در این رابطه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تخییر ثابت نیست و سفیه باید فقط کفاره را انتخاب کند که بار مالی ندارد؛ یعنی در این مورد صوم را انتخاب کند، این نظریه را شیخ طوسی، </w:t>
      </w:r>
      <w:r>
        <w:rPr>
          <w:rStyle w:val="FootnoteAnchor"/>
          <w:rtl w:val="true"/>
        </w:rPr>
        <w:footnoteReference w:id="494"/>
      </w:r>
      <w:r>
        <w:rPr>
          <w:rFonts w:ascii="IRNazanin" w:hAnsi="IRNazanin" w:eastAsia="IRNazanin"/>
          <w:color w:val="111111"/>
          <w:sz w:val="28"/>
          <w:sz w:val="28"/>
          <w:szCs w:val="28"/>
          <w:rtl w:val="true"/>
          <w:lang w:bidi="fa-IR"/>
        </w:rPr>
        <w:t xml:space="preserve">مرحوم علامه، مرحوم شهید، </w:t>
      </w:r>
      <w:r>
        <w:rPr>
          <w:rStyle w:val="FootnoteAnchor"/>
          <w:rtl w:val="true"/>
        </w:rPr>
        <w:footnoteReference w:id="495"/>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496"/>
      </w:r>
      <w:r>
        <w:rPr>
          <w:rFonts w:ascii="IRNazanin" w:hAnsi="IRNazanin" w:eastAsia="IRNazanin"/>
          <w:color w:val="111111"/>
          <w:sz w:val="28"/>
          <w:sz w:val="28"/>
          <w:szCs w:val="28"/>
          <w:rtl w:val="true"/>
          <w:lang w:bidi="fa-IR"/>
        </w:rPr>
        <w:t>سيدنا الاستاد و محقق اردبیلی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حنث كفّر بالصوم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اگر حنث ندر کرد، کفارۀ آن صوم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ويتعين الصوم فى كفارته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صوم در کفاره حنث نذر تعیّن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انتخاب صوم است</w:t>
      </w:r>
      <w:r>
        <w:rPr>
          <w:rFonts w:eastAsia="IRNazanin" w:cs="IRNazanin"/>
          <w:color w:val="111111"/>
          <w:sz w:val="28"/>
          <w:szCs w:val="28"/>
          <w:rtl w:val="true"/>
          <w:lang w:bidi="fa-IR"/>
        </w:rPr>
        <w:t xml:space="preserve">. </w:t>
      </w:r>
      <w:r>
        <w:rPr>
          <w:rStyle w:val="FootnoteAnchor"/>
          <w:rtl w:val="true"/>
        </w:rPr>
        <w:footnoteReference w:id="49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این فرض سفیه مخیّر است و می تواند صوم یا اطعام و یا عتق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صاحب حدائق </w:t>
      </w:r>
      <w:r>
        <w:rPr>
          <w:rStyle w:val="FootnoteAnchor"/>
          <w:rtl w:val="true"/>
        </w:rPr>
        <w:footnoteReference w:id="500"/>
      </w:r>
      <w:r>
        <w:rPr>
          <w:rFonts w:ascii="IRNazanin" w:hAnsi="IRNazanin" w:eastAsia="IRNazanin"/>
          <w:color w:val="111111"/>
          <w:sz w:val="28"/>
          <w:sz w:val="28"/>
          <w:szCs w:val="28"/>
          <w:rtl w:val="true"/>
          <w:lang w:bidi="fa-IR"/>
        </w:rPr>
        <w:t xml:space="preserve">و جماعتی است؛ چون از سویی سفیه از تصرفات مالی ممنوع است و عتق و اطعام، تصرف مالی هستند 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الممنوع شرعاً كالممنوع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طور که در باب اجاره آمده است که زن حائض نمی تواند برای تمیز کردن مسجد اجیر شود، گرچه تکویناً بر تمیز کردن مسجد </w:t>
      </w:r>
    </w:p>
    <w:p>
      <w:pPr>
        <w:pStyle w:val="BookText"/>
        <w:rPr/>
      </w:pPr>
      <w:r>
        <w:rPr>
          <w:rFonts w:ascii="IRNazanin" w:hAnsi="IRNazanin" w:eastAsia="IRNazanin"/>
          <w:color w:val="111111"/>
          <w:sz w:val="28"/>
          <w:sz w:val="28"/>
          <w:szCs w:val="28"/>
          <w:rtl w:val="true"/>
          <w:lang w:bidi="fa-IR"/>
        </w:rPr>
        <w:t>قدرت دارد، اما تشریعاً ندارد، در مورد بحث نیز سفیه که حنث کرده است، چون ممنوع شرعی از تصرف مالی است، مانند ممنوع عقلی می شود و صوم برای او متعیّن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نظریۀ دوم آن که، صغرای استدلال برای نظریۀ اول غلط است، یعنی این که می گویید در این فرض، سفیه ممنوع از تصرف در مال است، ناتمام است و سفیۀ ممنوعیت از تصرف در 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با اطعام، ادای واجب می کند و اگر تمکن از اطعام دارد، ممنوعیت از تصرف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نظریۀ دوم را می گویند، در صغرای استدلال مناقشه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صغری ندارد و سفیه در این فرع، ممنوع از تصرف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که چرا سفیه منع از تصرف ندارد، به وجوهی استدلال شده که اکثر آن ها را صاحب حدائق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مقتضی؛ یعنی ادلّۀ سفه اطعام واجب را شامل نمی شود؛ چون ادلّۀ حجر، اطلاق یا عموم ندارد تا انجام واجبات را شامل شود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جواب از این وجه پیشتر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قصور مقتضی؛ به این بیان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حجر تصرفات ممنوعه و غير مشروعه را می گوید، اطعام که تکلیف واجب است، مصداق تصرف غير مشروع نیست</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اطعام واجب صرف غیر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نیز مصادره به مطلوب است؛ چون اطعام اگر حرام و مصداق تصرف ممنوع باشد که دیگر مصداق فعل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قاصرة الشمول است؛ چون ادله حجر، به تصرفات غیر عقلایی اختصاص دارد و اتیان به فعل واجب، تصرف غیر عقلایی نیست و ممنوعیت ندارد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جواب از این فرمایش نیز پیشتر بیان شد که ادلّۀ حجر اطلاق دارد و همۀ تصرفات شخص ممنوع است، چه عقلایی باشد یا نباشد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مالی می گویید سفیه مکلّف است، مثلاً اگر سفیه صد رأس گوسفند داشته، ده رأس اضافه شده، دو تا باید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چهل رأس گوسفند </w:t>
      </w:r>
    </w:p>
    <w:p>
      <w:pPr>
        <w:pStyle w:val="BookText"/>
        <w:rPr/>
      </w:pPr>
      <w:r>
        <w:rPr>
          <w:rFonts w:ascii="IRNazanin" w:hAnsi="IRNazanin" w:eastAsia="IRNazanin"/>
          <w:color w:val="111111"/>
          <w:sz w:val="28"/>
          <w:sz w:val="28"/>
          <w:szCs w:val="28"/>
          <w:rtl w:val="true"/>
          <w:lang w:bidi="fa-IR"/>
        </w:rPr>
        <w:t>دارد، یکی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مستطیع شود، باید حج برود که همه این ها تصرف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 می گویید ولیّ باید پول را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بحث هم اطعام واجب است و ولیّ باید خرج کند، بنابراین فرد مخیّر بین صوم و اطعام است و اطعام مثل سایر واجبات مالی است که سفیه باید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شبهه جواب داده شده که قیاس مع الفارق است؛ </w:t>
      </w:r>
      <w:r>
        <w:rPr>
          <w:rStyle w:val="FootnoteAnchor"/>
          <w:rtl w:val="true"/>
        </w:rPr>
        <w:footnoteReference w:id="504"/>
      </w:r>
      <w:r>
        <w:rPr>
          <w:rFonts w:ascii="IRNazanin" w:hAnsi="IRNazanin" w:eastAsia="IRNazanin"/>
          <w:color w:val="111111"/>
          <w:sz w:val="28"/>
          <w:sz w:val="28"/>
          <w:szCs w:val="28"/>
          <w:rtl w:val="true"/>
          <w:lang w:bidi="fa-IR"/>
        </w:rPr>
        <w:t>جهت فرق این که، در وجوب حج، سفیه هیچ کاره است، حج را خدا واجب کرده است، در وجوب خمس و زکات، سفیه اجنبی از تصرف است، خدا خمس و زکات را واجب کرده است و ولیّ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خدا کفاره را واجب کرده، اما سببش سفیه است که باید روزه می گرفت ولی نگرفته و حنث نذر کرده و وجوب اطعام به دنبال حنث نذر است، که حنث، فعل سفیه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قیاس وجوب اطعام به واجبات مالی، قیاس مع الفارق است؛ چون آن جا سفیه کاره ای نیست اما این جا سفیه سبب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وجه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فی الجمله و در برخی موارد خوب است، اما مثلاً در خمس، اگر با تجارت، سودی برای سفیه حاصل شده است، یا در باب حج، سفیه پولی به دست آورده که با آن مستطیع شده است، در این موارد هم سبب را سفیه انجام داده است، لذا جوابی که در مفتاح الکرامه و جواهر آمده است، تمام شقوق مسئله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تجارت سفیه که به دنبالش مستطیع شده یا خمس و زکات بر او واجب شده، این موارد از دو حال خارج نیست؛ یا سفيه بدون اجازۀ ولیّ تجارت کرده و مستطیع شده و یا خمس و زکات بر او واجب شده است یا با اجازۀ ولی این تجارت را انجام داده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بدون اجازه ولی است، که چنین بیع و تجارتی باطل است و سفیه سود نکرده است؛ سودی نیست تا استطاعت حاصل شود یا زکات و خمس واجب شود و اگر از قبیل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اجازه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سود ولیّ است، نه 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 به خاطر اجازه و اذن ولیّ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نظریه، مطالب گفته شده در مورد اقرار به 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گفته شد که اگر اقرار به نسب کرد، نفقه بدهد؛ چون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سفه امور مالی مستقل را در بر می گیرد و شامل امور مالی تبعی نمی شود و در بحث اقرار به نسب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اثبات نسب است و وجوب انفاق، تبعی و ضمنی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هم مقصود اصلی مال نیست، بلکه نذر زیارت، نماز جعفر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شخص ناذر به مقتضای نذر عمل نکرد و حنث نذر نمود به دنبال آن کفاره می آید که وجوب اطعام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اطعام، چون مقصود تبعی است، با ادلّۀ محجوریت سفیه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لم يتمكن من الصوم تعين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إذا فعل ما يوجب الكفارة المالية على التعيين، كما في كفارات الإحرام كلّها أو جلّها</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اگر در مورد بحث، روزه متعذر باشد، مثلاً زیدی که حنث نذر کرده است، بیماری پیدا کرده است، که تا آخر عمر، روزه برای او ضرر دارد، در زمان تعذّر روزه، سیدنا الاستاد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تعین پیدا می کرد؛ یعنی کفاره برای این شخص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این فرع را به کفارات باب احرام قیاس می فرماید، شخص سفيه محرم، صيد کرده یا به آینه نگاه کرده است، که کفارهٔ مالی دارد، در کفارات مالیی که همگی یا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بار مالی دارد، فقیهان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بر او واجب می شود، در این جا هم کفاره از سفیه ساقط نیست و اگر روزه متعذر شد، قطعاً اطعام تعیّن پیدا می کند؛ چون در باب كفارات، طبق قانون کلّی، اگر یکی از بدل ها متعذّر شد، طرف دیگر تعیّن می یابد؛ اگر صوم متعذر شد، اطعام تعین پیدا می 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بنابر مسلک سیدنا الاستاد که اطعام ممنوع است، چون تصرف مالی سفیه است، نتیجه این می شود که هر دو عِدل، تعذر دارد؛ صوم تعذر دارد، چون عقلاً ممنوع است و اطعام تعذر دارد، چون تمکن شرعی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کفاره از این شخص ساقط می شود و قیاس به کفارات باب احرام نمی شود؛ چون آن جا دلیل خاص دارد</w:t>
      </w:r>
      <w:r>
        <w:rPr>
          <w:rFonts w:eastAsia="IRNazanin" w:cs="IRNazanin"/>
          <w:color w:val="111111"/>
          <w:sz w:val="28"/>
          <w:szCs w:val="28"/>
          <w:rtl w:val="true"/>
          <w:lang w:bidi="fa-IR"/>
        </w:rPr>
        <w:t xml:space="preserve">. </w:t>
      </w:r>
      <w:bookmarkStart w:id="328" w:name="pg20444_231293"/>
    </w:p>
    <w:p>
      <w:pPr>
        <w:pStyle w:val="Heading4"/>
        <w:numPr>
          <w:ilvl w:val="3"/>
          <w:numId w:val="1"/>
        </w:numPr>
        <w:rPr/>
      </w:pPr>
      <w:bookmarkStart w:id="329" w:name="__RefHeading___Toc1475649_1490000891"/>
      <w:bookmarkStart w:id="330" w:name="_Toc122"/>
      <w:bookmarkEnd w:id="328"/>
      <w:bookmarkEnd w:id="329"/>
      <w:r>
        <w:rPr>
          <w:rtl w:val="true"/>
        </w:rPr>
        <w:t>مسئلۀ هفتم تحریر الوسیله</w:t>
      </w:r>
      <w:bookmarkEnd w:id="330"/>
    </w:p>
    <w:p>
      <w:pPr>
        <w:pStyle w:val="BookText"/>
        <w:rPr/>
      </w:pPr>
      <w:r>
        <w:rPr>
          <w:rFonts w:ascii="Amiri" w:hAnsi="Amiri" w:eastAsia="Amiri" w:cs="Amiri"/>
          <w:color w:val="111111"/>
          <w:sz w:val="28"/>
          <w:sz w:val="28"/>
          <w:szCs w:val="28"/>
          <w:rtl w:val="true"/>
          <w:lang w:bidi="ar-SA"/>
        </w:rPr>
        <w:t>لوكان للسفيه حق القصاص جاز أن يعفو عنه بخلاف الدية وأرش الجناية؛</w:t>
      </w:r>
    </w:p>
    <w:p>
      <w:pPr>
        <w:pStyle w:val="BookText"/>
        <w:rPr/>
      </w:pPr>
      <w:r>
        <w:rPr>
          <w:rFonts w:ascii="IRNazanin" w:hAnsi="IRNazanin" w:eastAsia="IRNazanin"/>
          <w:color w:val="111111"/>
          <w:sz w:val="28"/>
          <w:sz w:val="28"/>
          <w:szCs w:val="28"/>
          <w:rtl w:val="true"/>
          <w:lang w:bidi="fa-IR"/>
        </w:rPr>
        <w:t>اگر سفیه دارای حق قصاص باشد، جایز است که آن را عفو نماید، بر خلاف دیه و ارشی که به واسطۀ جنایت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هفتم سه فرع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حق عفو از حق قصاص دارد یا ندارد؟</w:t>
      </w:r>
    </w:p>
    <w:p>
      <w:pPr>
        <w:pStyle w:val="BookText"/>
        <w:rPr/>
      </w:pPr>
      <w:r>
        <w:rPr>
          <w:rFonts w:ascii="IRNazanin" w:hAnsi="IRNazanin" w:eastAsia="IRNazanin"/>
          <w:color w:val="111111"/>
          <w:sz w:val="28"/>
          <w:sz w:val="28"/>
          <w:szCs w:val="28"/>
          <w:rtl w:val="true"/>
          <w:lang w:bidi="fa-IR"/>
        </w:rPr>
        <w:t>فرض کنید زید سفیه است و وارث منحصر پدرش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پدر زید را به قتل رسانده است، زید حق دارد قاتل پدرش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می تواند حق قصاص را ببخشد یا خیر؟ و اگر بخشید حق قصاص ساقط می شود یا خیر؟</w:t>
      </w:r>
    </w:p>
    <w:p>
      <w:pPr>
        <w:pStyle w:val="BookText"/>
        <w:rPr/>
      </w:pPr>
      <w:r>
        <w:rPr>
          <w:rFonts w:ascii="IRNazanin" w:hAnsi="IRNazanin" w:eastAsia="IRNazanin"/>
          <w:color w:val="111111"/>
          <w:sz w:val="28"/>
          <w:sz w:val="28"/>
          <w:szCs w:val="28"/>
          <w:rtl w:val="true"/>
          <w:lang w:bidi="fa-IR"/>
        </w:rPr>
        <w:t>یا فرض کنید عمر و گوش زید سفیه را بریده است، زید سفیه می تواند حق قصاص جنایت را عفو کند یا خیر ؟ سیدنا الاستاد در هر دو فرض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می تواند حق عفو را عفو کند و آن را مطالبه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مدعا علاوه بر عدم خلاف بین امامیه، این است که عفو از قصاص، تصرف مالی نیست، بریدن گوش جانی، تصرف مالی نیست و سفیه از تصرفات مالی ممنوع است، نه از تصرفات غیر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شبهه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می تواند از قاتل پدرش دیه بگیرد و عفو از قصاص کند، در نتیجه تصرف مالی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عمد، قصاص متعیّن است و تخيير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بالإصالة در قتل عمد، قصاص است، البته می تواند حق قصاص را صلح یا تبدیل به 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دیه اصلا وجوب ندارد که با عفو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 از قصاص، تصرف مالی نبوده و دیه نیز واجب بالإصالة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عفو از دیه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جانی پدر زید سفیه را به قتل رسانده و قتل خطایی بوده است، بر جانی در این فرض، دیه واجب است، آیا سفیه می تواند دیه را عفو کند یا خیر؟ </w:t>
      </w:r>
      <w:bookmarkStart w:id="331" w:name="pg20444_231294"/>
    </w:p>
    <w:p>
      <w:pPr>
        <w:pStyle w:val="BookText"/>
        <w:rPr/>
      </w:pPr>
      <w:bookmarkEnd w:id="331"/>
      <w:r>
        <w:rPr>
          <w:rFonts w:ascii="Amiri" w:hAnsi="Amiri" w:eastAsia="Amiri" w:cs="Amiri"/>
          <w:color w:val="111111"/>
          <w:sz w:val="28"/>
          <w:sz w:val="28"/>
          <w:szCs w:val="28"/>
          <w:rtl w:val="true"/>
          <w:lang w:bidi="ar-SA"/>
        </w:rPr>
        <w:t xml:space="preserve">سيدنا الاستاد </w:t>
      </w:r>
      <w:r>
        <w:rPr>
          <w:rStyle w:val="FootnoteAnchor"/>
          <w:rtl w:val="true"/>
        </w:rPr>
        <w:footnoteReference w:id="50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نمی تواند دیه را عفو کند؛ چون عفو از دیه تصرف مالی است و سفیه از تصرف مالی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عفو از حق 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زید جنایتی بر عمر سفیه کرده است که آن جنایت دیه مقدّره ندارد و قاضی و حاکم شرع برای آن ارش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سفیه حقِ بخشیدن این ارش را دارد یا خیر؟</w:t>
      </w:r>
    </w:p>
    <w:p>
      <w:pPr>
        <w:pStyle w:val="BookText"/>
        <w:rPr/>
      </w:pPr>
      <w:r>
        <w:rPr>
          <w:rFonts w:ascii="Amiri" w:hAnsi="Amiri" w:eastAsia="Amiri" w:cs="Amiri"/>
          <w:color w:val="111111"/>
          <w:sz w:val="28"/>
          <w:sz w:val="28"/>
          <w:szCs w:val="28"/>
          <w:rtl w:val="true"/>
          <w:lang w:bidi="ar-SA"/>
        </w:rPr>
        <w:t xml:space="preserve">سيدنا الا ستاد </w:t>
      </w:r>
      <w:r>
        <w:rPr>
          <w:rStyle w:val="FootnoteAnchor"/>
          <w:rtl w:val="true"/>
        </w:rPr>
        <w:footnoteReference w:id="507"/>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عفو کند؛ چون ارش از امور مالی است و سفیه حق تصرف در امور مالی را ندارد</w:t>
      </w:r>
      <w:r>
        <w:rPr>
          <w:rFonts w:eastAsia="IRNazanin" w:cs="IRNazanin"/>
          <w:color w:val="111111"/>
          <w:sz w:val="28"/>
          <w:szCs w:val="28"/>
          <w:rtl w:val="true"/>
          <w:lang w:bidi="fa-IR"/>
        </w:rPr>
        <w:t>.</w:t>
      </w:r>
    </w:p>
    <w:p>
      <w:pPr>
        <w:pStyle w:val="Heading4"/>
        <w:numPr>
          <w:ilvl w:val="3"/>
          <w:numId w:val="1"/>
        </w:numPr>
        <w:rPr/>
      </w:pPr>
      <w:bookmarkStart w:id="332" w:name="__RefHeading___Toc1475651_1490000891"/>
      <w:bookmarkStart w:id="333" w:name="_Toc123"/>
      <w:bookmarkEnd w:id="332"/>
      <w:r>
        <w:rPr>
          <w:rtl w:val="true"/>
        </w:rPr>
        <w:t>مسئلهٔ هشتم تحریر الوسیله</w:t>
      </w:r>
      <w:bookmarkEnd w:id="333"/>
    </w:p>
    <w:p>
      <w:pPr>
        <w:pStyle w:val="Heading5"/>
        <w:numPr>
          <w:ilvl w:val="4"/>
          <w:numId w:val="1"/>
        </w:numPr>
        <w:rPr/>
      </w:pPr>
      <w:bookmarkStart w:id="334" w:name="__RefHeading___Toc1475653_1490000891"/>
      <w:bookmarkStart w:id="335" w:name="_Toc124"/>
      <w:bookmarkEnd w:id="334"/>
      <w:r>
        <w:rPr>
          <w:rtl w:val="true"/>
        </w:rPr>
        <w:t>اشاره</w:t>
      </w:r>
      <w:bookmarkEnd w:id="335"/>
    </w:p>
    <w:p>
      <w:pPr>
        <w:pStyle w:val="BookText"/>
        <w:rPr/>
      </w:pPr>
      <w:r>
        <w:rPr>
          <w:rFonts w:ascii="Amiri" w:hAnsi="Amiri" w:eastAsia="Amiri" w:cs="Amiri"/>
          <w:color w:val="111111"/>
          <w:sz w:val="28"/>
          <w:sz w:val="28"/>
          <w:szCs w:val="28"/>
          <w:rtl w:val="true"/>
          <w:lang w:bidi="ar-SA"/>
        </w:rPr>
        <w:t>لو اطلع الولى على بيع أو شراء مثلا من السفيه ولم ير المصلحة في إجازته فإن لم يقع إلا مجرد العقد ألغا، وإن وقع تسليم وتسلم للعوضين فما سلمه إلى الطرف الآخر يسترده و يحفظه، و ما تسلمه وكان موجوداً يردّه إلى مالكه، وإن كان تالفاً ضمنه السفيه، فعليه مثله أو قيمته لو قبضه بغير إذن من مالكه، و إن كان بإذن منه لم يضمنه إلا فى صورة الإتلاف منه، فإنه لا يبعد فيها الضمان، كما أن الأقوى الضمان لو كان المالك الذي سلّمه الثمن أو المبيع جاهلاً بحاله أو بحكم الواقعة خصوصاً إذاكان التلف بإتلاف منه، وكذا الحال لو اقترض السفيه وأتلف المال؛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ولیّ مثلاً بر بیع یا شرای سفیه اطلاع پیدا کند و اجازه آن را مصلحت نداند، پس اگر فقط انشای معامله نموده، آن را لغو می نماید و اگر عوض و معوض، تحویل و قبض شده است پس آنچه را که به طرف دیگر داده بر می گرداند و حفظ می نماید و آنچه را که قبض نموده و موجود است به مالکش بر می گرداند و اگر تلف شده باشد سفیه ضامن آن است، بنابراین بر اوست که مثل یا قیمت آن را به مالک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آن را بدون اذن مالک قبض نموده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بدهد و اگر با اذن او باشد ضامن آن نمی باشد، مگر این که اتلاف کرده باشد؛ زیرا بعید نیست او در صورت اتلاف ضامن باشد، چنانکه اگر مالکی که ثمن یا مبیع را به او </w:t>
      </w:r>
    </w:p>
    <w:p>
      <w:pPr>
        <w:pStyle w:val="BookText"/>
        <w:rPr/>
      </w:pPr>
      <w:r>
        <w:rPr>
          <w:rFonts w:ascii="IRNazanin" w:hAnsi="IRNazanin" w:eastAsia="IRNazanin"/>
          <w:color w:val="111111"/>
          <w:sz w:val="28"/>
          <w:sz w:val="28"/>
          <w:szCs w:val="28"/>
          <w:rtl w:val="true"/>
          <w:lang w:bidi="fa-IR"/>
        </w:rPr>
        <w:t>تسلیم نموده جهل به حال سفیه و یا حکم مسئله داشته، بنابر اقوی ضمان ثابت است، خصوصاً اگر تلف به اتلاف سفیه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حال اگر سفیه قرض کند و مال را تلف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هشتم، هفت فرع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خانه خود را فروخته، تسلیم و تسلّم انجام نشده است، ولی سفیه متوجه قضیه شده است و به نظر ولیّ این عقد مصلحت ندارد، لذا عقد را اجازه نمی کند، در این فرض چه باید گفت؟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کالعدم است؛ چون شرط صحت عقد سفیه این است که همراه اذن ولیّ باشد، اگر ولیّ اجازه نکرد، این عقد ملغی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پیش گفته تسلیم و تسلّم انجام شده است، یعنی شخص سفیه خانه اش را به مشتری تحویل داده و مشتری هم پول را به سفیه پرداخته است، اما هنوز در عوضین تصرف نشده است؛ پول نزد سفیه و خانه نزد مشتری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ولیّ سفیه چه کار بکند؟</w:t>
      </w:r>
    </w:p>
    <w:p>
      <w:pPr>
        <w:pStyle w:val="BookText"/>
        <w:rPr/>
      </w:pPr>
      <w:r>
        <w:rPr>
          <w:rFonts w:ascii="IRNazanin" w:hAnsi="IRNazanin" w:eastAsia="IRNazanin"/>
          <w:color w:val="111111"/>
          <w:sz w:val="28"/>
          <w:sz w:val="28"/>
          <w:szCs w:val="28"/>
          <w:rtl w:val="true"/>
          <w:lang w:bidi="fa-IR"/>
        </w:rPr>
        <w:t>سيدنا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سفیه باید دو کار انجام دهد؛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را به هم بزند و خانه را از مشتری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خانه را از سفیه تحویل بگیرد و به مشتری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عقدی که صادر شده کالعدم بوده است در نتیجه این خانه در ملک سفیه باقی مانده است و یکی از وظایف ولیّ این است که ملک سفیه را مواظبت کند، پس وظیفه ولیّ گرفتن ملک سفیه از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این فرض، پول در ملک مشتری باقی است و از ملک او خارج نشده است و وظیفه ولیّ این است که ملک مردم را رد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سيدنا الاستاد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وقع تسليم و تسلّم للعوضين فما سلمه إلى الطرف الآخر يسترده و يحفظه، و ما تسلمه وكان موجوداً يرده إلى مالكه</w:t>
      </w:r>
      <w:r>
        <w:rPr>
          <w:rFonts w:eastAsia="Amiri" w:cs="Amiri" w:ascii="Amiri" w:hAnsi="Amiri"/>
          <w:color w:val="111111"/>
          <w:sz w:val="28"/>
          <w:szCs w:val="28"/>
          <w:rtl w:val="true"/>
          <w:lang w:bidi="ar-SA"/>
        </w:rPr>
        <w:t xml:space="preserve">» </w:t>
      </w:r>
      <w:r>
        <w:rPr>
          <w:rStyle w:val="FootnoteAnchor"/>
          <w:rtl w:val="true"/>
        </w:rPr>
        <w:footnoteReference w:id="508"/>
      </w:r>
      <w:r>
        <w:rPr>
          <w:rFonts w:ascii="IRNazanin" w:hAnsi="IRNazanin" w:eastAsia="IRNazanin"/>
          <w:color w:val="111111"/>
          <w:sz w:val="28"/>
          <w:sz w:val="28"/>
          <w:szCs w:val="28"/>
          <w:rtl w:val="true"/>
          <w:lang w:bidi="fa-IR"/>
        </w:rPr>
        <w:t>به این حکم اشاره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اگر سفیه بدون اجازه در ثمن تصرف کرده و ثمن معیوب شده است، آیا سفیه ضامن است یا خیر؟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 ضامن است و اگر مثلی است باید مثل آن را بدهد و اگر قیمی است باید قیمت آن را بدهد؛ چون عقدی که انجام شده کالعدم است و تصرف سفیه بدون اذن مالک بوده و ید سفیه ید عدوانی و تصرف غاصبانه بوده است؛ چون اذن </w:t>
      </w:r>
    </w:p>
    <w:p>
      <w:pPr>
        <w:pStyle w:val="BookText"/>
        <w:rPr/>
      </w:pPr>
      <w:r>
        <w:rPr>
          <w:rFonts w:ascii="IRNazanin" w:hAnsi="IRNazanin" w:eastAsia="IRNazanin"/>
          <w:color w:val="111111"/>
          <w:sz w:val="28"/>
          <w:sz w:val="28"/>
          <w:szCs w:val="28"/>
          <w:rtl w:val="true"/>
          <w:lang w:bidi="fa-IR"/>
        </w:rPr>
        <w:t>از مالک نداشته و عقد هم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اجماع؛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امه مسروقه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چون تصرف در مال مردم عدوانی واقع شده است و سفیه باید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در این عبارت به حکم این فرع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كان تالفاً ضمنه السفيه، فعليه مثله أو قيمته لو قبضه بغير إذن من مالكه؛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اگر آنچه به دست سفیه رسیده، تلف شده، سفیه ضامن است و بر اوست مثل یا قیمت، اگر بدون اذن مالک، به دست سفیه رسیده باشد؛ چون ید او، ید عدوانی است و عقدی هم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پول را با اذن مالک تحویل گرفته است، مثلاً زید سفیه با عمر معامله می کند و خانه را تحویل عمر داده و عمر نیز ثمن را تحویل زید سفیه داده است و این تسلیم و تسلّم با اذن مالکین بوده است و خود خریدار پول را تحویل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فرع با فرع سوم این که، سفیه در آنجا پول را بدون اذن خریدار تحویل گرفته و پول تلف شده است، اما در این فرع چهارم در واقع سه صورت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پول که پیش سفیه تلف شده، این تلف، تلف سماوی بوده است که این را فرع چهارم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سيدنا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این پول، به دست سفیه انجام شده است، سفیه پول را که به خانه آورده، آتش داده یا پاره کرده است؛ به اصطلاح از بین رفتن پول به دست خود سفیه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سفیه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فرع چهارم تلف سماوی بوده و فرع پنجم اتلاف سفیه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سفیه پول را با اذن مشتری تحویل گرفته است، اما مشتری جاهل به حکم یا موضوع بوده است، نمی دانسته این فرد سفیه است و عقد را انجام داده، سپس فهمیده است یا می دانست این فرد سفیه است اما نمی دانست خرید از سفیه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 ششم این که، خریدار جاهل بوده است، در این جا نیز در حقیقت دو فرض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تلف سماوی بوده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سفیه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چهار صورت به وجود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اذن و علمِ خریدار بوده است و تلف سماوی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اذن و علمِ خریدار بوده است و اتلاف به ید سفیه بوده است؛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اذن خریدار بوده است اما جاهل بوده و تلف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اذن خریدار بوده است اما جاهل بوده و اتلاف سفیه شده</w:t>
      </w:r>
    </w:p>
    <w:p>
      <w:pPr>
        <w:pStyle w:val="BookText"/>
        <w:rPr/>
      </w:pPr>
      <w:r>
        <w:rPr>
          <w:rFonts w:ascii="IRNazanin" w:hAnsi="IRNazanin" w:eastAsia="IRNazanin"/>
          <w:color w:val="111111"/>
          <w:sz w:val="28"/>
          <w:sz w:val="28"/>
          <w:szCs w:val="28"/>
          <w:rtl w:val="true"/>
          <w:lang w:bidi="fa-IR"/>
        </w:rPr>
        <w:t>می توانید دو صورت دیگر هم اضافه کنید که شخص سفیهْ جاهل بوده است یا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الاستاد در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بإذن منه لم يضمنه إلا فى صورة الإتلاف منه، فإنه لا يبعد فيها الضمان، كما أن الأقوى الضمان لوكان المالك الذي سلّمه الثمن أو المبيع جاهلاً بحاله أو بحكم الواقعة خصوصاً إذا كان التلف بإتلاف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به برخی از این صورت ها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حکم این صورت 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تصرف سفیهْ با اذن بوده و تلف سماوی بوده است، شخص سفیه ضامن نیست و در این صورت اگر اتلاف بوده ضامن است و اگر خریدار جاهل بوده، ضامن است، چه تلف باشد چه اتلاف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مرحوم محقق حلّی در شرایع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تلف و قبضه بإذن صاحبه كان تالفاً و إن فك حجره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اگر با اذن مال را قبض کرده و تلف شده شخص سفیه ضامن نیست، هر چند بعد از معامله حاکم از او رفع حجر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همۀ فرض ها را به یک نحو حساب کرده و فرموده شخص سفیه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از عبارت مرحوم محقق حلّی همین برداشت را نموده که ایشان مطلقاً می گوید شخص سفیه ضامن نیست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پس کلام سيدنا الاستاد در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مورد اتلاف و یکی مورد جهل که حکم به ضمان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فرمایش مرحوم محقق حلّی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قواعد نیز به نحو مطلق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ضامن نیست؛ چه مورد علم چه مورد 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 فهى ضائعة إن قبضها بإذنه، عالماً كان البائع أو جاهلاً وإن فك حجره؛ </w:t>
      </w:r>
      <w:r>
        <w:rPr>
          <w:rStyle w:val="FootnoteAnchor"/>
          <w:rtl w:val="true"/>
        </w:rPr>
        <w:footnoteReference w:id="51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قهراً در دو فرض با سيدنا الاستاد اختلاف پیدا می شود فرع جهل و فرع اتلاف که سیدنا الاستاد می گوید ضمان دارد و ایشان می گوید ضمان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این که، چهار احتمال بلکه چهار نظریه در این فروض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سفيه مطلقاً ضامن نمی باشد، این نظر مرحوم علامه و محقق کرکی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در جمیع این فرض ها ضامن آنچه که تلف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ظاهر عبارت صاحب جواهر استفاده می شود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نظریۀ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خریدار به سفاهت فروشنده و بطلان بیع سفهی عالم بوده، در این صورت سفیه ضامن نمی باشد و چنانچه خریدار جاهل بوده، سفیه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از مرحوم علامه در تذکره </w:t>
      </w:r>
      <w:r>
        <w:rPr>
          <w:rStyle w:val="FootnoteAnchor"/>
          <w:rtl w:val="true"/>
        </w:rPr>
        <w:footnoteReference w:id="515"/>
      </w:r>
      <w:r>
        <w:rPr>
          <w:rFonts w:ascii="IRNazanin" w:hAnsi="IRNazanin" w:eastAsia="IRNazanin"/>
          <w:color w:val="111111"/>
          <w:sz w:val="28"/>
          <w:sz w:val="28"/>
          <w:szCs w:val="28"/>
          <w:rtl w:val="true"/>
          <w:lang w:bidi="fa-IR"/>
        </w:rPr>
        <w:t xml:space="preserve">و شافعیه و مرحوم شهید در لمعه </w:t>
      </w:r>
      <w:r>
        <w:rPr>
          <w:rStyle w:val="FootnoteAnchor"/>
          <w:rtl w:val="true"/>
        </w:rPr>
        <w:footnoteReference w:id="516"/>
      </w:r>
      <w:r>
        <w:rPr>
          <w:rFonts w:ascii="IRNazanin" w:hAnsi="IRNazanin" w:eastAsia="IRNazanin"/>
          <w:color w:val="111111"/>
          <w:sz w:val="28"/>
          <w:sz w:val="28"/>
          <w:szCs w:val="28"/>
          <w:rtl w:val="true"/>
          <w:lang w:bidi="fa-IR"/>
        </w:rPr>
        <w:t>نقل شده است و صاحب حدائق نیز به آن میل پیدا کرده است</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فرض از فروض اربعه، سفیه ضامن است،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عالم بوده و سفیه اتلاف کرده است یا خریدار جاهل بوده و سفیه اتلاف یا تلف کرده است، ضامن است وگرنه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فرع با تفصیل یادشده در وسيلة النجاة </w:t>
      </w:r>
      <w:r>
        <w:rPr>
          <w:rStyle w:val="FootnoteAnchor"/>
          <w:rtl w:val="true"/>
        </w:rPr>
        <w:footnoteReference w:id="518"/>
      </w:r>
      <w:r>
        <w:rPr>
          <w:rFonts w:ascii="IRNazanin" w:hAnsi="IRNazanin" w:eastAsia="IRNazanin"/>
          <w:color w:val="111111"/>
          <w:sz w:val="28"/>
          <w:sz w:val="28"/>
          <w:szCs w:val="28"/>
          <w:rtl w:val="true"/>
          <w:lang w:bidi="fa-IR"/>
        </w:rPr>
        <w:t xml:space="preserve">آمده است و به دنبال آن در تحریر الوسیله فرع را با کلمه ای اضافه بیان کرده است و سپس به دنبال تحریر، برخی از منهاج ها </w:t>
      </w:r>
      <w:r>
        <w:rPr>
          <w:rStyle w:val="FootnoteAnchor"/>
          <w:rtl w:val="true"/>
        </w:rPr>
        <w:footnoteReference w:id="519"/>
      </w:r>
      <w:r>
        <w:rPr>
          <w:rFonts w:ascii="IRNazanin" w:hAnsi="IRNazanin" w:eastAsia="IRNazanin"/>
          <w:color w:val="111111"/>
          <w:sz w:val="28"/>
          <w:sz w:val="28"/>
          <w:szCs w:val="28"/>
          <w:rtl w:val="true"/>
          <w:lang w:bidi="fa-IR"/>
        </w:rPr>
        <w:t>آن را بیان کرده اند</w:t>
      </w:r>
      <w:r>
        <w:rPr>
          <w:rFonts w:eastAsia="IRNazanin" w:cs="IRNazanin"/>
          <w:color w:val="111111"/>
          <w:sz w:val="28"/>
          <w:szCs w:val="28"/>
          <w:rtl w:val="true"/>
          <w:lang w:bidi="fa-IR"/>
        </w:rPr>
        <w:t xml:space="preserve">. </w:t>
      </w:r>
      <w:bookmarkStart w:id="336" w:name="pg20444_231299"/>
    </w:p>
    <w:p>
      <w:pPr>
        <w:pStyle w:val="Heading5"/>
        <w:numPr>
          <w:ilvl w:val="4"/>
          <w:numId w:val="1"/>
        </w:numPr>
        <w:rPr/>
      </w:pPr>
      <w:bookmarkStart w:id="337" w:name="__RefHeading___Toc1475655_1490000891"/>
      <w:bookmarkStart w:id="338" w:name="_Toc125"/>
      <w:bookmarkEnd w:id="336"/>
      <w:bookmarkEnd w:id="337"/>
      <w:r>
        <w:rPr>
          <w:rtl w:val="true"/>
        </w:rPr>
        <w:t>ادلّۀ اقوال</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بر نظریۀ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سفیه مطلقاً ضامن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که صد تومان را خریدار رشید به سفیه می دهد، خریدار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اثری ندارد؛ چون فرض این است که خریدار می داند عقدی که انجام شده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علم وقتی صد تومان را تحویل به سفیه می دهد، می داند ملکش نشده است، و این تحویل مسلّط کردن سفیه بر این صد تومان است، که معنایش اذن در تصرف و اتلاف و عدم ضمان سفیه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رشید، مال خود را هدر می دهد و سفیه دیگر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نحو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عالم باشند؛ هر دو جاهل باشند؛ سفیه عالم باشد و رشید جاهل باشد یا برعکس آن و چه پول را دزد برده یا سفیه آتش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سفیه ضامن نیست؛ چون صاحب مال، احترام مال خود را برده و مال را هدر داده است</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و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پس نتیجه این نظریه این که، سفیه مطلقاً ضامن نیست؛ چون صاحب مال احترام مال خودش را برده است و ضایع کرده است</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بر نظریۀ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جمیع این فروض، سفیه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اتلاف باشد یا تلف، عالم باشد یا جاهل، رشید عالم باشد یا جاهل، سفیه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از طرفی این عقدی که انجام شده است از مصادیق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يضمن بصحيحه يضمن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فاسد است</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عقد سفیه از دو جهت باطل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واجد شرایط نیست که سفیه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عقد مشروط به اجازه ولیّ است که ولیّ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آخذ ضمان دارد؛ چه دهنده عالم باشد یا جاهل، گیرنده تلف کرده باشد یا اتلاف، در همه صورتها ضمان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مکاسب می فرماید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فى ما ذكرنا من الضمان فى الفاسد، بين جهل الدافع بالفساد وبين علمه مع جهل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الدافع في هذه الصورة هو الذي سلّطه عليه والمفروض أن القابض جاهل،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النص والفتوى</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در همۀ موارد فرد ضامن است به دلیل اطلاق نص و روایات ضمان، 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امۀ مسروقه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واطلاق فتاوای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بر نظریۀ سوم که در صورت علم ضمان ندارد؛ چون شخص عالم وقتی پول را تحویل سفیه می دهد، این اذن در تسلّط معنایش این است که مالش هدر است و احترام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جهل ضمان دارد، چون دهنده نمی دانست این شخص سفیه است در نتیجه این تسلّط سبب از بین رفتن احترام مال و هدر رفتن آن نمی شود و مقتضای اطلاقات ادلّۀ ضمان، حکم به ضمان شخص سفیه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نظریۀ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خریدار عالم بوده و پول نزد سفیه تلف شده است، شخص سفیه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یا شهرت فتوائیه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فرض های سه گانه؛ دهنده عالم بوده و سفیه اتلاف کرده یا دهنده جاهل بوده وسفیه تلف یا اتلاف کرده است، دلیل بر ضمان در این فروض، به خاطر این است که هر چند خریدار شخص سفیه را مسلّط کرده، ولی اذن در تصرف نبوده است، اگر سفیه مأذون در تصرف نبوده است، مقتضای اطلاقات حکم به ضمان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نظريۀ دوم که قول به ضمان مطلقاً است، تعیّن دارد، یعنی در فروض اربعه می گوییم سفیه ضمان دارد، یعنی مشتری عالم بوده، سفیه ضمان دارد، جاهل بوده است سفیه ضمان دارد، پول را موش خورده باشد یا سفیه آتش زده باشد، سفیه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حکم به ضمان مطلقاً، اجماعی نیست؛ چون مخالف وجود دارد و نص خاصی نیز نیست، لذا باید احکام این فرض ها به حسب قواعد اولیۀ فقهی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صاحب جواهر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فالذي ينبغي مراعاة الضوابط بعد فرض عدم الإجماع في المقام إذ دون ثبوته على الوجه المثمر خرط القتاد، فتأمل جيداً والله أعلم</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بله کبرای کلّی داریم که اگر کسی اذن در تصرف داشت، ضامن نیست، مثلاً اگر طعام جلوی فردی می گذارید و در خوردن به او اجازه دادید، شخص خورنده ضامن نیست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جای بحث دارد این که، تحویل دادن و تسلیط مال به سفیه، اذن در تصرف </w:t>
      </w:r>
    </w:p>
    <w:p>
      <w:pPr>
        <w:pStyle w:val="BookText"/>
        <w:rPr/>
      </w:pPr>
      <w:r>
        <w:rPr>
          <w:rFonts w:ascii="IRNazanin" w:hAnsi="IRNazanin" w:eastAsia="IRNazanin"/>
          <w:color w:val="111111"/>
          <w:sz w:val="28"/>
          <w:sz w:val="28"/>
          <w:szCs w:val="28"/>
          <w:rtl w:val="true"/>
          <w:lang w:bidi="fa-IR"/>
        </w:rPr>
        <w:t>است یا خیر؟ به نظر ما اذن در تصرف نیست؛ چون احتمالات مختلفی هست، مثلاً زید سفیه خانه اش را به صد تومان می فروشد، خریدار صد تومان را به سفیه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که، این پول نزد سفیه امانت مالکیه باشد تا وضع آن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که، خریدار مسلمان و عاقل است و می داند بیع با سفیه کالعدم است و سفیه هیچ کاره است، صد تومان را می دهد و می گوید این را به شما هبه کرده ام که در این صورت تصرف جایز است و شخص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که، دهنده گفته من با معامله کار ندارم، بلکه راضی هستم این مال در دست شما باشد و اذن مطلق داده می شود، احتمال چهارم این که بعد از گفتن ایجاب توسط سفيه، خریدار خودش تشریع می کند که این معامله درست است و پول را به این حساب می دهد که به حسب عقدْ خودش را بدهکار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را به پول مسلّط می کند و اذن در تصرف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تسلیط موصوف است، اذن مقید است؛ چون عوض خانه است اذن می دهم که هر کاری می خواهی کن، چون ملک شماست و عوض عقد است به شما اذن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مطلب خوب روشن شود، محققان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مطلق نبوده، بلکه مقید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اذن نیامده است این فرد مطلقاً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چند عبارت از کلمات فقها در این زمینه 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العلم بالفساد من أنه لا يقتضى سقوط الضمان بعد أن كان الإذن حاصلا فمن ضمن البيع فهى فى الحقيقة مشروط بصحة البيع المفروض انتفاؤها، فتنتفى حينئذ الإذن، ويكون كفاقد الإذن فى شمول أدلة الضمان له</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صاحب جواهر دو مطلب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معلق و مشروط بوده و چون شرطش انجام نشده، پس ضمان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هبۀ مجانی و تسلیط مجانی در کار نبوده است، بلکه اذن معوض بوده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نیز در کتاب بیع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لأن تسليم العين، إنما هو بعنوان الوفاء بالعقد، وهو لا يدفع الضمان بعد تخلفه عن الواقع؛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تسلیم و تحویل عین به سفیه مطلق نبوده بلکه به عنوان وفای به عقد و عوض در معامله بوده است، لذا ضمان ثابت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معنا را مرحوم استادنا المحقق در محاضرات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خلاف الوجدان لأنّ الدافع انما يسلّط القابض على ماله بعنوان المعاوضة و على انه مالك ولو تشريعاً</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این صد تومان را که به سفیه داده به قصد عوض معامله داده است و وقتی عوض شرعی نباشد، اذن و ملکیت نیز منتفی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ما افاده سيدنا الاستاد که در سه صورت ضمان دارد و یک صورت ضمان ندارد، ناتمام است و باید گفت در هر چهار صورت ضمان دارد؛ چون اذن مطلق و تسلیط مجانی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دربارۀ فرع چهارم که مشتری عالم بوده و سفیه اتلاف کرده است، فرع پنجم این بوده که مشتری عالم بوده و مال نزد سفیه تلف شده است، فرع ششم این بود که مشتری جاهل بوده و نزد سفیه اتلاف شده است و فرع هفتم این بود که مشتری جاهل بوده است و نزد سفیه تلف شده است و حکم همۀ این صورت ها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وكذا الحال لو اقترض السفيه وأتلف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فرع از مسئلۀ هشتم این که زید سفیه نزد عمر رفته و صد تومان از او قرض کرده و آن را خرج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سفیه ضامن این صد تومان است یا خیر؟</w:t>
      </w:r>
    </w:p>
    <w:p>
      <w:pPr>
        <w:pStyle w:val="BookText"/>
        <w:rPr/>
      </w:pPr>
      <w:r>
        <w:rPr>
          <w:rFonts w:ascii="IRNazanin" w:hAnsi="IRNazanin" w:eastAsia="IRNazanin"/>
          <w:color w:val="111111"/>
          <w:sz w:val="28"/>
          <w:sz w:val="28"/>
          <w:szCs w:val="28"/>
          <w:rtl w:val="true"/>
          <w:lang w:bidi="fa-IR"/>
        </w:rPr>
        <w:t>سيدنا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فروع قبلی بیان شد که در سه فرض ضمان دارد و یک فرض ضمان ندارد، در مورد قرض نیز گفته می 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 نظریۀ مختار ما در فروع قبلی، در باب قرض نیز مطلقاً شخص سفيه ضامن است، عالم بوده باشند یا جاهل، تلف شده باشد یا اتلاف شده باشد؛ چون هر چند قرض دهنده سفیه اذن در اتلاف به سفیه داده است، ولی این اذن معلّق، مقید و مشروط بوده است؛ یعنی صد تومان را داده است که عوض مافی الذمه سفیه باشد که اسلام و </w:t>
      </w:r>
      <w:bookmarkStart w:id="339" w:name="pg20444_231303"/>
    </w:p>
    <w:p>
      <w:pPr>
        <w:pStyle w:val="BookText"/>
        <w:rPr/>
      </w:pPr>
      <w:bookmarkEnd w:id="339"/>
      <w:r>
        <w:rPr>
          <w:rFonts w:ascii="IRNazanin" w:hAnsi="IRNazanin" w:eastAsia="IRNazanin"/>
          <w:color w:val="111111"/>
          <w:sz w:val="28"/>
          <w:sz w:val="28"/>
          <w:szCs w:val="28"/>
          <w:rtl w:val="true"/>
          <w:lang w:bidi="fa-IR"/>
        </w:rPr>
        <w:t>شرع مقدس آن را نپذیرفته است، لذا این اذن اثر و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اطلاقات ادلّۀ ضمان، اثبات ضمان می کند</w:t>
      </w:r>
      <w:r>
        <w:rPr>
          <w:rFonts w:eastAsia="IRNazanin" w:cs="IRNazanin"/>
          <w:color w:val="111111"/>
          <w:sz w:val="28"/>
          <w:szCs w:val="28"/>
          <w:rtl w:val="true"/>
          <w:lang w:bidi="fa-IR"/>
        </w:rPr>
        <w:t>.</w:t>
      </w:r>
    </w:p>
    <w:p>
      <w:pPr>
        <w:pStyle w:val="Heading4"/>
        <w:numPr>
          <w:ilvl w:val="3"/>
          <w:numId w:val="1"/>
        </w:numPr>
        <w:rPr/>
      </w:pPr>
      <w:bookmarkStart w:id="340" w:name="__RefHeading___Toc1475657_1490000891"/>
      <w:bookmarkStart w:id="341" w:name="_Toc126"/>
      <w:bookmarkEnd w:id="340"/>
      <w:r>
        <w:rPr>
          <w:rtl w:val="true"/>
        </w:rPr>
        <w:t>مسئلۀ نهم تحریر الوسیله</w:t>
      </w:r>
      <w:bookmarkEnd w:id="341"/>
    </w:p>
    <w:p>
      <w:pPr>
        <w:pStyle w:val="Heading5"/>
        <w:numPr>
          <w:ilvl w:val="4"/>
          <w:numId w:val="1"/>
        </w:numPr>
        <w:rPr/>
      </w:pPr>
      <w:bookmarkStart w:id="342" w:name="__RefHeading___Toc1475659_1490000891"/>
      <w:bookmarkStart w:id="343" w:name="_Toc127"/>
      <w:bookmarkEnd w:id="342"/>
      <w:r>
        <w:rPr>
          <w:rtl w:val="true"/>
        </w:rPr>
        <w:t>اشاره</w:t>
      </w:r>
      <w:bookmarkEnd w:id="343"/>
    </w:p>
    <w:p>
      <w:pPr>
        <w:pStyle w:val="BookText"/>
        <w:rPr/>
      </w:pPr>
      <w:r>
        <w:rPr>
          <w:rFonts w:ascii="Amiri" w:hAnsi="Amiri" w:eastAsia="Amiri" w:cs="Amiri"/>
          <w:color w:val="111111"/>
          <w:sz w:val="28"/>
          <w:sz w:val="28"/>
          <w:szCs w:val="28"/>
          <w:rtl w:val="true"/>
          <w:lang w:bidi="ar-SA"/>
        </w:rPr>
        <w:t>لو أودع شخص وديعة عند السفيه فأتلفها ضمنها على الأقوى سواء علم المودع بحاله أولا، ولو تلفت عنده لم يضمنها إلا مع تفريطه في حفظها على الأشبه؛</w:t>
      </w:r>
    </w:p>
    <w:p>
      <w:pPr>
        <w:pStyle w:val="BookText"/>
        <w:rPr/>
      </w:pPr>
      <w:r>
        <w:rPr>
          <w:rFonts w:ascii="IRNazanin" w:hAnsi="IRNazanin" w:eastAsia="IRNazanin"/>
          <w:color w:val="111111"/>
          <w:sz w:val="28"/>
          <w:sz w:val="28"/>
          <w:szCs w:val="28"/>
          <w:rtl w:val="true"/>
          <w:lang w:bidi="fa-IR"/>
        </w:rPr>
        <w:t>اگر شخصی ودیعه ای را نزد سفیه ودیعه بگذارد و سفیه آن را اتلاف کند، بنابر اقوی ضامن آن است، چه ودیعه گذار حال او را بداند یا نه و اگر نزد سفیه تلف شود ضامن آن نیست مگر این که در حفظ آن تفریط کرده باشد که بنابر اشبه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مسئلۀ نهم احکام ودیعه نزد سفیه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سه مطلب بیان می شود</w:t>
      </w:r>
      <w:r>
        <w:rPr>
          <w:rFonts w:eastAsia="IRNazanin" w:cs="IRNazanin"/>
          <w:color w:val="111111"/>
          <w:sz w:val="28"/>
          <w:szCs w:val="28"/>
          <w:rtl w:val="true"/>
          <w:lang w:bidi="fa-IR"/>
        </w:rPr>
        <w:t>:</w:t>
      </w:r>
    </w:p>
    <w:p>
      <w:pPr>
        <w:pStyle w:val="Heading5"/>
        <w:numPr>
          <w:ilvl w:val="4"/>
          <w:numId w:val="1"/>
        </w:numPr>
        <w:rPr/>
      </w:pPr>
      <w:bookmarkStart w:id="344" w:name="__RefHeading___Toc1475661_1490000891"/>
      <w:bookmarkStart w:id="345" w:name="_Toc128"/>
      <w:bookmarkEnd w:id="344"/>
      <w:r>
        <w:rPr>
          <w:rtl w:val="true"/>
        </w:rPr>
        <w:t>مطلب اول</w:t>
      </w:r>
      <w:r>
        <w:rPr>
          <w:rtl w:val="true"/>
        </w:rPr>
        <w:t xml:space="preserve">: </w:t>
      </w:r>
      <w:r>
        <w:rPr>
          <w:rtl w:val="true"/>
        </w:rPr>
        <w:t>توضیح مسئلۀ مورد بحث</w:t>
      </w:r>
      <w:bookmarkEnd w:id="345"/>
    </w:p>
    <w:p>
      <w:pPr>
        <w:pStyle w:val="BookText"/>
        <w:rPr/>
      </w:pPr>
      <w:r>
        <w:rPr>
          <w:rFonts w:ascii="IRNazanin" w:hAnsi="IRNazanin" w:eastAsia="IRNazanin"/>
          <w:color w:val="111111"/>
          <w:sz w:val="28"/>
          <w:sz w:val="28"/>
          <w:szCs w:val="28"/>
          <w:rtl w:val="true"/>
          <w:lang w:bidi="fa-IR"/>
        </w:rPr>
        <w:t>زید صد تومان نزد عمر سفیه امانت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نخست، سفیه این صد تومان را اتلاف کرده، آتش زده به دریا انداخته، لباس خریده یا آبگوشت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محافظت صد تومان کوتاهی کرده است مثلاً آن را در جایی گذاشته که مرکز موش بوده و موش صد تومان را برده است که در این فرض، سفیه کوتاهی در حفظ امانت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 این که، سفیه پول را در اتاق و صندوق نگه داشته، کاملاً محافظت کرده است، اما دزد در صندوق را باز کرده و پول را برده است که در این فرض تعدی و تفریط انجام نشده اما پول 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فرضهای سه گانه چه باید گفت و آیا سفیه ضامن است یا خیر؟</w:t>
      </w:r>
    </w:p>
    <w:p>
      <w:pPr>
        <w:pStyle w:val="Heading5"/>
        <w:numPr>
          <w:ilvl w:val="4"/>
          <w:numId w:val="1"/>
        </w:numPr>
        <w:rPr/>
      </w:pPr>
      <w:bookmarkStart w:id="346" w:name="__RefHeading___Toc1475663_1490000891"/>
      <w:bookmarkStart w:id="347" w:name="_Toc129"/>
      <w:bookmarkEnd w:id="346"/>
      <w:r>
        <w:rPr>
          <w:rtl w:val="true"/>
        </w:rPr>
        <w:t>مطلب دوم</w:t>
      </w:r>
      <w:r>
        <w:rPr>
          <w:rtl w:val="true"/>
        </w:rPr>
        <w:t xml:space="preserve">: </w:t>
      </w:r>
      <w:r>
        <w:rPr>
          <w:rtl w:val="true"/>
        </w:rPr>
        <w:t>اقوال در مورد بحث</w:t>
      </w:r>
      <w:bookmarkEnd w:id="34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این فرض ها دو نظریه وجود دارد</w:t>
      </w:r>
      <w:r>
        <w:rPr>
          <w:rFonts w:eastAsia="IRNazanin" w:cs="IRNazanin"/>
          <w:color w:val="111111"/>
          <w:sz w:val="28"/>
          <w:szCs w:val="28"/>
          <w:rtl w:val="true"/>
          <w:lang w:bidi="fa-IR"/>
        </w:rPr>
        <w:t xml:space="preserve">: </w:t>
      </w:r>
      <w:bookmarkStart w:id="348" w:name="pg20444_231304"/>
    </w:p>
    <w:p>
      <w:pPr>
        <w:pStyle w:val="BookText"/>
        <w:rPr/>
      </w:pPr>
      <w:bookmarkEnd w:id="348"/>
      <w:r>
        <w:rPr>
          <w:rFonts w:ascii="IRNazanin" w:hAnsi="IRNazanin" w:eastAsia="IRNazanin"/>
          <w:color w:val="111111"/>
          <w:sz w:val="28"/>
          <w:sz w:val="28"/>
          <w:szCs w:val="28"/>
          <w:rtl w:val="true"/>
          <w:lang w:bidi="fa-IR"/>
        </w:rPr>
        <w:t>نظریۀ نخست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فروض، سفیه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ای است که مرحوم محقق حلّی در شرایع و علامه در ارشاد برگزیده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شرایع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والوجه أنه لا يضمن</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علامه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أتلف ما أودع فالوجه عدم الضمان</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این دو بزرگوار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این فروض، سفیه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دوم می گوید در فرض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مع التفريط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سفيه ضامن است، در فرض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بدون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سفیه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جماعتی از فقیهان، نظیر شهید، </w:t>
      </w:r>
      <w:r>
        <w:rPr>
          <w:rStyle w:val="FootnoteAnchor"/>
          <w:rtl w:val="true"/>
        </w:rPr>
        <w:footnoteReference w:id="531"/>
      </w:r>
      <w:r>
        <w:rPr>
          <w:rFonts w:ascii="IRNazanin" w:hAnsi="IRNazanin" w:eastAsia="IRNazanin"/>
          <w:color w:val="111111"/>
          <w:sz w:val="28"/>
          <w:sz w:val="28"/>
          <w:szCs w:val="28"/>
          <w:rtl w:val="true"/>
          <w:lang w:bidi="fa-IR"/>
        </w:rPr>
        <w:t xml:space="preserve">محقق کرکی، </w:t>
      </w:r>
      <w:r>
        <w:rPr>
          <w:rStyle w:val="FootnoteAnchor"/>
          <w:rtl w:val="true"/>
        </w:rPr>
        <w:footnoteReference w:id="532"/>
      </w:r>
      <w:r>
        <w:rPr>
          <w:rFonts w:ascii="IRNazanin" w:hAnsi="IRNazanin" w:eastAsia="IRNazanin"/>
          <w:color w:val="111111"/>
          <w:sz w:val="28"/>
          <w:sz w:val="28"/>
          <w:szCs w:val="28"/>
          <w:rtl w:val="true"/>
          <w:lang w:bidi="fa-IR"/>
        </w:rPr>
        <w:t xml:space="preserve">مرحوم علامه </w:t>
      </w:r>
      <w:r>
        <w:rPr>
          <w:rStyle w:val="FootnoteAnchor"/>
          <w:rtl w:val="true"/>
        </w:rPr>
        <w:footnoteReference w:id="533"/>
      </w:r>
      <w:r>
        <w:rPr>
          <w:rFonts w:ascii="IRNazanin" w:hAnsi="IRNazanin" w:eastAsia="IRNazanin"/>
          <w:color w:val="111111"/>
          <w:sz w:val="28"/>
          <w:sz w:val="28"/>
          <w:szCs w:val="28"/>
          <w:rtl w:val="true"/>
          <w:lang w:bidi="fa-IR"/>
        </w:rPr>
        <w:t xml:space="preserve">و سیدنا الاستاد </w:t>
      </w:r>
      <w:r>
        <w:rPr>
          <w:rStyle w:val="FootnoteAnchor"/>
          <w:rtl w:val="true"/>
        </w:rPr>
        <w:footnoteReference w:id="534"/>
      </w:r>
      <w:r>
        <w:rPr>
          <w:rFonts w:ascii="IRNazanin" w:hAnsi="IRNazanin" w:eastAsia="IRNazanin"/>
          <w:color w:val="111111"/>
          <w:sz w:val="28"/>
          <w:sz w:val="28"/>
          <w:szCs w:val="28"/>
          <w:rtl w:val="true"/>
          <w:lang w:bidi="fa-IR"/>
        </w:rPr>
        <w:t>است</w:t>
      </w:r>
    </w:p>
    <w:p>
      <w:pPr>
        <w:pStyle w:val="Heading5"/>
        <w:numPr>
          <w:ilvl w:val="4"/>
          <w:numId w:val="1"/>
        </w:numPr>
        <w:rPr/>
      </w:pPr>
      <w:bookmarkStart w:id="349" w:name="__RefHeading___Toc1475665_1490000891"/>
      <w:bookmarkStart w:id="350" w:name="_Toc130"/>
      <w:bookmarkEnd w:id="349"/>
      <w:r>
        <w:rPr>
          <w:rtl w:val="true"/>
        </w:rPr>
        <w:t>مطلب سوم</w:t>
      </w:r>
      <w:r>
        <w:rPr>
          <w:rtl w:val="true"/>
        </w:rPr>
        <w:t xml:space="preserve">: </w:t>
      </w:r>
      <w:r>
        <w:rPr>
          <w:rtl w:val="true"/>
        </w:rPr>
        <w:t>ادلّۀ این اقوال</w:t>
      </w:r>
      <w:bookmarkEnd w:id="350"/>
    </w:p>
    <w:p>
      <w:pPr>
        <w:pStyle w:val="BookText"/>
        <w:rPr/>
      </w:pPr>
      <w:r>
        <w:rPr>
          <w:rFonts w:ascii="IRNazanin" w:hAnsi="IRNazanin" w:eastAsia="IRNazanin"/>
          <w:color w:val="111111"/>
          <w:sz w:val="28"/>
          <w:sz w:val="28"/>
          <w:szCs w:val="28"/>
          <w:rtl w:val="true"/>
          <w:lang w:bidi="fa-IR"/>
        </w:rPr>
        <w:t>برای نظریهٔ نخست، به چهار دلیل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پول را نزد سفیه ودیعه گذاشته و از بین رفته است، شک داریم سفیه ضامن است یا خیر، اصل عملی عدم ضمان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اشتغال ذمه پیدا نکرده است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 داند عمر سفیه است، پول دادن به سفیه مثل انداختن پول در دریاست، زید رشید با این کار خود، تفریط کرده و احترام مال خود را برده است، در نتیجه اگر این پول نزد سفیه از بین رفته است، ضمان ندارد؛ چون شخص رشید با دادن پول به سفیه، احترام مال خود را از بین 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 بین رفتن پول، دو نفر دخالت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که پول خود را به سفیه داده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سفیه که پول را تلف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رفتن پول یک سبب دارد که فعل شخص رشید است و یک مباشر دارد که فعل شخص سفیه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سبب اقوی از مباشر است، سبب مثل کسی است که پول را به بچه دو ساله داده است و او پول را به دریا انداخته است، سبب اقوی است نه مباشر، در نتیجه سفیه ضمان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حدیثی است دربارۀ جریان حضرت اسماعیل فرزند امام صادق علیه السّلام که در تفسیر برهان آمده است؛ حدیث چهارم، </w:t>
      </w:r>
      <w:r>
        <w:rPr>
          <w:rStyle w:val="FootnoteAnchor"/>
          <w:rtl w:val="true"/>
        </w:rPr>
        <w:footnoteReference w:id="535"/>
      </w:r>
      <w:r>
        <w:rPr>
          <w:rFonts w:ascii="IRNazanin" w:hAnsi="IRNazanin" w:eastAsia="IRNazanin"/>
          <w:color w:val="111111"/>
          <w:sz w:val="28"/>
          <w:sz w:val="28"/>
          <w:szCs w:val="28"/>
          <w:rtl w:val="true"/>
          <w:lang w:bidi="fa-IR"/>
        </w:rPr>
        <w:t xml:space="preserve">پنجم </w:t>
      </w:r>
      <w:r>
        <w:rPr>
          <w:rStyle w:val="FootnoteAnchor"/>
          <w:rtl w:val="true"/>
        </w:rPr>
        <w:footnoteReference w:id="536"/>
      </w:r>
      <w:r>
        <w:rPr>
          <w:rFonts w:ascii="IRNazanin" w:hAnsi="IRNazanin" w:eastAsia="IRNazanin"/>
          <w:color w:val="111111"/>
          <w:sz w:val="28"/>
          <w:sz w:val="28"/>
          <w:szCs w:val="28"/>
          <w:rtl w:val="true"/>
          <w:lang w:bidi="fa-IR"/>
        </w:rPr>
        <w:t>و نهم</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پنجم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می خواست پولش را به کسی بدهد که به يمن برود و تجارت کند، خدمت امام صادق علیه السّلام آمد و پرسید پولم را به چنین شخصی </w:t>
      </w:r>
      <w:bookmarkStart w:id="351" w:name="pg20444_231306"/>
    </w:p>
    <w:p>
      <w:pPr>
        <w:pStyle w:val="BookText"/>
        <w:rPr/>
      </w:pPr>
      <w:bookmarkEnd w:id="351"/>
      <w:r>
        <w:rPr>
          <w:rFonts w:ascii="IRNazanin" w:hAnsi="IRNazanin" w:eastAsia="IRNazanin"/>
          <w:color w:val="111111"/>
          <w:sz w:val="28"/>
          <w:sz w:val="28"/>
          <w:szCs w:val="28"/>
          <w:rtl w:val="true"/>
          <w:lang w:bidi="fa-IR"/>
        </w:rPr>
        <w:t>برای تجارت بدهم یا خیر؟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ای که شرب خمر می کند، پولت را به اونده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پول را داد و تاجر پول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در مکه بودیم،اسماعیل دعا می کرد و می خواست او به جزای خود برسد،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دعا را می کنی؟ می دانستی شارب الخمر است و پول را دادی و خودت هدر کردی و حالا از خدا طلب داری؟</w:t>
      </w:r>
    </w:p>
    <w:p>
      <w:pPr>
        <w:pStyle w:val="BookText"/>
        <w:rPr/>
      </w:pPr>
      <w:r>
        <w:rPr>
          <w:rFonts w:ascii="IRNazanin" w:hAnsi="IRNazanin" w:eastAsia="IRNazanin"/>
          <w:color w:val="111111"/>
          <w:sz w:val="28"/>
          <w:sz w:val="28"/>
          <w:szCs w:val="28"/>
          <w:rtl w:val="true"/>
          <w:lang w:bidi="fa-IR"/>
        </w:rPr>
        <w:t xml:space="preserve">در این جا این پول را نزد سفیه قرار داده است، بنابر این که شارب الخمر سفیه باشد که امام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توتوا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این روایت دلالت می کند فاسق یا لااقل شارب الخمر سفیه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دعایی هست؟ خودت هدر دادی از خدا می خواهی عوضش را بدهد؟ اگر آن فرد ضامن باشد که این تعبیر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که نهی از دعا شده و این که طلبی نداری که خداوند عوضش بدهد، معلوم می شود این فرد سفیه ضامن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برخی به این روایت استدلال کرده اند که دلالت می کند بر این که اگر به سفیه مالی به عنوان ودیعه داده شود،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چهارم و نهم ضعف سندی دارد و مؤید روایت پنجم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نظریه دوم این گونه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ید در فرض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اتلاف در فرض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بر ضمان دلالت می کنند، در فرض سوم ضمان نمی 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الأمين الاّ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سفیه، امانت نزدش بوده است و تعدی و تفریط نکرده است، در صندوق پول را گذاشته است و دزد برده است، لذا چون تعدی و تفریط و افراط نکرده است، این فرد ضمان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فرض نخست بنا به قاعدۀ اتلاف ضامن است و در فرض دوم بنا به قاعدۀ ید ضامن است و فرض سوم ضمان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الأمين الاّ اليمين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بین صورت های مسئله تفصیل داد</w:t>
      </w:r>
      <w:r>
        <w:rPr>
          <w:rFonts w:eastAsia="IRNazanin" w:cs="IRNazanin"/>
          <w:color w:val="111111"/>
          <w:sz w:val="28"/>
          <w:szCs w:val="28"/>
          <w:rtl w:val="true"/>
          <w:lang w:bidi="fa-IR"/>
        </w:rPr>
        <w:t>.</w:t>
      </w:r>
    </w:p>
    <w:p>
      <w:pPr>
        <w:pStyle w:val="Heading5"/>
        <w:numPr>
          <w:ilvl w:val="4"/>
          <w:numId w:val="1"/>
        </w:numPr>
        <w:rPr/>
      </w:pPr>
      <w:bookmarkStart w:id="352" w:name="__RefHeading___Toc1475667_1490000891"/>
      <w:bookmarkStart w:id="353" w:name="_Toc131"/>
      <w:bookmarkEnd w:id="352"/>
      <w:r>
        <w:rPr>
          <w:rtl w:val="true"/>
        </w:rPr>
        <w:t>مطلب چهارم</w:t>
      </w:r>
      <w:r>
        <w:rPr>
          <w:rtl w:val="true"/>
        </w:rPr>
        <w:t xml:space="preserve">: </w:t>
      </w:r>
      <w:r>
        <w:rPr>
          <w:rtl w:val="true"/>
        </w:rPr>
        <w:t>بررسی اقوال و نظریه مختار</w:t>
      </w:r>
      <w:bookmarkEnd w:id="353"/>
    </w:p>
    <w:p>
      <w:pPr>
        <w:pStyle w:val="BookText"/>
        <w:rPr/>
      </w:pPr>
      <w:r>
        <w:rPr>
          <w:rFonts w:ascii="IRNazanin" w:hAnsi="IRNazanin" w:eastAsia="IRNazanin"/>
          <w:color w:val="111111"/>
          <w:sz w:val="28"/>
          <w:sz w:val="28"/>
          <w:szCs w:val="28"/>
          <w:rtl w:val="true"/>
          <w:lang w:bidi="fa-IR"/>
        </w:rPr>
        <w:t>دلیل نظریۀ نخست ناتمام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 دلیل اول که تمسک به اصل است، این که با وجود قاعدهۀ ید در فرض دوم و قاعده اتلاف در فرض اول، تردیدی نمی ماند تا مجالی برای تمسک به اصل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بر دلیل دوم که هتک احترام مال خود اتلاف مال خود، و تفریط در آن می باشد، دربارۀ این عناوین این گونه می پرسند چرا اتلاف است؟ چرا رفع احترام است؟ چرا تضییع است؟ این عناوین درست است اما چرا؟</w:t>
      </w:r>
    </w:p>
    <w:p>
      <w:pPr>
        <w:pStyle w:val="BookText"/>
        <w:rPr/>
      </w:pPr>
      <w:r>
        <w:rPr>
          <w:rFonts w:ascii="IRNazanin" w:hAnsi="IRNazanin" w:eastAsia="IRNazanin"/>
          <w:color w:val="111111"/>
          <w:sz w:val="28"/>
          <w:sz w:val="28"/>
          <w:szCs w:val="28"/>
          <w:rtl w:val="true"/>
          <w:lang w:bidi="fa-IR"/>
        </w:rPr>
        <w:t>در جواب این چرا، دو احتمال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اول این که، چون شارع نهی کرده است؛ مخالفت نهی شارع، به منزلۀ اتلاف مال، هدر دادن مال و تضییع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صاحب جواهر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لتفريطه بالإيداع بعد نهى الله تعالى عن إيتاء السفيه المال</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تفریط و تضییع کرده چون مخالفت نهی شارع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احتمال که مقصود این بزرگواران از کلمۀ تضییع، این که با آیۀ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سورۂ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اموال خود سفیه است، ولی در خصوص فردی که مالش را به زید سفیه امانت داده است، دلالتی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خارجی و روایات، مال خود سفیه را می گوید، لذا متون فقهی را ملاحظه کنید هیچ یک نمی گویند یکی از شرایط امانت این است که گیرنده رشید باشد، بلوغ و عقل دارد اما رشد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ودیعه و عاریه را نگاه کنید ببینید متنی می گوید از شرایط مستودع، رشید بودن است؟</w:t>
      </w:r>
    </w:p>
    <w:p>
      <w:pPr>
        <w:pStyle w:val="BookText"/>
        <w:rPr/>
      </w:pPr>
      <w:r>
        <w:rPr>
          <w:rFonts w:ascii="IRNazanin" w:hAnsi="IRNazanin" w:eastAsia="IRNazanin"/>
          <w:color w:val="111111"/>
          <w:sz w:val="28"/>
          <w:sz w:val="28"/>
          <w:szCs w:val="28"/>
          <w:rtl w:val="true"/>
          <w:lang w:bidi="fa-IR"/>
        </w:rPr>
        <w:t>عجب از صاحب جواهر و برخی دیگر که در این جا این را گفته اند، اما در باب ودیعه و عاریه نمی گویند رشد از شرایط مستودع است و اگر امانت به سفیه داده شود،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دوم این که، مقصود از این عناوین این است که زید رشید صد تومان خود را نزد سفیه می گذارد، این امانت اذن در اتلاف است، پس رشید خود هدر داده و احترام مال خویش را از بین برده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از احتمال پیشین ضعیف تر است؛ چون این احتمال را کسی می دهد که ودیعه را نخوانده باشد، ودیعه استنابه در حفظ است، ودیعه می گذارد تا دزد مالش را و نزد این شخص حفظ شود و اگر این فرد ودیعه گذاشته باشد و گیرنده ضمان نباشد، خلاف مقصود ودیعه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آن که، دلیل دوم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جواب از دلیل سوم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اقوائیت سبب از مباشر دو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 گذار سبب اتلاف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برای حفظ، ودیعه گذاشته، چگونه سبب اتلاف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رشید برای حفظ مال، آن را به دست سفیه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رشید سبب اتلاف نیست، بلکه سبب حفظ را ایجاد کرده است و سفیه عصیاناً تلف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 اقوائیت سبب از مباشر نیست؛ چون هم سفیه و هم رشید، بالغ و عاقل هستند، وجهی برای این که سبب اقوای از مباشر باشد نیست این که در بعضی از کلمات برای تقریب اقوانیت مودع از مستودع قیاس به مجنون و طفل شده است، اين قياس مع الفارق است؛ چون مجنون تکلیف و خطاب ندارد، ولی سفیه تکلیف و خطاب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حکمی که برای غیر مکلّف است در مکلّف پیاده می کنید؟ علاوه بر این که مجنون و طفل اراده ندارند، اما سفیه این گونه نیست، عاقل و بالغ است، فقط عقل اقتصادی ندارد، از این رو قیاس رشید به طفل و مجنون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سوم که مسئلۀ اقوانیت سبب از مباشر است، از جهاتی مورد مناقشه است، لذا صاحب جواهر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دعوى قوة السبب على المباشرة واضحة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ادعای اقوائیت سبب بر مباشر واضح المنع است؛ چون اولاً، سببیتی نیست؛ ثانیاً، اقوانیتی نيست؛ ثالثاً، قياس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جواب از دلیل چهارم روشن شده است، صاحب جواهر از این دلیل چهار جواب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ضعف سندی دارد و مشهور به آن عمل نکرده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ضعف دِلالی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این روایت پذیرفتنی نیست، چون طبق مفاد روایت۫ جناب اسماعيل معصیت کرده است و شأن ایشان اجل از آن است که معصیت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می گوید دعا ممنوع است و امام صادق علیه السَّلام هیچ گاه نمی فرماید دعا ممنوع است</w:t>
      </w:r>
      <w:r>
        <w:rPr>
          <w:rFonts w:eastAsia="IRNazanin" w:cs="IRNazanin"/>
          <w:color w:val="111111"/>
          <w:sz w:val="28"/>
          <w:szCs w:val="28"/>
          <w:rtl w:val="true"/>
          <w:lang w:bidi="fa-IR"/>
        </w:rPr>
        <w:t xml:space="preserve">. </w:t>
      </w:r>
      <w:r>
        <w:rPr>
          <w:rStyle w:val="FootnoteAnchor"/>
          <w:rtl w:val="true"/>
        </w:rPr>
        <w:footnoteReference w:id="54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فرمایش صاحب جواهر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ضعف سندی ناتمام است؛ </w:t>
      </w:r>
    </w:p>
    <w:p>
      <w:pPr>
        <w:pStyle w:val="BookText"/>
        <w:rPr/>
      </w:pPr>
      <w:r>
        <w:rPr>
          <w:rFonts w:ascii="IRNazanin" w:hAnsi="IRNazanin" w:eastAsia="IRNazanin"/>
          <w:color w:val="111111"/>
          <w:sz w:val="28"/>
          <w:sz w:val="28"/>
          <w:szCs w:val="28"/>
          <w:rtl w:val="true"/>
          <w:lang w:bidi="fa-IR"/>
        </w:rPr>
        <w:t>چون این مضمون در سه روایت چهارم، پنجم و نهم تفسیر برهان آمده است، حدیث چهارم و نهم همان طور که صاحب جواهر فرموده ضعف سندی دارد چون مرسله است، اما حدیث پنجم باب، ضعف سندی ندارد و معتبر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ایشان نیز ناتمام است، چون امام زاده ها که مقام عصمت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مهم اشکال دوم صاحب جواهر است که صاحب حدائق </w:t>
      </w:r>
      <w:r>
        <w:rPr>
          <w:rStyle w:val="FootnoteAnchor"/>
          <w:rtl w:val="true"/>
        </w:rPr>
        <w:footnoteReference w:id="541"/>
      </w:r>
      <w:r>
        <w:rPr>
          <w:rFonts w:ascii="Amiri" w:hAnsi="Amiri" w:eastAsia="Amiri" w:cs="Amiri"/>
          <w:color w:val="111111"/>
          <w:sz w:val="28"/>
          <w:sz w:val="28"/>
          <w:szCs w:val="28"/>
          <w:rtl w:val="true"/>
          <w:lang w:bidi="ar-SA"/>
        </w:rPr>
        <w:t xml:space="preserve">و مفتاح الكرامه </w:t>
      </w:r>
      <w:r>
        <w:rPr>
          <w:rStyle w:val="FootnoteAnchor"/>
          <w:rtl w:val="true"/>
        </w:rPr>
        <w:footnoteReference w:id="542"/>
      </w:r>
      <w:r>
        <w:rPr>
          <w:rFonts w:ascii="IRNazanin" w:hAnsi="IRNazanin" w:eastAsia="IRNazanin"/>
          <w:color w:val="111111"/>
          <w:sz w:val="28"/>
          <w:sz w:val="28"/>
          <w:szCs w:val="28"/>
          <w:rtl w:val="true"/>
          <w:lang w:bidi="fa-IR"/>
        </w:rPr>
        <w:t>نیز به آن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روایت بر عدم اشتغال و ضمان دلالت نمی کند؛ چون طبق مفاد روایت، پول دادن به شارب الخمر و امانت گذاشتن نزد او بد است، اما چرا شارب الخمر ضامن نباشد؟ این که امام علیه السَّلام می فرماید دعا نکند؛ زیرا این دعا لغو است، چون مخالفت امام و پدرش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این که این دعا اثری ندارد، نه این که نمی تواند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عدم ضمان مطلقاً دلالت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که، مورد بحث در سفیه است نه در شارب الخمر، بسیاری از مردان و رؤسای دنیا، شارب خمر هستند، آیا می توان گفت همۀ این ها سفيه هستند؟ لذا بعضی می گویند مقصود این ها سفیه در امور اخروی هستند نه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أطلع على 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مطلع نشدم کسی بگوید هر شارب خمری سفیه می باشد و مرحوم آقای خوانساری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سفاهت، سفاهت در امور اخروی است</w:t>
      </w:r>
      <w:r>
        <w:rPr>
          <w:rFonts w:eastAsia="IRNazanin" w:cs="IRNazanin"/>
          <w:color w:val="111111"/>
          <w:sz w:val="28"/>
          <w:szCs w:val="28"/>
          <w:rtl w:val="true"/>
          <w:lang w:bidi="fa-IR"/>
        </w:rPr>
        <w:t xml:space="preserve">. </w:t>
      </w:r>
      <w:r>
        <w:rPr>
          <w:rStyle w:val="FootnoteAnchor"/>
          <w:rtl w:val="true"/>
        </w:rPr>
        <w:footnoteReference w:id="54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نظریهٔ دوم، که مرحوم سید در وسیله می فرماید ممکن است این باشد که در فرض </w:t>
      </w:r>
      <w:bookmarkStart w:id="354" w:name="pg20444_231310"/>
    </w:p>
    <w:p>
      <w:pPr>
        <w:pStyle w:val="BookText"/>
        <w:rPr/>
      </w:pPr>
      <w:bookmarkEnd w:id="354"/>
      <w:r>
        <w:rPr>
          <w:rFonts w:ascii="IRNazanin" w:hAnsi="IRNazanin" w:eastAsia="IRNazanin"/>
          <w:color w:val="111111"/>
          <w:sz w:val="28"/>
          <w:sz w:val="28"/>
          <w:szCs w:val="28"/>
          <w:rtl w:val="true"/>
          <w:lang w:bidi="fa-IR"/>
        </w:rPr>
        <w:t>اول، قاعدۀ من اتلف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ضمان دارد، در فرض دوم و سوم قاعده من اتلف و قاعدۀ ید جاری نمی شود چون در این دو فرض دوم و سوم، سفیه تقصیر و اتلاف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دربارۀ فرض نخست هم اشکال می شود که اگر علم به سفیه بودن گیرندۀ مال دارد، سبب عدم ضمان شخص سفیه می شود؛ چون گویا خود مالش را هدر داده و احترام آن را از بین برده است، پس در فرض نخست نیز نباید ضامن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مطالب پیشین روشن شد نظریۀ سوم که جامع المقاصد، علامه، شهيد وسيدنا الاستاد می گویند، متعین است؛ یعنی در فرض اول و دوم، به خاطر قاعدۀ ید ضمان دارد و در فرض سوم ضمان ندارد؛ چون نه افراط کرده نه تفریط، امانت را خوب حفظ کرده اما دزدیده شده است و چون این شخص امین بوده، امین ضمانت ندارد</w:t>
      </w:r>
      <w:r>
        <w:rPr>
          <w:rFonts w:eastAsia="IRNazanin" w:cs="IRNazanin"/>
          <w:color w:val="111111"/>
          <w:sz w:val="28"/>
          <w:szCs w:val="28"/>
          <w:rtl w:val="true"/>
          <w:lang w:bidi="fa-IR"/>
        </w:rPr>
        <w:t>.</w:t>
      </w:r>
    </w:p>
    <w:p>
      <w:pPr>
        <w:pStyle w:val="Heading4"/>
        <w:numPr>
          <w:ilvl w:val="3"/>
          <w:numId w:val="1"/>
        </w:numPr>
        <w:rPr/>
      </w:pPr>
      <w:bookmarkStart w:id="355" w:name="__RefHeading___Toc1475669_1490000891"/>
      <w:bookmarkStart w:id="356" w:name="_Toc132"/>
      <w:bookmarkEnd w:id="355"/>
      <w:r>
        <w:rPr>
          <w:rtl w:val="true"/>
        </w:rPr>
        <w:t>مسئلۀ دهم تحریر الوسیله</w:t>
      </w:r>
      <w:bookmarkEnd w:id="356"/>
    </w:p>
    <w:p>
      <w:pPr>
        <w:pStyle w:val="BookText"/>
        <w:rPr/>
      </w:pPr>
      <w:r>
        <w:rPr>
          <w:rFonts w:ascii="IRNazanin" w:hAnsi="IRNazanin" w:eastAsia="IRNazanin"/>
          <w:color w:val="111111"/>
          <w:sz w:val="28"/>
          <w:sz w:val="28"/>
          <w:szCs w:val="28"/>
          <w:rtl w:val="true"/>
          <w:lang w:bidi="fa-IR"/>
        </w:rPr>
        <w:t xml:space="preserve">لا يسلم إلى السفيه ماله ما لم يحرز رشده و إذا اشتبه حاله يختبر بأن يفوض إليه مدة معتداًبها بعض الأمور مما يناسب شأنه كالبيع والشراء والإجارة والاستئجار لمن يناسبه مثل هذه الأمور، والرتق والفتق في بعض الأمور، مثل مباشرة الإنفاق في مصالحه و مصالح الولىّ ونحو ذلك فيمن يناسبه ذلك، و فى السفيهة يفوض إليها ما يناسب النساء من إدارة بعض مصالح البيت والمعاملة مع النساء من الإجارة والاستئجار للخياطة أو الغزل أو النساجة وأمثال ذلك، فإن آنس منه الرشد بأن رأى منه المداقة والمكايسة والتحفظ عن المغابنة فى معاملاته وصيانة المال من التضييع وصرفه في موضعه و جریه مجرى العقلاء دفع إليه ماله والأفلا؛ </w:t>
      </w:r>
      <w:r>
        <w:rPr>
          <w:rStyle w:val="FootnoteAnchor"/>
          <w:rtl w:val="true"/>
        </w:rPr>
        <w:footnoteReference w:id="54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مادامی که رشد شخص سفیه احراز نشده، مالش به او داده نمی شود و اگر حال او مشتبه باشد، آزمایش می شود، به این که تا مدت قابل توجهی بعضی از کارهای مناسب شأن او به او سپرده شود، مانند فروش و خرید و اجاره دادن و اجیر گرفتن، برای کسی که این گونه کارها مناسب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رتق و فتق بعضی از امور، مثل این که خودش در مصالح خود و مصالح ولیّ و مانند این ها در کسی که این ها مناسب اوست، مباشرت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زن سفیه، بعضی از کارهای مناسب زنان مثل اداره بعضی از مصالح خانه و معامله با زنان از قبیل اجاره شدن و اجیر نمودن برای خیاطی یا ریسندگی یا بافندگی و امثال این ها به او </w:t>
      </w:r>
    </w:p>
    <w:p>
      <w:pPr>
        <w:pStyle w:val="BookText"/>
        <w:rPr/>
      </w:pPr>
      <w:r>
        <w:rPr>
          <w:rFonts w:ascii="IRNazanin" w:hAnsi="IRNazanin" w:eastAsia="IRNazanin"/>
          <w:color w:val="111111"/>
          <w:sz w:val="28"/>
          <w:sz w:val="28"/>
          <w:szCs w:val="28"/>
          <w:rtl w:val="true"/>
          <w:lang w:bidi="fa-IR"/>
        </w:rPr>
        <w:t>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او احراز رشد کند به این که از او دقت، زیرکی و اجتناب از غبن در معاملات و حفظ مال از ضایع شدن و صرف آن در موردش و پیمودن راه و روش عقلا ببیند، مال او را به او می دهد وگرنه نباید به او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دهم، سه فرع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بیده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یا جد یا وصی یا حاکم باشد، صد تومان از سفیه دارد،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بيده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احراز کرده است که این سفیه خوب و رشید شده است، حق تحویل و دفع مال به سفيه دارد، ولی اگر احراز نکرده باشد و احتمال می دهد رشید شده باشد، حق دفع مال ندارد؛ چون از طرفی در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و روايات دفع مال مشروط به رشد است، موضوع دفع مال، کسی است که رشید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در این مواردی که احراز رشد نشده است، دفع مال حرام خواهد بود؛ چون دفع متوقف بر احراز عنوان رشد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المشروط معدوم عند عدم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اختبار بر ولیّ واجب است یا خیر؟</w:t>
      </w:r>
    </w:p>
    <w:p>
      <w:pPr>
        <w:pStyle w:val="BookText"/>
        <w:rPr/>
      </w:pPr>
      <w:r>
        <w:rPr>
          <w:rFonts w:ascii="IRNazanin" w:hAnsi="IRNazanin" w:eastAsia="IRNazanin"/>
          <w:color w:val="111111"/>
          <w:sz w:val="28"/>
          <w:sz w:val="28"/>
          <w:szCs w:val="28"/>
          <w:rtl w:val="true"/>
          <w:lang w:bidi="fa-IR"/>
        </w:rPr>
        <w:t>آیا ولیّ سفیه که مثلاً صد تومان از سفیه نزد خود دارد، باید امتحان کند این فرد رشید شده است یا خیر؟ تا مال او را به او بدهد یا خیر؟</w:t>
      </w:r>
    </w:p>
    <w:p>
      <w:pPr>
        <w:pStyle w:val="BookText"/>
        <w:rPr/>
      </w:pPr>
      <w:r>
        <w:rPr>
          <w:rFonts w:ascii="IRNazanin" w:hAnsi="IRNazanin" w:eastAsia="IRNazanin"/>
          <w:color w:val="111111"/>
          <w:sz w:val="28"/>
          <w:sz w:val="28"/>
          <w:szCs w:val="28"/>
          <w:rtl w:val="true"/>
          <w:lang w:bidi="fa-IR"/>
        </w:rPr>
        <w:t>سيدنا الاستاد به تبع مشهور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تردید، اختبار واجب است؛ یعنی هنگام شک در این که شخص سفیه رشید شده است یا خیر، اختبار واجب است؛ اگر معلوم شود رشیده شده، مال به او را می دهند وگرنه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وجوب اختبار؛ اولاً، اتفاقی است که بین شیعه و عامه وجود دارد؛ ثانیاً،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سورۂ نساء امر به اختبار و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 امر شده اند که اختبار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محقق اردبیلی به این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مبارکه، روایات و اجماع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وأعلم إنه لابدّ من الاختبار لثبوت الرشد بما يناسب حال الصبي كما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الامتحان والاختبار، والإجماع والأخبار أيضاً يدلان عليه</w:t>
      </w:r>
      <w:r>
        <w:rPr>
          <w:rFonts w:eastAsia="Amiri" w:cs="Amiri" w:ascii="Amiri" w:hAnsi="Amiri"/>
          <w:color w:val="111111"/>
          <w:sz w:val="28"/>
          <w:szCs w:val="28"/>
          <w:rtl w:val="true"/>
          <w:lang w:bidi="ar-SA"/>
        </w:rPr>
        <w:t xml:space="preserve">. </w:t>
      </w:r>
      <w:r>
        <w:rPr>
          <w:rStyle w:val="FootnoteAnchor"/>
          <w:rtl w:val="true"/>
        </w:rPr>
        <w:footnoteReference w:id="54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جواد عاملی نیز در مفتاح الکرامه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الاختبار للأصل والكتاب والإجماع والأخبار</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پس اختبار واجب است </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چگونگی امتحان و اختبار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پدر، وصی و حاکم اختبار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یا مرد است یا زن است یا خنثی، چگونه باید آن ها را اختبار نمود؟</w:t>
      </w:r>
    </w:p>
    <w:p>
      <w:pPr>
        <w:pStyle w:val="BookText"/>
        <w:rPr/>
      </w:pPr>
      <w:r>
        <w:rPr>
          <w:rFonts w:ascii="IRNazanin" w:hAnsi="IRNazanin" w:eastAsia="IRNazanin"/>
          <w:color w:val="111111"/>
          <w:sz w:val="28"/>
          <w:sz w:val="28"/>
          <w:szCs w:val="28"/>
          <w:rtl w:val="true"/>
          <w:lang w:bidi="fa-IR"/>
        </w:rPr>
        <w:t xml:space="preserve">اگر سفیه از اولاد تجار است، راه اختبارش این که او را برای بیع، اجاره و مضاربه بفرستند، ببینند چگونه انجام می دهد؟ و راه های مختلفی که برای اختبار و آزمایش وجود دارد که البته این راه ها تعین ندارد، همان طور که صاحب جواهر، </w:t>
      </w:r>
      <w:r>
        <w:rPr>
          <w:rStyle w:val="FootnoteAnchor"/>
          <w:rtl w:val="true"/>
        </w:rPr>
        <w:footnoteReference w:id="548"/>
      </w:r>
      <w:r>
        <w:rPr>
          <w:rFonts w:ascii="IRNazanin" w:hAnsi="IRNazanin" w:eastAsia="IRNazanin"/>
          <w:color w:val="111111"/>
          <w:sz w:val="28"/>
          <w:sz w:val="28"/>
          <w:szCs w:val="28"/>
          <w:rtl w:val="true"/>
          <w:lang w:bidi="fa-IR"/>
        </w:rPr>
        <w:t xml:space="preserve">محقق اردبیلی </w:t>
      </w:r>
      <w:r>
        <w:rPr>
          <w:rStyle w:val="FootnoteAnchor"/>
          <w:rtl w:val="true"/>
        </w:rPr>
        <w:footnoteReference w:id="549"/>
      </w:r>
      <w:r>
        <w:rPr>
          <w:rFonts w:ascii="IRNazanin" w:hAnsi="IRNazanin" w:eastAsia="IRNazanin"/>
          <w:color w:val="111111"/>
          <w:sz w:val="28"/>
          <w:sz w:val="28"/>
          <w:szCs w:val="28"/>
          <w:rtl w:val="true"/>
          <w:lang w:bidi="fa-IR"/>
        </w:rPr>
        <w:t xml:space="preserve">و سید جواد عاملی </w:t>
      </w:r>
      <w:r>
        <w:rPr>
          <w:rStyle w:val="FootnoteAnchor"/>
          <w:rtl w:val="true"/>
        </w:rPr>
        <w:footnoteReference w:id="550"/>
      </w:r>
      <w:r>
        <w:rPr>
          <w:rFonts w:ascii="IRNazanin" w:hAnsi="IRNazanin" w:eastAsia="IRNazanin"/>
          <w:color w:val="111111"/>
          <w:sz w:val="28"/>
          <w:sz w:val="28"/>
          <w:szCs w:val="28"/>
          <w:rtl w:val="true"/>
          <w:lang w:bidi="fa-IR"/>
        </w:rPr>
        <w:t>تصریح کرده اند، بلکه به هر راهی ثابت شود که رشید است، پس از احراز رشد می توانند پول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رشد در روایات نیامده است و یک مفهوم عرفی است که از راه های مختلف مشخص می شود، مهم احراز و علم به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مسئله دهم سه فرع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نبودن جواز دفع مال بدون احراز رشد؛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اختبار؛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اختبار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سيدنا الاستاد دربارۀ کیفیت اختبار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 قابل توجهی بعضی از </w:t>
      </w:r>
      <w:bookmarkStart w:id="357" w:name="pg20444_231313"/>
    </w:p>
    <w:p>
      <w:pPr>
        <w:pStyle w:val="BookText"/>
        <w:rPr/>
      </w:pPr>
      <w:bookmarkEnd w:id="357"/>
      <w:r>
        <w:rPr>
          <w:rFonts w:ascii="IRNazanin" w:hAnsi="IRNazanin" w:eastAsia="IRNazanin"/>
          <w:color w:val="111111"/>
          <w:sz w:val="28"/>
          <w:sz w:val="28"/>
          <w:szCs w:val="28"/>
          <w:rtl w:val="true"/>
          <w:lang w:bidi="fa-IR"/>
        </w:rPr>
        <w:t>کارهای مناسب شأن او به او سپرده شود، مانند خریدوفروش، اجاره دادن و اجیر گرفتن، برای کسی که این گونه کارها مناسب اوست و رتق و فتق بعضی از امور مثل این که خودش در مصالح خود و مصالح ولیّ و مانند این ها در کسی که این ها مناسب اوست، مباشرت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 سفیه، بعضی از کارهای مناسب زنان مثل اداره بعضی از امور خانه و معامله با زنان از قبیل اجاره شدن و اجیر نمودن برای خیاطی یا ریسندگی یا بافندگی و امثال این ها به او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او احراز رشد کند، به این که از او دقت، زیرکی و اجتناب از غبن در معاملات و حفظ مال از ضایع شدن و صرف آن در موردش و پیمودن راه و روش عقلا ببیند، مال او را به او می دهد وگرنه نباید به او تسلیم نماید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البته درستش این بود که اشاره می کرد این امور طرق است و تعیّن ندارد و اگر از طریق دیگری فهمید، کفایت می کند</w:t>
      </w:r>
      <w:r>
        <w:rPr>
          <w:rFonts w:eastAsia="IRNazanin" w:cs="IRNazanin"/>
          <w:color w:val="111111"/>
          <w:sz w:val="28"/>
          <w:szCs w:val="28"/>
          <w:rtl w:val="true"/>
          <w:lang w:bidi="fa-IR"/>
        </w:rPr>
        <w:t>.</w:t>
      </w:r>
    </w:p>
    <w:p>
      <w:pPr>
        <w:pStyle w:val="Heading4"/>
        <w:numPr>
          <w:ilvl w:val="3"/>
          <w:numId w:val="1"/>
        </w:numPr>
        <w:rPr/>
      </w:pPr>
      <w:bookmarkStart w:id="358" w:name="__RefHeading___Toc1475671_1490000891"/>
      <w:bookmarkStart w:id="359" w:name="_Toc133"/>
      <w:bookmarkEnd w:id="358"/>
      <w:r>
        <w:rPr>
          <w:rtl w:val="true"/>
        </w:rPr>
        <w:t>مسئلهٔ یازدهم تحریرالوسیله</w:t>
      </w:r>
      <w:bookmarkEnd w:id="359"/>
    </w:p>
    <w:p>
      <w:pPr>
        <w:pStyle w:val="BookText"/>
        <w:rPr/>
      </w:pPr>
      <w:r>
        <w:rPr>
          <w:rFonts w:ascii="Amiri" w:hAnsi="Amiri" w:eastAsia="Amiri" w:cs="Amiri"/>
          <w:color w:val="111111"/>
          <w:sz w:val="28"/>
          <w:sz w:val="28"/>
          <w:szCs w:val="28"/>
          <w:rtl w:val="true"/>
          <w:lang w:bidi="ar-SA"/>
        </w:rPr>
        <w:t>لو احتمل حصول الرشد للصبى قبل بلوغه يجب اختباره قبله ليسلّم إليه ماله بمجرد بلوغه لو آنس منه الرشد، والأ ففي كل زمان احتمل فيه ذلك عند البلوغ أو بعده، وأما غيره فان ادعى حصول الرشد له واحتمله الولى يجب اختباره، وإن لم يدع حصوله ففى وجوب الإختبار بمجرد الإحتمال إشكال لايخلو عدمه من قوة؛</w:t>
      </w:r>
    </w:p>
    <w:p>
      <w:pPr>
        <w:pStyle w:val="BookText"/>
        <w:rPr/>
      </w:pPr>
      <w:r>
        <w:rPr>
          <w:rFonts w:ascii="IRNazanin" w:hAnsi="IRNazanin" w:eastAsia="IRNazanin"/>
          <w:color w:val="111111"/>
          <w:sz w:val="28"/>
          <w:sz w:val="28"/>
          <w:szCs w:val="28"/>
          <w:rtl w:val="true"/>
          <w:lang w:bidi="fa-IR"/>
        </w:rPr>
        <w:t>اگر احتمال دهد بچه قبل از بلوغ، رشد پیدا کرده، واجب است پیش از بلوغ او را آزمایش کند که اگر احساس و احراز رشد از او کند، به مجرد بلوغ او، مالش را به او بدهد وگرنه در هر زمانی که رشد او را احتمال می دهد، خواه در وقت بلوغ یا بعد از آن باشد، او را آزمایش می کند و اما در غیر بچه، پس اگر ادعای پیدا شدن رشد نماید و ولیّ آن را احتمال دهد، واجب است او را آزمایش کند و اگر ادعای رشد نکند، در وجوب آزمایش به مجرد احتمال، اشکالی است که واجب نبودن آن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مسئلۀ یازده هم، سه فرع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تعیین زمان اختبار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مسئلۀ دهم گفته شد، اختبار واجب است، زمان انجام این واجب کِی می باشد؟ </w:t>
      </w:r>
    </w:p>
    <w:p>
      <w:pPr>
        <w:pStyle w:val="BookText"/>
        <w:rPr/>
      </w:pPr>
      <w:r>
        <w:rPr>
          <w:rFonts w:ascii="IRNazanin" w:hAnsi="IRNazanin" w:eastAsia="IRNazanin"/>
          <w:color w:val="111111"/>
          <w:sz w:val="28"/>
          <w:sz w:val="28"/>
          <w:szCs w:val="28"/>
          <w:rtl w:val="true"/>
          <w:lang w:bidi="fa-IR"/>
        </w:rPr>
        <w:t>در این باره سه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اختبار پیش از بالغ شدن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بلوغ اختبار واجب است؛ مثلاً اگر بلوغ پانزده سالگی است، از دو ماه مانده به پانزده سالگی اختبار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منتسب به مشهور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شرایع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يختبر الصبي قبل بلوغه؛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صبی پیش از بلوغش اختبار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ارشاد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ويختبر الصبي قبل بلوغه و لايصح بيعه؛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صبی پیش از بلوغش اختبار می شود و بیعش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الاستاد نیز در تحریر الوسیله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احتمل حصول الرشد للصبى قبل بلوغه يجب اختباره قبله؛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اگر احتمال دهد بچه پیش از بلوغ، رشد پیدا کرده، واجب است پیش از بلوغ او را آزمایش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اختبار پیش از بلوغ است و پس از پانزده سالگی اختبار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از برخی فقهای عامه نقل شده است و محقق اردبیلی نیز به آن تمایل یافته است</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واجب است و فرقی نمی کند زمانش پیش از بلوغ، یا هنگام بلوغ یا پس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متعلّق به صاحب ریاض </w:t>
      </w:r>
      <w:r>
        <w:rPr>
          <w:rStyle w:val="FootnoteAnchor"/>
          <w:rtl w:val="true"/>
        </w:rPr>
        <w:footnoteReference w:id="556"/>
      </w:r>
      <w:r>
        <w:rPr>
          <w:rFonts w:ascii="IRNazanin" w:hAnsi="IRNazanin" w:eastAsia="IRNazanin"/>
          <w:color w:val="111111"/>
          <w:sz w:val="28"/>
          <w:sz w:val="28"/>
          <w:szCs w:val="28"/>
          <w:rtl w:val="true"/>
          <w:lang w:bidi="fa-IR"/>
        </w:rPr>
        <w:t xml:space="preserve">است سیدنا الاستاد </w:t>
      </w:r>
      <w:r>
        <w:rPr>
          <w:rStyle w:val="FootnoteAnchor"/>
          <w:rtl w:val="true"/>
        </w:rPr>
        <w:footnoteReference w:id="557"/>
      </w:r>
      <w:r>
        <w:rPr>
          <w:rFonts w:ascii="IRNazanin" w:hAnsi="IRNazanin" w:eastAsia="IRNazanin"/>
          <w:color w:val="111111"/>
          <w:sz w:val="28"/>
          <w:sz w:val="28"/>
          <w:szCs w:val="28"/>
          <w:rtl w:val="true"/>
          <w:lang w:bidi="fa-IR"/>
        </w:rPr>
        <w:t>نیز در یک فرض آن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در این فرع ادلّه این نظریات سه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نظریۀ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اختبار قبل از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بیان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اول اجماع فقها است، صاحب جواهر این اجماع و اتفاق علما را از مرحوم شهید، صاحب مفاتیح، مرحوم علامه و دیگران نقل می کند و خود ایشان نیز ادعای عدم خلاف دارند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يختبر الصبى لمعرفة رشده قبل بلوغه كما صرح به جماعة، بل لا أجد فيه </w:t>
      </w:r>
    </w:p>
    <w:p>
      <w:pPr>
        <w:pStyle w:val="BookText"/>
        <w:rPr/>
      </w:pPr>
      <w:r>
        <w:rPr>
          <w:rFonts w:ascii="Amiri" w:hAnsi="Amiri" w:eastAsia="Amiri" w:cs="Amiri"/>
          <w:color w:val="111111"/>
          <w:sz w:val="28"/>
          <w:sz w:val="28"/>
          <w:szCs w:val="28"/>
          <w:rtl w:val="true"/>
          <w:lang w:bidi="ar-SA"/>
        </w:rPr>
        <w:t>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فى المسالك هذا مما لا خلاف فيه عندنا، إنما خالف فيه بعض العامة، ونحوه المحكى عن المفاتيح، بل عن ظاهر التذكرة وغاية المراد الإجماع عليه، ولعلّه ظاهر كل من قصر الخلاف على بعض العامة، فتأمل الأردبيلي فيما حكى عنه في غير محلّه</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دوم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اليتامى حَتَّى إِذا بَلَغُوا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ویتیمان را چون به حد بلوغ برسند بیازمایید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شریفه از دو جهت دلالت می کند که زمان اختبار پیش از بلوغ است؛ جهت نخست این که متعلّق اختبار ایتام است و یتیم کسی است که بالغ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روایات، عرف و لغت پس از احتلام، یتم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اختبار باید پیش از بلوغ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دوم وجوب اختبار از این آیه به خاطر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بیان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اختبار را می گوید، اختبار تا زمان بلوغ واجب است؛ یعنی بلوغ غایت از اختبار است و بعد از زمان بلوغ، دیگر اختبار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صاحب جواهر به این مطلب اشاره کرده است</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هم چنین دفع ضرر از صبی اقتضا می کند زمان اختبار پیش از بلوغ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دوم اختبار پس از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نظریه نیز سه دلیل بیان شده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روایت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مستدرک </w:t>
      </w:r>
      <w:r>
        <w:rPr>
          <w:rStyle w:val="FootnoteAnchor"/>
          <w:rtl w:val="true"/>
        </w:rPr>
        <w:footnoteReference w:id="560"/>
      </w:r>
      <w:r>
        <w:rPr>
          <w:rFonts w:ascii="IRNazanin" w:hAnsi="IRNazanin" w:eastAsia="IRNazanin"/>
          <w:color w:val="111111"/>
          <w:sz w:val="28"/>
          <w:sz w:val="28"/>
          <w:szCs w:val="28"/>
          <w:rtl w:val="true"/>
          <w:lang w:bidi="fa-IR"/>
        </w:rPr>
        <w:t xml:space="preserve">و تفسیر علی بن ابراهیم </w:t>
      </w:r>
      <w:r>
        <w:rPr>
          <w:rStyle w:val="FootnoteAnchor"/>
          <w:rtl w:val="true"/>
        </w:rPr>
        <w:footnoteReference w:id="561"/>
      </w:r>
      <w:r>
        <w:rPr>
          <w:rFonts w:ascii="IRNazanin" w:hAnsi="IRNazanin" w:eastAsia="IRNazanin"/>
          <w:color w:val="111111"/>
          <w:sz w:val="28"/>
          <w:sz w:val="28"/>
          <w:szCs w:val="28"/>
          <w:rtl w:val="true"/>
          <w:lang w:bidi="fa-IR"/>
        </w:rPr>
        <w:t>موجود است و صاحب جواهر نیز به آن اشاره کرده که مفاد آن اختبار پس از بلوغ است</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جواب از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مرسله است، ضعف سندی دارد و مشهور به آن عمل نکرده، بلکه اعراض کرده اند، علاوه بر این که دلالت این روایت نیز بر مدعا 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بیع اختباری،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بیع صبی هر چند با اجازه باطل است و از سویی بیع اختباری صحیح است، جمع بین این دو کلام به این است که باید زمان اختبار پس از بلوغ باشد، اگر زمان اختبار پس از بلوغ باشد، بیع اختباری صحیح است و دیگر بیع صبی نیست، بلکه بیع بالغ است و اگر زمان اختبار پیش از بلوغ باشد، بيع اختباری باطل است؛ چون بیع صبی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جا که اختبار باید به بیع صحیح باشد، باید زمان آن پس از بلوغ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مستفاد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آنَسْتُمْ مِنْهُمْ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وجوب دفع مال بعد از رشد است و از سوی دیگر اگر قبل از بلوغ معلوم شد که رشد حاصل شده است، آیه شریفه می گوید باید مال او را داد در حالی که اتفاق مسلمانان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بلوغ نباید به او دفع 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سویی دفع مال به شخص رشید واجب است، و از سویی دیگر پیش از بلوغ دفع مال به او امکان شرعی ندارد، پس چه باید کرد؟ راهش این است اختبار پس از بلوغ است و با معلوم شدن رشد، دفع مال به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تحفظ بر اجماع مسلّم فقها و تحفظ بر ظاهر آیۀ مبارکه، اقتضا می کند زمان اختبار پس از بلوغ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نظریهٔ سوم که صاحب ریاض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واجب است فرق نمی کند زمانش پیش از بلوغ، هنگام بلوغ یا پس از آن باشد، دلیل این که آنچه مسلّم است اختبار واجب است ولی دلیلی بر تعیین آن پیش از بلوغ یا پس از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گفت اختبار می تواند پیش یا مقارن یا پس بلوغ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سيدنا الاستاد در تعیین مرکز بحث، قیدی آورده است </w:t>
      </w:r>
      <w:r>
        <w:rPr>
          <w:rStyle w:val="FootnoteAnchor"/>
          <w:rtl w:val="true"/>
        </w:rPr>
        <w:footnoteReference w:id="563"/>
      </w:r>
      <w:r>
        <w:rPr>
          <w:rFonts w:ascii="IRNazanin" w:hAnsi="IRNazanin" w:eastAsia="IRNazanin"/>
          <w:color w:val="111111"/>
          <w:sz w:val="28"/>
          <w:sz w:val="28"/>
          <w:szCs w:val="28"/>
          <w:rtl w:val="true"/>
          <w:lang w:bidi="fa-IR"/>
        </w:rPr>
        <w:t>و آن قید این که اگر پیش از بلوغ احتمال می دهیم صبی رشید شده است، اختبار پیش از بلوغ واجب است و اگر یقین داریم پیش از بلوغ رشید نشده است، در زمان محتمل اختبار واجب خواهد بود، چه مقارن با بلوغ و چه پس از آن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پرسش در این جا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خصوصیت در کلام فقیهان نبوده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خصوصیت از کجا استفاده شده است؟ </w:t>
      </w:r>
    </w:p>
    <w:p>
      <w:pPr>
        <w:pStyle w:val="BookText"/>
        <w:rPr/>
      </w:pPr>
      <w:r>
        <w:rPr>
          <w:rFonts w:ascii="IRNazanin" w:hAnsi="IRNazanin" w:eastAsia="IRNazanin"/>
          <w:color w:val="111111"/>
          <w:sz w:val="28"/>
          <w:sz w:val="28"/>
          <w:szCs w:val="28"/>
          <w:rtl w:val="true"/>
          <w:lang w:bidi="fa-IR"/>
        </w:rPr>
        <w:t>جواب از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امر واضح بوده است، لذا فقها آن را ذکر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طریقیت دارد، لذا بدون اختبار اگر رشد حاصل شد، کفایت می کند و راه هایی که برای اختبار مثل بیع، اجاره و صلح ذکر کرده اند، همگی برای احراز رشد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اختبار طریقیت دارد که رشد معلوم شود و موضوعیت ندارد، لذا اگر بدون اختبار هم علم به رشد پیدا شد، کفایت می کند و طرق مذکوره نیز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یقین باشد که این شخص سفیه است، طریق و اختبار غلط است، لذا فقها نیز که این قید را ذکر نکرده اند، به خاطر این است که اگر یقین دارد سفیه است، اختبار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قید توضیحی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فرمايش سيدنا الاستاد تمام است و اختبار پیش از بلوغ واجب است؛ چون دفع مال 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پیش از بلوغ اختبار کنید، تکلیف دفع مال را بلافاصله پس از بلوغ می توان انجام داد اما اگر اختبار انجام نشود، باید پس از بلوغ به مقدار زمان اختبار، مال مردم را نگه دارید که دلیلی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اختبار پیش از بلوغ به خاطر ظاهر آیۀ مبارکه و دفع مال به مالک در زمان مقرّر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مشخص شد ادلّۀ نظریۀ دوم مردود است؛ دلیل اول ناتمام است چون روایت ضعف سندی و دِلالی دارد، دلیل دوم نیز ناتمام است، چون اختبار متوقف بر بیع است، می توان اختبار گرفت و عقد و بیع انجام نشود، مثلاً پدر جارو را به دستش می دهد تا قیمت بگیرد، او به دنبال قیمت ارزان تر است، چانه می 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معامله ای انجام نشده، اطمینان حاصل میشود طفل رشید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نیز باطل است؛ چون دفع مال واجب است اما شرط دیگری هم دارد که بلوغ باشد، لذا اگر دو ماه قبل بلوغ امتحان شد و احراز رشد شد تا بلوغ نیاید، مال به او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دفع مال با دو شرط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صاحب جواهر به آن اشاره کرده اند</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مسئلۀ یازدهم این که سفیه ادعا می کند رشید شده است ولیّ سفیه نیز این احتمال را می دهد؛ برای مثال فرض کنید زید پنج سال از بلوغش گذشته است، در بیست سالگی سفیه شده است، پس از دو سال، ادعا می کند سفه من برطرف شده است، ولیّ زید که أب، جد يا حاکم شرع باشد، احتمال می دهند زید سفيه صادق </w:t>
      </w:r>
    </w:p>
    <w:p>
      <w:pPr>
        <w:pStyle w:val="BookText"/>
        <w:rPr/>
      </w:pPr>
      <w:r>
        <w:rPr>
          <w:rFonts w:ascii="IRNazanin" w:hAnsi="IRNazanin" w:eastAsia="IRNazanin"/>
          <w:color w:val="111111"/>
          <w:sz w:val="28"/>
          <w:sz w:val="28"/>
          <w:szCs w:val="28"/>
          <w:rtl w:val="true"/>
          <w:lang w:bidi="fa-IR"/>
        </w:rPr>
        <w:t>باشد و رشید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وظیفه این ولیّ چیست؟ آیا بر آن ها اختبار واجب است یا خیر؟ تبعاً این فرض شبهه موضوعیه است نمی دانیم این شخص سفیه است یا رشید؟ آیا اختبار واجب است یا خیر؟ دو احتمال در این فرض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شود این فرض شبهه موضوعیه است و در شبهات موضوعيه قطعاً فحص واجب نیست و اصول در شبهات موضوعیه جاری است، استصحاب بقای سفه یا عدم رشد جاری می شود و اختبار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فرض بر ولی، فحص و اختبار واجب است و نمی تواند به استصحاب بقای سفه یا عدم رشد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احتمال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عدم وجوب فحص در شبهات موضوعیه، یک مورد استثنا دارد و آن موردی است که ار فحص نکنند در اکثر موارد در خلاف تکلیف واقعی قرار می گیرند؛ مثلاً فرض کنید زید نمی داند امسال مستطیع است یا خیر،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اموالش را حساب کند تا مشخص شود و راه دوم این که در شک در استطاعت شبهه اصل عدم استطاعت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شک می کند مستطیع شده است یا خیر، هم چنین سال سوم و چهارم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همۀ سال ها می گوید شبهه موضوعیه است و فحص نمی کند و حج نمی رود و تکلیف الهی از او فوت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معروف و مشهور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مواردی که شک در شبهۀ موضوعیه باشد به طوری که درک واقع در بیشتر موارد منوط به حساب و فحص باشد، فحص و اختبار واجب است و نمی توان به اصول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احتمال دوم این است اختبار واجب است؛ </w:t>
      </w:r>
      <w:r>
        <w:rPr>
          <w:rStyle w:val="FootnoteAnchor"/>
          <w:rtl w:val="true"/>
        </w:rPr>
        <w:footnoteReference w:id="565"/>
      </w:r>
      <w:r>
        <w:rPr>
          <w:rFonts w:ascii="IRNazanin" w:hAnsi="IRNazanin" w:eastAsia="IRNazanin"/>
          <w:color w:val="111111"/>
          <w:sz w:val="28"/>
          <w:sz w:val="28"/>
          <w:szCs w:val="28"/>
          <w:rtl w:val="true"/>
          <w:lang w:bidi="fa-IR"/>
        </w:rPr>
        <w:t>چون این مورد استثناء از عدم وجوب فحص در شبهات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سيدنا الاستاد قاطعانه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واجب است؛ چون این مورد</w:t>
      </w:r>
    </w:p>
    <w:p>
      <w:pPr>
        <w:pStyle w:val="BookText"/>
        <w:rPr/>
      </w:pPr>
      <w:r>
        <w:rPr>
          <w:rFonts w:ascii="IRNazanin" w:hAnsi="IRNazanin" w:eastAsia="IRNazanin"/>
          <w:color w:val="111111"/>
          <w:sz w:val="28"/>
          <w:sz w:val="28"/>
          <w:szCs w:val="28"/>
          <w:rtl w:val="true"/>
          <w:lang w:bidi="fa-IR"/>
        </w:rPr>
        <w:t>از موارد استثناء قاعده عدم فحص در شبهات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مسئلۀ یازدهم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لم يدع حصوله ففى وجوب الإختبار بمجرد الإحتمال إشكال لايخلو عدمه من قوة؛ </w:t>
      </w:r>
      <w:r>
        <w:rPr>
          <w:rStyle w:val="FootnoteAnchor"/>
          <w:rtl w:val="true"/>
        </w:rPr>
        <w:footnoteReference w:id="56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ادعای رشد نکند، در وجوب آزمایش به مجرد احتمال، اشکالی است که واجب نبودن آن خالی از قوت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گونه مثال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سفیه شده است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ولیّ او احتمال می دهد رشید شده باشد، آیا بر ولیّ اختبار واجب است یا خیر؟</w:t>
      </w:r>
    </w:p>
    <w:p>
      <w:pPr>
        <w:pStyle w:val="BookText"/>
        <w:rPr/>
      </w:pPr>
      <w:r>
        <w:rPr>
          <w:rFonts w:ascii="IRNazanin" w:hAnsi="IRNazanin" w:eastAsia="IRNazanin"/>
          <w:color w:val="111111"/>
          <w:sz w:val="28"/>
          <w:sz w:val="28"/>
          <w:szCs w:val="28"/>
          <w:rtl w:val="true"/>
          <w:lang w:bidi="fa-IR"/>
        </w:rPr>
        <w:t>در فرع دوم، سفیه ادعای رشید شدن دارد، اما در فرع سوم، ادعای خوب شدن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نیز دو احتمال است؛ احتمال نخست این که، اختبار واجب نباشد چون شبهه موضوعیه است، لذا به اصول مراجعه می شود، ولی استصحاب عدم رشد و یا استصحاب سفه کند و به فحص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واجب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که در این جا نیز اختبار واجب است و از موارد استثناء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فرق که در فرع دوم، مدعی رشد است و در فرع سوم، مدعی رشد نیست، بنابر مسلک سیدنا الاستاد ناتمام است؛ چون در کتاب قضاء </w:t>
      </w:r>
      <w:r>
        <w:rPr>
          <w:rStyle w:val="FootnoteAnchor"/>
          <w:rtl w:val="true"/>
        </w:rPr>
        <w:footnoteReference w:id="567"/>
      </w:r>
      <w:r>
        <w:rPr>
          <w:rFonts w:ascii="IRNazanin" w:hAnsi="IRNazanin" w:eastAsia="IRNazanin"/>
          <w:color w:val="111111"/>
          <w:sz w:val="28"/>
          <w:sz w:val="28"/>
          <w:szCs w:val="28"/>
          <w:rtl w:val="true"/>
          <w:lang w:bidi="fa-IR"/>
        </w:rPr>
        <w:t>آمده که شرط سوم پذیرش دعوا این است مدعی سفیه نباشد، رشد از شرایط شنیدن دعواست، اگر سفیه باشد، ادعایش پذیرفته نمی شود و سیدنا الاستاد نیز این شرط را قبول کرده است، در نتیجه نباید بين فرع دوم و سوم فرق بگذارد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کتب </w:t>
      </w:r>
      <w:r>
        <w:rPr>
          <w:rStyle w:val="FootnoteAnchor"/>
          <w:rtl w:val="true"/>
        </w:rPr>
        <w:footnoteReference w:id="568"/>
      </w:r>
      <w:r>
        <w:rPr>
          <w:rFonts w:ascii="IRNazanin" w:hAnsi="IRNazanin" w:eastAsia="IRNazanin"/>
          <w:color w:val="111111"/>
          <w:sz w:val="28"/>
          <w:sz w:val="28"/>
          <w:szCs w:val="28"/>
          <w:rtl w:val="true"/>
          <w:lang w:bidi="fa-IR"/>
        </w:rPr>
        <w:t>آمده است دربارۀ شک در رشد، ابتدا ولی شک می کند که بحثش پیشتر بیان شد و سپس خریدار یا فروشنده شک می کند، اگر فروشنده شک کند مشتری رشید است یا سفیه؟ می تواند به او بفروشد یا خیر؟ در این فرع ظاهراً به اتفاق می گویند فحص لازم نیست، خریدار می خرد و اصل عدم سفاهت فروشنده را جاری می کند، فروشنده می فروشد و اصل عدم سفاهت مشتری را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خوانساری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سیرۀ عقلاست، </w:t>
      </w:r>
      <w:r>
        <w:rPr>
          <w:rStyle w:val="FootnoteAnchor"/>
          <w:rtl w:val="true"/>
        </w:rPr>
        <w:footnoteReference w:id="569"/>
      </w:r>
      <w:r>
        <w:rPr>
          <w:rFonts w:ascii="IRNazanin" w:hAnsi="IRNazanin" w:eastAsia="IRNazanin"/>
          <w:color w:val="111111"/>
          <w:sz w:val="28"/>
          <w:sz w:val="28"/>
          <w:szCs w:val="28"/>
          <w:rtl w:val="true"/>
          <w:lang w:bidi="fa-IR"/>
        </w:rPr>
        <w:t>ولی می توان گفت به سیره نیازی نیست؛ چون اینجا شبهه موضوعیه است و اصل جاری م یشود و در شبهات موضوعیه به فحص نیاز نیست</w:t>
      </w:r>
      <w:r>
        <w:rPr>
          <w:rFonts w:eastAsia="IRNazanin" w:cs="IRNazanin"/>
          <w:color w:val="111111"/>
          <w:sz w:val="28"/>
          <w:szCs w:val="28"/>
          <w:rtl w:val="true"/>
          <w:lang w:bidi="fa-IR"/>
        </w:rPr>
        <w:t xml:space="preserve">. </w:t>
      </w:r>
      <w:bookmarkStart w:id="360" w:name="pg20444_231320"/>
    </w:p>
    <w:p>
      <w:pPr>
        <w:pStyle w:val="Heading3"/>
        <w:numPr>
          <w:ilvl w:val="2"/>
          <w:numId w:val="1"/>
        </w:numPr>
        <w:rPr/>
      </w:pPr>
      <w:bookmarkStart w:id="361" w:name="__RefHeading___Toc1475673_1490000891"/>
      <w:bookmarkStart w:id="362" w:name="_Toc134"/>
      <w:bookmarkEnd w:id="360"/>
      <w:bookmarkEnd w:id="361"/>
      <w:r>
        <w:rPr>
          <w:rtl w:val="true"/>
        </w:rPr>
        <w:t>فصل سوم</w:t>
      </w:r>
      <w:r>
        <w:rPr>
          <w:rtl w:val="true"/>
        </w:rPr>
        <w:t xml:space="preserve">: </w:t>
      </w:r>
      <w:r>
        <w:rPr>
          <w:rtl w:val="true"/>
        </w:rPr>
        <w:t>حکم بیع اختباری</w:t>
      </w:r>
      <w:bookmarkEnd w:id="362"/>
    </w:p>
    <w:p>
      <w:pPr>
        <w:pStyle w:val="Heading4"/>
        <w:numPr>
          <w:ilvl w:val="3"/>
          <w:numId w:val="1"/>
        </w:numPr>
        <w:rPr/>
      </w:pPr>
      <w:bookmarkStart w:id="363" w:name="__RefHeading___Toc1475675_1490000891"/>
      <w:bookmarkStart w:id="364" w:name="_Toc135"/>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در مسائل پیشین اشاره شد، ولی به طور مفصل و تحقیقی بحث نشد، که بیع اختباری صحیح است یا خیر؟</w:t>
      </w:r>
    </w:p>
    <w:p>
      <w:pPr>
        <w:pStyle w:val="BookText"/>
        <w:rPr/>
      </w:pPr>
      <w:r>
        <w:rPr>
          <w:rFonts w:ascii="IRNazanin" w:hAnsi="IRNazanin" w:eastAsia="IRNazanin"/>
          <w:color w:val="111111"/>
          <w:sz w:val="28"/>
          <w:sz w:val="28"/>
          <w:szCs w:val="28"/>
          <w:rtl w:val="true"/>
          <w:lang w:bidi="fa-IR"/>
        </w:rPr>
        <w:t>مرحوم محقق در شرایع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يصح بيعه الأشبه أنه لايصح</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ايشان بيع اختباری را باطل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قواعد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فى صحة العقد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حينئذ إشكال</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یعنی زمانی که بیع به خاطر اختبار انجام شده، در صحت آن اشکال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مطالبی بیان می شود</w:t>
      </w:r>
      <w:r>
        <w:rPr>
          <w:rFonts w:eastAsia="IRNazanin" w:cs="IRNazanin"/>
          <w:color w:val="111111"/>
          <w:sz w:val="28"/>
          <w:szCs w:val="28"/>
          <w:rtl w:val="true"/>
          <w:lang w:bidi="fa-IR"/>
        </w:rPr>
        <w:t>.</w:t>
      </w:r>
    </w:p>
    <w:p>
      <w:pPr>
        <w:pStyle w:val="Heading4"/>
        <w:numPr>
          <w:ilvl w:val="3"/>
          <w:numId w:val="1"/>
        </w:numPr>
        <w:rPr/>
      </w:pPr>
      <w:bookmarkStart w:id="365" w:name="__RefHeading___Toc1475677_1490000891"/>
      <w:bookmarkStart w:id="366" w:name="_Toc136"/>
      <w:bookmarkEnd w:id="365"/>
      <w:r>
        <w:rPr>
          <w:rtl w:val="true"/>
        </w:rPr>
        <w:t>مطلب اول</w:t>
      </w:r>
      <w:r>
        <w:rPr>
          <w:rtl w:val="true"/>
        </w:rPr>
        <w:t xml:space="preserve">: </w:t>
      </w:r>
      <w:r>
        <w:rPr>
          <w:rtl w:val="true"/>
        </w:rPr>
        <w:t>توضیح مرکز بحث</w:t>
      </w:r>
      <w:bookmarkEnd w:id="366"/>
    </w:p>
    <w:p>
      <w:pPr>
        <w:pStyle w:val="BookText"/>
        <w:rPr/>
      </w:pPr>
      <w:r>
        <w:rPr>
          <w:rFonts w:ascii="IRNazanin" w:hAnsi="IRNazanin" w:eastAsia="IRNazanin"/>
          <w:color w:val="111111"/>
          <w:sz w:val="28"/>
          <w:sz w:val="28"/>
          <w:szCs w:val="28"/>
          <w:rtl w:val="true"/>
          <w:lang w:bidi="fa-IR"/>
        </w:rPr>
        <w:t>دو فرض برای بیع اختباری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بلوغ، دو ماه به بلوغ صغیر مانده، ولی به صغیر امر می کند گوسفند بخرد، سبزی بفروشد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کار این است صغیر اختبار و امتحان شود و معلوم شود رشید شده است یا خیر؟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و سفه متصل به صغر است، پدرش احتمال می دهد رشید شده باشد، به او اذن می دهد این صد تومان را بردار شلغم بخر، پدر زید ناظر است که او چه می کند، ده به دو می خرد یا ده به ده، این بیع زید، بیع اختباری و امتحانی است</w:t>
      </w:r>
      <w:r>
        <w:rPr>
          <w:rFonts w:eastAsia="IRNazanin" w:cs="IRNazanin"/>
          <w:color w:val="111111"/>
          <w:sz w:val="28"/>
          <w:szCs w:val="28"/>
          <w:rtl w:val="true"/>
          <w:lang w:bidi="fa-IR"/>
        </w:rPr>
        <w:t xml:space="preserve">. </w:t>
      </w:r>
      <w:bookmarkStart w:id="367" w:name="pg20444_231321"/>
    </w:p>
    <w:p>
      <w:pPr>
        <w:pStyle w:val="Heading4"/>
        <w:numPr>
          <w:ilvl w:val="3"/>
          <w:numId w:val="1"/>
        </w:numPr>
        <w:rPr/>
      </w:pPr>
      <w:bookmarkStart w:id="368" w:name="__RefHeading___Toc1475679_1490000891"/>
      <w:bookmarkStart w:id="369" w:name="_Toc137"/>
      <w:bookmarkEnd w:id="367"/>
      <w:bookmarkEnd w:id="368"/>
      <w:r>
        <w:rPr>
          <w:rtl w:val="true"/>
        </w:rPr>
        <w:t>مطلب دوم</w:t>
      </w:r>
      <w:r>
        <w:rPr>
          <w:rtl w:val="true"/>
        </w:rPr>
        <w:t xml:space="preserve">: </w:t>
      </w:r>
      <w:r>
        <w:rPr>
          <w:rtl w:val="true"/>
        </w:rPr>
        <w:t>صورت های بیع اختباری</w:t>
      </w:r>
      <w:bookmarkEnd w:id="369"/>
    </w:p>
    <w:p>
      <w:pPr>
        <w:pStyle w:val="BookText"/>
        <w:rPr/>
      </w:pPr>
      <w:r>
        <w:rPr>
          <w:rFonts w:ascii="IRNazanin" w:hAnsi="IRNazanin" w:eastAsia="IRNazanin"/>
          <w:color w:val="111111"/>
          <w:sz w:val="28"/>
          <w:sz w:val="28"/>
          <w:szCs w:val="28"/>
          <w:rtl w:val="true"/>
          <w:lang w:bidi="fa-IR"/>
        </w:rPr>
        <w:t>بیع اختباری گاهی پیش از بلوغ و گاهی پس از بلوغ است و علی التقدیرین آن بیع که انجام شده است، سه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فهمند شخص رشید بوده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فهمند سفیه است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کنند رشید شده است یا خیر؟</w:t>
      </w:r>
    </w:p>
    <w:p>
      <w:pPr>
        <w:pStyle w:val="BookText"/>
        <w:rPr/>
      </w:pPr>
      <w:r>
        <w:rPr>
          <w:rFonts w:ascii="IRNazanin" w:hAnsi="IRNazanin" w:eastAsia="IRNazanin"/>
          <w:color w:val="111111"/>
          <w:sz w:val="28"/>
          <w:sz w:val="28"/>
          <w:szCs w:val="28"/>
          <w:rtl w:val="true"/>
          <w:lang w:bidi="fa-IR"/>
        </w:rPr>
        <w:t>بنابر همۀ این فرض ها، گاهی مقارن با بیع اختیاری، اذن ولّی در شروع بیع هم هست، در واقع ولیّ اجازه مید هد شخص سفیه چیزی بخرد، یا بفروشد و گاهی بدون اذن ولیّ است</w:t>
      </w:r>
      <w:r>
        <w:rPr>
          <w:rFonts w:eastAsia="IRNazanin" w:cs="IRNazanin"/>
          <w:color w:val="111111"/>
          <w:sz w:val="28"/>
          <w:szCs w:val="28"/>
          <w:rtl w:val="true"/>
          <w:lang w:bidi="fa-IR"/>
        </w:rPr>
        <w:t>.</w:t>
      </w:r>
    </w:p>
    <w:p>
      <w:pPr>
        <w:pStyle w:val="Heading4"/>
        <w:numPr>
          <w:ilvl w:val="3"/>
          <w:numId w:val="1"/>
        </w:numPr>
        <w:rPr/>
      </w:pPr>
      <w:bookmarkStart w:id="370" w:name="__RefHeading___Toc1475681_1490000891"/>
      <w:bookmarkStart w:id="371" w:name="_Toc138"/>
      <w:bookmarkEnd w:id="370"/>
      <w:r>
        <w:rPr>
          <w:rtl w:val="true"/>
        </w:rPr>
        <w:t>مطلب سوم</w:t>
      </w:r>
      <w:r>
        <w:rPr>
          <w:rtl w:val="true"/>
        </w:rPr>
        <w:t xml:space="preserve">: </w:t>
      </w:r>
      <w:r>
        <w:rPr>
          <w:rtl w:val="true"/>
        </w:rPr>
        <w:t>اقوال در بیع اختباری</w:t>
      </w:r>
      <w:bookmarkEnd w:id="371"/>
    </w:p>
    <w:p>
      <w:pPr>
        <w:pStyle w:val="BookText"/>
        <w:rPr/>
      </w:pPr>
      <w:r>
        <w:rPr>
          <w:rFonts w:ascii="IRNazanin" w:hAnsi="IRNazanin" w:eastAsia="IRNazanin"/>
          <w:color w:val="111111"/>
          <w:sz w:val="28"/>
          <w:sz w:val="28"/>
          <w:szCs w:val="28"/>
          <w:rtl w:val="true"/>
          <w:lang w:bidi="fa-IR"/>
        </w:rPr>
        <w:t>معروف و مشهور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اختبارى مطلقاً باطل است، برای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اشبه به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اقوى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فقها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اختباری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دوم، از مرحوم علامه در تحریر حکایت شده که بیع اختباری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572"/>
      </w:r>
      <w:r>
        <w:rPr>
          <w:rFonts w:ascii="IRNazanin" w:hAnsi="IRNazanin" w:eastAsia="IRNazanin"/>
          <w:color w:val="111111"/>
          <w:sz w:val="28"/>
          <w:sz w:val="28"/>
          <w:szCs w:val="28"/>
          <w:rtl w:val="true"/>
          <w:lang w:bidi="fa-IR"/>
        </w:rPr>
        <w:t>این نظریه را نقل می کند که علامه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اختباری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اختباری در بعضی از موارد صحیح است و در بعضی از موارد باطل است</w:t>
      </w:r>
      <w:r>
        <w:rPr>
          <w:rFonts w:eastAsia="IRNazanin" w:cs="IRNazanin"/>
          <w:color w:val="111111"/>
          <w:sz w:val="28"/>
          <w:szCs w:val="28"/>
          <w:rtl w:val="true"/>
          <w:lang w:bidi="fa-IR"/>
        </w:rPr>
        <w:t>.</w:t>
      </w:r>
    </w:p>
    <w:p>
      <w:pPr>
        <w:pStyle w:val="Heading4"/>
        <w:numPr>
          <w:ilvl w:val="3"/>
          <w:numId w:val="1"/>
        </w:numPr>
        <w:rPr/>
      </w:pPr>
      <w:bookmarkStart w:id="372" w:name="__RefHeading___Toc1475683_1490000891"/>
      <w:bookmarkStart w:id="373" w:name="_Toc139"/>
      <w:bookmarkEnd w:id="372"/>
      <w:r>
        <w:rPr>
          <w:rtl w:val="true"/>
        </w:rPr>
        <w:t>مطلب چهارم</w:t>
      </w:r>
      <w:r>
        <w:rPr>
          <w:rtl w:val="true"/>
        </w:rPr>
        <w:t xml:space="preserve">: </w:t>
      </w:r>
      <w:r>
        <w:rPr>
          <w:rtl w:val="true"/>
        </w:rPr>
        <w:t>بررسی ادلّۀ اقوال</w:t>
      </w:r>
      <w:bookmarkEnd w:id="373"/>
    </w:p>
    <w:p>
      <w:pPr>
        <w:pStyle w:val="BookText"/>
        <w:rPr/>
      </w:pPr>
      <w:r>
        <w:rPr>
          <w:rFonts w:ascii="IRNazanin" w:hAnsi="IRNazanin" w:eastAsia="IRNazanin"/>
          <w:color w:val="111111"/>
          <w:sz w:val="28"/>
          <w:sz w:val="28"/>
          <w:szCs w:val="28"/>
          <w:rtl w:val="true"/>
          <w:lang w:bidi="fa-IR"/>
        </w:rPr>
        <w:t>برای نظریۀ نخست که بطلان بیع اختباری است، استدلال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صحت بیع، بلوغ است و بیع غیر بالغ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مسلّم دیگر این که بیع سفیه باطل است؛ چون یکی از شرایط صحت بیع، رشد است، پس دو مطلب مسلّم است که از اول کتاب حجر تا این جا زیاد شنیده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غیر بالغ باطل است، بیع سفیه باطل است در این دو مطلب کسی تردید ندارد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اهمّ فرض ها را فرض کنید که اگر آن درست شد، بقیۀ فرض ها می تواند درست شود وگرنه نمی تواند؛ مثلاً بیعی که دو ماه مانده به بلوغ انجام شده، مطابق با واقع بود </w:t>
      </w:r>
    </w:p>
    <w:p>
      <w:pPr>
        <w:pStyle w:val="BookText"/>
        <w:rPr/>
      </w:pPr>
      <w:r>
        <w:rPr>
          <w:rFonts w:ascii="IRNazanin" w:hAnsi="IRNazanin" w:eastAsia="IRNazanin"/>
          <w:color w:val="111111"/>
          <w:sz w:val="28"/>
          <w:sz w:val="28"/>
          <w:szCs w:val="28"/>
          <w:rtl w:val="true"/>
          <w:lang w:bidi="fa-IR"/>
        </w:rPr>
        <w:t>و معلوم شده رشیده بوده و با اذن ولیّ هم بوده است، همین صورت را دو فرض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اجازه در بیع داده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اجازه در اختبار داده است نه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دومی صحیح باشد، اولی هم صحیح است؛ چون اگر بدون اجازه صحیح باشد با اجازه قطعاً صحیح است، اما بر عکس امکان ندارد که با اجازه صحیح باشد اما بدون اجازه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 مترین فروض دو خصوصیت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 اختباری مصادف با واقع باشد و معلوم شود که رشیده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 با اجازه ولیّ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فرض باطل باشد، حکم بقیه فرض ها نیز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بطلان این است که این بیعِ شخص غیر بالغ است و بیع غیر بالغ، باطل است، پس اهم فروض باطل است، چون بیع صغیر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فرض اقوی و اهمّ گفته شد باطل است، در همۀ فرض ها باید حکم به بطلان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فقها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اختباری باطل است؛ با اجازه باشد یا بدون 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نظریه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اختباری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 دلیل استناد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فعل مسلمان را حمل بر صحت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بیعی انجام داده و شک در صحت و فساد آن داریم، مقتضای اصل و قاعده، حمل فعل مسلمان بر صحت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عبادات صغیر، مشروع و صحیح است، اما کسی نگفته افعال او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شریفه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خورده است و بیع از تحت اطلاقات خارج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بیع در واقع با اجازه ولیّ بوده است، لذا مانند بیع فضولی با اجازه صحیح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یکی از فرض ها همراه اذن بوده، ولی بقیه فروض همراه اذن ولیّ نبوده است، ثانياً، بیان شد حتی در صورت اذن نیز بیع صبی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که گفته شود این بیع با اذن بوده است اثری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بیع، بیع اضطراری بوده است؛ چون برای اختبار چاره ای از آن نداریم، در نتیجه ادلّۀ اضطرار می گوید این بیع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انشای عقد و بیع ضرورتی نیست، اختبار با مقاوله، گفتگو و مقدمات بیع نیز حاصل می شود و به انشا و قصد معاوضه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ادلّۀ اضطرار حکم تکلیفی را بر می دارد، ولی حکم وضعی را برنمی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گویند حجر صبی، همانند حجر مملوک و سفیه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حجر که فيه سبب بطلان محل اجازه نیست، بلکه بیع با اجازه صحیح می باشد، بیع اختباری صبی نیز با اجازه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صغير با مملوک و سفيه مع الفارق است؛ چون پیشتر بیان شد که تصرفات صغير مطلقاً باطل است، ولی تصرفات سفیه با اجازه صحیح است، </w:t>
      </w:r>
      <w:r>
        <w:rPr>
          <w:rStyle w:val="FootnoteAnchor"/>
          <w:rtl w:val="true"/>
        </w:rPr>
        <w:footnoteReference w:id="573"/>
      </w:r>
      <w:r>
        <w:rPr>
          <w:rFonts w:ascii="IRNazanin" w:hAnsi="IRNazanin" w:eastAsia="IRNazanin"/>
          <w:color w:val="111111"/>
          <w:sz w:val="28"/>
          <w:sz w:val="28"/>
          <w:szCs w:val="28"/>
          <w:rtl w:val="true"/>
          <w:lang w:bidi="fa-IR"/>
        </w:rPr>
        <w:t>پس صغیر را چگونه به سفیه یا مملوک قیاس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بیع اختباری از جهاتی اولی از بیع ممیز است؛ یکی از آن جهات این که بیع اختباری امر دارد، اما بیع ممیز امر ندارد، لذا اگر بیع ممیّز صحیح است بیع اختباری به طریق اولی باید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در مقیس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اختباری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مقیس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باطل است؛ بیع مميز وبيع اختباری صبی، باطل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هفتم مهم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 اختباری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اِبْتَلُوا الْيَتَامَى حَتَّى إِذَا بَلَغُوا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بیع اختباری، خداوند متعال امر فرموده است و بدیهی است امر الهی به بيع صحیح تعلّق می گیرد نه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 اختباری با امر شارع انجام شده است، لذا باید گفت این بیع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امر به ابتلاء، امر به بیع نبوده است؛ چون بیان شد اختبار و آزمایش، با مقدمات معامله و گفت وگو انجام می شود و به انشای بیع نیازی نیست، پس بیع اختباری امر ندارد تا این که امر به ابتلاء دلالت بر صحت آن داشته باشد و ثانیاً، بر فرض که امر به ابتلاء شامل امر به بیع هم شود، به این بیان که گفته شود ابتلاء و اختبار دو فرد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ابتلاء به مقابله و گفت وگو؛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به خود بیع؛ جامع بین این دو امر جامع بیع اختباری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 اردبیلی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تعبیر به عموم امر به ابتلاء می کند، برای همین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بر فرض بیع اختباری از مصادیق این عام باشد، غرض از بیع اختباری چیست؟ آیا تحقق نقل و انتقال یا تحقق ملکیت است، یا هدف از امر به بیع اختباری، شناخت رشید از غیررشید است؟</w:t>
      </w:r>
    </w:p>
    <w:p>
      <w:pPr>
        <w:pStyle w:val="BookText"/>
        <w:rPr/>
      </w:pPr>
      <w:r>
        <w:rPr>
          <w:rFonts w:ascii="IRNazanin" w:hAnsi="IRNazanin" w:eastAsia="IRNazanin"/>
          <w:color w:val="111111"/>
          <w:sz w:val="28"/>
          <w:sz w:val="28"/>
          <w:szCs w:val="28"/>
          <w:rtl w:val="true"/>
          <w:lang w:bidi="fa-IR"/>
        </w:rPr>
        <w:t>اگر هدف شناخت سفیه از رشید باشد، این غرض همان طور که با بیع صحیح تحقق می یابد، با بیع فاسد نیز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بیع صحیح و فاسد هر دو می توانند کاشفیت از رشد و سفاهت فروشنده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امر به بیع اختباری به وجه من الوجوه بر صحت بیع اختباری دلالت نمی کند، همان طور که سید جواد عاملی به این مطلب تصریح نموده اند </w:t>
      </w:r>
      <w:r>
        <w:rPr>
          <w:rStyle w:val="FootnoteAnchor"/>
          <w:rtl w:val="true"/>
        </w:rPr>
        <w:footnoteReference w:id="574"/>
      </w:r>
      <w:r>
        <w:rPr>
          <w:rFonts w:ascii="IRNazanin" w:hAnsi="IRNazanin" w:eastAsia="IRNazanin"/>
          <w:color w:val="111111"/>
          <w:sz w:val="28"/>
          <w:sz w:val="28"/>
          <w:szCs w:val="28"/>
          <w:rtl w:val="true"/>
          <w:lang w:bidi="fa-IR"/>
        </w:rPr>
        <w:t>که امر به ابتلاء فقط وسیلۀ و راهی برای شناخت رشید و سفیه است و مشروط بر صحت بیع خارجی نیست و اگر بیع فاسد هم باشد، باز هم این حیثیت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مطالب یادشده، این عبارت صاحب جواهر نیز روشن خواهد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الضرورة مع الأمر بالابتلاء، وكونه أولى من المميز</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در این عبارت به سه دلیل اضطراری بودن بیع اختباری و اولویت نسبت به بیع مميز و امر شارع مقدس به ابتلاء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يقال بالصحة حينئذ لأصالتها</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به دلیل اول که اصالة الصحه باشد اشاره شده است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وإطلاق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 الفرض وقوع الإختبار بإذن الولی</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نیز به دو دلیل دیگر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تا اینجا بیان شد، دربارۀ بیع اختباری پیش از بلوغ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دوم بیع اختباری پس از بلوغ است، زید که سفیه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ادعا می کند من رشید شده ام، ولیّ دستور اختبار می دهد؛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بازار و خرید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خرید، آیا بیع اختباری انجام می شود، آیا این بیع اختباری صحیح است یا فاسد؟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بيع اختباری بعد از بلوغ، شش فرض پیدا می کند؛ در چهار فرض، بيع اختباری صحیح است و در دو فرض باطل است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معامله با اجازۀ ولیّ بوده است و بعداً معلوم شده است که این شخص رشید بوده است، پس این معامله دو خصوصیت داشته است با اجازه ولیّ بوده و مصادف با واقع هم شده و شخص رشید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بیع قطعاً صحیح است چون شرایط متعاقدین، نظیر بلوغ،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ادلّۀ صحت بیع، آن را شامل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فقط اجازه در گفت و گو داده است و اجازه در خرید نداده است، می خواهد ببیند، مثلاً زید سفیه با قصاب چگونه رفتار می کند و این فرد سفیه خرید نیز می کند و بعداً مشخص می شود رشید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بیع نیز صحیح است؛ چون همۀ شرایط متعاقدین موجود است، هم بالغ و عاقل بوده و در واقع رشید نیز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 با اجازۀ ولی بود، اما مخالف با واقع در می آید، یعنی شخص سفيه بوده و رشید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 الواقع، يعنى لم يكن رشيداً و كان السفيه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اجازۀ ولیّ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بيع قطعاً صحیح است؛ چون قبلا گفتیم بیع سفيه با اجازه و اذن ولیّ صحیح است و شبیه بیع فضولی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 با اجازۀ ولیّ انجام شده، ولی معلوم نشده شخص سفیه بوده است یا رشید ؟</w:t>
      </w:r>
    </w:p>
    <w:p>
      <w:pPr>
        <w:pStyle w:val="BookText"/>
        <w:rPr/>
      </w:pPr>
      <w:r>
        <w:rPr>
          <w:rFonts w:ascii="IRNazanin" w:hAnsi="IRNazanin" w:eastAsia="IRNazanin"/>
          <w:color w:val="111111"/>
          <w:sz w:val="28"/>
          <w:sz w:val="28"/>
          <w:szCs w:val="28"/>
          <w:rtl w:val="true"/>
          <w:lang w:bidi="fa-IR"/>
        </w:rPr>
        <w:t>این بیع نیز قطعاً صحیح است؛ چون اگر در واقع رشید باشد، نیاز به اجازه نیست و اگر سفیه باشد، نیز اجازه ولیّ آمده است و عقدش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 اختباری را ولیّ اجازه نداده است و مخالف با واقع نیز در آمده و شخص سفیه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سفیه که بدون اجازه ولیّ انجام می شود،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 اختباری را ولیّ اجازه نداده است و خریدار نیز مجهول الحال است و با خرید حالش مشخص نمی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بیع نیز باطل است؛ چون نه حالش مشخص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بودن احراز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اجازۀ ولیّ وجود دارد</w:t>
      </w:r>
      <w:r>
        <w:rPr>
          <w:rFonts w:eastAsia="IRNazanin" w:cs="IRNazanin"/>
          <w:color w:val="111111"/>
          <w:sz w:val="28"/>
          <w:szCs w:val="28"/>
          <w:rtl w:val="true"/>
          <w:lang w:bidi="fa-IR"/>
        </w:rPr>
        <w:t xml:space="preserve">. </w:t>
      </w:r>
      <w:bookmarkStart w:id="374" w:name="pg20444_231326"/>
    </w:p>
    <w:p>
      <w:pPr>
        <w:pStyle w:val="Heading2"/>
        <w:numPr>
          <w:ilvl w:val="1"/>
          <w:numId w:val="1"/>
        </w:numPr>
        <w:rPr/>
      </w:pPr>
      <w:bookmarkStart w:id="375" w:name="__RefHeading___Toc1475685_1490000891"/>
      <w:bookmarkStart w:id="376" w:name="_Toc140"/>
      <w:bookmarkEnd w:id="374"/>
      <w:bookmarkEnd w:id="375"/>
      <w:r>
        <w:rPr>
          <w:rtl w:val="true"/>
        </w:rPr>
        <w:t>محجوریت مفلس</w:t>
      </w:r>
      <w:bookmarkEnd w:id="376"/>
    </w:p>
    <w:p>
      <w:pPr>
        <w:pStyle w:val="Heading3"/>
        <w:numPr>
          <w:ilvl w:val="2"/>
          <w:numId w:val="1"/>
        </w:numPr>
        <w:rPr/>
      </w:pPr>
      <w:bookmarkStart w:id="377" w:name="__RefHeading___Toc1475687_1490000891"/>
      <w:bookmarkStart w:id="378" w:name="_Toc141"/>
      <w:bookmarkEnd w:id="377"/>
      <w:r>
        <w:rPr>
          <w:rtl w:val="true"/>
        </w:rPr>
        <w:t>اشاره</w:t>
      </w:r>
      <w:bookmarkEnd w:id="37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محجوریت مفلس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20444_231328"/>
      <w:bookmarkStart w:id="380" w:name="pg20444_231328"/>
      <w:bookmarkEnd w:id="380"/>
    </w:p>
    <w:p>
      <w:pPr>
        <w:pStyle w:val="Heading3"/>
        <w:numPr>
          <w:ilvl w:val="2"/>
          <w:numId w:val="1"/>
        </w:numPr>
        <w:rPr/>
      </w:pPr>
      <w:bookmarkStart w:id="381" w:name="pg20444_231328"/>
      <w:bookmarkStart w:id="382" w:name="__RefHeading___Toc1475689_1490000891"/>
      <w:bookmarkStart w:id="383" w:name="_Toc142"/>
      <w:bookmarkEnd w:id="381"/>
      <w:bookmarkEnd w:id="382"/>
      <w:r>
        <w:rPr>
          <w:rtl w:val="true"/>
        </w:rPr>
        <w:t>فصل اول</w:t>
      </w:r>
      <w:r>
        <w:rPr>
          <w:rtl w:val="true"/>
        </w:rPr>
        <w:t xml:space="preserve">: </w:t>
      </w:r>
      <w:r>
        <w:rPr>
          <w:rtl w:val="true"/>
        </w:rPr>
        <w:t>معنای لغوی و اصطلاحی مُفلِس</w:t>
      </w:r>
      <w:bookmarkEnd w:id="383"/>
    </w:p>
    <w:p>
      <w:pPr>
        <w:pStyle w:val="BookText"/>
        <w:rPr/>
      </w:pPr>
      <w:r>
        <w:rPr>
          <w:rFonts w:ascii="IRNazanin" w:hAnsi="IRNazanin" w:eastAsia="IRNazanin"/>
          <w:color w:val="111111"/>
          <w:sz w:val="28"/>
          <w:sz w:val="28"/>
          <w:szCs w:val="28"/>
          <w:rtl w:val="true"/>
          <w:lang w:bidi="fa-IR"/>
        </w:rPr>
        <w:t xml:space="preserve">سيدنا الاستاد در تحریر الوسیله پیش از آغاز مسائل مربوط به محجوریت مفلس در اسلام،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المفلس من حجر عليه عن ماله لقصوره عن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تعریف مفلس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به دو مطلب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تاریخی بحث مفلس در متون فقهی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محجوریت مفلس تا قبل از زمان علامه حلّی به عنوان کتاب مستقلی بحث می شد و در کتاب حَجر نبود، از زمان علامه به بعد، بحث مفلس در کتاب حَجر آمد، و عنوان استقلالی خود را از دست داد، لذا کتاب های قبل از علامه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در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التفليس</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و در 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از زمان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مفلس در کتاب حَجر آمده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های قواعد، </w:t>
      </w:r>
      <w:r>
        <w:rPr>
          <w:rStyle w:val="FootnoteAnchor"/>
          <w:rtl w:val="true"/>
        </w:rPr>
        <w:footnoteReference w:id="582"/>
      </w:r>
      <w:r>
        <w:rPr>
          <w:rFonts w:ascii="IRNazanin" w:hAnsi="IRNazanin" w:eastAsia="IRNazanin"/>
          <w:color w:val="111111"/>
          <w:sz w:val="28"/>
          <w:sz w:val="28"/>
          <w:szCs w:val="28"/>
          <w:rtl w:val="true"/>
          <w:lang w:bidi="fa-IR"/>
        </w:rPr>
        <w:t xml:space="preserve">ارشاد، </w:t>
      </w:r>
      <w:r>
        <w:rPr>
          <w:rStyle w:val="FootnoteAnchor"/>
          <w:rtl w:val="true"/>
        </w:rPr>
        <w:footnoteReference w:id="583"/>
      </w:r>
      <w:r>
        <w:rPr>
          <w:rFonts w:ascii="IRNazanin" w:hAnsi="IRNazanin" w:eastAsia="IRNazanin"/>
          <w:color w:val="111111"/>
          <w:sz w:val="28"/>
          <w:sz w:val="28"/>
          <w:szCs w:val="28"/>
          <w:rtl w:val="true"/>
          <w:lang w:bidi="fa-IR"/>
        </w:rPr>
        <w:t xml:space="preserve">و سیدنا الاستاد در تحریر </w:t>
      </w:r>
      <w:r>
        <w:rPr>
          <w:rStyle w:val="FootnoteAnchor"/>
          <w:rtl w:val="true"/>
        </w:rPr>
        <w:footnoteReference w:id="584"/>
      </w:r>
      <w:r>
        <w:rPr>
          <w:rFonts w:ascii="IRNazanin" w:hAnsi="IRNazanin" w:eastAsia="IRNazanin"/>
          <w:color w:val="111111"/>
          <w:sz w:val="28"/>
          <w:sz w:val="28"/>
          <w:szCs w:val="28"/>
          <w:rtl w:val="true"/>
          <w:lang w:bidi="fa-IR"/>
        </w:rPr>
        <w:t>همه استقلال را از بحث افلاس گرفته و در کتاب حجر بحث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اهل لغت، تعاریفی به شرح زیر برای مفهوم مفلس بیان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لغت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کسی است که مال های خوب او از بین رفته و مال های بد و ردی او مانده است؛ مثلا زید پولدار، درهم و دینار و پول خُرد دارد، ولی طلا و نقره اش از بین رفته و فقط برای او یک ریالی یا دو ریالی مانده است، چنین شخصی مفلس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مفلس؛ کسی که برای او فقط پول سیاه و فلس و ردی و پست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برای کلمه مفلس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اتفاقی است که به چنین شخصی مفلسگفته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ملحق به این معنا کسی است که اصلا مالی ندارد، از عبارت علامه حلی و محقق حلی استفاده می شود که این گروه هم ملحق به مفهوم مفلس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مفلس یعنی کسی که پول های او از بین رفته و پول سیاه برای او مانده است، یا کسی است که از اول پول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در شرایع نیز به این معنای لغوی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المفلس هو الفقير الذي ذهب خيار ماله و بقیت فلوسه؛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مفلس شخص فقیری است که اموال خوب و نیکویش از بین رفته و پول های خُرد و بی ارزشش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نیز مناسب همان معنای لغوی است و بنابر این معنا مفلس خوانده می شود و اسم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در معنای لغوی همین عبارت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هو الفقير الذي ذهب خيار ماله و بقي فلوسه</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تعریف ایشان از مفلس همان معنای لغوی و تعریف محقق است، هم چنین ایشان دربارۀ الحاق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ماليس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العرف الآن على كون المفلس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الذاهب خيار ماله، بل هو شامل لمن لم يكن له مال من أول أمره إلا الفلوس؛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عرف به کسی که اصلا پولی غیر فلوس و پول های خرد ندارد نیز او را ملحق به مفهوم مفلس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قواعد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جيد ماله وبقي رديئه و صارماله فلوساً و زیوفاً</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این دو عبارت هر دو یک معنا را می گویند، مفلس کسی است که پول های خوب او برده شده و پول های ردی، و پستش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حاصلش این است که مفلس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یا پول نداشته یا پول های بد برایش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پست است و مال های بی ارزش را می گویند؛ مثل یک ریال و نیم ریال که هم پست، هم سیاه و هم ردی 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سیدنا الاستاد در تحریر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المفلس من حجر عليه عن ماله لقصوره عن ديونه؛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مفلس کسی است که از تصرف در اموالش به سبب کم بودن اموالش از دیونش، ممنوع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پرسش های زیر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لغوی است یا شرعی؟ عنوان مفلس در لغت و یا شرع متوقف بر حکم حاکم است یا خیر؟ در قرائت این کلمه مفلس صحیح است یا مفلس؟</w:t>
      </w:r>
    </w:p>
    <w:p>
      <w:pPr>
        <w:pStyle w:val="BookText"/>
        <w:rPr/>
      </w:pPr>
      <w:r>
        <w:rPr>
          <w:rFonts w:ascii="IRNazanin" w:hAnsi="IRNazanin" w:eastAsia="IRNazanin"/>
          <w:color w:val="111111"/>
          <w:sz w:val="28"/>
          <w:sz w:val="28"/>
          <w:szCs w:val="28"/>
          <w:rtl w:val="true"/>
          <w:lang w:bidi="fa-IR"/>
        </w:rPr>
        <w:t>جواب این سؤال ها در ادامه بحث روشن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در تعریف اصطلاحی و شرعی مفلس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شرعا من عليه ديون ولا مال له يفي بها، و هو شامل لمن قصر ماله و من لامال له</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مفلس در شریعت دو مصداق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 دارد، ولی اموالش برای پرداخت دَین او کافی نیست؛ مثلا صد تومان دین دارد و هشتاد تومان مال دارد که کمتر از دین اوست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 دین دارد و هیچ مالی ندارد، اینها هر دو از نظر شرعی مفلس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محقق در شرایع نیز در تعریف شرعی و اصطلاحی مفلس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والمفلس هو الذي جعل مفلسا أي منع من التصرف في أمواله</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پس تا این جا چهار تعریف برای مفلس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المفلس من عجر عليه؛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المفلس من ذهب ماله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المفلس من عليه ديون؛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المفلس من منع الحاكم عن التصرف في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خصوص، صاحب جواهر روایتی از رسول اکرم صلى الله عليه وآله نقل کرده است که این روایت در مجمع البرهان </w:t>
      </w:r>
      <w:r>
        <w:rPr>
          <w:rStyle w:val="FootnoteAnchor"/>
          <w:rtl w:val="true"/>
        </w:rPr>
        <w:footnoteReference w:id="592"/>
      </w:r>
      <w:r>
        <w:rPr>
          <w:rFonts w:ascii="IRNazanin" w:hAnsi="IRNazanin" w:eastAsia="IRNazanin"/>
          <w:color w:val="111111"/>
          <w:sz w:val="28"/>
          <w:sz w:val="28"/>
          <w:szCs w:val="28"/>
          <w:rtl w:val="true"/>
          <w:lang w:bidi="fa-IR"/>
        </w:rPr>
        <w:t xml:space="preserve">و در مفتاح الکرامه </w:t>
      </w:r>
      <w:r>
        <w:rPr>
          <w:rStyle w:val="FootnoteAnchor"/>
          <w:rtl w:val="true"/>
        </w:rPr>
        <w:footnoteReference w:id="593"/>
      </w:r>
      <w:r>
        <w:rPr>
          <w:rFonts w:ascii="IRNazanin" w:hAnsi="IRNazanin" w:eastAsia="IRNazanin"/>
          <w:color w:val="111111"/>
          <w:sz w:val="28"/>
          <w:sz w:val="28"/>
          <w:szCs w:val="28"/>
          <w:rtl w:val="true"/>
          <w:lang w:bidi="fa-IR"/>
        </w:rPr>
        <w:t>نیز آمده است و هر یک از فقها برداشتی از این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جواهر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والأصل أن المفلس في عرف اللغة هو الذي لا مال له، ولا ما يدفع به حاجته، ولهذا لما قال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ما المفلس؟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المفلس فينا من لا درهم له و لامتاع،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ذلك المفلس، ولكن المفلس من يأتي يوم القيامة حسناته أمثال الجبال، ويأتي وقد ظلم، هذا، وأخذ من عرض هذا، فيأخذ هذا من حسناته وهذا من حسناته، فإن بقي عليه شيء أخذ من سيئاتهم، فيرد عليه، ثم صار إلى النار؛ </w:t>
      </w:r>
      <w:r>
        <w:rPr>
          <w:rStyle w:val="FootnoteAnchor"/>
          <w:rtl w:val="true"/>
        </w:rPr>
        <w:footnoteReference w:id="59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در معنای لغوی کلمه مفلس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مالی ندارد تا نیازهای خود را با آن برآورده کند مفلس است، لذا وقتی پیامبر اکرم صلَّی اللهُ علیه وآله علیه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مفلس کیست؟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نزد ما کسی است که درهم و دینار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پیامبر </w:t>
      </w:r>
    </w:p>
    <w:p>
      <w:pPr>
        <w:pStyle w:val="BookText"/>
        <w:rPr/>
      </w:pPr>
      <w:r>
        <w:rPr>
          <w:rFonts w:ascii="IRNazanin" w:hAnsi="IRNazanin" w:eastAsia="IRNazanin"/>
          <w:color w:val="111111"/>
          <w:sz w:val="28"/>
          <w:sz w:val="28"/>
          <w:szCs w:val="28"/>
          <w:rtl w:val="true"/>
          <w:lang w:bidi="fa-IR"/>
        </w:rPr>
        <w:t>گرامی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مفلس حقیقی، کسی است که روز قیامت حسنات او را که به اندازۀ کوهی است می آورند و به خاطر ظلم بر دیگران از حسنات او کم می کنند تا جایی که چیزی برایش باقی نماند و سپس از سیئات دیگران به پروندۀ او می افزایند و او را به سمت آتش جهنم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جواهر از جهاتی اجمال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 اول این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والاصل ان 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خود صاحب جواهر است یا خیر؟</w:t>
      </w:r>
    </w:p>
    <w:p>
      <w:pPr>
        <w:pStyle w:val="BookText"/>
        <w:rPr/>
      </w:pPr>
      <w:r>
        <w:rPr>
          <w:rFonts w:ascii="IRNazanin" w:hAnsi="IRNazanin" w:eastAsia="IRNazanin"/>
          <w:color w:val="111111"/>
          <w:sz w:val="28"/>
          <w:sz w:val="28"/>
          <w:szCs w:val="28"/>
          <w:rtl w:val="true"/>
          <w:lang w:bidi="fa-IR"/>
        </w:rPr>
        <w:t xml:space="preserve">ظاهراً این جمله از مرحوم علامه در تذکره </w:t>
      </w:r>
      <w:r>
        <w:rPr>
          <w:rStyle w:val="FootnoteAnchor"/>
          <w:rtl w:val="true"/>
        </w:rPr>
        <w:footnoteReference w:id="595"/>
      </w:r>
      <w:r>
        <w:rPr>
          <w:rFonts w:ascii="IRNazanin" w:hAnsi="IRNazanin" w:eastAsia="IRNazanin"/>
          <w:color w:val="111111"/>
          <w:sz w:val="28"/>
          <w:sz w:val="28"/>
          <w:szCs w:val="28"/>
          <w:rtl w:val="true"/>
          <w:lang w:bidi="fa-IR"/>
        </w:rPr>
        <w:t xml:space="preserve">است، همان طور که در مفتاح الکرامه </w:t>
      </w:r>
      <w:r>
        <w:rPr>
          <w:rStyle w:val="FootnoteAnchor"/>
          <w:rtl w:val="true"/>
        </w:rPr>
        <w:footnoteReference w:id="596"/>
      </w:r>
      <w:r>
        <w:rPr>
          <w:rFonts w:ascii="IRNazanin" w:hAnsi="IRNazanin" w:eastAsia="IRNazanin"/>
          <w:color w:val="111111"/>
          <w:sz w:val="28"/>
          <w:sz w:val="28"/>
          <w:szCs w:val="28"/>
          <w:rtl w:val="true"/>
          <w:lang w:bidi="fa-IR"/>
        </w:rPr>
        <w:t xml:space="preserve">و الفائده </w:t>
      </w:r>
      <w:r>
        <w:rPr>
          <w:rStyle w:val="FootnoteAnchor"/>
          <w:rtl w:val="true"/>
        </w:rPr>
        <w:footnoteReference w:id="597"/>
      </w:r>
      <w:r>
        <w:rPr>
          <w:rFonts w:ascii="IRNazanin" w:hAnsi="IRNazanin" w:eastAsia="IRNazanin"/>
          <w:color w:val="111111"/>
          <w:sz w:val="28"/>
          <w:sz w:val="28"/>
          <w:szCs w:val="28"/>
          <w:rtl w:val="true"/>
          <w:lang w:bidi="fa-IR"/>
        </w:rPr>
        <w:t>نیز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دوم این که، از استشهاد به روایت نبوی برای کدام یک از سه معنای متقدم استفاده شده است؟ معنای لغوی مفلس را تثبیت می کنند یا معنای شرعی مفلس که از علامه نقل شده است یا معنای شرعی مفلس که از سیدنا الاستاد و مرحوم محقق نقل شده است؟</w:t>
      </w:r>
    </w:p>
    <w:p>
      <w:pPr>
        <w:pStyle w:val="BookText"/>
        <w:rPr/>
      </w:pPr>
      <w:r>
        <w:rPr>
          <w:rFonts w:ascii="IRNazanin" w:hAnsi="IRNazanin" w:eastAsia="IRNazanin"/>
          <w:color w:val="111111"/>
          <w:sz w:val="28"/>
          <w:sz w:val="28"/>
          <w:szCs w:val="28"/>
          <w:rtl w:val="true"/>
          <w:lang w:bidi="fa-IR"/>
        </w:rPr>
        <w:t>سه احتمال داده می 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نقل این جریان تثبیت معنای لغوی مفلس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لامال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ذهب خيار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ظاهر فرمایش علامه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در این روایت از عرف که معنای مفلس پرسیده شد این گونه معنا کرده است؛ مفلس شخصی است که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عرفی، کاشف از معنای لغوی اصیل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نقل این ،روایت، اثبات معنای شرعی کلمه مفلس به نظر مرحوم علامه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مفلس شرعی را این گونه معنا کرد؛ مفلس کسی است که دیون دارد و اموال او با دیونش سازگاری ندارد؛ مثلا هشتاد تومان مال دارد، ولی صد تومان دین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با نقل این روایت، مدعای خود را در معنای شرعی کلمه مفلس، به این تقریب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مفلسی که رسول اکرم صلَّی اللهُ علیه وآله منع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عليه الديون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بهشت می آورند که حسناتش به ادازه کوه ابوقبیس است، ولی دیونی دارد؛ مثلا غیبت کرده، تهمت زده، سرقت، زنا، ربا و گناهان دیگر در کارنامه اش هست، این دیون از حسنات او برداشته می شود و پس از آن که حسنات او در مقابل دیونش گرفته شد ولی هنوز دیون او تمام نشده است، گناهان دیگران به حساب او نوشته م یشود و او را به جهنم می برند؟ </w:t>
      </w:r>
      <w:r>
        <w:rPr>
          <w:rStyle w:val="FootnoteAnchor"/>
          <w:rtl w:val="true"/>
        </w:rPr>
        <w:footnoteReference w:id="598"/>
      </w:r>
      <w:r>
        <w:rPr>
          <w:rFonts w:ascii="IRNazanin" w:hAnsi="IRNazanin" w:eastAsia="IRNazanin"/>
          <w:color w:val="111111"/>
          <w:sz w:val="28"/>
          <w:sz w:val="28"/>
          <w:szCs w:val="28"/>
          <w:rtl w:val="true"/>
          <w:lang w:bidi="fa-IR"/>
        </w:rPr>
        <w:t>پس در این روایت شریف، مفلس این گونه معنا شده است؛ کسی که اموال دارد، اما وافیِ به دیونش نیست، این شخص طبق مسلک علامه، مفلس شرعی است، پس غرض علامه از نقل روایت، اثبات معنای شرعی مفلس بوده و ربطی به معنای لغوی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بحث کلامی است که مفاد روایت احباط اعمال و حسنات و نقل سیئات است و حال این که اکثر علما به آن ملتزم نشده 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این روایات در مصادر حدیثی ما نیامده، در این باره تحقیق بیشتری لازم نیست</w:t>
      </w:r>
      <w:r>
        <w:rPr>
          <w:rFonts w:eastAsia="IRNazanin" w:cs="IRNazanin"/>
          <w:color w:val="111111"/>
          <w:sz w:val="28"/>
          <w:szCs w:val="28"/>
          <w:rtl w:val="true"/>
          <w:lang w:bidi="fa-IR"/>
        </w:rPr>
        <w:t xml:space="preserve">. </w:t>
      </w:r>
      <w:bookmarkStart w:id="384" w:name="pg20444_231334"/>
    </w:p>
    <w:p>
      <w:pPr>
        <w:pStyle w:val="Heading3"/>
        <w:numPr>
          <w:ilvl w:val="2"/>
          <w:numId w:val="1"/>
        </w:numPr>
        <w:rPr/>
      </w:pPr>
      <w:bookmarkStart w:id="385" w:name="__RefHeading___Toc1475691_1490000891"/>
      <w:bookmarkStart w:id="386" w:name="_Toc143"/>
      <w:bookmarkEnd w:id="384"/>
      <w:bookmarkEnd w:id="385"/>
      <w:r>
        <w:rPr>
          <w:rtl w:val="true"/>
        </w:rPr>
        <w:t>فصل دوم</w:t>
      </w:r>
      <w:r>
        <w:rPr>
          <w:rtl w:val="true"/>
        </w:rPr>
        <w:t xml:space="preserve">: </w:t>
      </w:r>
      <w:r>
        <w:rPr>
          <w:rtl w:val="true"/>
        </w:rPr>
        <w:t>مسائلی درباره محجوریت مفلس</w:t>
      </w:r>
      <w:bookmarkEnd w:id="386"/>
    </w:p>
    <w:p>
      <w:pPr>
        <w:pStyle w:val="Heading4"/>
        <w:numPr>
          <w:ilvl w:val="3"/>
          <w:numId w:val="1"/>
        </w:numPr>
        <w:rPr/>
      </w:pPr>
      <w:bookmarkStart w:id="387" w:name="__RefHeading___Toc1475693_1490000891"/>
      <w:bookmarkStart w:id="388" w:name="_Toc144"/>
      <w:bookmarkEnd w:id="387"/>
      <w:r>
        <w:rPr>
          <w:rtl w:val="true"/>
        </w:rPr>
        <w:t xml:space="preserve">مسئله </w:t>
      </w:r>
      <w:r>
        <w:rPr/>
        <w:t>1</w:t>
      </w:r>
      <w:bookmarkEnd w:id="388"/>
    </w:p>
    <w:p>
      <w:pPr>
        <w:pStyle w:val="Heading5"/>
        <w:numPr>
          <w:ilvl w:val="4"/>
          <w:numId w:val="1"/>
        </w:numPr>
        <w:rPr/>
      </w:pPr>
      <w:bookmarkStart w:id="389" w:name="__RefHeading___Toc1475695_1490000891"/>
      <w:bookmarkStart w:id="390" w:name="_Toc145"/>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من كثرت عليه الديون ولوكانت أضعاف أمواله يجوز له التصرف فيها بأنواعه، ونفذ أمره فيها بأصنافه ولو بإخراجها جميعاً عن ملكه مجاناً أو بعوض ما لم يحجر عليه الحاكم الشرعي، نعم لوكان صلحه عنها أو هبتها مثلا لأجل الفرار من أداء الديون يشكل الصحة خصوصاً فيما إذا لم يرج حصول مال آخر له باکتساب و نحوه؛</w:t>
      </w:r>
    </w:p>
    <w:p>
      <w:pPr>
        <w:pStyle w:val="BookText"/>
        <w:rPr/>
      </w:pPr>
      <w:r>
        <w:rPr>
          <w:rFonts w:ascii="IRNazanin" w:hAnsi="IRNazanin" w:eastAsia="IRNazanin"/>
          <w:color w:val="111111"/>
          <w:sz w:val="28"/>
          <w:sz w:val="28"/>
          <w:szCs w:val="28"/>
          <w:rtl w:val="true"/>
          <w:lang w:bidi="fa-IR"/>
        </w:rPr>
        <w:t>برای کسی که دیون او زیاد است اگر چه چند برابر اموالش باشد، مادامی که حاکم شرع او را محجور نکرده باشد، جایز است هر نوع تصرفی در آن ها بکند و هر قسم تصرفش در آن ها نافذ است، هر چند همه را از ملک خودش مجانی یا در مقابل عوضی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مثلاً صلح او بر اموال یا هبۀ آن ها به خاطر فرار از ادای دیون باشد، صحت آن خصوصاً در وقتی که امید پیدا شدن مال دیگر به واسطۀ کسب و مثل آن برایش نباشد، اشکال دارد</w:t>
      </w:r>
      <w:r>
        <w:rPr>
          <w:rFonts w:eastAsia="IRNazanin" w:cs="IRNazanin"/>
          <w:color w:val="111111"/>
          <w:sz w:val="28"/>
          <w:szCs w:val="28"/>
          <w:rtl w:val="true"/>
          <w:lang w:bidi="fa-IR"/>
        </w:rPr>
        <w:t>.</w:t>
      </w:r>
    </w:p>
    <w:p>
      <w:pPr>
        <w:pStyle w:val="Heading5"/>
        <w:numPr>
          <w:ilvl w:val="4"/>
          <w:numId w:val="1"/>
        </w:numPr>
        <w:rPr/>
      </w:pPr>
      <w:bookmarkStart w:id="391" w:name="__RefHeading___Toc1475697_1490000891"/>
      <w:bookmarkStart w:id="392" w:name="_Toc146"/>
      <w:bookmarkEnd w:id="391"/>
      <w:r>
        <w:rPr>
          <w:rtl w:val="true"/>
        </w:rPr>
        <w:t>شرح و توضیح</w:t>
      </w:r>
      <w:bookmarkEnd w:id="392"/>
    </w:p>
    <w:p>
      <w:pPr>
        <w:pStyle w:val="BookText"/>
        <w:rPr/>
      </w:pPr>
      <w:r>
        <w:rPr>
          <w:rFonts w:ascii="IRNazanin" w:hAnsi="IRNazanin" w:eastAsia="IRNazanin"/>
          <w:color w:val="111111"/>
          <w:sz w:val="28"/>
          <w:sz w:val="28"/>
          <w:szCs w:val="28"/>
          <w:rtl w:val="true"/>
          <w:lang w:bidi="fa-IR"/>
        </w:rPr>
        <w:t>در مسئله یکم، دو فرع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زید بیست هزار تومان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یا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صدهزار تومان بدهکاری، ولی حاکم شرع او را حجر نکرده، یا شرایط حجر را نداشته یا شرایط بوده، اما هنوز حاکم حکم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اگر خانه خود را فروخته یا اجاره داده، بیع و اجاره اش، صحیح است یا خیر؟ و</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مفلس لغوی هست، اما حاکم هنوز حکم نکرده است، یا زید، مفلس شرعی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طبق مسلک علامه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 حاکم هنوز حکم نکرده است؛ یعنی مفلس شرعی بنابر </w:t>
      </w:r>
    </w:p>
    <w:p>
      <w:pPr>
        <w:pStyle w:val="BookText"/>
        <w:rPr/>
      </w:pPr>
      <w:r>
        <w:rPr>
          <w:rFonts w:ascii="IRNazanin" w:hAnsi="IRNazanin" w:eastAsia="IRNazanin"/>
          <w:color w:val="111111"/>
          <w:sz w:val="28"/>
          <w:sz w:val="28"/>
          <w:szCs w:val="28"/>
          <w:rtl w:val="true"/>
          <w:lang w:bidi="fa-IR"/>
        </w:rPr>
        <w:t xml:space="preserve">مسلک سیدنا الاستاد نیست و می فرمایند تمام تصرفات زید در این فرض همچون خرید و فروش خانه قالی زمین اجاره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تحریر الوسیله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كثرت عليه الديون ولوكانت أضعاف أمواله يجوز له التصرف فيها بأنواعه، ونفذ أمره فيها بأصنافه و لو بإخراجها جميعاً عن ملكه مجاناً أو بعوض ما لم يحجر عليه الحاكم الشرعي؛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کسی که دیونش زیاد است هر چند مثلا پنج برابر اموال مفلس باشد، تصرف او در این مقدار اموالش، به هر نوع تصرف اعم از بیع، صلح، اجاره، فروش، جایز و نافذ است، تا زمانی که حاکم شرعی حکم به افلاس او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مدعا این است که از سویی این اموال، یعنی بیست تومان او، متعلق حق دیّان نیست، چون او صد تومان در ذمه بدهکار است، پس این اموال زید بدون حکم حاكم، متعلق حق کسی نیست، در نتیجه در معامله او، شرایط عوضین موجود است، مبیع عین و موجود است، متعلق حق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متعاقدين و عقد و عوضین همه موجود است، و از سویی حدیث سلطنت می گوید این اجاره و بیع صحیح است، چون هر مالکی سلطنت بر اموال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عامه و ادله اجاره، صلح و بیع همه می گویند این بیع و اجاره و صلح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سیدنا الاستاد فرموده اند تمام است؛ یعنی تا حکم حاکم نیاید، تصرفات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نیز به این مطلب تصریح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نقل الإجماع على عدم ثبوت الحجر المراد إلّا بحكم الحاكم، فمع وجود جميع شرائطه، لايمنع من التصرفات في ماله بأسرها وليس للغرماء منعه من شيء إلّا بعد الحجر، ويفهم على ذلك، الإجماع من التذكرة و غيرها</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تمام 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اجاره، صلح و هبه از شخص مفلس تا زمانی که حاکم حکم به حجر نکند صحیح است و بر این مطلب ادعای اجماع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درباره دلیل این حکم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لعل دليل هذه الأحكام كلّها هو الإجماع، وكذا عدم حصول الحجر الشرعي إلا بحكم الحاكم؛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اجماع فقها بر این است که تا حاکم حکم نکند، مجرد فلس، مانع از تصرفات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مجانی شخص مفلس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در این فرض می داند مفلس شده است، ولی مقداری از اموال را که دارد به پسرش یا دوستش صلح بلا معاوضه می کند، یا بیع، یا صلح محاباتی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همانند مجانی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هبه بلاعوض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خود سه فرض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مفلس واقعاً قصد صلح و هبه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مفلس می خواهد هبه کند، اما قصد حقیقی اش این است که دیّان را محروم کند، قصدش اضرار به دیّان است، در حالی که این شخص می تواند خانه را مثلا بفروشد و بعد با پولش تجارت کند و پول دیّان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مفلس می خواهد هبه کند و قصدش محروم کردن دیّان است و نمی تواند با پول آن هم تجارت کند و پول دیّان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سيدنا الاستاد در فرض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هبۀ شخص مفلس،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دوم و سوم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صلح و هبه، مشکل است؛ یعنی در فرض دوم و سوم، مسئله ذات و جهین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تصرف صحیح باشد و یا اینکه باطل باشد و لااقل نمی توان گفت که این صلح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تحریرالوسیله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لوكان صلحه عنها أو هبتها مثلا لأجل الفرار من أداء الديون يشكل الصحة خصوصاً فيما إذا لم يرج حصول مال آخر له باكتساب و نحوه</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نظریه اول در این فرض ها، صحت این تصرفات است، این صلح و بیع با تمام این خصوصیات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حجر حاکم نیامده است، حق دیان تعلق به این خانه و ماشین ندارد؛ از طرف دیگر، اطلاقات باب صلح و هبه و اجاره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و هبه و اجاره صحیح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دوم این است که، همه این تصرفات در قسم دوم و سوم باطل باشد، چون اگرچه در این فروض، این اموال، متعلق حق کسی نبوده است، و لکن زید در این هبه </w:t>
      </w:r>
      <w:bookmarkStart w:id="393" w:name="pg20444_231337"/>
    </w:p>
    <w:p>
      <w:pPr>
        <w:pStyle w:val="BookText"/>
        <w:rPr/>
      </w:pPr>
      <w:bookmarkEnd w:id="393"/>
      <w:r>
        <w:rPr>
          <w:rFonts w:ascii="IRNazanin" w:hAnsi="IRNazanin" w:eastAsia="IRNazanin"/>
          <w:color w:val="111111"/>
          <w:sz w:val="28"/>
          <w:sz w:val="28"/>
          <w:szCs w:val="28"/>
          <w:rtl w:val="true"/>
          <w:lang w:bidi="fa-IR"/>
        </w:rPr>
        <w:t>قصد اضرار به دیّان دارد، علاوه بر این که دیّان سرشان بی کلاه می ماند؛ اگر خانه فروخته شود بیست درصد هم گیرشان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مشکل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مدیون به قصد اضرار فروخته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دیّان هیچ مقدار از طلبشان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هبه، صلح، بیع محاباتی و اجاره ای که با آن فعل حرام انجام بگیرد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یا باید گفت این تصرفات باطل است، یا لااقل آنچه سيدنا الاستاد فرموده گفته شود؛ یعنی بگوییم حکم به صحت، مشکل دارد، چون این فرد فعل حرام انجام داده است و با این فعل حرام دلیل بر صحت صلح یا هبه یا بیع محاباتی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افاده سيدنا الاستاد في غاية الاشکال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بفرمایید این کار حرامِ صد در صد است اما چرا هبه باطل باشد؟ بيع وقت نداء، قطعا حرام است، اما چرا بیع باطل باشد، هبه به قصد اضرار قطعا فعل حرام است، ولی چرا هبه باطل باشد؟ هر حرامی که باعث بطلان نمی شود، نهی و حرمت اگر به عوضین تعلق بگیرد، موجب بطلان بیع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بحث، عوضين متعلق نهى نیست، بلکه قصد اضرار به دیّان متعلق نهی است، مقارن با هبۀ حرامی صورت گرفته که قصد اضرار به 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نهی به متعاقدین یا عوضین نخورد، موجب بطلان نیست؛ مثلا در بیع دروغ گفته یا نظر به اجنبی کرده، این ها حرام اما بیع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افاده سيدنا الاستاد في غاية الاشکال است، در این جا نهی به آنچه خارج از معامله بوده، تعلق گرفته است و سبب بطلان معامله نیست، در نتیجه تصرفات در هر سه قسم باید صحیح باشد</w:t>
      </w:r>
      <w:r>
        <w:rPr>
          <w:rFonts w:eastAsia="IRNazanin" w:cs="IRNazanin"/>
          <w:color w:val="111111"/>
          <w:sz w:val="28"/>
          <w:szCs w:val="28"/>
          <w:rtl w:val="true"/>
          <w:lang w:bidi="fa-IR"/>
        </w:rPr>
        <w:t>.</w:t>
      </w:r>
    </w:p>
    <w:p>
      <w:pPr>
        <w:pStyle w:val="Heading4"/>
        <w:numPr>
          <w:ilvl w:val="3"/>
          <w:numId w:val="1"/>
        </w:numPr>
        <w:rPr/>
      </w:pPr>
      <w:bookmarkStart w:id="394" w:name="__RefHeading___Toc1475699_1490000891"/>
      <w:bookmarkStart w:id="395" w:name="_Toc147"/>
      <w:bookmarkEnd w:id="394"/>
      <w:r>
        <w:rPr>
          <w:rtl w:val="true"/>
        </w:rPr>
        <w:t xml:space="preserve">مسئله </w:t>
      </w:r>
      <w:r>
        <w:rPr/>
        <w:t>2</w:t>
      </w:r>
      <w:bookmarkEnd w:id="395"/>
    </w:p>
    <w:p>
      <w:pPr>
        <w:pStyle w:val="Heading5"/>
        <w:numPr>
          <w:ilvl w:val="4"/>
          <w:numId w:val="1"/>
        </w:numPr>
        <w:rPr/>
      </w:pPr>
      <w:bookmarkStart w:id="396" w:name="__RefHeading___Toc1475701_1490000891"/>
      <w:bookmarkStart w:id="397" w:name="_Toc148"/>
      <w:bookmarkEnd w:id="396"/>
      <w:r>
        <w:rPr>
          <w:rtl w:val="true"/>
        </w:rPr>
        <w:t>اشاره</w:t>
      </w:r>
      <w:bookmarkEnd w:id="397"/>
    </w:p>
    <w:p>
      <w:pPr>
        <w:pStyle w:val="BookText"/>
        <w:rPr/>
      </w:pPr>
      <w:r>
        <w:rPr>
          <w:rFonts w:ascii="Amiri" w:hAnsi="Amiri" w:eastAsia="Amiri" w:cs="Amiri"/>
          <w:color w:val="111111"/>
          <w:sz w:val="28"/>
          <w:sz w:val="28"/>
          <w:szCs w:val="28"/>
          <w:rtl w:val="true"/>
          <w:lang w:bidi="ar-SA"/>
        </w:rPr>
        <w:t>لا يجوز الحجر على المفلس إلا بشروط أربعة؛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ديونه ثابتة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أمواله من عروض و نقود و منافع و ديون على الناس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عدا مستثنيات الدين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قاصرة عن ديونه،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الديون حالة، فلا يحجر عليه لأجل الديون المؤجلة وإن لم یف ماله بها لو حلّت، و لوكان بعضها حالا و بعضها مؤجلا فإن قصر ماله عن الحالة يحجر عليه وإلا فلا</w:t>
      </w:r>
      <w:r>
        <w:rPr>
          <w:rFonts w:eastAsia="IRNazanin" w:cs="IRNazanin"/>
          <w:color w:val="111111"/>
          <w:sz w:val="28"/>
          <w:szCs w:val="28"/>
          <w:rtl w:val="true"/>
          <w:lang w:bidi="fa-IR"/>
        </w:rPr>
        <w:t xml:space="preserve">. </w:t>
      </w:r>
      <w:bookmarkStart w:id="398" w:name="pg20444_231338"/>
    </w:p>
    <w:p>
      <w:pPr>
        <w:pStyle w:val="BookText"/>
        <w:rPr/>
      </w:pPr>
      <w:bookmarkEnd w:id="398"/>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الغرماء كلهم أو بعضهم إذا لم يف ماله بدين ذلك البعض إلى الحاكم ويلتمسوا منه الحجر عليه إلا أن يكون الدين لمن كان الحاكم وليه كالمجنون واليتيم؛</w:t>
      </w:r>
    </w:p>
    <w:p>
      <w:pPr>
        <w:pStyle w:val="BookText"/>
        <w:rPr/>
      </w:pPr>
      <w:r>
        <w:rPr>
          <w:rFonts w:ascii="IRNazanin" w:hAnsi="IRNazanin" w:eastAsia="IRNazanin"/>
          <w:color w:val="111111"/>
          <w:sz w:val="28"/>
          <w:sz w:val="28"/>
          <w:szCs w:val="28"/>
          <w:rtl w:val="true"/>
          <w:lang w:bidi="fa-IR"/>
        </w:rPr>
        <w:t>حجر بر مُفْلِس جایز نیست مگر به چهار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دیونش ثابت 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او از قبیل جنس ها و نقود و منافع و مطالباتش از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غیر از مستثنیات 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دیونش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دیون او حالّ باشند؛ پس به خاطر دیون مدت دار، محجور نمی شود، هر چند مال او به مقدار دیونش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حالّ شوند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بعضی از دیونش حالّ و بعضی دیگر مدت دار باشد، پس اگر مال او از دین حالّ کمتر باشد محجور می شود وگرنه حجری بر او نیست؛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طلب کارها یا بعضی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مال او به مقدار دین این بعض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حاکم مراجعه کنند و از او بخواهند که او را محجور کند، مگر این که دین ، مربوط به کسی باشد که حاکم ولیّ اوست، مانند دیوانه ویتیم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حجر حاکم شرع مشروط به رجوع طلب کار نیست</w:t>
      </w:r>
      <w:r>
        <w:rPr>
          <w:rFonts w:eastAsia="IRNazanin" w:cs="IRNazanin"/>
          <w:color w:val="111111"/>
          <w:sz w:val="28"/>
          <w:szCs w:val="28"/>
          <w:rtl w:val="true"/>
          <w:lang w:bidi="fa-IR"/>
        </w:rPr>
        <w:t>».</w:t>
      </w:r>
    </w:p>
    <w:p>
      <w:pPr>
        <w:pStyle w:val="Heading5"/>
        <w:numPr>
          <w:ilvl w:val="4"/>
          <w:numId w:val="1"/>
        </w:numPr>
        <w:rPr/>
      </w:pPr>
      <w:bookmarkStart w:id="399" w:name="__RefHeading___Toc1475703_1490000891"/>
      <w:bookmarkStart w:id="400" w:name="_Toc149"/>
      <w:bookmarkEnd w:id="399"/>
      <w:r>
        <w:rPr>
          <w:rtl w:val="true"/>
        </w:rPr>
        <w:t>شرح و توضیح</w:t>
      </w:r>
      <w:bookmarkEnd w:id="400"/>
    </w:p>
    <w:p>
      <w:pPr>
        <w:pStyle w:val="BookText"/>
        <w:rPr/>
      </w:pPr>
      <w:r>
        <w:rPr>
          <w:rFonts w:ascii="IRNazanin" w:hAnsi="IRNazanin" w:eastAsia="IRNazanin"/>
          <w:color w:val="111111"/>
          <w:sz w:val="28"/>
          <w:sz w:val="28"/>
          <w:szCs w:val="28"/>
          <w:rtl w:val="true"/>
          <w:lang w:bidi="fa-IR"/>
        </w:rPr>
        <w:t>شرایط جواز یا وجوب حجر مفلس توسط حاکم</w:t>
      </w:r>
    </w:p>
    <w:p>
      <w:pPr>
        <w:pStyle w:val="BookText"/>
        <w:rPr/>
      </w:pPr>
      <w:r>
        <w:rPr>
          <w:rFonts w:ascii="IRNazanin" w:hAnsi="IRNazanin" w:eastAsia="IRNazanin"/>
          <w:color w:val="111111"/>
          <w:sz w:val="28"/>
          <w:sz w:val="28"/>
          <w:szCs w:val="28"/>
          <w:rtl w:val="true"/>
          <w:lang w:bidi="fa-IR"/>
        </w:rPr>
        <w:t>در مسئله دوم از بحث مفلس، شرایط جواز یا وجوب محجوریت مفلس برای حاکم شرع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w:t>
      </w:r>
      <w:r>
        <w:rPr>
          <w:rStyle w:val="FootnoteAnchor"/>
          <w:rtl w:val="true"/>
        </w:rPr>
        <w:footnoteReference w:id="603"/>
      </w:r>
      <w:r>
        <w:rPr>
          <w:rFonts w:ascii="IRNazanin" w:hAnsi="IRNazanin" w:eastAsia="IRNazanin"/>
          <w:color w:val="111111"/>
          <w:sz w:val="28"/>
          <w:sz w:val="28"/>
          <w:szCs w:val="28"/>
          <w:rtl w:val="true"/>
          <w:lang w:bidi="fa-IR"/>
        </w:rPr>
        <w:t xml:space="preserve">در این خصوص پنج شرط و سایر محققین همانند سیدنا الاستاد، </w:t>
      </w:r>
      <w:r>
        <w:rPr>
          <w:rStyle w:val="FootnoteAnchor"/>
          <w:rtl w:val="true"/>
        </w:rPr>
        <w:footnoteReference w:id="604"/>
      </w:r>
      <w:r>
        <w:rPr>
          <w:rFonts w:ascii="IRNazanin" w:hAnsi="IRNazanin" w:eastAsia="IRNazanin"/>
          <w:color w:val="111111"/>
          <w:sz w:val="28"/>
          <w:sz w:val="28"/>
          <w:szCs w:val="28"/>
          <w:rtl w:val="true"/>
          <w:lang w:bidi="fa-IR"/>
        </w:rPr>
        <w:t>چهار شرط برای ولایت حاکم در حکم به حجر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ذکر و بررسی این شرایط، به چهار مطلب توجه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اجماع بر جواز حجر وجود دارد؛ مثلا اگر تمام شرایط موجود باشد، اجماع بر جواز حجر است و در این موارد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از موارد، اجماع بر عدم جواز حجر است؛ مثلا اگر کل شرایط مفقود است، اجماع فقها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حق حجر ندارد، بلکه در این زمینه اتفاق مسلمانان وجود 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اولیه این است که برای حاکم، حکم به محجوریت افراد جایز </w:t>
      </w:r>
    </w:p>
    <w:p>
      <w:pPr>
        <w:pStyle w:val="BookText"/>
        <w:rPr/>
      </w:pPr>
      <w:r>
        <w:rPr>
          <w:rFonts w:ascii="IRNazanin" w:hAnsi="IRNazanin" w:eastAsia="IRNazanin"/>
          <w:color w:val="111111"/>
          <w:sz w:val="28"/>
          <w:sz w:val="28"/>
          <w:szCs w:val="28"/>
          <w:rtl w:val="true"/>
          <w:lang w:bidi="fa-IR"/>
        </w:rPr>
        <w:t>نباشد، محروم کردن مالک از تصرف در مالش، ولایت می خواهد، منع مالک از تصرف در مالش، ولایت می خواهد، اصل اولیه این است که هیچ کس ولایت بر دیگری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اصل اولیه، عدم جواز حجرِ احد علی احد است؛ به عبارت دیگر، اصل اولیه، عدم ولایت احد علی احد است، و ولایت و حکم به حجر دلیل می خواهد، اما مواردی که دلیل ندارد، اصل اولیه می گوید شخص محجور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اصل، عدم حجر است الا ما خرج بالدليل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اولیه، سلطنت هر مالکی بر اموالش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اولیه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 عبا، زمین، کتاب، پول و لباسش سلطنت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قاعده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قانون کلی در اسلام سلطنت كل مالک علی مملوکه است الا ما خرج بالدلیل، اگر در موردی دلیل نداریم باید از قاعده سلطنت استفاده کرد که نتیجۀ آن، سلطنت مالک بر اموالش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مطلبی که بیان شد از امور مسلم در فقه است، منتهی باید در بهره برداری از این امور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چه موردی از اجماع و چه موردی از اصل عدم حجر و چه موردی از اصالة السلطنه باید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این مقدمه فقها چهار شرط برای حجر حاکم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 مالک نزد حاکم ثابت شود، مثلا زید صد تومان بدهکار است، شرط اول حجر این است که حاکم این بدهکاری را قبول داشته باشد؛ یعنی بدهکاری زید نزد حاکم ثابت باشد، اگر ثابت نشده باشد، حاکم حق حجر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بدهکاری ثابت نشده است، موضوع افلاس، من علیه دیون است، 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فلسی نیست که حکم به محجوریت کنم، پس تا زمانی که دیون ثابت نشود، حاکم نمی تواند حکم به حجر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حاکم حق حجر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سلطنت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و تردید در نفوذ حکم به حجر، نمی توان از سلطنت و حق مالک در تصرف در اموالش جلوگیری کرد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می گوید در اینجا حکم به حجر حاکم نافذ نیست، چون در صورت شک و تردید، اصل، عدم ولایت احد علی احد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جواهر به دو مورد از این امور در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أصالة بقاء سلطنته مع عدم الثبوت، بل هوليس مفلساً شرعاً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یکی عدم ثبوت افلاس شرعاً و دیگری اصاله السلطنته در صورت شک و تردید و عدم ثبوت 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حكم حاكم قصور اموال از دیون است، شرط حجر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زید به استثنای مستثنیات، وافی به دیون نباشد؛ مثلا اگر زید زمین، ماشین، پول نقد، منافع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اموالش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قیمت دارد در حالی که دیون زید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باشد، اگر از این قبیل باشد، حاکم حق حجر دارد، اما اگر دیون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دیون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حاکم حق حجر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فرض درست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در این صورت حاکم حق حجر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حاکم حق حجر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حاکم حق حجر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دو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حجر و دیگری حق دخالت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دوم و سوم پیش گفته حاكم حق حجر ندارد، اما حق دخالت دارد، اگر دیون را فرد نمی دهد، حاکم می تواند زمین او را بفروشد یا نقود او را بگیرد و دینش را بدهد، چون حاكم وليِّ شخص 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بله اگر اموال کمتر از دیون نبود، حاکم حق حجر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شرط چیست؟ چرا حاکم در فرض دوم و سوم حق حجر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حجر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سلطنت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حجر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ولایت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حق حجر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قاصرة عن ديونه فإن لم تكن قاصرة فلا حجر عليه إجماعاً محكياً في جامع المقاصد والمسالك وظاهر التذكرة</w:t>
      </w:r>
      <w:r>
        <w:rPr>
          <w:rFonts w:eastAsia="Amiri" w:cs="Amiri" w:ascii="Amiri" w:hAnsi="Amiri"/>
          <w:color w:val="111111"/>
          <w:sz w:val="28"/>
          <w:szCs w:val="28"/>
          <w:rtl w:val="true"/>
          <w:lang w:bidi="ar-SA"/>
        </w:rPr>
        <w:t xml:space="preserve">. </w:t>
      </w:r>
      <w:r>
        <w:rPr>
          <w:rStyle w:val="FootnoteAnchor"/>
          <w:rtl w:val="true"/>
        </w:rPr>
        <w:footnoteReference w:id="60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حکم حاکم به حجر به اجماع فقها کمتر بودن اموال از دیون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حاکم، حق حجر ندارد، اما ولایت بر دخالت و فروش اموال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 باید حالّة باشد، دین مؤجّل فایده ندارد؛ مثلا در مثال یادشده، نزد حاکم ثابت شده این فرد صد تومان بدهکار است و ثابت شده دیون بیشتر از اموال است، شرط سوم این است که چه مقدار از دیون حال و چه مقدار مؤجل است، مثلا پنجاه تومان دین حال است، اما پنجاه تومان دیگر، مهلتش دو ماه بعد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است که از این اموال، هشتاد تومان حال است و بیست تومان یک ماه دیگر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صد تومان بدهکاری نقد و حال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فروض اگر دین معین مهلتش برسد، اموال قصور از دیون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حاکم در خصوص موردی که صد درصد دین نقد است، حق حجر دارد، ولی در بقیه موارد حاکم حق حجر ندارد؛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 و اصالت عدم سلطنت و اصالت عدم حجر، علاوه بر این که وقتی حق مطالبه در این روز نیست، حاکم نیز حق حجر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حالة لعدم الاستحقاق مع التأجيل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يحجر عليه، وإن لم يف ماله بها لو 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سومین شرط این است که دیون حال باشد، چون در صورتِ مؤجّل بودن دیون، استحقاق؛مطالبه وجود ندارد و نمی توان حکم به حجر کرد؛ گرچه در صورتی که این دیون حال باشند، اموال او وافی به دیون نیست به جهت اصل موجود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تواند اصل سلطنت یا اصل عدم ولایت و عدم حجر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غرما از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در تحریرالوسیله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الغرماء كلهم أو بعضهم إذا لم يف ماله بدين ذلك البعض إلى الحاكم و يلتمسوا منه الحجر</w:t>
      </w:r>
      <w:r>
        <w:rPr>
          <w:rFonts w:eastAsia="Amiri" w:cs="Amiri" w:ascii="Amiri" w:hAnsi="Amiri"/>
          <w:color w:val="111111"/>
          <w:sz w:val="28"/>
          <w:szCs w:val="28"/>
          <w:rtl w:val="true"/>
          <w:lang w:bidi="ar-SA"/>
        </w:rPr>
        <w:t xml:space="preserve">. </w:t>
      </w:r>
      <w:r>
        <w:rPr>
          <w:rStyle w:val="FootnoteAnchor"/>
          <w:rtl w:val="true"/>
        </w:rPr>
        <w:footnoteReference w:id="60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طلب کارها یا بعضی از آنان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صورتی که مال او به مقدار دین این بعض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حاکم مراجعه کنند و از او بخواهند که او را محجور کند، مگر این که دین، مربوط به کسی باشد که حاکم ولیّ اوست؛ مانند دیوانه و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حجر حاکم شرع مشروط به رجوع طلبکار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توضیح این شرط، بیان فرض های مختلف آن و حکم هر یک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دیّان تقاضای حجرِ مدیون را از حاکم کرده اند؛ مثلا دیّان ده نفرند روی هم صد تومان از زید طلب دارند، اموال زید هشتاد تومان است، فرض است که چهار شرط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ها نزد حاکم ثابت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ها از اموال زید، بیشتر است، اموال زید هشتاد تومان است و مقدار طلب صد تومان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طلب ها نقد، یعنی حالّ است، هیچ کدام مدت و زمان ندارد؛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نفر به اتفاق از حاکم شرع تقاضای حجر کنند، به دنبال این شرایط، حاکم حکم به حجر می کند و حجر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تحقق حجر با این 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اتفاق فقهاست، همان طور که صاحب جواهر فرموده است</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معتبر که مؤیّد به چند روایت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از غیاث بن ابراهیم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أَبِي الْقَاسِمِ جَعْفَرِ بْنِ مُحَمَّدِ بْنِ قُولَوَيْهِ عَنْ أَبِيهِ عَنْ سَعْدِ بْنِ عَبْدِ اللَّهِ عَنْ أَحْمَدَ بْنِ مُحَمَّدٍ عَنْ مُحَمَّدِ بْنِ يَحْيَى الْخَزَازِ عَنْ غِيَاثِ بْنِ إِبْرَاهِيمَ عَنْ جَعْفَرٍ عَنْ أَبِيهِ أَنَّ عَلِيّاً علیه السَّلام كَانَ يُفَلِّسُ الرَّجُلَ إِذَا الْتَوَى عَلَى غُرَمَائِهِ ثُمَّ يَأْمُرُ بِهِ فَيُقْسَمْ مَالُهُ بَيْنَهُمْ بِالْحِصَصِ ، فَإِنْ أَبَى بَاعَهُ فَقَسَمَ بَيْنَهُمْ؛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غیاث بن ابراهیم از جعفر و او از پدرش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هنگامی که شخص مفلسی را می یافت که مالش به اندازه دیونش است حکم به افلاسش می نمود و دستور می داد اموالش را بین طلب کاران به نسبت تقسیم کنند و اگر از این کار امتناع</w:t>
      </w:r>
    </w:p>
    <w:p>
      <w:pPr>
        <w:pStyle w:val="BookText"/>
        <w:rPr/>
      </w:pPr>
      <w:r>
        <w:rPr>
          <w:rFonts w:ascii="IRNazanin" w:hAnsi="IRNazanin" w:eastAsia="IRNazanin"/>
          <w:color w:val="111111"/>
          <w:sz w:val="28"/>
          <w:sz w:val="28"/>
          <w:szCs w:val="28"/>
          <w:rtl w:val="true"/>
          <w:lang w:bidi="fa-IR"/>
        </w:rPr>
        <w:t>می شد، خود آن حضرت اموال را می فروخت و بین طلب کاران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لحاظ سندی معتبر است و حداقل از دو جهت دلالت بر مدعا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يفلس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حجر دارد، یعنی امام علیه السَّلام حکم فرموده که این شخص مفلس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جای کلمه قاضی، علی علیه السَّلام بگذارید، یعنی امام علی علیه السَّلام حکم کرد که این مدیون، مفلس است و سپس حکم به حجر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يأمر بالحصص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هر چه هست امام علیه السَّلام انجام می دهد و به مالک می گوید کار نداشته باشد، هر کدام به نسبت پولی که می خواهند، پول می گیرند و همه کارها طبق نظر امام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دلالت دارد که مالک حق دخالت ندارد، و این از احکام محجوریت اوست وگرنه نباید کنار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اسحاق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عَنْ يَعْقُوبَ بْنِ يَزِيدَ عَنِ الْحَسَنِ بْنِ عَلِيِّ بْنِ فَضَّالِ عَنْ إِسْحَاق بْنِ عَمَّارٍ عَنْ جَعْفَرٍ عَنْ أَبِيهِ علیه السَّلام أَنَّ عَلِيَا علیه السَّلام كَانَ يُفَلِّسُ الرَّجُلَ إِذَا الْتَوَى عَلَى غُرَمَائِهِ ثُمَّ يَأْمُرُ فَيَقْسِمُ مَالَهُ بَيْنَهُمْ بِالْحِصَصِ، فَإِنْ أَبَى بَاعَهُ فَيَقْسِمُ بَيْنَهُمْ يَعْنِي مَالَهُ؛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عمار از امام صادق علیه السَّلام روایت می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شخص بدهکاری از پرداختن بدهی طلب کاران خود سرپیچی می نمود، امیرالمؤمنین علیه السَّلام او را زندانی می کرد، سپس دستور می داد اموال او را در میان آن طلب کاران به نسبت طلبی که داشتند، تقسیم کنند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 و تقسیم بین طلب کاران خودداری می نمود خود حضرت این کار را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دوم را صاحب وسائل، اشاره کرده است </w:t>
      </w:r>
      <w:r>
        <w:rPr>
          <w:rStyle w:val="FootnoteAnchor"/>
          <w:rtl w:val="true"/>
        </w:rPr>
        <w:footnoteReference w:id="612"/>
      </w:r>
      <w:r>
        <w:rPr>
          <w:rFonts w:ascii="IRNazanin" w:hAnsi="IRNazanin" w:eastAsia="IRNazanin"/>
          <w:color w:val="111111"/>
          <w:sz w:val="28"/>
          <w:sz w:val="28"/>
          <w:szCs w:val="28"/>
          <w:rtl w:val="true"/>
          <w:lang w:bidi="fa-IR"/>
        </w:rPr>
        <w:t xml:space="preserve">، ولی چون اشاره اش دقیق نبوده در برخی کتاب های فقهی از آن غفلت شده است؛ مثلا حدائق </w:t>
      </w:r>
      <w:r>
        <w:rPr>
          <w:rStyle w:val="FootnoteAnchor"/>
          <w:rtl w:val="true"/>
        </w:rPr>
        <w:footnoteReference w:id="613"/>
      </w:r>
      <w:r>
        <w:rPr>
          <w:rFonts w:ascii="IRNazanin" w:hAnsi="IRNazanin" w:eastAsia="IRNazanin"/>
          <w:color w:val="111111"/>
          <w:sz w:val="28"/>
          <w:sz w:val="28"/>
          <w:szCs w:val="28"/>
          <w:rtl w:val="true"/>
          <w:lang w:bidi="fa-IR"/>
        </w:rPr>
        <w:t>همه روایات را آورده، اما این روایت را ذکر نکرده است</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مُحَمَّدِ بْنِ عَلِيِّ بْنِ مَحْبُوبِ عَنْ يَعْقُوبَ بْنِ يَزِيدَ عَنِ الْحَسَنِ بْنِ عَلِيَّ بْنِ فَضَّالٍ عَنْ إِسْحَاق بْنِ عَمَّارٍ عَنْ جَعْفَرٍ عَنْ أَبِيهِ عَنْ عَلِيَّ علیه السَّلام مِثْلَه</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در این سومین حدیث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اول بر می گردد یا حدیث دوم؟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مثل حدیث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اگر مثل حدیث دوم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سه حدیث در تهذیب </w:t>
      </w:r>
      <w:r>
        <w:rPr>
          <w:rStyle w:val="FootnoteAnchor"/>
          <w:rtl w:val="true"/>
        </w:rPr>
        <w:footnoteReference w:id="6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مُحَمَّدُ بْنُ عَلِيِّ بْنِ مَحْبُوبِ عَنْ مُحَمَّدِ بْنِ الْحُسَيْنِ عَنْ مُحَمَّدِ بْنِ يَحْيَى عَنْ غِيَاتِ بْنِ إِبْرَاهِيمَ عَنْ جَعْفَرٍ عَنْ أَبِيهِ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كَانَ يَحْبِسُ فِي الدَّيْنِ ، فَإِنْ تَبَيَّنَ لَهُ إِفْلَاسُ وَ حَاجَةً خَلَّى سَبِيلَهُ حَتَّى يَسْتَفِيدَ مَالًا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يَعْقُوبَ بْنِ يَزِيدَ عَنِ الْحَسَنِ بْنِ عَلِيَّ بْنِ فَضَالِ عَنْ إِسْحَاق بْنِ عَمَّارٍ عَنْ جَعْفَرٍ عَنْ أَبِيهِ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علیه السَّلام كَانَ يُفَلِّسُ الرَّجُلُ إِذَا الْتَوَى عَلَى غُرَمَائِهِ ثُمَّ يَأْمُرُ فَيَقْسِمُ مَالَهُ بَيْنَهُمْ بِالْحِصَصِ ، فَإِنْ أَبَى بَاعَهُ فَيَقْسِمُ بَيْنَهُمْ يَعْنِي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طوسي،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روایت، مؤیّد به مرسله خلاف </w:t>
      </w:r>
      <w:r>
        <w:rPr>
          <w:rStyle w:val="FootnoteAnchor"/>
          <w:rtl w:val="true"/>
        </w:rPr>
        <w:footnoteReference w:id="616"/>
      </w:r>
      <w:r>
        <w:rPr>
          <w:rFonts w:ascii="IRNazanin" w:hAnsi="IRNazanin" w:eastAsia="IRNazanin"/>
          <w:color w:val="111111"/>
          <w:sz w:val="28"/>
          <w:sz w:val="28"/>
          <w:szCs w:val="28"/>
          <w:rtl w:val="true"/>
          <w:lang w:bidi="fa-IR"/>
        </w:rPr>
        <w:t>و روایت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حجر على معاذ بالتماسه خاصة</w:t>
      </w:r>
      <w:r>
        <w:rPr>
          <w:rFonts w:eastAsia="IRNazanin" w:cs="IRNazanin"/>
          <w:color w:val="111111"/>
          <w:sz w:val="28"/>
          <w:szCs w:val="28"/>
          <w:rtl w:val="true"/>
          <w:lang w:bidi="fa-IR"/>
        </w:rPr>
        <w:t xml:space="preserve">»» </w:t>
      </w:r>
      <w:r>
        <w:rPr>
          <w:rStyle w:val="FootnoteAnchor"/>
          <w:rtl w:val="true"/>
        </w:rPr>
        <w:footnoteReference w:id="617"/>
      </w:r>
      <w:r>
        <w:rPr>
          <w:rFonts w:ascii="Amiri" w:hAnsi="Amiri" w:eastAsia="Amiri" w:cs="Amiri"/>
          <w:color w:val="111111"/>
          <w:sz w:val="28"/>
          <w:sz w:val="28"/>
          <w:szCs w:val="28"/>
          <w:rtl w:val="true"/>
          <w:lang w:bidi="ar-SA"/>
        </w:rPr>
        <w:t>است که مؤید به روایت صدوق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الْأَصْبَحُ بْنِ نُبَاتَةَ عَنْ أَمِيرِ الْمُؤْمِنِينَ علیه السّلام أَنَّهُ قَضَى أَنْ يُحْجَرَ عَلَى الْغُلَامِ الْمُفْسِدِ حَتَّى يَعْقِل</w:t>
      </w:r>
      <w:r>
        <w:rPr>
          <w:rFonts w:eastAsia="Amiri" w:cs="Amiri" w:ascii="Amiri" w:hAnsi="Amiri"/>
          <w:color w:val="111111"/>
          <w:sz w:val="28"/>
          <w:szCs w:val="28"/>
          <w:rtl w:val="true"/>
          <w:lang w:bidi="ar-SA"/>
        </w:rPr>
        <w:t xml:space="preserve">». </w:t>
      </w:r>
      <w:r>
        <w:rPr>
          <w:rStyle w:val="FootnoteAnchor"/>
          <w:rtl w:val="true"/>
        </w:rPr>
        <w:footnoteReference w:id="618"/>
      </w:r>
      <w:r>
        <w:rPr>
          <w:rFonts w:ascii="IRNazanin" w:hAnsi="IRNazanin" w:eastAsia="IRNazanin"/>
          <w:color w:val="111111"/>
          <w:sz w:val="28"/>
          <w:sz w:val="28"/>
          <w:szCs w:val="28"/>
          <w:rtl w:val="true"/>
          <w:lang w:bidi="fa-IR"/>
        </w:rPr>
        <w:t>که پیشتر سندش را بحث کردیم که سند صدوق به اصبغ بن نباته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مجموعاً پنج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بحث به خوبی روشن شده باشد، دو قضاوت در این زمینه قابل ملاحظه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اردبیلی در مجمع در ادامه بحث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دليل هذه الأحكام كلّها هو الإجماع، وكذا عدم حصول الحجر الشرعي إلا بحكم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لهم بعض الأخبار من العامة أو من الخاصة ، وما وقفنا عليه؛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مسئله، اجماع فقهاست و ما به روایتی برخورد نکردیم، ممکن است روایتی باشد اما ما پیدا نکردیم که حاکم اسلامی حق حجر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حداقل پنج روایت در این زمینه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حدائق نیز می فرماید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شيء لم أقف على من تنبه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هوان ما اشتهر في كلام الأصحاب بل الظاهر أنه لا خلاف فيه من كون المفلس يجب الحجر عليه، كما يجب على الصبي والسفيه و </w:t>
      </w:r>
    </w:p>
    <w:p>
      <w:pPr>
        <w:pStyle w:val="BookText"/>
        <w:rPr/>
      </w:pPr>
      <w:r>
        <w:rPr>
          <w:rFonts w:ascii="Amiri" w:hAnsi="Amiri" w:eastAsia="Amiri" w:cs="Amiri"/>
          <w:color w:val="111111"/>
          <w:sz w:val="28"/>
          <w:sz w:val="28"/>
          <w:szCs w:val="28"/>
          <w:rtl w:val="true"/>
          <w:lang w:bidi="ar-SA"/>
        </w:rPr>
        <w:t>المجنون، لم أقف فيه على نص واضح، كما ورد في الثلاثة المذكورة من الآيات والروايات المتقدمة في سابق هذا المطلب</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مطلب تازه و بکری وجود دارد که کسی این را بیان نکرده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است که شخص مفلس باید حجر شود و حجر او واجب است؛ همان طور که حجر سفیه و صبی و مجنون واجب است، اما در خصوص حجر مفلس، نص و روایتی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 زید، ثابت و حالة است و از اموال بیشتر می باشد، ولی کسی مطالبه حجر نکرده است؛ نه مدیون مطالبه حجر کرده و نه حاکم ولایت بر دیّان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آیا حاکم حق حجر دارد یا خیر ؟</w:t>
      </w:r>
    </w:p>
    <w:p>
      <w:pPr>
        <w:pStyle w:val="BookText"/>
        <w:rPr/>
      </w:pPr>
      <w:r>
        <w:rPr>
          <w:rFonts w:ascii="Amiri" w:hAnsi="Amiri" w:eastAsia="Amiri" w:cs="Amiri"/>
          <w:color w:val="111111"/>
          <w:sz w:val="28"/>
          <w:sz w:val="28"/>
          <w:szCs w:val="28"/>
          <w:rtl w:val="true"/>
          <w:lang w:bidi="ar-SA"/>
        </w:rPr>
        <w:t xml:space="preserve">سيدنا الاستاد </w:t>
      </w:r>
      <w:r>
        <w:rPr>
          <w:rStyle w:val="FootnoteAnchor"/>
          <w:rtl w:val="true"/>
        </w:rPr>
        <w:footnoteReference w:id="621"/>
      </w:r>
      <w:r>
        <w:rPr>
          <w:rFonts w:ascii="IRNazanin" w:hAnsi="IRNazanin" w:eastAsia="IRNazanin"/>
          <w:color w:val="111111"/>
          <w:sz w:val="28"/>
          <w:sz w:val="28"/>
          <w:szCs w:val="28"/>
          <w:rtl w:val="true"/>
          <w:lang w:bidi="fa-IR"/>
        </w:rPr>
        <w:t>به تبع مشهور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حاکم حجر جایز نیست، چون شرط چهارم که دیّان باید تقاضای حجر کنند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اعتبار این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فقها است؛ همان طور که محقق اردبیلی </w:t>
      </w:r>
      <w:r>
        <w:rPr>
          <w:rStyle w:val="FootnoteAnchor"/>
          <w:rtl w:val="true"/>
        </w:rPr>
        <w:footnoteReference w:id="622"/>
      </w:r>
      <w:r>
        <w:rPr>
          <w:rFonts w:ascii="IRNazanin" w:hAnsi="IRNazanin" w:eastAsia="IRNazanin"/>
          <w:color w:val="111111"/>
          <w:sz w:val="28"/>
          <w:sz w:val="28"/>
          <w:szCs w:val="28"/>
          <w:rtl w:val="true"/>
          <w:lang w:bidi="fa-IR"/>
        </w:rPr>
        <w:t>و دیگران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حجر و اصالت سلطنت مالک بر اموالش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اصل می گوید حاكم حق حجر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حجر برای دیّان است، اگر صاحب حق ساکت است و دنبال حق خود نیست و تقاضای حجر ندارد، حاکم چه کاره است که حجر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الحق لهم، فلا يحجر عليه مع عدم التماس أحدهم، للأصل</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حق مطالبه و حجر از دیّان است، اگر ایشان چیزی نمی گویند، حاکم حق حجر ندارد و در صورت شک و تردید نیز اصل عدم حجر جاری خواهد 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دیون ثابت و حال است و ترکه نیز قاصر است و دیّان نیز مطالبه ای ندارند ولی در بین دیّان، کسانی هستند که حاکم ولیِّ آن هاست، مانند مجنون؛ مثلا دیّان عاقل ساکت اند و مجنون هم که مجنون است، اما حاکم که ولیِّ مجنون است حاضر است، آیا حاکم حق حجر دارد یا خیر؟ </w:t>
      </w:r>
    </w:p>
    <w:p>
      <w:pPr>
        <w:pStyle w:val="BookText"/>
        <w:rPr/>
      </w:pPr>
      <w:r>
        <w:rPr>
          <w:rFonts w:ascii="IRNazanin" w:hAnsi="IRNazanin" w:eastAsia="IRNazanin"/>
          <w:color w:val="111111"/>
          <w:sz w:val="28"/>
          <w:sz w:val="28"/>
          <w:szCs w:val="28"/>
          <w:rtl w:val="true"/>
          <w:lang w:bidi="fa-IR"/>
        </w:rPr>
        <w:t>سيدنا الاستاد به تَبَعِ مشهور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حاکم در این فرض صحیح است، چون حاکم در این جا اگرچه وحدت حقیقیه است اما تعدّد اعتباریه دارد، حاکم بدل تنزیلی مجنون است، به لحاظ ولایت او، از طرف مجنون می تواند تقاضای حجر از خودش کند و به لحاظ این که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ظرف، همه شروط موجود است، لذا حجر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سيدنا الاستاد در تحریر نیز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حاکم ولایت بر او داشته باشد، حاکم حق حجر دارد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همان طور که صاحب جواهر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يكون الدين لمن هو وليه، من يتيم أو مجنون أو نحوهما؛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اگر دین از کسانی همانند مجنون و یتیم باشد که حاکم ولیّ آن هاست، حکم به حجر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 ثابت و حال است و ترکه نیز قاصرند، هیچ یک از دیّان تقاضای حجر نمی کند و در بین آن ها نیز شخصی نمی باشد که حاکم بر او ولایت داشته باشد، اما خود مدیون و مفلس تقاضای حجر از حاکم کرده است، خود مدیون نزد حاکم رفته است که وضع من این گونه است، حکم به حجر کن که راحت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حاکم حق حجر دارد یا خیر؟ و این مسئله بسیار مورد ابتلاء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حاکم باطل است و حاکم در این صورت حق حجر ندارد، چون شرط چهارم موجود نیست و هیچ یک از دیّان تقاضای حجر نکرده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شک و تردید هم اصل، عدم صحت حجر است، اصالت بقای سلطنت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حجر اثری ندارد؛ همان طور که صاحب جواهر به آن اشاره نموده است، </w:t>
      </w:r>
      <w:r>
        <w:rPr>
          <w:rStyle w:val="FootnoteAnchor"/>
          <w:rtl w:val="true"/>
        </w:rPr>
        <w:footnoteReference w:id="626"/>
      </w:r>
      <w:r>
        <w:rPr>
          <w:rFonts w:ascii="IRNazanin" w:hAnsi="IRNazanin" w:eastAsia="IRNazanin"/>
          <w:color w:val="111111"/>
          <w:sz w:val="28"/>
          <w:sz w:val="28"/>
          <w:szCs w:val="28"/>
          <w:rtl w:val="true"/>
          <w:lang w:bidi="fa-IR"/>
        </w:rPr>
        <w:t>بلکه صاحب مفتاح الكرامه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مخالفی حتی در بین عامه وجود ندارد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حجر صحیح باشد و حاکم حق حجر داشته باشد، برای این احتمال دو دلیل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سنن بیهقی از طرق عامه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که مدیون بوده از رسول خدا صلَّی اللهُ علیه وآله تقاضای حجر کرد، رسول خدا به تقاضای معاذ، حکم به حجر او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در جواهر نیز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 النبي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حجر على معاذ بالتماسه خاصة</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حجر مفلس برای دو طایفه مصلحت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دیّان مصلحت دارد که همین پول باقی مانده بین همه آن ها تقسیم شود و این مصلحتی برایشان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مدیون هم مصلحت دارد، اگر حاکم، حکم به حجر کرد، مدیون حداقل از عذاب جهنم و عقاب در امان است و توانسته مقدار زیادی از بدهی اش را به مردم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مرحوم علامه </w:t>
      </w:r>
      <w:r>
        <w:rPr>
          <w:rStyle w:val="FootnoteAnchor"/>
          <w:rtl w:val="true"/>
        </w:rPr>
        <w:footnoteReference w:id="629"/>
      </w:r>
      <w:r>
        <w:rPr>
          <w:rFonts w:ascii="IRNazanin" w:hAnsi="IRNazanin" w:eastAsia="IRNazanin"/>
          <w:color w:val="111111"/>
          <w:sz w:val="28"/>
          <w:sz w:val="28"/>
          <w:szCs w:val="28"/>
          <w:rtl w:val="true"/>
          <w:lang w:bidi="fa-IR"/>
        </w:rPr>
        <w:t>در این فرض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حاکم به سبب مصلحت و روایت نبوی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از این دو دلیل این گونه جواب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ان الخبر لم يثبت من طرقنا فليس حجة، سيما مع كون المشهوركما في المسالك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اعتبار لا يصلح مدركاً لحكم شرعي</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جواب اول، ضعف سندی روایت است که از طرق شیعه نقل نشده و مشهور نیز به این روایت عمل نکرده 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مصلحت دلیل اعتباری و استحسانی است و حجیت قطعیه ندارد، لذا نمی تواند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نیز این دو دلیل را نپذیرفته است،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البته این که صاحب جواهر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اعتباری است، بنابر قول به ولایت مطلقه فقیه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اگر مصلحت است که این مسجد خراب شود، مصلحت جامعه این است که این خانه های مردم، خیابان شود، و خود این رساندن مال مردم به آن ها هم از امور حسبیه است و امرِ لازمی است که راه آن، حجرکردن مدیون است، اصلا نصب حاکم و ولایت برای فقیه برای مصالح مردم است و یکی از مصالح این است که دیّان پولشان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صاحب جواهر در جای دیگر جمله ای دارد که به این مطلب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كان فلا ينبغي الشك في أصل جواز الحجر بالفلس، على معنى منع التصرف، ولعل ذلك من مقتضى نصبه حاكما أيضا</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فقیه برای حفظ مصلحت نصب شده لذا ادله ولایت حاکم می گوید حاکم، حق حکم به حجر دارد و باید از اختلال نظام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مفلس صد تومان ترکه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دین دارد، دیّان شش نفرند، یکی از آن ها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صاحب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تقاضای حجر کرده است، بقیه دیّان ساکت هستند، و تقاضای حجر نکرده اند، صاحب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دین هر چهار شرط را دارد، دین او ثابت و حال است و از ترکه شخص مفلس است و تقاضای حجر نیز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فرض، حاکم میتواند حکم به حجر کند یا باید صبر کند تا بقیه هم تقاضای حجر کنند و بعد حکم به حجر نماید؟</w:t>
      </w:r>
    </w:p>
    <w:p>
      <w:pPr>
        <w:pStyle w:val="BookText"/>
        <w:rPr/>
      </w:pPr>
      <w:r>
        <w:rPr>
          <w:rFonts w:ascii="Amiri" w:hAnsi="Amiri" w:eastAsia="Amiri" w:cs="Amiri"/>
          <w:color w:val="111111"/>
          <w:sz w:val="28"/>
          <w:sz w:val="28"/>
          <w:szCs w:val="28"/>
          <w:rtl w:val="true"/>
          <w:lang w:bidi="ar-SA"/>
        </w:rPr>
        <w:t xml:space="preserve">معروف و مشهور فقها و سيدنا الاستاد </w:t>
      </w:r>
      <w:r>
        <w:rPr>
          <w:rStyle w:val="FootnoteAnchor"/>
          <w:rtl w:val="true"/>
        </w:rPr>
        <w:footnoteReference w:id="633"/>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 تواند حکم به حجر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صورت وجود شرایط اربعه، اجماع بر ولایت حاکم بر حجر وجود دارد و این که همه تقاضا باید کنند، دلیلی ندارد و با وجود اجماع و روایات، نوبت به اصالت عدم حجر و اصالت سلطنت نخواهد رسید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فرض پنجم گفتیم حاکم حق حجر دارد و به تقاضای طلب کار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تومانی، حکم به حجر نمود، حال اگر حجر محقق شد، بقیه دیّان، سهم از این محجوریت مفلس و اموال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تومان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یا خیر؟ این سه نفر مثلا تقاضای </w:t>
      </w:r>
    </w:p>
    <w:p>
      <w:pPr>
        <w:pStyle w:val="BookText"/>
        <w:rPr/>
      </w:pPr>
      <w:r>
        <w:rPr>
          <w:rFonts w:ascii="IRNazanin" w:hAnsi="IRNazanin" w:eastAsia="IRNazanin"/>
          <w:color w:val="111111"/>
          <w:sz w:val="28"/>
          <w:sz w:val="28"/>
          <w:szCs w:val="28"/>
          <w:rtl w:val="true"/>
          <w:lang w:bidi="fa-IR"/>
        </w:rPr>
        <w:t>حجر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اش این است اگر آن ها هم سهم داشته باشند، نمی توان صد تومان ترکه را به یک نفر دارد و باید به نسبت بین همه دیّان تقسیم کرد</w:t>
      </w:r>
    </w:p>
    <w:p>
      <w:pPr>
        <w:pStyle w:val="BookText"/>
        <w:rPr/>
      </w:pPr>
      <w:r>
        <w:rPr>
          <w:rFonts w:ascii="IRNazanin" w:hAnsi="IRNazanin" w:eastAsia="IRNazanin"/>
          <w:color w:val="111111"/>
          <w:sz w:val="28"/>
          <w:sz w:val="28"/>
          <w:szCs w:val="28"/>
          <w:rtl w:val="true"/>
          <w:lang w:bidi="fa-IR"/>
        </w:rPr>
        <w:t>اما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تقاضای حجر نکرده اند، فوايد حجر هم شامل آن ها نمی شود، در نتیجه مال موجود را فقط به تقاضا کننده می دهند و بقیه دیّان سرشان بی کلاه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و مشهور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حاکم برای همه دیّان خواهد بود و بقیه آن ها هم از فواید حجر بهره مند می شوند؛ همان طور که صاحب جواهر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عم الحجر حينئذ له و لغيره</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فرض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ترکه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دین دارد، دیان چهار نفرند؛ یک نفر دینش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حال است، آن سه نفر دیگر که دینشان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 دو ماه مدت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چند سؤال مطرح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حق حجر دارد یا خیر؟ جواب این سؤال در فرض پنجم روشن شد که حاکم حق حجر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حاکم حکم به حجر کرد، بعد از حجر حاکم،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هم در تقسیم دیون به حساب می آید یا خیر؟ به عبارت روشن تر، آیا دیون مؤجّل با دیون حالّ همه سهیم هستند یا تقسیم دیون اختصاص به دیون حالّه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فرع این که، فواید حجر اختصاص به دیون حالّه دارد یا اعم از حالّه و مؤجّله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اش این است اگر به دیون حاله اختصاص داشته باشد،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موجود به صاحب دین حال داده می شود و به بقیه چیزی داده نمی 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مشهور و معروف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اختصاص به متقاضی و کسی دارد که دینش حالّ است، چون صاحبان دیون مؤجّله حق مطالبه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ملتمس در فرض ششم غیر متقاضی، حق مطالبه داشت، اما در فرع هفتم چون دین مؤجّل و مدت دار بوده حق مطالبه ندارد، لذا این عبارت صاحب جواهر خوب مشخص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وبذلك افترق عن المؤجل</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كه در فرض ششم چون دیون حالّه بود، همه حق مطالبه دارند، ولی در فرض هفتم فقط صاحبان دیون حالّ حق مطالبه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فرض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ترکه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دین دارد که دین ثابت و حال است و ترکه نیز قاصر از دیون است، ولی شرط چهارم نیست چون دائن غائب یا مفقود الاثر است، آیا در این ظرف، حاكم بدل تنزیلی دائن غائب است یا خیر ؟ حاکم ولایت بر غائب دارد یا خیر؟، اگر ولایت داشته باشد، فرض هشتم حکم فرض سوم را پیدا می کند که بین دیّان، دیوانه یا سفیه یا صغیر بود که حاکم بر آن ها ولایت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گفتیم حاکم می تواند حکم به حجر کند، چون بدل تنزیلی مجنون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می فرمایند حاکم حق حجر ندارد، چون حاکم ولایت بر شخص غایب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حاکم، بر حفظ مال شخص غایب ولایت دارد؛ یعنی می توان اموال شخص غایب را به حاکم شرع تحویل داد، اما فرض محل بحث، ولایت حاکم بر تحصیل مال برای شخص غایب است که چنین ولایتی ثابت نشده است، صاحب جواهر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الغائب الذي لا ولاية له عليه بالنسبة إلى استيفاء دينه</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حاکم در مورد استیفای دین شخص غایب ولایت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بدهکار است،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ترکه دارد، یکی از دیّان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طلب دارد و تقاضای حجر کرده و بقیه تماشا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فرع با فرع پنجم و ششم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فرض، حاکم حق حجر دارد یا خیر ؟</w:t>
      </w:r>
    </w:p>
    <w:p>
      <w:pPr>
        <w:pStyle w:val="BookText"/>
        <w:rPr/>
      </w:pPr>
      <w:r>
        <w:rPr>
          <w:rFonts w:ascii="IRNazanin" w:hAnsi="IRNazanin" w:eastAsia="IRNazanin"/>
          <w:color w:val="111111"/>
          <w:sz w:val="28"/>
          <w:sz w:val="28"/>
          <w:szCs w:val="28"/>
          <w:rtl w:val="true"/>
          <w:lang w:bidi="fa-IR"/>
        </w:rPr>
        <w:t>یکی از دیّان دینش به مقدار ترکه است، بقیه تقاضا نمی کنند، در این جا شرایط در مورد این شخص موجود است حاکم باید چه کند؟</w:t>
      </w:r>
    </w:p>
    <w:p>
      <w:pPr>
        <w:pStyle w:val="BookText"/>
        <w:rPr/>
      </w:pPr>
      <w:r>
        <w:rPr>
          <w:rFonts w:ascii="IRNazanin" w:hAnsi="IRNazanin" w:eastAsia="IRNazanin"/>
          <w:color w:val="111111"/>
          <w:sz w:val="28"/>
          <w:sz w:val="28"/>
          <w:szCs w:val="28"/>
          <w:rtl w:val="true"/>
          <w:lang w:bidi="fa-IR"/>
        </w:rPr>
        <w:t>در این فرع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Style w:val="FootnoteAnchor"/>
          <w:rtl w:val="true"/>
        </w:rPr>
        <w:footnoteReference w:id="637"/>
      </w:r>
      <w:r>
        <w:rPr>
          <w:rFonts w:ascii="IRNazanin" w:hAnsi="IRNazanin" w:eastAsia="IRNazanin"/>
          <w:color w:val="111111"/>
          <w:sz w:val="28"/>
          <w:sz w:val="28"/>
          <w:szCs w:val="28"/>
          <w:rtl w:val="true"/>
          <w:lang w:bidi="fa-IR"/>
        </w:rPr>
        <w:t xml:space="preserve">و محقق کرکی </w:t>
      </w:r>
      <w:r>
        <w:rPr>
          <w:rStyle w:val="FootnoteAnchor"/>
          <w:rtl w:val="true"/>
        </w:rPr>
        <w:footnoteReference w:id="638"/>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حق حجر دارد، چون اگر حجر نکند، متقاضی ضرر می کند و مالش از بین می رود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حق حجر ندارد، چون اصلِ بقای سلطنت و اصلِ عدم حجر </w:t>
      </w:r>
      <w:bookmarkStart w:id="401" w:name="pg20444_231351"/>
    </w:p>
    <w:p>
      <w:pPr>
        <w:pStyle w:val="BookText"/>
        <w:rPr/>
      </w:pPr>
      <w:bookmarkEnd w:id="401"/>
      <w:r>
        <w:rPr>
          <w:rFonts w:ascii="IRNazanin" w:hAnsi="IRNazanin" w:eastAsia="IRNazanin"/>
          <w:color w:val="111111"/>
          <w:sz w:val="28"/>
          <w:sz w:val="28"/>
          <w:szCs w:val="28"/>
          <w:rtl w:val="true"/>
          <w:lang w:bidi="fa-IR"/>
        </w:rPr>
        <w:t>می گوید حاکم حق حجر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نظریه اول جواب داده اند که حاکم می تواند بدون حجر، بدهکار را مجبور کند تا قرض طلب کار را بدهد تا این فرد ضرر نکند و نیاز به حجر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مدیون امتثال کرد که فرد ضرر نکرده و اگر امتثال نکرد، حاکم اموال فرد مفلس را بفروشد و پول طلب کار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دو راه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حکم به حجر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اموال مفلس را بفروشد و دین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حاکم می تواند اموال را بفروشد چرا حجر کند؟ حجر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نیز در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الضرر عليه يرتفع عنه بإجبار الحاكم له على الوفاء</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به این مطلب اشاره می کند</w:t>
      </w:r>
      <w:r>
        <w:rPr>
          <w:rFonts w:eastAsia="IRNazanin" w:cs="IRNazanin"/>
          <w:color w:val="111111"/>
          <w:sz w:val="28"/>
          <w:szCs w:val="28"/>
          <w:rtl w:val="true"/>
          <w:lang w:bidi="fa-IR"/>
        </w:rPr>
        <w:t>.</w:t>
      </w:r>
    </w:p>
    <w:p>
      <w:pPr>
        <w:pStyle w:val="Heading4"/>
        <w:numPr>
          <w:ilvl w:val="3"/>
          <w:numId w:val="1"/>
        </w:numPr>
        <w:rPr/>
      </w:pPr>
      <w:bookmarkStart w:id="402" w:name="__RefHeading___Toc1475705_1490000891"/>
      <w:bookmarkStart w:id="403" w:name="_Toc150"/>
      <w:bookmarkEnd w:id="402"/>
      <w:r>
        <w:rPr>
          <w:rtl w:val="true"/>
        </w:rPr>
        <w:t xml:space="preserve">مسئله </w:t>
      </w:r>
      <w:r>
        <w:rPr/>
        <w:t>3</w:t>
      </w:r>
      <w:bookmarkEnd w:id="403"/>
    </w:p>
    <w:p>
      <w:pPr>
        <w:pStyle w:val="Heading5"/>
        <w:numPr>
          <w:ilvl w:val="4"/>
          <w:numId w:val="1"/>
        </w:numPr>
        <w:rPr/>
      </w:pPr>
      <w:bookmarkStart w:id="404" w:name="__RefHeading___Toc1475707_1490000891"/>
      <w:bookmarkStart w:id="405" w:name="_Toc151"/>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بعد ما تمت الشرائط و حجر عليه الحاكم و حکم به تعلق حق الغرماء بأمواله، و لايجوز له التصرف فيها بعوض كالبيع والإجارة وبغيره كالوقف والهبة إلا بإذنهم أو إجازتهم، وانما يمنع عن التصرفات الابتدائية، فلو اشترى شيئاً سابقاً بخيار ثم حجر عليه فالخيار باق وله فسخ البيع واجازته، نعم لوكان له حق مالي سابقاً على الغير ليس له إسقاطه وإبراؤه كلاً أو بعضاً ؛</w:t>
      </w:r>
    </w:p>
    <w:p>
      <w:pPr>
        <w:pStyle w:val="BookText"/>
        <w:rPr/>
      </w:pPr>
      <w:r>
        <w:rPr>
          <w:rFonts w:ascii="IRNazanin" w:hAnsi="IRNazanin" w:eastAsia="IRNazanin"/>
          <w:color w:val="111111"/>
          <w:sz w:val="28"/>
          <w:sz w:val="28"/>
          <w:szCs w:val="28"/>
          <w:rtl w:val="true"/>
          <w:lang w:bidi="fa-IR"/>
        </w:rPr>
        <w:t>بعد از آن که شرایط کامل شد و حاکم او را محجور کرد و حکم به آن نمود، حق طلب کارها به اموال او تعلق می گیرد و برای او تصرف در آن ها با عوض، مانند بيع و اجاره و بدون عوض، مانند وقف و هبه جایز نیست، مگر این که طلب کارها اذن یا اجازه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مفلَّس فقط از تصرفات ابتدایی محجور می شود؛ پس اگر قبلاً چیزی را با خیار فسخ خریده باشد سپس محجور شود، خیار باقی است و حق دارد بیع را فسخ نموده و یا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قبلاً حق مالی بر دیگری داشته باشد، نمی تواند همه یا قسمتی از آن را اسقاط و ابراء کند</w:t>
      </w:r>
      <w:r>
        <w:rPr>
          <w:rFonts w:eastAsia="IRNazanin" w:cs="IRNazanin"/>
          <w:color w:val="111111"/>
          <w:sz w:val="28"/>
          <w:szCs w:val="28"/>
          <w:rtl w:val="true"/>
          <w:lang w:bidi="fa-IR"/>
        </w:rPr>
        <w:t>.</w:t>
      </w:r>
    </w:p>
    <w:p>
      <w:pPr>
        <w:pStyle w:val="Heading5"/>
        <w:numPr>
          <w:ilvl w:val="4"/>
          <w:numId w:val="1"/>
        </w:numPr>
        <w:rPr/>
      </w:pPr>
      <w:bookmarkStart w:id="406" w:name="__RefHeading___Toc1475709_1490000891"/>
      <w:bookmarkStart w:id="407" w:name="_Toc152"/>
      <w:bookmarkEnd w:id="406"/>
      <w:r>
        <w:rPr>
          <w:rtl w:val="true"/>
        </w:rPr>
        <w:t>شرح و توضیح</w:t>
      </w:r>
      <w:bookmarkEnd w:id="40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سوم برخی از احکام شخص محجور بیان شده است، در مورد احکام </w:t>
      </w:r>
    </w:p>
    <w:p>
      <w:pPr>
        <w:pStyle w:val="BookText"/>
        <w:rPr/>
      </w:pPr>
      <w:r>
        <w:rPr>
          <w:rFonts w:ascii="IRNazanin" w:hAnsi="IRNazanin" w:eastAsia="IRNazanin"/>
          <w:color w:val="111111"/>
          <w:sz w:val="28"/>
          <w:sz w:val="28"/>
          <w:szCs w:val="28"/>
          <w:rtl w:val="true"/>
          <w:lang w:bidi="fa-IR"/>
        </w:rPr>
        <w:t xml:space="preserve">مختلف مترتّب بر شخص محجور اختلاف نظر وجود دارد ، برخی از فقها همچون محقق </w:t>
      </w:r>
      <w:r>
        <w:rPr>
          <w:rStyle w:val="FootnoteAnchor"/>
          <w:rtl w:val="true"/>
        </w:rPr>
        <w:footnoteReference w:id="640"/>
      </w:r>
      <w:r>
        <w:rPr>
          <w:rFonts w:ascii="Amiri" w:hAnsi="Amiri" w:eastAsia="Amiri" w:cs="Amiri"/>
          <w:color w:val="111111"/>
          <w:sz w:val="28"/>
          <w:sz w:val="28"/>
          <w:szCs w:val="28"/>
          <w:rtl w:val="true"/>
          <w:lang w:bidi="ar-SA"/>
        </w:rPr>
        <w:t xml:space="preserve">وسيدنا الاستاد </w:t>
      </w:r>
      <w:r>
        <w:rPr>
          <w:rStyle w:val="FootnoteAnchor"/>
          <w:rtl w:val="true"/>
        </w:rPr>
        <w:footnoteReference w:id="641"/>
      </w:r>
      <w:r>
        <w:rPr>
          <w:rFonts w:ascii="IRNazanin" w:hAnsi="IRNazanin" w:eastAsia="IRNazanin"/>
          <w:color w:val="111111"/>
          <w:sz w:val="28"/>
          <w:sz w:val="28"/>
          <w:szCs w:val="28"/>
          <w:rtl w:val="true"/>
          <w:lang w:bidi="fa-IR"/>
        </w:rPr>
        <w:t>سه حکم برای محجور بیان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از تصرف؛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 اموالِ شخصِ محجور و تقسیم آن بین غرماء؛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صاحب مال به مال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تحریر الوسیله هم فهرست مسائل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حکم منع از تصرف از 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بیع اموال و تقسیم آن بین غرماء و از مسئله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مسئله اختصاص صاحب مال به مال خویش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عدۀ دیگری از فقها، همچون علامه در ارشاد </w:t>
      </w:r>
      <w:r>
        <w:rPr>
          <w:rStyle w:val="FootnoteAnchor"/>
          <w:rtl w:val="true"/>
        </w:rPr>
        <w:footnoteReference w:id="642"/>
      </w:r>
      <w:r>
        <w:rPr>
          <w:rFonts w:ascii="IRNazanin" w:hAnsi="IRNazanin" w:eastAsia="IRNazanin"/>
          <w:color w:val="111111"/>
          <w:sz w:val="28"/>
          <w:sz w:val="28"/>
          <w:szCs w:val="28"/>
          <w:rtl w:val="true"/>
          <w:lang w:bidi="fa-IR"/>
        </w:rPr>
        <w:t xml:space="preserve">و قواعد </w:t>
      </w:r>
      <w:r>
        <w:rPr>
          <w:rStyle w:val="FootnoteAnchor"/>
          <w:rtl w:val="true"/>
        </w:rPr>
        <w:footnoteReference w:id="643"/>
      </w:r>
      <w:r>
        <w:rPr>
          <w:rFonts w:ascii="IRNazanin" w:hAnsi="IRNazanin" w:eastAsia="IRNazanin"/>
          <w:color w:val="111111"/>
          <w:sz w:val="28"/>
          <w:sz w:val="28"/>
          <w:szCs w:val="28"/>
          <w:rtl w:val="true"/>
          <w:lang w:bidi="fa-IR"/>
        </w:rPr>
        <w:t xml:space="preserve">و صاحب حدائق </w:t>
      </w:r>
      <w:r>
        <w:rPr>
          <w:rStyle w:val="FootnoteAnchor"/>
          <w:rtl w:val="true"/>
        </w:rPr>
        <w:footnoteReference w:id="644"/>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مفلس چهار حکم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از تصرف؛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اموال؛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حبس 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فعلا کلام در حکم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حکم، فروعی بیان شده است که جمله ای از آنها در خود مسئله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برخی در مسئله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بعضی در 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در 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همۀ فروع را در یک ردیف قرار می دهیم و یک به یک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ممنوعیت مفلسِ محجور از تصرف در اموالش می 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برکت حجر حاکم، دیون دیّان، که در ذمه مدیون بود، تعلق به اموال مدیون پیدا کند و به دنبال آن، مدیون از تصرف در آن مال، ممنوع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فرع اول دو خصوصیت دارد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مدیون متعلق حق غرماء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این تعلق، مدیون حق تصرف در اموالش را ندارد؛ چه زمین باشد، چه خانه و چه فرش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متعلق حق 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برکت حکم حاکم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قبل از این حکم، دیّان در ذمۀ مدیون طلب داشتند و بعد از آن زمین و خانه و فرش او به غیر از مستثنیات دین، متعلق حق دیان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کلمات فقها را می آوریم و سپس دلیل بر این مدعا بیان خواهد شد، سخنان فقها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لمعه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يقبل إقراره في حال التفليس بعين، لتعلق حق الغرماء بأعيان ماله قبله</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در توضیح این عبارت این مثال را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عمر و صد تومان از زید طلب داشت، قبل از تلفظ حاکم و حکم به حجر، دین در ذمه زید بود، کتابِ زید متعلق حق نبود، دیون همه در ذمه است و به خارج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حکم حاکم به حجر، دیون از ذمه خارج می شود و اموال او متعلّق حق دیّان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سيدنا الاستاد در تحریر الوسیله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به تعلق حق الغرماء بأمواله، ولايجوز له التصرف فيها</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پس اولین اثر حجر این است که اموال مفلس متعلّقِ دین می شود و این فرد ممنوع از تصرف در اموال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حکم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است، همان طور که محقق اردبیلی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دليل هذه الأحكام كلّها هو الإجماع</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است، همچون روایت غیاث</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أَبِي الْقَاسِمِ جَعْفَرِ بْنِ مُحَمَّدِ بْنِ قُولَوَيْهِ عَنْ أَبِيهِ عَنْ سَعْدِ بْنِ عَبْدِ اللَّهِ عَنْ أَحْمَدَ بْنِ مُحَمَّدٍ عَنْ مُحَمَّدِ بْنِ يَحْيَى الْخَزَازِ عَنْ غِيَاتِ بْنِ إِبْرَاهِيمَ </w:t>
      </w:r>
    </w:p>
    <w:p>
      <w:pPr>
        <w:pStyle w:val="BookText"/>
        <w:rPr/>
      </w:pPr>
      <w:r>
        <w:rPr>
          <w:rFonts w:ascii="Amiri" w:hAnsi="Amiri" w:eastAsia="Amiri" w:cs="Amiri"/>
          <w:color w:val="111111"/>
          <w:sz w:val="28"/>
          <w:sz w:val="28"/>
          <w:szCs w:val="28"/>
          <w:rtl w:val="true"/>
          <w:lang w:bidi="ar-SA"/>
        </w:rPr>
        <w:t>عَنْ جَعْفَرٍ عَنْ أَبِيهِ أَنَّ عَلِيّاً علیه السَّلام كَانَ يُفَلّس الرَّجُلَ إِذَا الْتَوَى عَلَى غُرَمَائِهِ ثُمَّ يَأْمُرُ بِهِ فَيُقْسَمْ مَالُهُ بَيْنَهُمْ بِالْحِصَصِ ، فَإِنْ أَبَى بَاعَهُ فَقَسَمَ بَيْنَهُمْ يَعْنِي مَالَهُ</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يفلس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امیرالمؤمنین علیه السَّلام وقتی حکم به حجر می کرد، شخص مفلس را ممنوع از تصرف می کرد ، و لذا صاحب جواهر در توضیح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لعل المراد من قوله يحبس المنع من التصرف</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يحبس 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يفلس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ممنوعیت از 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بر فرع اول از حکم اول که شخص مفلس محجور، ممنوع از تصرف در اموالش است، به سبب اجماع و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مراد از ممنوعیت از تصرف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محجور حق تصرف در اموالش ندارد، یعنی چه؟ در این باره دو احتمال بلکه دو نظریه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منع از تصرف این است که فروش اموالش و نیز هبه و وقف آن ها باطل است؛ یعنی همان طور که مجنون اهلیت بیع و صلح و وقف ندارد، مفلس محجور هم اهلیت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اثر حکم حاکم این است که مدیون، صلاحیت تصرف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حجر، بطلان تصرفات مدیون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را بزرگانی مثل محقق و شیخ طوسی </w:t>
      </w:r>
      <w:r>
        <w:rPr>
          <w:rStyle w:val="FootnoteAnchor"/>
          <w:rtl w:val="true"/>
        </w:rPr>
        <w:footnoteReference w:id="650"/>
      </w:r>
      <w:r>
        <w:rPr>
          <w:rFonts w:ascii="IRNazanin" w:hAnsi="IRNazanin" w:eastAsia="IRNazanin"/>
          <w:color w:val="111111"/>
          <w:sz w:val="28"/>
          <w:sz w:val="28"/>
          <w:szCs w:val="28"/>
          <w:rtl w:val="true"/>
          <w:lang w:bidi="fa-IR"/>
        </w:rPr>
        <w:t xml:space="preserve">و فخر المحققین </w:t>
      </w:r>
      <w:r>
        <w:rPr>
          <w:rStyle w:val="FootnoteAnchor"/>
          <w:rtl w:val="true"/>
        </w:rPr>
        <w:footnoteReference w:id="65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تصرف كان باطلا</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كان باطلا، یعنی مثل بیع صبی و مجنون است و به هیچ وجه قابل اصلاح نیست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حکم حاکم این است که منع از تصرف استقلالی شخص مفلس کند؛ یعنی تصرفات مفلس، موقوف بر اذن یا اجازه است، یعنی شخص محجور می تواند کتاب خودش را بفروشد، ولی باید از غرماء اجازه بگیرد، اگر آن ها اجازه دادند، </w:t>
      </w:r>
    </w:p>
    <w:p>
      <w:pPr>
        <w:pStyle w:val="BookText"/>
        <w:rPr/>
      </w:pPr>
      <w:r>
        <w:rPr>
          <w:rFonts w:ascii="IRNazanin" w:hAnsi="IRNazanin" w:eastAsia="IRNazanin"/>
          <w:color w:val="111111"/>
          <w:sz w:val="28"/>
          <w:sz w:val="28"/>
          <w:szCs w:val="28"/>
          <w:rtl w:val="true"/>
          <w:lang w:bidi="fa-IR"/>
        </w:rPr>
        <w:t>بيع او صحیح و الا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مفلس نظیر بیع فضولی است پس بطلان بیع محجور همانند بطلان بیع فضولی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را صاحب جواهر </w:t>
      </w:r>
      <w:r>
        <w:rPr>
          <w:rStyle w:val="FootnoteAnchor"/>
          <w:rtl w:val="true"/>
        </w:rPr>
        <w:footnoteReference w:id="653"/>
      </w:r>
      <w:r>
        <w:rPr>
          <w:rFonts w:ascii="IRNazanin" w:hAnsi="IRNazanin" w:eastAsia="IRNazanin"/>
          <w:color w:val="111111"/>
          <w:sz w:val="28"/>
          <w:sz w:val="28"/>
          <w:szCs w:val="28"/>
          <w:rtl w:val="true"/>
          <w:lang w:bidi="fa-IR"/>
        </w:rPr>
        <w:t>وسيدنا الاستاد در تحریر و عده ای از فقها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الاستاد در تحریر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يجوز له التصرف فيها بعوض كالبيع والإجارة وبغيره كالوقف والهبة إلا بإذنهم أو إجازتهم؛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 برای مفلس، تصرف در اموالش با عوض همانند بیع و اجاره و بدون عوض مانند وقف و هبه جایز نیست، مگر این که طلب کارها اذن یا اجازه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احتمال اول این گونه استدلال شده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حکم به حجر حاکم، ممنوعیت از تصرف در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عدم نفوذ عقد صادره از مفلس و عدم اهلیت اوست، لذا صاحب جواهر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حينئذ معنى تحجير الحاكم هنا سلب الأهلية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معنای حجر حاکم، سلب اهلیت از مفلس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الکرامه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هو المناسب للحجر فإن معنى قول الحاكم حجرت عليك منعتك من التصرف و معناه تعذر وقوع هذه العقود منه ؛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معنای قول حاکم به حجر مفلس، منع او از تصرّف و تعذّر وقوع عقد از شخص مفلس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مقتضاه تعذر وقوعها منه</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معنای حجر حاکم، تعذر وقوع عقود از شخص مفلس و بطلان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بیع مفلس همانند بیع مجنون و صبی اهلیت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احتمال دوم که سیدنا الاستاد و صاحب جواهر می گویند، چهار دلیل ذکر شده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تعذر وقوع عقد است، یعنی این کار نشدنی است، </w:t>
      </w:r>
    </w:p>
    <w:p>
      <w:pPr>
        <w:pStyle w:val="BookText"/>
        <w:rPr/>
      </w:pPr>
      <w:r>
        <w:rPr>
          <w:rFonts w:ascii="IRNazanin" w:hAnsi="IRNazanin" w:eastAsia="IRNazanin"/>
          <w:color w:val="111111"/>
          <w:sz w:val="28"/>
          <w:sz w:val="28"/>
          <w:szCs w:val="28"/>
          <w:rtl w:val="true"/>
          <w:lang w:bidi="fa-IR"/>
        </w:rPr>
        <w:t>ولی این معنا لازم اعم است، چون انجام نگرفتن ممکن است به سبب عدم اهلیت یا منافات با حق غرماء باشد، که در این صورت بیع با اجازه آن ها صحیح است و از لازم اعم نمی توانید اخص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بیع سفیه است که در آن جا گفته شده سفیه اهلیت معامله دارد، اما صحت معاملات او متوقف بر اجازه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صحت بیع فضولی به طریق اولی دلالت بر صحت عقد مفلس همراه اجازه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به این تقریب است که فضول نه مالک است و نه حق دارد، اما مفلس، مالک است ولی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فضول که نه مالک است و نه حق دارد می گویید بیع او با اجازه صحیح است، در مورد مفلس به طریق اولی باید گفته شود که بیع او با اجازه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قطعیه بر این است که در مفلس نمی گویند اهلیت عقد ندارد، بلکه به او می گویند عقد بدون اجازه انجام نده، اگر مفلس برای دیگری عقد بخواند، کسی نگفته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بگوییم او اهلیت ندارد، باید گفت که او برای دیگران هم نمی تواند عقد انجام بدهد، و لذا این که می گویند عقد مفلس باطل است، یعنی اگر غرماء اجازه ندادند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صاحب جواهر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فالأقوى صحة عقده، بل ظاهر جماعة من الأصحاب، بل هو كصريح التذكرة عدم بطلانه برد الغرماء، وأنه يبقى موقوفاً على أن يقسم المال، لايباع ولايسلم إلى الغرماء</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که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 مفلس در این زمین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تصرف است؟ فرض کنید مفلس ساعت هشت در این زمین بعد از حجر حاکم می خواهد تصرف کند، سیدنا الاستاد این تصرف را سه قسم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انشائی و ابتدایی در این زمین، ساعت هشت حاکم حکم به حجر کرده است، ساعت هشت و نیم مفلس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یا وهبت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تصرف ابتدایی است این قسم از تصرف بالاتفاق جایز نیست و باطل است، چون این تصرف، قدر متیقّن از تصرفات است و مورد اختلاف نیست و همه اتفاق دارند که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مفلس در ساعت هشت و نیم تصرف می کند اما این تصرف به دنبال تصرف دو ماه قبل است؛ مثلا زید مفلس دو ماه قبل، خانه را فروخته و برای خود خیار شرط قرار داده است، به خریدار گفته من دو ماه حق فسخ دارم، ساعت هشت امروز محجور شده است، ساعت هشت و نیم می گوید آن خیار دو ماه قبل را که قرار دادم، اسقاط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قسم از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 درست است یا خیر ؟ معروف و مشهور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 مانعی ندارد و اجماع فقها و اصل بر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لواشترى بخيار و فلس والخيار باق ، كان له إجازة البيع وفسخه بلا خلاف أجده فيه لأنه ليس بابتداء تصرف في المال، بل هو أثر أمر ثابت قبل الحجر؛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فرد مفلس می تواند بعد از حکم به حجر بیع قبل را اجازه یا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اجماع فقها است؛ مضافا بر این که این تصرف ابتدایی نیست و ادامه تصرف قبل از حجر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سيدنا الاستاد </w:t>
      </w:r>
      <w:r>
        <w:rPr>
          <w:rStyle w:val="FootnoteAnchor"/>
          <w:rtl w:val="true"/>
        </w:rPr>
        <w:footnoteReference w:id="660"/>
      </w:r>
      <w:r>
        <w:rPr>
          <w:rFonts w:ascii="IRNazanin" w:hAnsi="IRNazanin" w:eastAsia="IRNazanin"/>
          <w:color w:val="111111"/>
          <w:sz w:val="28"/>
          <w:sz w:val="28"/>
          <w:szCs w:val="28"/>
          <w:rtl w:val="true"/>
          <w:lang w:bidi="fa-IR"/>
        </w:rPr>
        <w:t>نیز به تَبَع صاحب جواهر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مفلسِ محجور، حق اسقاط خیار یا اعمال خیار دارد به جهت اجماع فقها و مقتضای اصل و عدم ضرر بر غرماء چون این فسخ هیچ ضرری به غرماء نمی زند، بلکه نفع دارد و با فسخ اگر پول را گرفته باشد که باز هم به نفع غرماء است و اگر نگرفته است که زمین به ملک بر می گردد و بین غرماء تقسیم می شود که باز هم به نفع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استادنا المحقق </w:t>
      </w:r>
      <w:r>
        <w:rPr>
          <w:rStyle w:val="FootnoteAnchor"/>
          <w:rtl w:val="true"/>
        </w:rPr>
        <w:footnoteReference w:id="661"/>
      </w:r>
      <w:r>
        <w:rPr>
          <w:rFonts w:ascii="IRNazanin" w:hAnsi="IRNazanin" w:eastAsia="IRNazanin"/>
          <w:color w:val="111111"/>
          <w:sz w:val="28"/>
          <w:sz w:val="28"/>
          <w:szCs w:val="28"/>
          <w:rtl w:val="true"/>
          <w:lang w:bidi="fa-IR"/>
        </w:rPr>
        <w:t>تصرف در این قسم را قبول نکرده و تفصیل داده اند و می گویند اسقاط خيار جایز است، چون تصرفی صورت نمی گیرد، ولی اعمال خیار جایز نیست، چون این فسخ، عقد را از بین می برد و زمین از ملک مشتری به ملک محجور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برگشت از ملک مشتری به مالک، تصرف در مال است و از طرفی ادله شما می گوید محجور از تصرف در مال ممنوع است، در نتیجه این فسخ که مصداق تصرف است حرام می 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نظر صاحب جواهر وسيدنا الاستاد اصح و ادقّ است، </w:t>
      </w:r>
    </w:p>
    <w:p>
      <w:pPr>
        <w:pStyle w:val="BookText"/>
        <w:rPr/>
      </w:pPr>
      <w:r>
        <w:rPr>
          <w:rFonts w:ascii="IRNazanin" w:hAnsi="IRNazanin" w:eastAsia="IRNazanin"/>
          <w:color w:val="111111"/>
          <w:sz w:val="28"/>
          <w:sz w:val="28"/>
          <w:szCs w:val="28"/>
          <w:rtl w:val="true"/>
          <w:lang w:bidi="fa-IR"/>
        </w:rPr>
        <w:t>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حجر، مال محجور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معتبره غیاث </w:t>
      </w:r>
      <w:r>
        <w:rPr>
          <w:rStyle w:val="FootnoteAnchor"/>
          <w:rtl w:val="true"/>
        </w:rPr>
        <w:footnoteReference w:id="662"/>
      </w:r>
      <w:r>
        <w:rPr>
          <w:rFonts w:ascii="IRNazanin" w:hAnsi="IRNazanin" w:eastAsia="IRNazanin"/>
          <w:color w:val="111111"/>
          <w:sz w:val="28"/>
          <w:sz w:val="28"/>
          <w:szCs w:val="28"/>
          <w:rtl w:val="true"/>
          <w:lang w:bidi="fa-IR"/>
        </w:rPr>
        <w:t xml:space="preserve">و عمار </w:t>
      </w:r>
      <w:r>
        <w:rPr>
          <w:rStyle w:val="FootnoteAnchor"/>
          <w:rtl w:val="true"/>
        </w:rPr>
        <w:footnoteReference w:id="663"/>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محجور قسمت می شود، یعنی حق تصرف در 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شما که می گوید محجور از مالش ممنوع است، تصرفات ابتدایی را شامل می شود؛ مثلاً الآن می خواهد زمین را بیع یا هبه و یا 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فرض دوم اولین دقت لازم این است که این زمین که دو ماه قبل فروخته شده، الان مال محجور است؟ آن قبل از فسخ این زمین ملک محجور است یا خیر؟</w:t>
      </w:r>
    </w:p>
    <w:p>
      <w:pPr>
        <w:pStyle w:val="BookText"/>
        <w:rPr/>
      </w:pPr>
      <w:r>
        <w:rPr>
          <w:rFonts w:ascii="IRNazanin" w:hAnsi="IRNazanin" w:eastAsia="IRNazanin"/>
          <w:color w:val="111111"/>
          <w:sz w:val="28"/>
          <w:sz w:val="28"/>
          <w:szCs w:val="28"/>
          <w:rtl w:val="true"/>
          <w:lang w:bidi="fa-IR"/>
        </w:rPr>
        <w:t>زمینی که به ملک متزلزل و خیاری خریده شده اس،ت این زمین ملک فروشنده است یا مشتری؟ این ملک فرد مفلس نیست تا بخواهد داخل در ادله حجر باشد، بلکه ملک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حجر، محجور تصرف در مال خود نکند، قدر متیقن ادلۀ حجر، قسم اول را می گیرد، اما در فرض دوم لا اقل شک دارید که ادله حجر شامل آن می شود یا خیر ؟ اصل عدم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نیامده است، لذا محقق اردبیلی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لايمنع عن إمضاء تصرف سابق أو إبطاله</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ادله حجر منع از امضای تصرفات سابق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این شد که در فرض دوم، 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تصرفات محجور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مفلس زمین را دو ماه قبل فروخته یا صلح کرده است، عوض آن را صد تومان قرار داده است، ولی این عوض را نگرفته است امروز ساعت هشت حاکم حکم به حجر او کرده است ؟ حال آیا او می تواند آن صد تومان عوض را بعد از حکم به حجر ببخشد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فقها به اتفاق می گویند این حق را ندارد، چون این بخشش تصرف ابتدایی است و جایز نیست </w:t>
      </w:r>
      <w:bookmarkStart w:id="408" w:name="pg20444_231359"/>
    </w:p>
    <w:p>
      <w:pPr>
        <w:pStyle w:val="BookText"/>
        <w:rPr/>
      </w:pPr>
      <w:bookmarkEnd w:id="408"/>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تصرفات ابتدایی؛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تصرفات قبلی و اجازه و فسخ آن فعلی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تصرفات مالی که سبب سابق بوده، ولی تصرف الآن است</w:t>
      </w:r>
    </w:p>
    <w:p>
      <w:pPr>
        <w:pStyle w:val="BookText"/>
        <w:rPr/>
      </w:pPr>
      <w:r>
        <w:rPr>
          <w:rFonts w:ascii="IRNazanin" w:hAnsi="IRNazanin" w:eastAsia="IRNazanin"/>
          <w:color w:val="111111"/>
          <w:sz w:val="28"/>
          <w:sz w:val="28"/>
          <w:szCs w:val="28"/>
          <w:rtl w:val="true"/>
          <w:lang w:bidi="fa-IR"/>
        </w:rPr>
        <w:t>حکم هر یک از این تصرفات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الاستاد در مسئله چهارم تحریر الوسیله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يمنع عن التصرف في أمواله الموجودة في زمان الحجر عليه، و أما الأموال المتجددة الحاصلة له بغير اختياره كالإرث أو باختياره كالاحتطاب والاصطياد و قبول الوصية والهبة ونحو ذلك ففي شمول الحجر لها بل في نفوذه على فرض شموله إشكال، نعم لا إشكال في جواز الحجر عليها أيضا؛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تصرف مُفلَّس فقط در اموالی که موقع حجر، موجود بوده ممنوع است و اما اموالی که بعد از حجر بدون اختیار او پیدا می شود، مانند ارث یا به اختیار او وجود پیدا می کند، مانند جمع آوری هیزم و شکار و قبول وصیت و هبه و مانند این ها در این که حجر شامل این گونه اموال می شود، بلکه در نفوذ آن بر فرض این که شامل بشود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حاکم شرع از تصرف در آن ها هم محجورش کند جایز و بی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عبارت محقق اردبیلی </w:t>
      </w:r>
      <w:r>
        <w:rPr>
          <w:rStyle w:val="FootnoteAnchor"/>
          <w:rtl w:val="true"/>
        </w:rPr>
        <w:footnoteReference w:id="666"/>
      </w:r>
      <w:r>
        <w:rPr>
          <w:rFonts w:ascii="IRNazanin" w:hAnsi="IRNazanin" w:eastAsia="IRNazanin"/>
          <w:color w:val="111111"/>
          <w:sz w:val="28"/>
          <w:sz w:val="28"/>
          <w:szCs w:val="28"/>
          <w:rtl w:val="true"/>
          <w:lang w:bidi="fa-IR"/>
        </w:rPr>
        <w:t xml:space="preserve">و مفتاح الکرامه </w:t>
      </w:r>
      <w:r>
        <w:rPr>
          <w:rStyle w:val="FootnoteAnchor"/>
          <w:rtl w:val="true"/>
        </w:rPr>
        <w:footnoteReference w:id="667"/>
      </w:r>
      <w:r>
        <w:rPr>
          <w:rFonts w:ascii="IRNazanin" w:hAnsi="IRNazanin" w:eastAsia="IRNazanin"/>
          <w:color w:val="111111"/>
          <w:sz w:val="28"/>
          <w:sz w:val="28"/>
          <w:szCs w:val="28"/>
          <w:rtl w:val="true"/>
          <w:lang w:bidi="fa-IR"/>
        </w:rPr>
        <w:t>را درباره اقسام تصرفات ملاحظه نمایید</w:t>
      </w:r>
      <w:r>
        <w:rPr>
          <w:rFonts w:eastAsia="IRNazanin" w:cs="IRNazanin"/>
          <w:color w:val="111111"/>
          <w:sz w:val="28"/>
          <w:szCs w:val="28"/>
          <w:rtl w:val="true"/>
          <w:lang w:bidi="fa-IR"/>
        </w:rPr>
        <w:t>.</w:t>
      </w:r>
    </w:p>
    <w:p>
      <w:pPr>
        <w:pStyle w:val="Heading4"/>
        <w:numPr>
          <w:ilvl w:val="3"/>
          <w:numId w:val="1"/>
        </w:numPr>
        <w:rPr/>
      </w:pPr>
      <w:bookmarkStart w:id="409" w:name="__RefHeading___Toc1475711_1490000891"/>
      <w:bookmarkStart w:id="410" w:name="_Toc153"/>
      <w:bookmarkEnd w:id="409"/>
      <w:r>
        <w:rPr>
          <w:rtl w:val="true"/>
        </w:rPr>
        <w:t xml:space="preserve">مسئله </w:t>
      </w:r>
      <w:r>
        <w:rPr/>
        <w:t>4</w:t>
      </w:r>
      <w:bookmarkEnd w:id="410"/>
    </w:p>
    <w:p>
      <w:pPr>
        <w:pStyle w:val="Heading5"/>
        <w:numPr>
          <w:ilvl w:val="4"/>
          <w:numId w:val="1"/>
        </w:numPr>
        <w:rPr/>
      </w:pPr>
      <w:bookmarkStart w:id="411" w:name="__RefHeading___Toc1475713_1490000891"/>
      <w:bookmarkStart w:id="412" w:name="_Toc154"/>
      <w:bookmarkEnd w:id="411"/>
      <w:r>
        <w:rPr>
          <w:rtl w:val="true"/>
        </w:rPr>
        <w:t>اشاره</w:t>
      </w:r>
      <w:bookmarkEnd w:id="41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يمنع عن التصرف في أمواله الموجودة في زمان الحجر عليه، و أما الأموال المتجددة الحاصلة له بغير اختياره كالإرث أو باختياره كالاحتطاب والاصطياد و قبول </w:t>
      </w:r>
      <w:bookmarkStart w:id="413" w:name="pg20444_231360"/>
    </w:p>
    <w:p>
      <w:pPr>
        <w:pStyle w:val="BookText"/>
        <w:rPr/>
      </w:pPr>
      <w:bookmarkEnd w:id="413"/>
      <w:r>
        <w:rPr>
          <w:rFonts w:ascii="Amiri" w:hAnsi="Amiri" w:eastAsia="Amiri" w:cs="Amiri"/>
          <w:color w:val="111111"/>
          <w:sz w:val="28"/>
          <w:sz w:val="28"/>
          <w:szCs w:val="28"/>
          <w:rtl w:val="true"/>
          <w:lang w:bidi="ar-SA"/>
        </w:rPr>
        <w:t>الوصية والهبة ونحو ذلك ففي شمول الحجر لها بل في نفوذه على فرض شموله إشكال، نعم لا إشكال في جواز الحجر عليها أيضا؛</w:t>
      </w:r>
    </w:p>
    <w:p>
      <w:pPr>
        <w:pStyle w:val="BookText"/>
        <w:rPr/>
      </w:pPr>
      <w:r>
        <w:rPr>
          <w:rFonts w:ascii="IRNazanin" w:hAnsi="IRNazanin" w:eastAsia="IRNazanin"/>
          <w:color w:val="111111"/>
          <w:sz w:val="28"/>
          <w:sz w:val="28"/>
          <w:szCs w:val="28"/>
          <w:rtl w:val="true"/>
          <w:lang w:bidi="fa-IR"/>
        </w:rPr>
        <w:t>تصرف مُفلَّس فقط در اموالی که موقع حجر، موجود بوده ممنوع است و اما اموالی که بعد از حجر بدون اختیار او پیدا می شود، مانند ارث یا به اختیار او وجود پیدا می کند مانند جمع آوری هیزم و شکار و قبول وصیت و هبه و مانند این ها، در این که حجر شامل این گونه اموال می شود، بلکه در نفوذ آن بر فرض این که شامل بشود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حاکم شرع از تصرف در آن ها هم محجورش کند جایز و بی اشکال است</w:t>
      </w:r>
      <w:r>
        <w:rPr>
          <w:rFonts w:eastAsia="IRNazanin" w:cs="IRNazanin"/>
          <w:color w:val="111111"/>
          <w:sz w:val="28"/>
          <w:szCs w:val="28"/>
          <w:rtl w:val="true"/>
          <w:lang w:bidi="fa-IR"/>
        </w:rPr>
        <w:t>.</w:t>
      </w:r>
    </w:p>
    <w:p>
      <w:pPr>
        <w:pStyle w:val="Heading5"/>
        <w:numPr>
          <w:ilvl w:val="4"/>
          <w:numId w:val="1"/>
        </w:numPr>
        <w:rPr/>
      </w:pPr>
      <w:bookmarkStart w:id="414" w:name="__RefHeading___Toc1475715_1490000891"/>
      <w:bookmarkStart w:id="415" w:name="_Toc155"/>
      <w:bookmarkEnd w:id="414"/>
      <w:r>
        <w:rPr>
          <w:rtl w:val="true"/>
        </w:rPr>
        <w:t>شرح و توضیح</w:t>
      </w:r>
      <w:bookmarkEnd w:id="415"/>
    </w:p>
    <w:p>
      <w:pPr>
        <w:pStyle w:val="BookText"/>
        <w:rPr/>
      </w:pPr>
      <w:r>
        <w:rPr>
          <w:rFonts w:ascii="IRNazanin" w:hAnsi="IRNazanin" w:eastAsia="IRNazanin"/>
          <w:color w:val="111111"/>
          <w:sz w:val="28"/>
          <w:sz w:val="28"/>
          <w:szCs w:val="28"/>
          <w:rtl w:val="true"/>
          <w:lang w:bidi="fa-IR"/>
        </w:rPr>
        <w:t>تفصیل فرع چهارم از احکام متقدمه در ممنوعیت مفلس از تصرفات در مسئله چهارم آمده است و آن این که مفلس از چه اموالی منع از تصرف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از سه جهت اجمال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این خصوص، دو فرع بیان کرده اند که این دو فرع در بعضی از کلمات واضح و روشن بیان شده است و در بعضی از کلمات اجمال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مفلس از اقوال و افعالی که تولید مال می کند ممنوع است یا خیر؟</w:t>
      </w:r>
    </w:p>
    <w:p>
      <w:pPr>
        <w:pStyle w:val="BookText"/>
        <w:rPr/>
      </w:pPr>
      <w:r>
        <w:rPr>
          <w:rFonts w:ascii="IRNazanin" w:hAnsi="IRNazanin" w:eastAsia="IRNazanin"/>
          <w:color w:val="111111"/>
          <w:sz w:val="28"/>
          <w:sz w:val="28"/>
          <w:szCs w:val="28"/>
          <w:rtl w:val="true"/>
          <w:lang w:bidi="fa-IR"/>
        </w:rPr>
        <w:t>دقت کنید زید صد تومان به عمر و مفلس هبه کرده است، عمر و مفلس با قبول این هبه، صد تومان به دست می آورد، این شخص مفلس از گفتن این قبول، ممنوع است یا خیر؟ یا فرض کنید زید مفلس، طلا و نقره یا زغال سنگ استخراج کرده یا هیزم جمع کرده است، این ها همه فعل است، آیا شخص مفلس از این گونه افعال که سبب به دست آوردن مال و ثروت می شود، ممنوع است یا خیر؟</w:t>
      </w:r>
    </w:p>
    <w:p>
      <w:pPr>
        <w:pStyle w:val="BookText"/>
        <w:rPr/>
      </w:pPr>
      <w:r>
        <w:rPr>
          <w:rFonts w:ascii="IRNazanin" w:hAnsi="IRNazanin" w:eastAsia="IRNazanin"/>
          <w:color w:val="111111"/>
          <w:sz w:val="28"/>
          <w:sz w:val="28"/>
          <w:szCs w:val="28"/>
          <w:rtl w:val="true"/>
          <w:lang w:bidi="fa-IR"/>
        </w:rPr>
        <w:t>یا از اقوالی که سبب از بین رفتن 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یا خیر ؟ مثلا مفلس، اقرار می کند که هذا ابنی یا هذا زوجتی، که در نتیجۀ این اقرار، نفقه بر او واجب می شود، آیا مفلس از گفتن این اقرار ممنوع است یا خیر ؟</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مفلس از مال موجود منع دارد یا از اموال معدومه هنگام حجر هم منع دارد؟ به عبارت دیگر، آیا مفلس از اموال موجود ممنوع است یا از اموال متجدده هم ممنوع است؟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روز پنجم ماه حاکم حکم به حج ماه حاکم حکم به حجر کرده است، در آن روز اموال مفلس هشتاد </w:t>
      </w:r>
    </w:p>
    <w:p>
      <w:pPr>
        <w:pStyle w:val="BookText"/>
        <w:rPr/>
      </w:pPr>
      <w:r>
        <w:rPr>
          <w:rFonts w:ascii="IRNazanin" w:hAnsi="IRNazanin" w:eastAsia="IRNazanin"/>
          <w:color w:val="111111"/>
          <w:sz w:val="28"/>
          <w:sz w:val="28"/>
          <w:szCs w:val="28"/>
          <w:rtl w:val="true"/>
          <w:lang w:bidi="fa-IR"/>
        </w:rPr>
        <w:t>تومان بوده است، روز دهم ماه پدرش فوت می کند و بیست تومان ارث به او می رسد، حاکم که مفلس را محجور نموده، از هشتاد تومان مال موجود ممنوع کرده است یا از بیست تومان که خبری از آن نبوده و بعداً برای مفلس حاصل شده نیز محجور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 دوم این است که با حجر حاکم، مفلس از اموال موجود هنگام حجر ممنوع است یا از اعم از اموال موجوده و متجدده؟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فقها را در این باره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الاستاد در تحریرالوسیله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يمنع عن التصرف في أمواله الموجودة في زمان الحجر عليه و أما الأموال المتجددة الحاصلة له بغير اختياره كالإرث أو باختياره كالاحتطاب والاصطياد و قبول الوصية والهبة ونحو ذلك</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این عبارت هم با فرع اول و هم با فرع دوم قابل تطبیق است و گویا به هر دو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ارشاد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لايتعدى الحجر إلى المال المتجدد على إشكال</w:t>
      </w:r>
      <w:r>
        <w:rPr>
          <w:rFonts w:eastAsia="IRNazanin" w:cs="IRNazanin"/>
          <w:color w:val="111111"/>
          <w:sz w:val="28"/>
          <w:szCs w:val="28"/>
          <w:rtl w:val="true"/>
          <w:lang w:bidi="fa-IR"/>
        </w:rPr>
        <w:t xml:space="preserve">». </w:t>
      </w:r>
      <w:r>
        <w:rPr>
          <w:rStyle w:val="FootnoteAnchor"/>
          <w:rtl w:val="true"/>
        </w:rPr>
        <w:footnoteReference w:id="669"/>
      </w:r>
      <w:r>
        <w:rPr>
          <w:rFonts w:ascii="Amiri" w:hAnsi="Amiri" w:eastAsia="Amiri" w:cs="Amiri"/>
          <w:color w:val="111111"/>
          <w:sz w:val="28"/>
          <w:sz w:val="28"/>
          <w:szCs w:val="28"/>
          <w:rtl w:val="true"/>
          <w:lang w:bidi="ar-SA"/>
        </w:rPr>
        <w:t>اين عبارت ناظر به فرع 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در قواعد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ويتعلّق بالمتجدّد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كالقرض والمبيع والمتهب وغيرها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این عبارت نیز فرع دوم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وكذا ما يصادف المال بالتحصيل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كالاحتطاب والاتهاب وقبول الوصية</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که این عبارت ظهور در فرع اول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 ترین عبارات عبارت صاحب جواهر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لايمنع من التصرف المحصل للمال كالاحتطاب والاصطياد ، و أولى منهما قبول الوصية والاتهاب</w:t>
      </w:r>
      <w:r>
        <w:rPr>
          <w:rFonts w:eastAsia="IRNazanin" w:cs="IRNazanin"/>
          <w:color w:val="111111"/>
          <w:sz w:val="28"/>
          <w:szCs w:val="28"/>
          <w:rtl w:val="true"/>
          <w:lang w:bidi="fa-IR"/>
        </w:rPr>
        <w:t xml:space="preserve">» . </w:t>
      </w:r>
      <w:r>
        <w:rPr>
          <w:rStyle w:val="FootnoteAnchor"/>
          <w:rtl w:val="true"/>
        </w:rPr>
        <w:footnoteReference w:id="672"/>
      </w:r>
      <w:r>
        <w:rPr>
          <w:rFonts w:ascii="IRNazanin" w:hAnsi="IRNazanin" w:eastAsia="IRNazanin"/>
          <w:color w:val="111111"/>
          <w:sz w:val="28"/>
          <w:sz w:val="28"/>
          <w:szCs w:val="28"/>
          <w:rtl w:val="true"/>
          <w:lang w:bidi="fa-IR"/>
        </w:rPr>
        <w:t>كه مثال های هر دو فرع را به هم عطف نموده و تمیز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شهید در لمعه نیز همین اجمال را 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يفيد تحصيله كالاحتطاب، والاتهاب وقبول الوصية وإن منع منه بعده</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پس حق این است که دو فرع مستقل بحث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مفلس همان طور که از اموال ممنوع است، از افعال و اقوال مولّده نیز ممنوع است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مفلس همان طور که از اموال موجوده ممنوع است، از اموال متجدده در آینده نیز ممنوع است یا خیر؟</w:t>
      </w:r>
    </w:p>
    <w:p>
      <w:pPr>
        <w:pStyle w:val="BookText"/>
        <w:rPr/>
      </w:pPr>
      <w:r>
        <w:rPr>
          <w:rFonts w:ascii="IRNazanin" w:hAnsi="IRNazanin" w:eastAsia="IRNazanin"/>
          <w:color w:val="111111"/>
          <w:sz w:val="28"/>
          <w:sz w:val="28"/>
          <w:szCs w:val="28"/>
          <w:rtl w:val="true"/>
          <w:lang w:bidi="fa-IR"/>
        </w:rPr>
        <w:t>اجمال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 پنجم ماه، شخص محجور صد تومان مال دارد و حاکم حکم به حجر او کرده است، روز دهم ماه این مفلس به قبول هبه یا ارث یا اصطياد یا استخراج پنجاه تومان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آیا دائره حجر صد تومان را گرفته است یا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سيدنا الاستاد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شمول الحجر لها بل في نفوذه على فرض شموله إشكال</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این عبارت را سه جور می توان معنا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حاکم می تواند در حکم به حجر خود پنجاه تومان روز دهم را قصد کند یا خیر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حاکم اطلاع داده اند که مفلس پنجاه تومان گیرش آمده، آیا در این هنگام حاکم می تواند حجر کند یا خیر؟ به اصطلاح حجرِ دوم از اموال مفلس امکان دارد یا خير؟</w:t>
      </w:r>
    </w:p>
    <w:p>
      <w:pPr>
        <w:pStyle w:val="BookText"/>
        <w:rPr/>
      </w:pPr>
      <w:r>
        <w:rPr>
          <w:rFonts w:ascii="IRNazanin" w:hAnsi="IRNazanin" w:eastAsia="IRNazanin"/>
          <w:color w:val="111111"/>
          <w:sz w:val="28"/>
          <w:sz w:val="28"/>
          <w:szCs w:val="28"/>
          <w:rtl w:val="true"/>
          <w:lang w:bidi="fa-IR"/>
        </w:rPr>
        <w:t>این بحث ثبوتی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امکان ثبوتی یک فرع سومی به وجود می آید که بحث اثباتی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قالب برای پنجاه و صد هر دو باشد، شمول در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می رساند یا خیر ؟</w:t>
      </w:r>
    </w:p>
    <w:p>
      <w:pPr>
        <w:pStyle w:val="BookText"/>
        <w:rPr/>
      </w:pPr>
      <w:r>
        <w:rPr>
          <w:rFonts w:ascii="IRNazanin" w:hAnsi="IRNazanin" w:eastAsia="IRNazanin"/>
          <w:color w:val="111111"/>
          <w:sz w:val="28"/>
          <w:sz w:val="28"/>
          <w:szCs w:val="28"/>
          <w:rtl w:val="true"/>
          <w:lang w:bidi="fa-IR"/>
        </w:rPr>
        <w:t>سيدنا الاستاد عکس، عمل کرده است و فرع سوم را ابتدای عبارت آورده است و فرع اول و دوم را بعد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ففى شمول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اثباتی است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ثبوتی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کلمه ها از دو بُعدُ اجمال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سه قسم مورد کلام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اقسام و ترتیب روشن و صحیح بیان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جواهر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 محل النزاع في أصل مشروعية التحجير فيها و عدمه، لا في دخولها في إطلاق التحجير و عدمه</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بحث ثبوتی و در اصل امکان مشروعیت حجر می باشد، نه بحث اثباتی که در شمول اطلاق ادله حجر نسبت به مورد بحث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صحت و امکان تحجیر اموال متجدد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معنا ندارد، بحث از عالم اثبات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 کلمات، این جهت سوم را یا بیان نکرده اند یا اجمال گویی کرده اند و آن اجمال از ناحیه شرایط حجر است، سیدنا الاستاد اصلا به شرایط ح اشاره نکرده است، صاحب جواهر هم اشاره نکرده، مفتاح الكرامه </w:t>
      </w:r>
      <w:r>
        <w:rPr>
          <w:rStyle w:val="FootnoteAnchor"/>
          <w:rtl w:val="true"/>
        </w:rPr>
        <w:footnoteReference w:id="676"/>
      </w:r>
      <w:r>
        <w:rPr>
          <w:rFonts w:ascii="IRNazanin" w:hAnsi="IRNazanin" w:eastAsia="IRNazanin"/>
          <w:color w:val="111111"/>
          <w:sz w:val="28"/>
          <w:sz w:val="28"/>
          <w:szCs w:val="28"/>
          <w:rtl w:val="true"/>
          <w:lang w:bidi="fa-IR"/>
        </w:rPr>
        <w:t>بسيار ناقص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در مجمع هم بسیار خلاصه اشاره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كان المراد انه هل له أن يحجر عن جميع المال الموجود و المتجدد حينئذ حتى يؤدى الديون، فالظاهر التعدي، لأن دليل الثبوت و شرائطه ثابت</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چرا این عبارت اجمال دارد یا ناقص است؟ چون پیشتر بیان شد که حجر چهار شرط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کمتر از دیون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دیون تقاضای حجر داشته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دیون ثابته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دیون حالّه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باید روی هر یک از شرایط پیاده 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شرط اول این است که اموال کمتر از دیون باشد؛ اموال هشتاد تومان و دیون صد تومان است، شما این را در دو قسم باید پیاده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اول در حجر دسته جمعی که قسم دوم سیدنا الاستاد است؛</w:t>
      </w:r>
    </w:p>
    <w:p>
      <w:pPr>
        <w:pStyle w:val="BookText"/>
        <w:rPr/>
      </w:pPr>
      <w:r>
        <w:rPr>
          <w:rFonts w:ascii="IRNazanin" w:hAnsi="IRNazanin" w:eastAsia="IRNazanin"/>
          <w:color w:val="111111"/>
          <w:sz w:val="28"/>
          <w:sz w:val="28"/>
          <w:szCs w:val="28"/>
          <w:rtl w:val="true"/>
          <w:lang w:bidi="fa-IR"/>
        </w:rPr>
        <w:t>قسم دوم در حجر انفرادی که قسم سوم سیدنا الاستاد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روز پنجم حاکم، حکم به حجر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روز پنجم ماه دارید و آنچه در روز دهم و در آینده به دست شما می رسد، شما به آن محجور هستید، همه اموال را با هم در دایره حجر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اولین کاری که باید بکند این است که آیا دیون کمتر است یا بیشتر ؟</w:t>
      </w:r>
    </w:p>
    <w:p>
      <w:pPr>
        <w:pStyle w:val="BookText"/>
        <w:rPr/>
      </w:pPr>
      <w:r>
        <w:rPr>
          <w:rFonts w:ascii="IRNazanin" w:hAnsi="IRNazanin" w:eastAsia="IRNazanin"/>
          <w:color w:val="111111"/>
          <w:sz w:val="28"/>
          <w:sz w:val="28"/>
          <w:szCs w:val="28"/>
          <w:rtl w:val="true"/>
          <w:lang w:bidi="fa-IR"/>
        </w:rPr>
        <w:t xml:space="preserve">این شرط در این جا معتبر است یا خیر؟ اگر این شرط معتبر است یا دیون کمتر باشد، حاکم حق حجر ندارد، در روز پنجم ماه حاکم می داند که دیون صد تومان است و اموال هشتاد تومان است، اگر می گویید مال متجدد در دایره اموال باشد، اگر یقین دارید که ارث و مال متجدد مثلا هجده تومان است که به این فرد می رسد یا ظن معتبر دارد در این جا شرط اول حاصل است که دیون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مجموعه اموال است که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جهت اجمال این گونه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شرط اول معتبر است، میزان شناخت آن چیست؟ یا قطع و اطمینان یا ظن و احتمال حصول مال متجدد هم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دیگر طلب غرماست، مثلاً در این بیست تومان مال متجدد، طلب غرما شرط است یا خیر؟ بر اساس این اجمال، جماعتی از محققین مثل فخر المحققین </w:t>
      </w:r>
      <w:r>
        <w:rPr>
          <w:rStyle w:val="FootnoteAnchor"/>
          <w:rtl w:val="true"/>
        </w:rPr>
        <w:footnoteReference w:id="678"/>
      </w:r>
      <w:r>
        <w:rPr>
          <w:rFonts w:ascii="IRNazanin" w:hAnsi="IRNazanin" w:eastAsia="IRNazanin"/>
          <w:color w:val="111111"/>
          <w:sz w:val="28"/>
          <w:sz w:val="28"/>
          <w:szCs w:val="28"/>
          <w:rtl w:val="true"/>
          <w:lang w:bidi="fa-IR"/>
        </w:rPr>
        <w:t>می گوید حجر مخصوص اموال موجوده است و اموال متجدده داخل در حجر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اصل فرع چهارم و نواحی اجمال آن روشن شد، حال فرع را اسقاط کنیم یا اجمال را با توضیح مبین و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روشن شدن فرع و رفع ابهام و اجمال از این قرار است که درباره اجمال اول گفته شود که باید دو فرع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مفلس از کارهای مولّدِ مال و ثروت محجور و ممنوع است یا خیر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شخص مفلس از کارهای مولّدِ مال محجور نیست، چون روح چنین حجری با اسلام سازگار نیست، اسلام می خواهد مال مردم هدر نرود و هیچ </w:t>
      </w:r>
    </w:p>
    <w:p>
      <w:pPr>
        <w:pStyle w:val="BookText"/>
        <w:rPr/>
      </w:pPr>
      <w:r>
        <w:rPr>
          <w:rFonts w:ascii="IRNazanin" w:hAnsi="IRNazanin" w:eastAsia="IRNazanin"/>
          <w:color w:val="111111"/>
          <w:sz w:val="28"/>
          <w:sz w:val="28"/>
          <w:szCs w:val="28"/>
          <w:rtl w:val="true"/>
          <w:lang w:bidi="fa-IR"/>
        </w:rPr>
        <w:t>عاقلی این حجر را اجازه نمی دهد، چون نتیجه این حجر حفظ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 می گوید در این جا حجر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به نفع غرماء است، مخصوصاً بنابر مبنایی که می گوید پول این کارها در دایره حجر می آید؛ محصول هبه و صید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غرماء است و به آن ها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دایرۀ حجر، افعال متجدده را نمی گیرد، لذا صاحب حدائق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عن كسب المال مثل قبول الوصية، وقبول الهبة والاحتشاش والاحتطاب</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ایشان می گوید این امور از دایره حجر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نیز در قواعد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وكذا ما يصادف المال بالتحصيل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كالاحتطاب والاتهاب وقبول الوصية</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شخص مفلس از امور مولّد مال همچون پول وصیت و هبه ممنوع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محصول از کارهای مولده مثل بیست تومانی که از ارث، یا قبول وصیت، ياهبه، يا صیادی و یا از استخراج معادن به دست آمده باید ملاحظه شود که آیا مشکلی در باب حجر ایجاد میکند یا خیر؟</w:t>
      </w:r>
    </w:p>
    <w:p>
      <w:pPr>
        <w:pStyle w:val="BookText"/>
        <w:rPr/>
      </w:pPr>
      <w:r>
        <w:rPr>
          <w:rFonts w:ascii="IRNazanin" w:hAnsi="IRNazanin" w:eastAsia="IRNazanin"/>
          <w:color w:val="111111"/>
          <w:sz w:val="28"/>
          <w:sz w:val="28"/>
          <w:szCs w:val="28"/>
          <w:rtl w:val="true"/>
          <w:lang w:bidi="fa-IR"/>
        </w:rPr>
        <w:t xml:space="preserve">یک بحث این است که حجرِ حاکم، انشاء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شامل می شود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فرع قبلی گفتیم حجر از اموال متجدده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لغو است، چون با عدم امکان ثبوتی بحث از شمول لفظ و مقام اثبات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قائل شدید که حجر از اموال متجدده ثبوتاً ممکن است، در این صورت مشکله ای ندارد، و برای رفع ابهام سه راه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شما از حجر کدام اموال بوده است؟ چون متکلم باید قصد معنا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اگر بگوید اموال موجوده یا متجدده هر دو، ابهام بر طرف می شود، ولی اگر حاکم اموال آینده را تصور و قصد نکرده است، چگونه می توان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استظهار عرفی، مشکل حل می 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با رجوع به اصل عملیه مشکل را حل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مورد ادلۀ اقوال و مبانی، کسانی که قائل به شمولیت حجر در مورد اموال موجود و متجدد شده اند، همچون محقق اردبیلی </w:t>
      </w:r>
      <w:r>
        <w:rPr>
          <w:rStyle w:val="FootnoteAnchor"/>
          <w:rtl w:val="true"/>
        </w:rPr>
        <w:footnoteReference w:id="681"/>
      </w:r>
      <w:r>
        <w:rPr>
          <w:rFonts w:ascii="IRNazanin" w:hAnsi="IRNazanin" w:eastAsia="IRNazanin"/>
          <w:color w:val="111111"/>
          <w:sz w:val="28"/>
          <w:sz w:val="28"/>
          <w:szCs w:val="28"/>
          <w:rtl w:val="true"/>
          <w:lang w:bidi="fa-IR"/>
        </w:rPr>
        <w:t xml:space="preserve">و علامه حلی </w:t>
      </w:r>
      <w:r>
        <w:rPr>
          <w:rStyle w:val="FootnoteAnchor"/>
          <w:rtl w:val="true"/>
        </w:rPr>
        <w:footnoteReference w:id="682"/>
      </w:r>
      <w:r>
        <w:rPr>
          <w:rFonts w:ascii="IRNazanin" w:hAnsi="IRNazanin" w:eastAsia="IRNazanin"/>
          <w:color w:val="111111"/>
          <w:sz w:val="28"/>
          <w:sz w:val="28"/>
          <w:szCs w:val="28"/>
          <w:rtl w:val="true"/>
          <w:lang w:bidi="fa-IR"/>
        </w:rPr>
        <w:t xml:space="preserve">و دیگران در مجموع به دو مطلب استدلال کرده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گویند حق غرماء باید داده شود و ضایع نشود، این فلسفه و حکمت در مورد مال موجود و معدوم هر دو است، همان گونه که اگر شخص مفلس از مال موجود حجر نشود، حق غرماء ضایع می شود، اگر از مال متجدد هم حجر نشود، حق غرماء ضایع می شود، در نتیجه، به خاطر حفظ حق غرماء حجر از هر دو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گویند اموال مفلس متعلق حق غرماء است، این تعلق حق غرماء همان طور که به هشتاد تومان موجود در زمان حجر حاکم تعلق می گیرد، به بیست تومان حاصل شده در دهم ماه هم تعلق می گیرد، و هر دو متعلق حق غرماء است و هر دو باید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حاکم در مورد هر دو قسم صحیح است و اطلاق ادلۀ حجر هر دو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از فقها، همچون فخر المحققين </w:t>
      </w:r>
      <w:r>
        <w:rPr>
          <w:rStyle w:val="FootnoteAnchor"/>
          <w:rtl w:val="true"/>
        </w:rPr>
        <w:footnoteReference w:id="683"/>
      </w:r>
      <w:r>
        <w:rPr>
          <w:rFonts w:ascii="Amiri" w:hAnsi="Amiri" w:eastAsia="Amiri" w:cs="Amiri"/>
          <w:color w:val="111111"/>
          <w:sz w:val="28"/>
          <w:sz w:val="28"/>
          <w:szCs w:val="28"/>
          <w:rtl w:val="true"/>
          <w:lang w:bidi="ar-SA"/>
        </w:rPr>
        <w:t xml:space="preserve">وسيدنا الاستاد </w:t>
      </w:r>
      <w:r>
        <w:rPr>
          <w:rStyle w:val="FootnoteAnchor"/>
          <w:rtl w:val="true"/>
        </w:rPr>
        <w:footnoteReference w:id="684"/>
      </w:r>
      <w:r>
        <w:rPr>
          <w:rFonts w:ascii="IRNazanin" w:hAnsi="IRNazanin" w:eastAsia="IRNazanin"/>
          <w:color w:val="111111"/>
          <w:sz w:val="28"/>
          <w:sz w:val="28"/>
          <w:szCs w:val="28"/>
          <w:rtl w:val="true"/>
          <w:lang w:bidi="fa-IR"/>
        </w:rPr>
        <w:t>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در خصوص آینده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مشکل علمی دارد، چون راهی برای این که حاکم بفهمد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مفلس در آینده مالی گیرش می آید یا نه، ندارد، لذا شروط حكم به حجر همانند فزونی دیون از ترکه نزد او تمام نیست از این رو ،حاکم انشاء حجر هم نمی تواند بکند، چون برای انشاء باید علم به تحقق منشأ داشته باشد تا بتواند قصد و تصور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افاده سيدنا الاستاد تمام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گفته شده حکم قسم سوم هم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دهم ماه که حاکم فهمیده پدر مفلس مرده و مفلس بیست تومان گیرش آمده است، در آن زمان حاکم، حکم به حجر استقلالی نماید و انشاء حجر و ممنوعیت مفلس از تصرف در </w:t>
      </w:r>
      <w:bookmarkStart w:id="416" w:name="pg20444_231367"/>
    </w:p>
    <w:p>
      <w:pPr>
        <w:pStyle w:val="BookText"/>
        <w:rPr/>
      </w:pPr>
      <w:bookmarkEnd w:id="416"/>
      <w:r>
        <w:rPr>
          <w:rFonts w:ascii="IRNazanin" w:hAnsi="IRNazanin" w:eastAsia="IRNazanin"/>
          <w:color w:val="111111"/>
          <w:sz w:val="28"/>
          <w:sz w:val="28"/>
          <w:szCs w:val="28"/>
          <w:rtl w:val="true"/>
          <w:lang w:bidi="fa-IR"/>
        </w:rPr>
        <w:t>اموال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سيدنا الاستاد </w:t>
      </w:r>
      <w:r>
        <w:rPr>
          <w:rStyle w:val="FootnoteAnchor"/>
          <w:rtl w:val="true"/>
        </w:rPr>
        <w:footnoteReference w:id="685"/>
      </w:r>
      <w:r>
        <w:rPr>
          <w:rFonts w:ascii="IRNazanin" w:hAnsi="IRNazanin" w:eastAsia="IRNazanin"/>
          <w:color w:val="111111"/>
          <w:sz w:val="28"/>
          <w:sz w:val="28"/>
          <w:szCs w:val="28"/>
          <w:rtl w:val="true"/>
          <w:lang w:bidi="fa-IR"/>
        </w:rPr>
        <w:t xml:space="preserve">به تبعِ صاحب جواهر </w:t>
      </w:r>
      <w:r>
        <w:rPr>
          <w:rStyle w:val="FootnoteAnchor"/>
          <w:rtl w:val="true"/>
        </w:rPr>
        <w:footnoteReference w:id="686"/>
      </w:r>
      <w:r>
        <w:rPr>
          <w:rFonts w:ascii="Amiri" w:hAnsi="Amiri" w:eastAsia="Amiri" w:cs="Amiri"/>
          <w:color w:val="111111"/>
          <w:sz w:val="28"/>
          <w:sz w:val="28"/>
          <w:szCs w:val="28"/>
          <w:rtl w:val="true"/>
          <w:lang w:bidi="ar-SA"/>
        </w:rPr>
        <w:t xml:space="preserve">و مفتاح الكرامه </w:t>
      </w:r>
      <w:r>
        <w:rPr>
          <w:rStyle w:val="FootnoteAnchor"/>
          <w:rtl w:val="true"/>
        </w:rPr>
        <w:footnoteReference w:id="687"/>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حجر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حجر در یک فرض از سه فرض صحیح است و در دو فرض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دهم گاهی این بیست تومان اضافه به هشتاد تومان قبلی می شود، یا مساوی با دیون و یا بیشتر از دیون خواهد شد، در این دو فرض واضح است که نمی توان حکم به حجر نمود، چون شرط حجر این است که دیون از مال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اگر مازاد از دیون،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باشد در حجر اول دیون رفته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سرش بی کلاه مانده است، در روز دهم ماه، شخص مفلس بیست تومان گیرش آمده است، در این فرض قطعاً حجر باطل است، چون دیون اقل از ترکه است، ترکه بیست تومان است و دین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 و شرط حجر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عکس آن، حجر صحیح است؛ مثلا مازاد از دیون بیست تومان است و ترکه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فرض حکم به حجر درست است، چون غرماء طلب حجر دارند و دیون اکثر از ترکه است، همه شرایط موجود است و اطلاق ادله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حجر صحيح است</w:t>
      </w:r>
      <w:r>
        <w:rPr>
          <w:rFonts w:eastAsia="IRNazanin" w:cs="IRNazanin"/>
          <w:color w:val="111111"/>
          <w:sz w:val="28"/>
          <w:szCs w:val="28"/>
          <w:rtl w:val="true"/>
          <w:lang w:bidi="fa-IR"/>
        </w:rPr>
        <w:t>.</w:t>
      </w:r>
    </w:p>
    <w:p>
      <w:pPr>
        <w:pStyle w:val="Heading4"/>
        <w:numPr>
          <w:ilvl w:val="3"/>
          <w:numId w:val="1"/>
        </w:numPr>
        <w:rPr/>
      </w:pPr>
      <w:bookmarkStart w:id="417" w:name="__RefHeading___Toc1475717_1490000891"/>
      <w:bookmarkStart w:id="418" w:name="_Toc156"/>
      <w:bookmarkEnd w:id="417"/>
      <w:r>
        <w:rPr>
          <w:rtl w:val="true"/>
        </w:rPr>
        <w:t xml:space="preserve">مسئله </w:t>
      </w:r>
      <w:r>
        <w:rPr/>
        <w:t>5</w:t>
      </w:r>
      <w:bookmarkEnd w:id="418"/>
    </w:p>
    <w:p>
      <w:pPr>
        <w:pStyle w:val="Heading5"/>
        <w:numPr>
          <w:ilvl w:val="4"/>
          <w:numId w:val="1"/>
        </w:numPr>
        <w:rPr/>
      </w:pPr>
      <w:bookmarkStart w:id="419" w:name="__RefHeading___Toc1475719_1490000891"/>
      <w:bookmarkStart w:id="420" w:name="_Toc157"/>
      <w:bookmarkEnd w:id="419"/>
      <w:r>
        <w:rPr>
          <w:rtl w:val="true"/>
        </w:rPr>
        <w:t>اشاره</w:t>
      </w:r>
      <w:bookmarkEnd w:id="420"/>
    </w:p>
    <w:p>
      <w:pPr>
        <w:pStyle w:val="BookText"/>
        <w:rPr/>
      </w:pPr>
      <w:r>
        <w:rPr>
          <w:rFonts w:ascii="Amiri" w:hAnsi="Amiri" w:eastAsia="Amiri" w:cs="Amiri"/>
          <w:color w:val="111111"/>
          <w:sz w:val="28"/>
          <w:sz w:val="28"/>
          <w:szCs w:val="28"/>
          <w:rtl w:val="true"/>
          <w:lang w:bidi="ar-SA"/>
        </w:rPr>
        <w:t>لوأقر بعد الحجر بدين صح ونفذ، لكن لايشارك المقر له مع الغرماء على الأقوى، سواء كان الإقرار بدين سابق أو بدين لاحق، وسواء أسنده إلى سبب لا يحتاج إلى رضا الطرفين مثل الإتلاف والجناية ونحوهما أو أسنده إلى سبب يحتاج إلى ذلك كالاقتراض والشراء بما في الذمة ونحو ذلك؛</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حجر، به دینی اقرار کند صحیح و نافذ است، لیکن مقرله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مفلس برایش اقرار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اقوی با طلب کارها شریک نمی شود؛ چه اقرار به دینی باشد که پیش از حجر بوده و چه دینی که بعد از آن باشد و چه آن دین را به سببی نسبت دهد که </w:t>
      </w:r>
      <w:bookmarkStart w:id="421" w:name="pg20444_231368"/>
    </w:p>
    <w:p>
      <w:pPr>
        <w:pStyle w:val="BookText"/>
        <w:rPr/>
      </w:pPr>
      <w:bookmarkEnd w:id="421"/>
      <w:r>
        <w:rPr>
          <w:rFonts w:ascii="IRNazanin" w:hAnsi="IRNazanin" w:eastAsia="IRNazanin"/>
          <w:color w:val="111111"/>
          <w:sz w:val="28"/>
          <w:sz w:val="28"/>
          <w:szCs w:val="28"/>
          <w:rtl w:val="true"/>
          <w:lang w:bidi="fa-IR"/>
        </w:rPr>
        <w:t>احتیاج به رضایت دو طرف نداشته باشد، مثل اتلاف و جنایت و مانند این ها، یا به سببی نسبت دهد که محتاج آن است مانند قرض کردن، به ذمّه خریدن و مانند این ها</w:t>
      </w:r>
      <w:r>
        <w:rPr>
          <w:rFonts w:eastAsia="IRNazanin" w:cs="IRNazanin"/>
          <w:color w:val="111111"/>
          <w:sz w:val="28"/>
          <w:szCs w:val="28"/>
          <w:rtl w:val="true"/>
          <w:lang w:bidi="fa-IR"/>
        </w:rPr>
        <w:t>.</w:t>
      </w:r>
    </w:p>
    <w:p>
      <w:pPr>
        <w:pStyle w:val="Heading5"/>
        <w:numPr>
          <w:ilvl w:val="4"/>
          <w:numId w:val="1"/>
        </w:numPr>
        <w:rPr/>
      </w:pPr>
      <w:bookmarkStart w:id="422" w:name="__RefHeading___Toc1475721_1490000891"/>
      <w:bookmarkStart w:id="423" w:name="_Toc158"/>
      <w:bookmarkEnd w:id="422"/>
      <w:r>
        <w:rPr>
          <w:rtl w:val="true"/>
        </w:rPr>
        <w:t>شرح و توضیح</w:t>
      </w:r>
      <w:bookmarkEnd w:id="423"/>
    </w:p>
    <w:p>
      <w:pPr>
        <w:pStyle w:val="Heading5"/>
        <w:numPr>
          <w:ilvl w:val="4"/>
          <w:numId w:val="1"/>
        </w:numPr>
        <w:rPr/>
      </w:pPr>
      <w:bookmarkStart w:id="424" w:name="__RefHeading___Toc1475723_1490000891"/>
      <w:bookmarkStart w:id="425" w:name="_Toc159"/>
      <w:bookmarkEnd w:id="424"/>
      <w:r>
        <w:rPr>
          <w:rtl w:val="true"/>
        </w:rPr>
        <w:t>اقرار مفلس محجور به دین</w:t>
      </w:r>
      <w:bookmarkEnd w:id="425"/>
    </w:p>
    <w:p>
      <w:pPr>
        <w:pStyle w:val="BookText"/>
        <w:rPr/>
      </w:pPr>
      <w:r>
        <w:rPr>
          <w:rFonts w:ascii="IRNazanin" w:hAnsi="IRNazanin" w:eastAsia="IRNazanin"/>
          <w:color w:val="111111"/>
          <w:sz w:val="28"/>
          <w:sz w:val="28"/>
          <w:szCs w:val="28"/>
          <w:rtl w:val="true"/>
          <w:lang w:bidi="fa-IR"/>
        </w:rPr>
        <w:t>در مسئله پنجم دو فرع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حجرِ مفلس توسط حاکم، اقرار مفلس به دین شنیده و قبول می شود یا خیر؟ مثلا در روز اول ماه، حاکم، زیدِ مفلس را محجور کرده است، در روز دهم ماه زیدِ مفلس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قبل صد تومان از عمر و قرض کرده ام، 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پنجم ماه صد تومان از عمر و قرض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اقرار به دین، قبل از حجر حاکم است و دومی اقرار به دین بعد از حجر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 در روز دهم ماه، زید مفلس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من چشم عمرو را کور کرده ام، دیه بدهکار هستم، 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من گوسفند زید را تلف کرده ام و قیمت آن را بدهکار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چهارم در روز دهم ماه زید مفلس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پنجم از این ماه شیشه خانۀ عمرو را شکسته ام و قیمت آن را بدهکار هستم 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پنجم از این ماه گوش عمرو را کر کرده ام و دیه آن را بدهکارم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چهار مثال، اقرار در روز دهم ماه است؛ یعنی اقرار بعد از حجر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مثال اول و دوم اقرار به دینِ قبل از حجر است و در مثال سوم و چهار اقرار به دینِ بعد از حجر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اقسام را این گونه هم می توانید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مفلس بعد از حجر، یک بار به دین سابق است و گاهی به دین لاحق است و علی التقدیرین گاهی آن دین متوقف بر رضایت دو نفر است، مثل دین حاصل از قرض و گاهی دین متوقف بر رضایت یک نفر است؛ مثل دیه و ارش و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این که، اقرار بعد از افلاس به دین چگونه است؟ آیا پذیرفته می شود یا خیر؟</w:t>
      </w:r>
    </w:p>
    <w:p>
      <w:pPr>
        <w:pStyle w:val="BookText"/>
        <w:rPr/>
      </w:pPr>
      <w:r>
        <w:rPr>
          <w:rFonts w:ascii="IRNazanin" w:hAnsi="IRNazanin" w:eastAsia="IRNazanin"/>
          <w:color w:val="111111"/>
          <w:sz w:val="28"/>
          <w:sz w:val="28"/>
          <w:szCs w:val="28"/>
          <w:rtl w:val="true"/>
          <w:lang w:bidi="fa-IR"/>
        </w:rPr>
        <w:t>در این باره دو نظریه وجود 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و سیدنا الاستاد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مسموع و معتبر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 نظریه به دو دلیل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مسموع است؛ همان طور که صاحب جواهر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أقربدين سابق صح في الجملة بلا خلاف أجده فيه، بل قيل إنه كذلك قولاً واحداً</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على أنفسهم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زیدِ مفلس که عاقل و بالغ و رشید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تومان بدهکار هستم، که این گفتار او از مصاديق اقرار العقلاء علی انفسهم می باشد که جایز و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ادریس </w:t>
      </w:r>
      <w:r>
        <w:rPr>
          <w:rStyle w:val="FootnoteAnchor"/>
          <w:rtl w:val="true"/>
        </w:rPr>
        <w:footnoteReference w:id="689"/>
      </w:r>
      <w:r>
        <w:rPr>
          <w:rFonts w:ascii="IRNazanin" w:hAnsi="IRNazanin" w:eastAsia="IRNazanin"/>
          <w:color w:val="111111"/>
          <w:sz w:val="28"/>
          <w:sz w:val="28"/>
          <w:szCs w:val="28"/>
          <w:rtl w:val="true"/>
          <w:lang w:bidi="fa-IR"/>
        </w:rPr>
        <w:t>حکایت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این اقرار اعتبار ندارد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در حق غیر است، اقرار در حق غیر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مفلس مسلوب العباره است و اقرار مفلس همانند اقرار مجنون و 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سویی این اقرار کالعدم است و از سوی دیگر نیز با حق غرماء منافات دارد، چون ترکه مفلس، متعلق حق غرماء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نظر برگزیده سیدنا الاستاد تمام است و این دو دلیلی که ذکر شد، ناتمام است، چون این اقرار مثل اقرار صبی نیست که پیشتر بحث آن گذشت و گفتیم آنچه دلیل داریم این است که مفلس از تصرف در مال منع دارد، اما مسلوب العباره بودن او دلیل می خواهد و این اقرار هم هیچ گونه منافاتی با حق غرماء ندارد، آنچه را اقرار ثابت می کند، ادله حجر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تومان به عمر و از ماه قبل بدهکارم این اقرار به ذمه است با عین کار ندارد، همان طور 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پنجم ماه صد تومان از عمرو قرض کرده ام، این تعلق به ذمه می گیرد و با خارج کار ندارد، 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عمرو را شکسته ام به ذمه تعلق می گیرد تعلق به خارج ندارد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گفتیم در بحث حجر تا حاکم حکم نکرده مفلس آزاد است و هر کار که بخواهد </w:t>
      </w:r>
    </w:p>
    <w:p>
      <w:pPr>
        <w:pStyle w:val="BookText"/>
        <w:rPr/>
      </w:pPr>
      <w:r>
        <w:rPr>
          <w:rFonts w:ascii="IRNazanin" w:hAnsi="IRNazanin" w:eastAsia="IRNazanin"/>
          <w:color w:val="111111"/>
          <w:sz w:val="28"/>
          <w:sz w:val="28"/>
          <w:szCs w:val="28"/>
          <w:rtl w:val="true"/>
          <w:lang w:bidi="fa-IR"/>
        </w:rPr>
        <w:t>می تواند با اموالش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دنبال این اقرار است ذمه است، با کاسه و کوزه و گاو و گوسفند کار ندارد و حق غرماء به خارج تعلق گرفته است که از ناحیه حکم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از تصرف در گوسفند و گاو و گندم و برنج خارجی ممنوع است نه از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اقرار ثابت می کند متعلق حق نیست و آنچه متعلق حق است با اقرار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اقرار با ذمه کار دارد و حجر و ممنوعیت با اعیان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اقرار شخصِ مفلس در فرع قبلی قبول شد، آیا شخص مقرّله و طلب کار با سایر غرماء مشارکت دارد یا خیر؟</w:t>
      </w:r>
    </w:p>
    <w:p>
      <w:pPr>
        <w:pStyle w:val="BookText"/>
        <w:rPr/>
      </w:pPr>
      <w:r>
        <w:rPr>
          <w:rFonts w:ascii="IRNazanin" w:hAnsi="IRNazanin" w:eastAsia="IRNazanin"/>
          <w:color w:val="111111"/>
          <w:sz w:val="28"/>
          <w:sz w:val="28"/>
          <w:szCs w:val="28"/>
          <w:rtl w:val="true"/>
          <w:lang w:bidi="fa-IR"/>
        </w:rPr>
        <w:t>فرض کنید در زمان حجر، دیّان چهار نفر بودند، آیا عمرو که شخص مفلس در مورد او اقرار کرده است با غرماء در این مال شرکت پیدا می کند یا خیر؟ اگر شرکت پیدا کند، باید به نسبت طلبش به او مال داد و تقسیم ترکه شاملش می شود و اگر مشارکت نداشته باشد، تقسیم شاملش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این گونه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شارك المقر له الغرماء بل عن غاية المراد حکايته عن أبي منصور الطبرسي، بل هو قربه في المحكي عن حواشیه</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مقرله با غرماء شریک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سیدنا الاستاد در 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این فرع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لايشارك المقر له مع الغرماء على الأقوى</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مقرله با غرماء شریک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اشاره به این است که مرحوم محقق مخالف است و قول مخالف قوی است، اما این قول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نظریه در این فرع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مقرّ له همانند یکی از غرماء خواهد شد؛ یعنی در تقسیم ترکه سهم دارد که مرحوم محقق و جماعتی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نظریه اطلاق بلکه 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على 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عاقلِ بالغِ رشید اقرار کرده و اقرارش قبول است، در نتیجه مقرّله همانند یکی از دیان خواهد 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الاقرار کالبینه است، در بیّنه این نظر مورد اتفاق است؛ مثلا اگر زید در اول ماه محجور شده است، پنج نفر از دیّان هم مطالبه کرده اند، </w:t>
      </w:r>
    </w:p>
    <w:p>
      <w:pPr>
        <w:pStyle w:val="BookText"/>
        <w:rPr/>
      </w:pPr>
      <w:r>
        <w:rPr>
          <w:rFonts w:ascii="IRNazanin" w:hAnsi="IRNazanin" w:eastAsia="IRNazanin"/>
          <w:color w:val="111111"/>
          <w:sz w:val="28"/>
          <w:sz w:val="28"/>
          <w:szCs w:val="28"/>
          <w:rtl w:val="true"/>
          <w:lang w:bidi="fa-IR"/>
        </w:rPr>
        <w:t>در روز دهم ماه دو نفر شهادت می دهند که این شخص محجور صد تومان به خالد بدهکار است، در این جا می گویند به واسطه اقامه بینه، خالد یکی از غرماء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مورد اقرار هم باید ملتزم به این حرف شد، چون فرقی بین اقرار و بینه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مقرّله مشارکت با غرماء ندارد و باید صبر کند تا شخص از حجر در بیاید و دینش را به سایر غرماء بدهد و بعد مطالبه 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نظریه بعد از نقد و بطلان دو دلیل نظریه اول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دلیل اول این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سویی مفاد این حدیث اقرار بر نفس است، نه اقرار بر دیگران، اقرار در مورد غیر مسموع نیست، شما اقرار کنید کتاب زید از عمرو است، ارزش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بر نفس نافذ و مسموع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اقرار مفلس در مورد این ترکه، اقرار در مورد غیر است، چون این قالی و زمین، متعلق حق غرماء است و بیان شد که به حکم حاکم، دیونِ دیّان از ذمه انتقال به خارج پیدا می کند و اموال و ترکه خارجی متعلق حق دیّان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قاعده اقرار مورد بحث را شامل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از مطالب گفته شده جوابِ دلیل دوم بر نظریه مشارکت نیز روشن شد و آن جواب این است که قیاس اقرار به بیّنه، قیاس مع الفارق است، و مقیس از قبیل مقیس علیه نمی باشد، چون مفاد ادلۀ حجیت بینه، اطلاق دارد و شامل دیگران نیز می شود و در ادله بینه،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بر خلاف ادله اقرار که اطلاق ندارد و اقرار در مورد دیگران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صاحب جواهر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يظهر لك الفرق بينه وبين البينة التي لم يفرق الشارع في نفوذ مقتضاها بين الجميع، و عدم النفوذ في حق الغير</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در نتیجه، نظریه دوم تقویت می شود که طلب مقرّله در ذمّه مفلس است، با ترکه و اموال خارجی کار ندارد و لذا مشارکت با غرماء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خارجی اختصاص به غرماء دارد و طلب مقرّله در ذمه مفلس است و او باید بعد از حجر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نظریه این است که،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على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دیون اشتغال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حجر باید ذمه خود را فارغ کند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یادشد روشن شد که تمام اقسام هشتگانه ای که سیدنا الاستاد </w:t>
      </w:r>
      <w:bookmarkStart w:id="426" w:name="pg20444_231372"/>
    </w:p>
    <w:p>
      <w:pPr>
        <w:pStyle w:val="BookText"/>
        <w:rPr/>
      </w:pPr>
      <w:bookmarkEnd w:id="426"/>
      <w:r>
        <w:rPr>
          <w:rFonts w:ascii="IRNazanin" w:hAnsi="IRNazanin" w:eastAsia="IRNazanin"/>
          <w:color w:val="111111"/>
          <w:sz w:val="28"/>
          <w:sz w:val="28"/>
          <w:szCs w:val="28"/>
          <w:rtl w:val="true"/>
          <w:lang w:bidi="fa-IR"/>
        </w:rPr>
        <w:t>اشاره کرده بر یک منوال است، دین سابق باشد یا لاحق، رضایت طرفین بخواهد یا نخواهد، در همه این موارد، مشارکت با سایر غرماء در ترکه غلط است بلکه اشتغال ذمه ثابت است</w:t>
      </w:r>
    </w:p>
    <w:p>
      <w:pPr>
        <w:pStyle w:val="Heading4"/>
        <w:numPr>
          <w:ilvl w:val="3"/>
          <w:numId w:val="1"/>
        </w:numPr>
        <w:rPr/>
      </w:pPr>
      <w:bookmarkStart w:id="427" w:name="__RefHeading___Toc1475725_1490000891"/>
      <w:bookmarkStart w:id="428" w:name="_Toc160"/>
      <w:bookmarkEnd w:id="427"/>
      <w:r>
        <w:rPr>
          <w:rtl w:val="true"/>
        </w:rPr>
        <w:t xml:space="preserve">مسئله </w:t>
      </w:r>
      <w:r>
        <w:rPr/>
        <w:t>6</w:t>
      </w:r>
      <w:bookmarkEnd w:id="428"/>
    </w:p>
    <w:p>
      <w:pPr>
        <w:pStyle w:val="Heading5"/>
        <w:numPr>
          <w:ilvl w:val="4"/>
          <w:numId w:val="1"/>
        </w:numPr>
        <w:rPr/>
      </w:pPr>
      <w:bookmarkStart w:id="429" w:name="__RefHeading___Toc1475727_1490000891"/>
      <w:bookmarkStart w:id="430" w:name="_Toc161"/>
      <w:bookmarkEnd w:id="429"/>
      <w:r>
        <w:rPr>
          <w:rtl w:val="true"/>
        </w:rPr>
        <w:t>اشاره</w:t>
      </w:r>
      <w:bookmarkEnd w:id="430"/>
    </w:p>
    <w:p>
      <w:pPr>
        <w:pStyle w:val="BookText"/>
        <w:rPr/>
      </w:pPr>
      <w:r>
        <w:rPr>
          <w:rFonts w:ascii="Amiri" w:hAnsi="Amiri" w:eastAsia="Amiri" w:cs="Amiri"/>
          <w:color w:val="111111"/>
          <w:sz w:val="28"/>
          <w:sz w:val="28"/>
          <w:szCs w:val="28"/>
          <w:rtl w:val="true"/>
          <w:lang w:bidi="ar-SA"/>
        </w:rPr>
        <w:t>لو أقر بعين من الأعيان التي تحت يده لشخص لا إشكال في نفوذ إقراره في حقه، فلو سقط حق الغرماء وانفك الحجر لزمه تسليمها الى المقر له أخذا بإقراره، وأما نفوذه في حق الغرماء بحيث تدفع الى المقر له في الحال ففيه إشكال، والأقوى عدمه؛</w:t>
      </w:r>
    </w:p>
    <w:p>
      <w:pPr>
        <w:pStyle w:val="BookText"/>
        <w:rPr/>
      </w:pPr>
      <w:r>
        <w:rPr>
          <w:rFonts w:ascii="IRNazanin" w:hAnsi="IRNazanin" w:eastAsia="IRNazanin"/>
          <w:color w:val="111111"/>
          <w:sz w:val="28"/>
          <w:sz w:val="28"/>
          <w:szCs w:val="28"/>
          <w:rtl w:val="true"/>
          <w:lang w:bidi="fa-IR"/>
        </w:rPr>
        <w:t>اگر به یکی از عین ها که در اختیارش است، برای شخصی اقرار کند، نفوذ اقرارش در حق او اشکالی ندارد، پس اگر حق طلب کارها ساقط شد و حجر برطرف گردید، بر او لازم است که به مقتضای اقرارش، آن عین را به مقرّله تحویل دهد و اما نفوذ آن در حق طلب کارها به طوری که در حال حجر به مقرّله داده شود دارای اشکال است و اقوی عدم آن است</w:t>
      </w:r>
      <w:r>
        <w:rPr>
          <w:rFonts w:eastAsia="IRNazanin" w:cs="IRNazanin"/>
          <w:color w:val="111111"/>
          <w:sz w:val="28"/>
          <w:szCs w:val="28"/>
          <w:rtl w:val="true"/>
          <w:lang w:bidi="fa-IR"/>
        </w:rPr>
        <w:t>.</w:t>
      </w:r>
    </w:p>
    <w:p>
      <w:pPr>
        <w:pStyle w:val="Heading5"/>
        <w:numPr>
          <w:ilvl w:val="4"/>
          <w:numId w:val="1"/>
        </w:numPr>
        <w:rPr/>
      </w:pPr>
      <w:bookmarkStart w:id="431" w:name="__RefHeading___Toc1475729_1490000891"/>
      <w:bookmarkStart w:id="432" w:name="_Toc162"/>
      <w:bookmarkEnd w:id="431"/>
      <w:r>
        <w:rPr>
          <w:rtl w:val="true"/>
        </w:rPr>
        <w:t>شرح و توضیح</w:t>
      </w:r>
      <w:bookmarkEnd w:id="432"/>
    </w:p>
    <w:p>
      <w:pPr>
        <w:pStyle w:val="BookText"/>
        <w:rPr/>
      </w:pPr>
      <w:r>
        <w:rPr>
          <w:rFonts w:ascii="IRNazanin" w:hAnsi="IRNazanin" w:eastAsia="IRNazanin"/>
          <w:color w:val="111111"/>
          <w:sz w:val="28"/>
          <w:sz w:val="28"/>
          <w:szCs w:val="28"/>
          <w:rtl w:val="true"/>
          <w:lang w:bidi="fa-IR"/>
        </w:rPr>
        <w:t>در مسئله ششم دو فرع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اقرار به عین بعد از حجر چگونه است؟</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کیفیت ادای مقرّبه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در فرع اول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مفلس در روز اول ماه به حکم حاکم محجور شده است، در روز پنجم ماه که می خواهد اموال تقسیم شود، اقرار می کند که این ماشین من از همسایه است، یا قالی من از رفیقم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حاکم چه باید کند؟ در این خصوص دو نظریه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باطل است و مسموع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شهید در شرح لمعه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لايقبل إقراره في حال التفليس بعين، لتعلق حق الغرماء بأعيان ماله قبله فيكون إقراره بها في قوة الإقرار بمال الغير</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نسبت به اعیان خارجیه پذیرفته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حلی در ارشاد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أقر بعين فالوجه عدم السماع</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اقرار به عین باطل است و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عین، صحیح است و در امثله متقدمه اقرار، نافذ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سيدنا الاستاد در تحریر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أقربعين من الأعيان التي تحت يده لشخص لا إشكال في نفوذ إقراره في حقه</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اگر در زمینی که در اختیار شخص مفلس بوده، شخص اقرار کند که مثلا مال زید است، این اقرار قبول می شود و نافذ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نظریه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و پذیرش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اقرار مفلس همانند اقرار صبی می باشد و مفلس، مسلوب العبارة است، لذا اقرارش کالعدم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اقرار در حق غیر است و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دو دلیل، این نظریه را اثبات نمی کند،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بارها بیان شد که اقرار مفلس همانند اقرار صبی نمی باشد و او مسلوب العبارة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کلام و الفاظ مفلس همانند صبی باشد، این در انشائیات است که نیازمند قصد می باشد، مثل مجنون و صغیر است، ولی اقرار از اخباریات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بحث، اخباریات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دلیل دوم که شهید اشاره کرده که اقرار نسبت به غیر است، ناتمام است و توضیح آن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 دوم از 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طبق مبانی فقها مختلف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دوم که سیدنا الاستاد می گوید این است که این اقرار صحیح و نافذ است، دلیل بر این نظریه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على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نظريه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 گویید این اقرار صحیح است کیفیت ادای مقرّ به، به مقرّ له چگونه است؟</w:t>
      </w:r>
    </w:p>
    <w:p>
      <w:pPr>
        <w:pStyle w:val="BookText"/>
        <w:rPr/>
      </w:pPr>
      <w:r>
        <w:rPr>
          <w:rFonts w:ascii="IRNazanin" w:hAnsi="IRNazanin" w:eastAsia="IRNazanin"/>
          <w:color w:val="111111"/>
          <w:sz w:val="28"/>
          <w:sz w:val="28"/>
          <w:szCs w:val="28"/>
          <w:rtl w:val="true"/>
          <w:lang w:bidi="fa-IR"/>
        </w:rPr>
        <w:t>بعضی می گویند خودش به مقرّ له بدهد و برخی می گویند باشد بعد از تقسیم شدن وضعش روشن 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عمر و اقرار کرد که قالی یا ماشینش از همسایه است و گفتیم که اقرارش نافذ </w:t>
      </w:r>
    </w:p>
    <w:p>
      <w:pPr>
        <w:pStyle w:val="BookText"/>
        <w:rPr/>
      </w:pPr>
      <w:r>
        <w:rPr>
          <w:rFonts w:ascii="IRNazanin" w:hAnsi="IRNazanin" w:eastAsia="IRNazanin"/>
          <w:color w:val="111111"/>
          <w:sz w:val="28"/>
          <w:sz w:val="28"/>
          <w:szCs w:val="28"/>
          <w:rtl w:val="true"/>
          <w:lang w:bidi="fa-IR"/>
        </w:rPr>
        <w:t>است، چگونه این ماشین را تحویل دهد؟ و چگونه باید عمل کرد که به غرماء خسارت وارد نشود، در این باره دو طریق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Style w:val="FootnoteAnchor"/>
          <w:rtl w:val="true"/>
        </w:rPr>
        <w:footnoteReference w:id="696"/>
      </w:r>
      <w:r>
        <w:rPr>
          <w:rFonts w:ascii="IRNazanin" w:hAnsi="IRNazanin" w:eastAsia="IRNazanin"/>
          <w:color w:val="111111"/>
          <w:sz w:val="28"/>
          <w:sz w:val="28"/>
          <w:szCs w:val="28"/>
          <w:rtl w:val="true"/>
          <w:lang w:bidi="fa-IR"/>
        </w:rPr>
        <w:t>و علامه حلی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اقرار مقرّ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بعد از این اقرار این ماشین از اموال مفلس نیست، مفلس مالی ندارد تا مزاحم با حق غرماء شده باشد، علامه در قواعد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هنا مع القبول تسلّم إلى المقزله وإن قصر الباقي</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اقرار به عین است در مقابل، بحث دین که بحث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و قالی به مقرّ له داده می شود، ترکه، وافی به سهم غرماء باشد یا نباشد، چون ماشین و قالی که ملک مفلس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نظریه واضح است و آن این که، این ماشین از اموال مفلس نباشد، متوقف بر صحت اقرار باشد و صحت اقرار متوقف بر این است که با حق غرماء مزاحم نباشد و حسب الفرض همان گونه که شهید فرمود این اداء با سهم غرماء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طریق اشکال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با حق 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دفع نمی کند و مصادر به مطلوب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 و نظریه دوم که محقق اردبیلی </w:t>
      </w:r>
      <w:r>
        <w:rPr>
          <w:rStyle w:val="FootnoteAnchor"/>
          <w:rtl w:val="true"/>
        </w:rPr>
        <w:footnoteReference w:id="698"/>
      </w:r>
      <w:r>
        <w:rPr>
          <w:rFonts w:ascii="IRNazanin" w:hAnsi="IRNazanin" w:eastAsia="IRNazanin"/>
          <w:color w:val="111111"/>
          <w:sz w:val="28"/>
          <w:sz w:val="28"/>
          <w:szCs w:val="28"/>
          <w:rtl w:val="true"/>
          <w:lang w:bidi="fa-IR"/>
        </w:rPr>
        <w:t>و سیدنا الاستاد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بعد از اقرار ماشین را کنار بگذارد، سایر ترکه؛ اعم از زمین، کتاب و فرش همه را بفروشد، بعد از آن یا حقِّ غرماء ادا می شود و حجر رفع می شود یا سر بیست درصد غرماء بی کلاه می ماند، اگر غرماء به حق رسیدند، حجر رفع می شود، در این ظرف ماشین را به مقر له بدهد و دیگر با حق غرماء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که بیست تومان کم آمده حاکم ماشین را می فروشد به خاطر تعلّقِ حق غرماء به آن مقرّبه از بین رفته است، و شخصِ مقرّبه جهت اقرارش باید مثل یا قیمت آن را به مقر له بدهد، چون عین را نمی 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33" w:name="pg20444_231375"/>
    </w:p>
    <w:p>
      <w:pPr>
        <w:pStyle w:val="BookText"/>
        <w:rPr/>
      </w:pPr>
      <w:bookmarkEnd w:id="433"/>
      <w:r>
        <w:rPr>
          <w:rFonts w:ascii="IRNazanin" w:hAnsi="IRNazanin" w:eastAsia="IRNazanin"/>
          <w:color w:val="111111"/>
          <w:sz w:val="28"/>
          <w:sz w:val="28"/>
          <w:szCs w:val="28"/>
          <w:rtl w:val="true"/>
          <w:lang w:bidi="fa-IR"/>
        </w:rPr>
        <w:t xml:space="preserve">این به منزله اتلاف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الغير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مثل یا قیمت را بدهد که با این کار حق غرماء نیز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سیدنا الاستاد در تحریر فرموده است، </w:t>
      </w:r>
      <w:r>
        <w:rPr>
          <w:rStyle w:val="FootnoteAnchor"/>
          <w:rtl w:val="true"/>
        </w:rPr>
        <w:footnoteReference w:id="699"/>
      </w:r>
      <w:r>
        <w:rPr>
          <w:rFonts w:ascii="IRNazanin" w:hAnsi="IRNazanin" w:eastAsia="IRNazanin"/>
          <w:color w:val="111111"/>
          <w:sz w:val="28"/>
          <w:sz w:val="28"/>
          <w:szCs w:val="28"/>
          <w:rtl w:val="true"/>
          <w:lang w:bidi="fa-IR"/>
        </w:rPr>
        <w:t>که جمع بین عدم از بین رفتن حقِّ غرماء و حقِّ مقرّ له و اقرار این است که صبر کنند اگر حق غرماء کم نیامد به مقرّ له بدهد و اگر کم آمد بفروشند و به غرماء بدهد و سپس شخص مقرّ، ضامن مثل يا قیمت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اولین حکم شخص مفلس، یعنی ممنوعیت او از تصرف، بیان شد</w:t>
      </w:r>
      <w:r>
        <w:rPr>
          <w:rFonts w:eastAsia="IRNazanin" w:cs="IRNazanin"/>
          <w:color w:val="111111"/>
          <w:sz w:val="28"/>
          <w:szCs w:val="28"/>
          <w:rtl w:val="true"/>
          <w:lang w:bidi="fa-IR"/>
        </w:rPr>
        <w:t>.</w:t>
      </w:r>
    </w:p>
    <w:p>
      <w:pPr>
        <w:pStyle w:val="Heading4"/>
        <w:numPr>
          <w:ilvl w:val="3"/>
          <w:numId w:val="1"/>
        </w:numPr>
        <w:rPr/>
      </w:pPr>
      <w:bookmarkStart w:id="434" w:name="__RefHeading___Toc1475731_1490000891"/>
      <w:bookmarkStart w:id="435" w:name="_Toc163"/>
      <w:bookmarkEnd w:id="434"/>
      <w:r>
        <w:rPr>
          <w:rtl w:val="true"/>
        </w:rPr>
        <w:t xml:space="preserve">مسئله </w:t>
      </w:r>
      <w:r>
        <w:rPr/>
        <w:t>7</w:t>
      </w:r>
      <w:bookmarkEnd w:id="435"/>
    </w:p>
    <w:p>
      <w:pPr>
        <w:pStyle w:val="Heading5"/>
        <w:numPr>
          <w:ilvl w:val="4"/>
          <w:numId w:val="1"/>
        </w:numPr>
        <w:rPr/>
      </w:pPr>
      <w:bookmarkStart w:id="436" w:name="__RefHeading___Toc1475733_1490000891"/>
      <w:bookmarkStart w:id="437" w:name="_Toc164"/>
      <w:bookmarkEnd w:id="436"/>
      <w:r>
        <w:rPr>
          <w:rtl w:val="true"/>
        </w:rPr>
        <w:t>اشاره</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حكم الحاكم بحجر المفلس ومنعه عن التصرف في أمواله يشرع في بيعها و قسمتها بين الغرماء بالحصص و على نسبة ديونهم مستثنيا منها مستثنيات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مرت في كتاب الدين، وكذا أمواله المرهونة عند الديان، فان المرتهن أحق باستيفاء حقه من الرهن الذي عنده ولا يحاصه فيه سائر الغرماء ، كما مر في كتاب الرهن؛</w:t>
      </w:r>
    </w:p>
    <w:p>
      <w:pPr>
        <w:pStyle w:val="BookText"/>
        <w:rPr/>
      </w:pPr>
      <w:r>
        <w:rPr>
          <w:rFonts w:ascii="IRNazanin" w:hAnsi="IRNazanin" w:eastAsia="IRNazanin"/>
          <w:color w:val="111111"/>
          <w:sz w:val="28"/>
          <w:sz w:val="28"/>
          <w:szCs w:val="28"/>
          <w:rtl w:val="true"/>
          <w:lang w:bidi="fa-IR"/>
        </w:rPr>
        <w:t>بعد از آن که حاکم به حجر مُفلس حکم کرد و او را از تصرف در اموالش ممنوع ساخت، به فروختن اموال و تقسیم آن ها بین طلب کارها بر اساس سهم ها و نسبت دیون آن ها شروع می شود و مستثنیات دین استثنا می شود و مستثنیات در کتاب دیّن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اموالی که نزد طلب کارها رهن می باشند استثنا می شود؛ زیرا مرتهن سزاوارتر است که حقش را از رهنی که نزد خودش است استیفا نماید و سایر طلب کارها در آن سهمی ندارند، چنان که در کتاب رهن گذشت</w:t>
      </w:r>
    </w:p>
    <w:p>
      <w:pPr>
        <w:pStyle w:val="Heading5"/>
        <w:numPr>
          <w:ilvl w:val="4"/>
          <w:numId w:val="1"/>
        </w:numPr>
        <w:rPr/>
      </w:pPr>
      <w:bookmarkStart w:id="438" w:name="__RefHeading___Toc1475735_1490000891"/>
      <w:bookmarkStart w:id="439" w:name="_Toc165"/>
      <w:bookmarkEnd w:id="438"/>
      <w:r>
        <w:rPr>
          <w:rtl w:val="true"/>
        </w:rPr>
        <w:t>شرح و توضیح</w:t>
      </w:r>
      <w:bookmarkEnd w:id="439"/>
    </w:p>
    <w:p>
      <w:pPr>
        <w:pStyle w:val="BookText"/>
        <w:rPr/>
      </w:pPr>
      <w:r>
        <w:rPr>
          <w:rFonts w:ascii="IRNazanin" w:hAnsi="IRNazanin" w:eastAsia="IRNazanin"/>
          <w:color w:val="111111"/>
          <w:sz w:val="28"/>
          <w:sz w:val="28"/>
          <w:szCs w:val="28"/>
          <w:rtl w:val="true"/>
          <w:lang w:bidi="fa-IR"/>
        </w:rPr>
        <w:t>در مسئله هفتم سه فرع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اموال مفلس و تقسیم آن بین طلب کاران به حصص که در حقیقت حکم دوم از احکام مربوط به مفلس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 ممنوعیت از تصرف بود، حکم دوم تقسیم اموال اوست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بیان، زیدِ مفلس صد تومان به چهار نفر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بیست تومان، </w:t>
      </w:r>
    </w:p>
    <w:p>
      <w:pPr>
        <w:pStyle w:val="BookText"/>
        <w:rPr/>
      </w:pPr>
      <w:r>
        <w:rPr>
          <w:rFonts w:ascii="IRNazanin" w:hAnsi="IRNazanin" w:eastAsia="IRNazanin"/>
          <w:color w:val="111111"/>
          <w:sz w:val="28"/>
          <w:sz w:val="28"/>
          <w:szCs w:val="28"/>
          <w:rtl w:val="true"/>
          <w:lang w:bidi="fa-IR"/>
        </w:rPr>
        <w:t xml:space="preserve">نفر دوم سی تومان، نفر سوم چهل تومان و نفر چهارم ده تومان طلب دارد، حصه های طلب کاران به ترتیب بیست از صد،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 مفلس فروخته می شود، مثلاً مغازه او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زمین او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فروخته می شود، پول مفلس هم ده تومان است و گاو او بیست تومان است، روی هم رفته با فروش اموال مفلس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دست می آید، این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چگونه بین آن چهار تن تقسیم شود، نفر اول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نفر دوم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نفر سوم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نفر چهار به حساب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 گیرد</w:t>
      </w:r>
    </w:p>
    <w:p>
      <w:pPr>
        <w:pStyle w:val="BookText"/>
        <w:rPr/>
      </w:pPr>
      <w:r>
        <w:rPr>
          <w:rFonts w:ascii="IRNazanin" w:hAnsi="IRNazanin" w:eastAsia="IRNazanin"/>
          <w:color w:val="111111"/>
          <w:sz w:val="28"/>
          <w:sz w:val="28"/>
          <w:szCs w:val="28"/>
          <w:rtl w:val="true"/>
          <w:lang w:bidi="fa-IR"/>
        </w:rPr>
        <w:t>پس دومین حکم از احکام محجور، فروش اموال و تقسیم به اندازه حصص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تقسیم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طلب کار به نسبت حصه اش بر می دارد، لذا در صورتی که دیون بیشتر از اموال مفلس باشد به هرکس تمام طلب او داده نمی شود، بلکه به نسبت حصه ها و شراکت از طلب او کمتر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متون فقهی مثل تحریر، سه حکم برای محجور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اول که منع از تصرف بود از 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حکم دوم که قسمت و تقسیم بالحصص است در 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که قسمتی از این حکم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قسمت اموال بیان شده است و سپس مسئله استثنا کفن و مخارج از دین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سيدنا الاستاد این کار را انجام نداده است، در 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حکم از احکام قسمت و در مسئله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احکام قسمت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همان ترتیب فقها بهتر بوده است، می گویند یکی از احکام قسمت این است که خرج کفن و عیالش و خودش برداشته شود و بعد تقسیم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اصل فرع در مسئله هفتم و بعضی از خصوصیات در مسئله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 یک از مسئله هفتم بیع اموال مفلس و قسمت آن بالحصص است؛ برخی عبارت ها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قسمة ماله</w:t>
      </w:r>
      <w:r>
        <w:rPr>
          <w:rFonts w:eastAsia="Amiri" w:cs="Amiri" w:ascii="Amiri" w:hAnsi="Amiri"/>
          <w:color w:val="111111"/>
          <w:sz w:val="28"/>
          <w:szCs w:val="28"/>
          <w:rtl w:val="true"/>
          <w:lang w:bidi="ar-SA"/>
        </w:rPr>
        <w:t xml:space="preserve">». </w:t>
      </w:r>
      <w:r>
        <w:rPr>
          <w:rStyle w:val="FootnoteAnchor"/>
          <w:rtl w:val="true"/>
        </w:rPr>
        <w:footnoteReference w:id="70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مفتاح الكرامه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بيع ماله و قسمته</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قسمة ماله</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دلیل بر این که اموال مفلس باید فروخته شود و این گونه تقسیم شود چیست؟</w:t>
      </w:r>
    </w:p>
    <w:p>
      <w:pPr>
        <w:pStyle w:val="BookText"/>
        <w:rPr/>
      </w:pPr>
      <w:r>
        <w:rPr>
          <w:rFonts w:ascii="IRNazanin" w:hAnsi="IRNazanin" w:eastAsia="IRNazanin"/>
          <w:color w:val="111111"/>
          <w:sz w:val="28"/>
          <w:sz w:val="28"/>
          <w:szCs w:val="28"/>
          <w:rtl w:val="true"/>
          <w:lang w:bidi="fa-IR"/>
        </w:rPr>
        <w:t>دلیل بر این 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مسلمانان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روایات بحث از محجوریت مفلس تصریح به این جهات شده است؛ برای نمونه روایت غیاث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أَبِي الْقَاسِمِ جَعْفَرِ بْنِ مُحَمَّدِ بْنِ قُولَوَيْهِ عَنْ أَبِيهِ عَنْ سَعْدِ بْنِ عَبْدِ اللَّهِ عَنْ أَحْمَدَ بْنِ مُحَمَّدٍ عَنْ مُحَمَّدِ بْنِ يَحْيَى الْخَزَازِ عَنْ غِيَاتِ بْنِ إِبْرَاهِيمَ عَنْ جَعْفَرٍ عَنْ أَبِيهِ أَنَّ عَلِيَا علیه السَّلام كَانَ يُفَلِّسُ الرَّجُلَ إِذَا الْتَوَى عَلَى غُرَمَائِهِ ثُمَّ يَأْمُرُ بِهِ فَيُقْسَمْ مَالُهُ بَيْنَهُمْ بِالْحِصَصِ فَإِنْ أَبَى بَاعَهُ فَقَسَمَ بَيْنَهُمْ يَعْنِي مَالَهُ</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تقسیم به حسب نسبت هر یک از طلب 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از حکم دوم این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دین در اموال مفلس به فروش نمی رسد؛ یعنی اگر مفلس، خانه، خادم ،لباس، عبا، فرش، ماشین سواری که دارد و مورد احتیاج این محجور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مستثنیات دین گفته می شود، این وسایل برای طلب دیّان به فروش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مدیون، فروش خانه ای که مورد حاجت است واجب نیست، خانه از مستثنیات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سیدنا الاستاد در 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مستثنيا منها مستثنیات الدین</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به این مطلب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اين حكم في الجمله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روایات دلالت بر این حکم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به دنبال متن شرایع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لايجبر المفلس على بيع داره التي يسكنها إجماعا محكي عن المبسوط</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ایشان اجماع را از مبسوط شیخ طوسی حکایت می کند که شخص مفلس بر فروش خانه ای که در آن زندگی می کند اجبار نمی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الکرامه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لاتباع دارالسکنی و لا خادمه و يباع فاضلهما، قد حكي الإجماع في المبسوط و الغنية على أنه لاتباع دار سكناه و لا خادمه الذي </w:t>
      </w:r>
    </w:p>
    <w:p>
      <w:pPr>
        <w:pStyle w:val="BookText"/>
        <w:rPr/>
      </w:pPr>
      <w:r>
        <w:rPr>
          <w:rFonts w:ascii="Amiri" w:hAnsi="Amiri" w:eastAsia="Amiri" w:cs="Amiri"/>
          <w:color w:val="111111"/>
          <w:sz w:val="28"/>
          <w:sz w:val="28"/>
          <w:szCs w:val="28"/>
          <w:rtl w:val="true"/>
          <w:lang w:bidi="ar-SA"/>
        </w:rPr>
        <w:t>يخدمه</w:t>
      </w:r>
      <w:r>
        <w:rPr>
          <w:rFonts w:eastAsia="Amiri" w:cs="Amiri" w:ascii="Amiri" w:hAnsi="Amiri"/>
          <w:color w:val="111111"/>
          <w:sz w:val="28"/>
          <w:szCs w:val="28"/>
          <w:rtl w:val="true"/>
          <w:lang w:bidi="ar-SA"/>
        </w:rPr>
        <w:t xml:space="preserve">». </w:t>
      </w:r>
      <w:r>
        <w:rPr>
          <w:rStyle w:val="FootnoteAnchor"/>
          <w:rtl w:val="true"/>
        </w:rPr>
        <w:footnoteReference w:id="706"/>
      </w:r>
      <w:r>
        <w:rPr>
          <w:rFonts w:ascii="IRNazanin" w:hAnsi="IRNazanin" w:eastAsia="IRNazanin"/>
          <w:color w:val="111111"/>
          <w:sz w:val="28"/>
          <w:sz w:val="28"/>
          <w:szCs w:val="28"/>
          <w:rtl w:val="true"/>
          <w:lang w:bidi="fa-IR"/>
        </w:rPr>
        <w:t>حکایت اجماع از مبسوط و غنیه شده که خانه مسکونی و خادمی که مورد حاجت است فروخته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همه خصوصیات را در اینجا بحث کرده است اما سیدنا الاستاد در مسئله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بحثی که در اینجا مطرح است یکی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تباع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فروش است یا رفع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احتمالاتی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مفاد این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لاتباع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بیع است، یعنی فروش خانۀ مفلس حرام است چه راضی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از جریان ابن ابی عمیر که در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اخذ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الْحُسَيْنِ بِإِسْنَادِهِ عَنْ إِبْرَاهِيمَ بْنِ هَاشِمٍ أَنَّ مُحَمَّدَ بْنَ أَبِي عُمَيْرٍ رَضِيَ اللهُ عَنْهُ كَانَ رَجُلًا بَزَارَاً فَذَهَبَ مَالُهُ وَافْتَقَرَوَكَانَ لَهُ عَلَى رَجُلٍ عَشَرَةُ آلَافِ دِرْهَمٍ فَبَاعَ دَاراً لَهُ كَانَ يَسْكُنُهَا بِعَشَرَةِ آلَافِ دِرْهَمٍ وَحَمَلَ الْمَالَ إِلَى بَابِهِ فَخَرَجَ إِلَيْهِ مُحَمَّدُ بْنُ أَبِي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الَّذِي لَكَ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ثَمَنِ ضَيْعَةٍ بِعْتَهَا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بِغَتْ دَارِيَ الَّتِي أَسْكُنُهَا لِأَقْضِيَ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حَدَّثَنِي ذَرِيحَ الْمَحَارِبِيُّ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الرَّجُلُ مِنْ مَسْقَطِ رَأْسِهِ بِالدَّيْنِ ارْفَعْهَا فَلَا حَاجَةَ لِي فِيهَا وَإِنِّي تَحْتَاجٌ فِي وَقْتِي هَذَا إِلَى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يَدْخُلُ مِلْكِي مِنْهَا دِرْهَمْ؛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حاصل این جریان این است با این که ابن ابی میر محتاج پول بود، مدیون خانه مسکونی خود را فروخت و طلب ابن ابی عمیر را داد، ولی ایشان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نهایت احتیاج هستم این را نمی گیرم، چون بیع و فروش این خانه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دائن حق ندارد مدیون را مجبور به ترک خانه مسکونی 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معتبر است، چون طریق مرحوم صدوق به ابن هاشم صحیحه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ابن ابی عمیر که از فقهاست این پول را نگرفته، توهم شده است که فروش خانه مدیون حرام بوده است، مدیون خانه خود را بر ادای دین نباید بفروشد، لذا ابن ابی عمیر با احتیاجی که داشت نگرفته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روایت برداشت شده که فروشِ مستثنیات دین،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شاید قائل معتبری هم ندارد، یعنی فقیهی ملتزم شده باشد که این فروش با رضایت مدیون حرام است، لذا صاحب جواهر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خلاف اجماع و ضرورت فقه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لاريب في جوازه، بل لا أجد خلافافيه، ويمكن دعوى الإجماع أو الضرورة على خلافه</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محقق حلی در شرایع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لايجبر المفلس على بيع داره التي يسكنها</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 xml:space="preserve">از این عبارت هم عدم وجوب فهمیده می شود نه حرمت فروش، لذا با قرائن خارجیه مراد از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خانه مسکونی مدیون، واجب است، فرقی بین خانه مسکونی و زمین زراعی و وسایل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اکثر عامه قائل شده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مسکونی استثناء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امامیه هم ابن جنید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خانه مسکونی واجب است، اما برای دیان مستحب است که نگیرند و او را وادار به فروش نکنند و رهایش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صاحب مفتاح الکرامه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حكي عن أبي علي أنه يستحب أن لا يطلب الغرماء بيع الدار والخادم و ثياب التجمل</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مراد از ابی علی، ابن جنید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 غرماء این شخص مدیون را وادار به فروش خانه و خادم و ثیاب تجمل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عمومات ادای دین شده است، بر این مدیون برای ادای دین واجب، زمین یا خانه اش را بفروشد و اداء 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دین متوقف بر فروش خانه است و لذا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روایت سلمة بن کهیل شده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أبيه عن الحسن بن محبوب عن عمرو بن أبي المقدَامٍ عَنْ أَبِيهِ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علیه السّلام يَقُولُ لِشُرَيحِ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انْظُرَ إِلَى أَهْلِ المَغلِ وَالْمَظَلِ وَدَفْعِ حُقُوقِ النَّاسِ مِنَ أَهْلِ الْمَقَدَّرَةِ وَالْيَسَارِ مِمَّنْ يُدَلِي بِأَمْوَالِ الْمُسْلِمِينَ إِلَى الْحُكَّامِ فَخُذْ لِلنَّاسِ بِحُقُوقِهِمْ </w:t>
      </w:r>
    </w:p>
    <w:p>
      <w:pPr>
        <w:pStyle w:val="BookText"/>
        <w:rPr/>
      </w:pPr>
      <w:r>
        <w:rPr>
          <w:rFonts w:ascii="Amiri" w:hAnsi="Amiri" w:eastAsia="Amiri" w:cs="Amiri"/>
          <w:color w:val="111111"/>
          <w:sz w:val="28"/>
          <w:sz w:val="28"/>
          <w:szCs w:val="28"/>
          <w:rtl w:val="true"/>
          <w:lang w:bidi="ar-SA"/>
        </w:rPr>
        <w:t>مِنْهُمْ وَبِعْ فِيهِ الْعَقَارَ وَالدِّيَارَ فَإِنِّي سَمِعْتُ رَسُولَ اللهِ صلّى الله عليه وآله يَقُولُ مَظَلَّ المُسْلِمِ الموسِرِ ظُلْم لِلْمُسْلِمِينَ وَمَنْ لَمْ يَكُنْ لَهُ عَقَارُ وَلَا دَارُ وَ لَا مَال فَلَا سَبِيلَ عَلَيْهِ الْحَدِيثَ</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در مورد اهل مطل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در ادای دین مسامحه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خانه او فروخته می شود و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 و خانه ندارد رهایش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احتمال واضح البطلان است، چون عمومات به صحیحه حلبی و روایات متعدد دیگر در مستثنیات دین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سلمة بن کهیل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شد که روایات، خلاف ضرورت فقه امامیه است و تمام فقها در طول تاریخ فقه از این اعراض کرده اند، لذا روایت، خلاف تسالم و ضرورت فقه است و این روایت اگر سندش هم معتبر باشد،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هم اگر تعارض با صحیحه حلبی داشته باشد، این روایت موافق عامه است و باید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جماعتی از محققان این روایت را حمل بر تقیه کرده اند و این حمل بر تقیه حمل خوبی است و در مقام تعارض چاره ای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اشکالات، روایت ضعف دلالی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مطل، یعنی کسانی که مسامحه می کنند؛ امروز و فردا می کند این ها باید خانه شان فروخته شود و مورد بحث که مطلق مدیون باشد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روایات، عدم وجوب بيع مستثنیات ،است، لذا سيدنا الاستاد </w:t>
      </w:r>
      <w:r>
        <w:rPr>
          <w:rStyle w:val="FootnoteAnchor"/>
          <w:rtl w:val="true"/>
        </w:rPr>
        <w:footnoteReference w:id="712"/>
      </w:r>
      <w:r>
        <w:rPr>
          <w:rFonts w:ascii="IRNazanin" w:hAnsi="IRNazanin" w:eastAsia="IRNazanin"/>
          <w:color w:val="111111"/>
          <w:sz w:val="28"/>
          <w:sz w:val="28"/>
          <w:szCs w:val="28"/>
          <w:rtl w:val="true"/>
          <w:lang w:bidi="fa-IR"/>
        </w:rPr>
        <w:t>از وجوب بیع، مستثنیات را استثنا کرد، حاکم باید همه اموال را بفروشد اما خانه مسکونی استثنا شده است، فروش گاو و خانه غیر ضروری واجب است، اما فروش خانه مسکونی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محقق حلی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الزام به فروش ندارد نه این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هم بر این مطلب دلالت دارد؛ همانند صحیحه حلبی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النَّضْرِ بْنِ سُوَيْدٍ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تُبَاعُ الدَّارُ وَلَا الْجَارِيَةُ فِي الدَّيْنِ وَذَلِكَ أَنَّهُ لَا بُدَّ لِلرَّجُلِ مِنْ ظِلَّ يَسْكُنُهُ وَخَادِمٍ يَخْدُمُهُ؛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خانه مسکونی و خادم شخص فروخته نمی شود، چون باید خانه ای داشته باشد که در آن زندگی کند و خادمی که به او خدمت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معتبره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عَلِيَّ بْنِ إِبْرَاهِيمَ عَنْ أَبِيهِ وَ عَنْ مُحَمَّدِ بْنِ إِسْمَاعِيلَ عَنِ الْفَضْلِ بْنِ شَاذَانَ جَمِيعاً عَنِ ابْنِ أَبِي عُمَيْرٍ عَنْ إِبْرَاهِيمَ بْنِ عَبْدِ الْحَمِيدِ عَنِ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إِنَّ لِي عَلَى رَجُلٍ دَيْناً وَ قَدْ أَرَادَ أَنْ يَبِيعَ دَارَهُ فَيَقْضِيَنِي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أَنْ تُخْرِجَهُ مِنْ ظِلَّ رَأْسِهِ؛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امام صادق علیه السّلام می فرماید نکند کسی خانه اش را به خاطر دینش بفروشد و بی خانه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صاحب جواهر </w:t>
      </w:r>
      <w:r>
        <w:rPr>
          <w:rStyle w:val="FootnoteAnchor"/>
          <w:rtl w:val="true"/>
        </w:rPr>
        <w:footnoteReference w:id="715"/>
      </w:r>
      <w:r>
        <w:rPr>
          <w:rFonts w:ascii="IRNazanin" w:hAnsi="IRNazanin" w:eastAsia="IRNazanin"/>
          <w:color w:val="111111"/>
          <w:sz w:val="28"/>
          <w:sz w:val="28"/>
          <w:szCs w:val="28"/>
          <w:rtl w:val="true"/>
          <w:lang w:bidi="fa-IR"/>
        </w:rPr>
        <w:t>تعبیر به خبر کرده است اما معتبره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عَلِيَّ بْنِ إِبْرَاهِيمَ عَنْ أَبِيهِ وَ عَنْ مُحَمَّدِ بْنِ إِسْمَاعِيلَ عَنِ الْفَضْلِ بْنِ شَاذَانَ جَمِيعاً عَنِ ابْنِ أَبِي عُمَيْرٍ عَنْ إِبْرَاهِيمَ بْنِ عَبْدِ الْحَمِيدِ عَنِ ابْنِ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ابن ابی عمیر همه موثق هستند، ابراهیم بن عبدالحمید هم به سه نحو قرائت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عبد الحميد و ابراهیم بن عثمان قطعاً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استبصار </w:t>
      </w:r>
      <w:r>
        <w:rPr>
          <w:rStyle w:val="FootnoteAnchor"/>
          <w:rtl w:val="true"/>
        </w:rPr>
        <w:footnoteReference w:id="716"/>
      </w:r>
      <w:r>
        <w:rPr>
          <w:rFonts w:ascii="IRNazanin" w:hAnsi="IRNazanin" w:eastAsia="IRNazanin"/>
          <w:color w:val="111111"/>
          <w:sz w:val="28"/>
          <w:sz w:val="28"/>
          <w:szCs w:val="28"/>
          <w:rtl w:val="true"/>
          <w:lang w:bidi="fa-IR"/>
        </w:rPr>
        <w:t>عن ابراهیم بن ابی زیاد دارد که او هم قطعاً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همه یک فرد هستند و سه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شخص شده است، چون ابراهیم پسر عثمان بوده است و نوه ابی زیاد است و به این فرد به اعتبار پدر بزرگش ابراهیم بن ابی زیاد نیز می گویند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صاحب وسائل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ابی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همان طور که در استبصار ،آمده یا ابراهیم بن عبدالحمید همان طور که در كافى </w:t>
      </w:r>
      <w:r>
        <w:rPr>
          <w:rStyle w:val="FootnoteAnchor"/>
          <w:rtl w:val="true"/>
        </w:rPr>
        <w:footnoteReference w:id="717"/>
      </w:r>
      <w:r>
        <w:rPr>
          <w:rFonts w:ascii="IRNazanin" w:hAnsi="IRNazanin" w:eastAsia="IRNazanin"/>
          <w:color w:val="111111"/>
          <w:sz w:val="28"/>
          <w:sz w:val="28"/>
          <w:szCs w:val="28"/>
          <w:rtl w:val="true"/>
          <w:lang w:bidi="fa-IR"/>
        </w:rPr>
        <w:t xml:space="preserve">و التهذیب </w:t>
      </w:r>
      <w:r>
        <w:rPr>
          <w:rStyle w:val="FootnoteAnchor"/>
          <w:rtl w:val="true"/>
        </w:rPr>
        <w:footnoteReference w:id="71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روایات معتبره دیگری که دلالت بر این مطلب دارند که حاکم اسلامی حق ندارد خانه مسکونی شخص مدیون را بفروشد و تقسیم و فروش اموال باید از غیر مستثنیات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بیع عین مرهونه مفلس است؛ مثلا در بین غرماء صاحب ده تومان در مثال گذشته، به ازای ده تومان، قالی مدیونِ مفلس را رهن گرفته است، این قالی نزد زید ،عین مرهونه است، این قالی جزء اموال مدیون است و زید یکی از غرماء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حاکم زمین یا گاو و یا کتاب را می فروشد و بین غرماء تقسیم می کند، ولی حق ندارد این قالی را که عین مرهونه است</w:t>
      </w:r>
    </w:p>
    <w:p>
      <w:pPr>
        <w:pStyle w:val="BookText"/>
        <w:rPr/>
      </w:pPr>
      <w:r>
        <w:rPr>
          <w:rFonts w:ascii="IRNazanin" w:hAnsi="IRNazanin" w:eastAsia="IRNazanin"/>
          <w:color w:val="111111"/>
          <w:sz w:val="28"/>
          <w:sz w:val="28"/>
          <w:szCs w:val="28"/>
          <w:rtl w:val="true"/>
          <w:lang w:bidi="fa-IR"/>
        </w:rPr>
        <w:t>بفروشد، این قالی اختصاص به زید و مرتهن دارد، چون مرتهن ده تومان داده است و در مقابل آن قالی را رهن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مرتهن قالی را می فروشد و ده تومان خود را بر می دارد و ضرری نمی بیند و اگر پانزده تومان فروخته است، پنج تومان اضافه را به حاکم می دهد و غرماء در آن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قالی را هشت تومان فروخت، به حاکم می گوید دو تومان مانده است و با دیگر غرماء در سایر اموال شریک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 سوم این است که عین مرهونه اختصاص به مرتهن دارد، حاکم حق تصرف در آن ندارد، سایر غرماء هم از آن حقی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سوم از حکم دوم از احکام حجر، حكم دوم حجر وجوب قسمت است، عین مرهونه وجوب قسمت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کلمات فقها را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سيدنا الاستاد در تحریر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كذا أمواله المرهونة عند الديان، فان المرتهن أحق باستيفاء حقه من الرهن الذي عنده ولا يحاصه فيه سائر الغرماء، كما مر في كتاب الرهن</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يحاصه فيه سائر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سه نفر دیگری که طلب دارند باید از عین مرهونه چشم پوشی کنند و حق ندارند بگویند باید عین مرهونه بین آن ها تقسیم 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قواعد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المرتهن أقدم في حق الحي والميت</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المرتهن اقدم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قالی اختصاص به مرتهن دارد، حق مرتهن، تقدم بر حق سایر طلب کاران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والمرتهن أحق باستيفاء دينه من غيره من الغرماء سواء كان الراهن حيا أو ميتا على الأشهر ولو أعوز ضرب مع الغرماء بالفاضل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دلیل بر این حکم چیست؟ چرا عین مرهونه اختصاص به مرتهن دارد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برای این مدعا سه دلیل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اتفاقی است و همه فقها می گویند حق مرتهن تقدم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مرتهن تقدم زمانی بر حق غرماء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رهن صحیح بوده است؛ مثلا روز اول انجام شده و حجر روز دهم ماه انجام شده است و قالی روز اول متعلق حق مرتهن شده است و روز دهم ماه حق سایر غرماء شده است، پس از حیث زمان مقدم است و لذاعين قالی، اختصاص به مرتهن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از رهن، استفاده مرتهن از عین مرهونه است، که اگر مدیون نتوانست پول را بدهد، سرِ مرتهن کلاه نرود و پول خود را بتواند از عین مرهونه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صاحب مفتاح الکرامه به آن اشاره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ذلك من خصائص الرهن و فوائده لأن فائدة الرهن شرعا ولغة و عرفا اختصاص المرتهن بالاستيفاء</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در مکاسب شیخ انصاری نیز چهار حق از حقوق را به تفصیل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موقوف عليه؛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مجنی علیه به عبد جانی؛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مرتهن به عین مرهونه؛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موارد عین متعلق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در این فرع میگوید حق مرتهن تقدم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عبدالله بن 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مُحَمَّدِ بْنِ حَسَّانَ عَنْ أَبِي عِمْرَانَ الْأَرْمَنِيَّ عَنْ عَبْدِ اللهِ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أَفْلَسَ وَ عَلَيْهِ دَيْنَّ لِقَوْمٍ وَ عِنْدَ بَعْضِهِمْ رُهُونٌ وَلَيْسَ عِنْدَ بَعْضِهِمْ فَمَاتَ وَلَا يُحِيطُ مَالُهُ بِمَا عَلَيْهِ مِنَ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جَمِيعُ مَا خَلَّفَ مِنَ الرُّهُونِ وَ غَيْرِهَا عَلَى أَرْبَابِ الدَّيْنِ بِالْحِصَص</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فرض کنید یکی از غرماء که صاحب ده تومان است بابت قرض خود به مفلس، قالی او را رهن گرفته است و این قالی الان نزد زیدِ مفلس موجود است، سیدنا الاستاد و مشهور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مرهونه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قسمت شود و حاکم نباید در آن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مفاد روایت این است که عین مرهونه ضمیمه به باقی ترکه می شود و همه بین غرماء طبق حصّه های هر یک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سلیمان بن حفص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مُحَمَّدِ بْنِ عِيسَى بْنِ عُبَيْدِ 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علیه السَّلام فِي رَجُلٍ مَاتَ وَعَلَيْهِ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لَمْ يُخَلَّفَ شَيْئاً إِلَّا رَهْنا فِي يَدِ بَعْضِهِمْ فَلَا يَبْلُغُ ثَمَنُهُ أَكْثَرَ مِنْ مَالِ المَرْتَنِ أَ يَأْخُذُ بِمَالِهِ أَوْ هُوَ وَ سَائِرُ الدُّيَّانِ فِيهِ شُرَكَاءُ فَكَتَبَ علیه السَّلام جَمِيعُ الدُّيَّانِ فِي ذَلِكَ سَوَاءٌ يَتَوَزَعُونَهُ بَيْنَهُمْ بِالْحِصَصِ الْحَدِيثَ</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این روایت هم فرع مورد بحث را مورد سؤال قرار داده است که با عین مرهونه نزد مفلس چه باید کرد؟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مرهونه بین همه غرماء طبق حصص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دو روایت، وجوه سه گانه ای که گذشت اجتهاد در مقابل نص است و برای آن ها مجالی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دو روایت قابل استدلال نیست،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جهاتی ضعف سندی دارد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دلالی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سندی روایت اول بدین جهت است که طریق مرحوم شیخ به محمد بن حسان ضعیف است، ولی این اشکال مهم نیست، چون مرحوم صدوق نیز از محمد بن حسان این روایت را نقل کرده است و طریق ایشان صحیح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اشکال مهم در 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حسان عن ابی عمران الارمنی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w:t>
      </w:r>
    </w:p>
    <w:p>
      <w:pPr>
        <w:pStyle w:val="BookText"/>
        <w:rPr/>
      </w:pPr>
      <w:r>
        <w:rPr>
          <w:rFonts w:ascii="IRNazanin" w:hAnsi="IRNazanin" w:eastAsia="IRNazanin"/>
          <w:color w:val="111111"/>
          <w:sz w:val="28"/>
          <w:sz w:val="28"/>
          <w:szCs w:val="28"/>
          <w:rtl w:val="true"/>
          <w:lang w:bidi="fa-IR"/>
        </w:rPr>
        <w:t>موسی بن رنجبیع است که ایشان توثیق نشده است، علاوه بر این که عبدالله بن حکم و محمد بن حسان نیز توثیق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روایت مورد اعراض اصحاب واقع شده است و لذا قابل استدلال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هم از ناحیه سلیمان بن حفص مروزی، ضعف سندی دارد، چون ایشان در کتاب های رجال توثیق نشده است، سند این حدیث دو مخوب نقل نشده است و مصحّح هم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وسائل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وَبِإِسْنَادِهِ عَنْ مُحَمَّدِ بْنِ عِيسَى بْنِ عُبَيْدٍ عَنْ سُلَيْمَانَ بْنِ حَفْصِ الْمَرْوَزِيَّ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این سند باشد دو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بن حفص توثیق نشده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عبید هم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مصحح در پاورقی اشاره کرده که صاحب وسائل </w:t>
      </w:r>
      <w:r>
        <w:rPr>
          <w:rStyle w:val="FootnoteAnchor"/>
          <w:rtl w:val="true"/>
        </w:rPr>
        <w:footnoteReference w:id="725"/>
      </w:r>
      <w:r>
        <w:rPr>
          <w:rFonts w:ascii="IRNazanin" w:hAnsi="IRNazanin" w:eastAsia="IRNazanin"/>
          <w:color w:val="111111"/>
          <w:sz w:val="28"/>
          <w:sz w:val="28"/>
          <w:szCs w:val="28"/>
          <w:rtl w:val="true"/>
          <w:lang w:bidi="fa-IR"/>
        </w:rPr>
        <w:t>اشتباه کرده است و حاصلش این</w:t>
      </w:r>
    </w:p>
    <w:p>
      <w:pPr>
        <w:pStyle w:val="BookText"/>
        <w:rPr/>
      </w:pPr>
      <w:r>
        <w:rPr>
          <w:rFonts w:ascii="IRNazanin" w:hAnsi="IRNazanin" w:eastAsia="IRNazanin"/>
          <w:color w:val="111111"/>
          <w:sz w:val="28"/>
          <w:sz w:val="28"/>
          <w:szCs w:val="28"/>
          <w:rtl w:val="true"/>
          <w:lang w:bidi="fa-IR"/>
        </w:rPr>
        <w:t xml:space="preserve">است که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عیسى عن عبيد عن سيلمان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w:t>
      </w:r>
      <w:r>
        <w:rPr>
          <w:rStyle w:val="FootnoteAnchor"/>
          <w:rtl w:val="true"/>
        </w:rPr>
        <w:footnoteReference w:id="726"/>
      </w:r>
      <w:r>
        <w:rPr>
          <w:rFonts w:ascii="IRNazanin" w:hAnsi="IRNazanin" w:eastAsia="IRNazanin"/>
          <w:color w:val="111111"/>
          <w:sz w:val="28"/>
          <w:sz w:val="28"/>
          <w:szCs w:val="28"/>
          <w:rtl w:val="true"/>
          <w:lang w:bidi="fa-IR"/>
        </w:rPr>
        <w:t xml:space="preserve">و فقیه </w:t>
      </w:r>
      <w:r>
        <w:rPr>
          <w:rStyle w:val="FootnoteAnchor"/>
          <w:rtl w:val="true"/>
        </w:rPr>
        <w:footnoteReference w:id="727"/>
      </w:r>
      <w:r>
        <w:rPr>
          <w:rFonts w:ascii="IRNazanin" w:hAnsi="IRNazanin" w:eastAsia="IRNazanin"/>
          <w:color w:val="111111"/>
          <w:sz w:val="28"/>
          <w:sz w:val="28"/>
          <w:szCs w:val="28"/>
          <w:rtl w:val="true"/>
          <w:lang w:bidi="fa-IR"/>
        </w:rPr>
        <w:t>آمده است، مصحح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گونه است، که عنوان عبيد مطلق ذکر شده است، لذا باید ببینیم عبید مطلق در رجال توثیق شده است یا خیر؟ لذا مشکل دو چندان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مصحح از سه ناحیه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مطلق؛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مطلق؛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بن حفص 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بررسی هر سه مورد نیاز نیست، چون نتیجه تابع آخس مقدمات است، سلیمان بن حفص ثقه نیست و عبید مطلق، وسليمان مطلق ثقه باشد یا نباشد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می رسد که مصحح هم اشتباه کرده است چون در تهذیب و فقیه سند این گونه است</w:t>
      </w:r>
      <w:r>
        <w:rPr>
          <w:rFonts w:eastAsia="IRNazanin" w:cs="IRNazanin"/>
          <w:color w:val="111111"/>
          <w:sz w:val="28"/>
          <w:szCs w:val="28"/>
          <w:rtl w:val="true"/>
          <w:lang w:bidi="fa-IR"/>
        </w:rPr>
        <w:t xml:space="preserve">: </w:t>
      </w:r>
      <w:bookmarkStart w:id="440" w:name="pg20444_231386"/>
    </w:p>
    <w:p>
      <w:pPr>
        <w:pStyle w:val="BookText"/>
        <w:rPr/>
      </w:pPr>
      <w:bookmarkEnd w:id="440"/>
      <w:r>
        <w:rPr>
          <w:rFonts w:ascii="Amiri" w:hAnsi="Amiri" w:eastAsia="Amiri" w:cs="Amiri"/>
          <w:color w:val="111111"/>
          <w:sz w:val="28"/>
          <w:sz w:val="28"/>
          <w:szCs w:val="28"/>
          <w:rtl w:val="true"/>
          <w:lang w:bidi="ar-SA"/>
        </w:rPr>
        <w:t>رَوَى مُحَمَّدُ بْنُ عِيسَى بْنِ عُبَيْدٍ عَنْ سُلَيْمَانَ بْنِ حَفْصِ الْمَرْوَزِي</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مصحح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اصلی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این روایت طبق نقل صاحب وسائل، از دو جهت، بنابر نقل مصحّح از سه جهت و بنابر مصدر اصلی از یک جهت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این دو روایت ضعف دلالی نیز دارد، چون مورد بحث شما مفلس زنده است، لذا اگر ملاحظه کنید متون فقهی را دو بحث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مفلس زنده است چه می شود، اگر مفلس مرده است چه می شود، بحث فعلی ما در مفلس زنده است، ولی این دو روایت، حکم مفلس میت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روایت ارتباطی با موضوع بحث ندارد</w:t>
      </w:r>
    </w:p>
    <w:p>
      <w:pPr>
        <w:pStyle w:val="Heading4"/>
        <w:numPr>
          <w:ilvl w:val="3"/>
          <w:numId w:val="1"/>
        </w:numPr>
        <w:rPr/>
      </w:pPr>
      <w:bookmarkStart w:id="441" w:name="__RefHeading___Toc1475737_1490000891"/>
      <w:bookmarkStart w:id="442" w:name="_Toc166"/>
      <w:bookmarkEnd w:id="441"/>
      <w:r>
        <w:rPr>
          <w:rtl w:val="true"/>
        </w:rPr>
        <w:t xml:space="preserve">مسئله </w:t>
      </w:r>
      <w:r>
        <w:rPr/>
        <w:t>8</w:t>
      </w:r>
      <w:bookmarkEnd w:id="442"/>
    </w:p>
    <w:p>
      <w:pPr>
        <w:pStyle w:val="Heading5"/>
        <w:numPr>
          <w:ilvl w:val="4"/>
          <w:numId w:val="1"/>
        </w:numPr>
        <w:rPr/>
      </w:pPr>
      <w:bookmarkStart w:id="443" w:name="__RefHeading___Toc1475739_1490000891"/>
      <w:bookmarkStart w:id="444" w:name="_Toc167"/>
      <w:bookmarkEnd w:id="443"/>
      <w:r>
        <w:rPr>
          <w:rtl w:val="true"/>
        </w:rPr>
        <w:t>اشاره</w:t>
      </w:r>
      <w:bookmarkEnd w:id="444"/>
    </w:p>
    <w:p>
      <w:pPr>
        <w:pStyle w:val="BookText"/>
        <w:rPr/>
      </w:pPr>
      <w:r>
        <w:rPr>
          <w:rFonts w:ascii="Amiri" w:hAnsi="Amiri" w:eastAsia="Amiri" w:cs="Amiri"/>
          <w:color w:val="111111"/>
          <w:sz w:val="28"/>
          <w:sz w:val="28"/>
          <w:szCs w:val="28"/>
          <w:rtl w:val="true"/>
          <w:lang w:bidi="ar-SA"/>
        </w:rPr>
        <w:t>إن كان من جملة مال المفلس عين اشتراها وكان ثمنها في ذمته كان البائع بالخيار بين أن يفسخ البيع ويأخذ عين ماله وبين الضرب مع الغرماء بالثمن ولو لم يكن له مال سواها؛</w:t>
      </w:r>
    </w:p>
    <w:p>
      <w:pPr>
        <w:pStyle w:val="BookText"/>
        <w:rPr/>
      </w:pPr>
      <w:r>
        <w:rPr>
          <w:rFonts w:ascii="IRNazanin" w:hAnsi="IRNazanin" w:eastAsia="IRNazanin"/>
          <w:color w:val="111111"/>
          <w:sz w:val="28"/>
          <w:sz w:val="28"/>
          <w:szCs w:val="28"/>
          <w:rtl w:val="true"/>
          <w:lang w:bidi="fa-IR"/>
        </w:rPr>
        <w:t xml:space="preserve">اگر جزء اموال مفلَّس، عینی باشد که آن را خریده و ثمن آن در ذمّه اش باشد، بایع مخيّر است بین این که معامله را فسخ کند و عین مالش را تحویل بگیرد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 این که مفلَّس مالی غیر از آن عین نداشته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بین این که با طلب کارها به واسطۀ پولی که طلب دارد شریک شود</w:t>
      </w:r>
      <w:r>
        <w:rPr>
          <w:rFonts w:eastAsia="IRNazanin" w:cs="IRNazanin"/>
          <w:color w:val="111111"/>
          <w:sz w:val="28"/>
          <w:szCs w:val="28"/>
          <w:rtl w:val="true"/>
          <w:lang w:bidi="fa-IR"/>
        </w:rPr>
        <w:t>.</w:t>
      </w:r>
    </w:p>
    <w:p>
      <w:pPr>
        <w:pStyle w:val="Heading5"/>
        <w:numPr>
          <w:ilvl w:val="4"/>
          <w:numId w:val="1"/>
        </w:numPr>
        <w:rPr/>
      </w:pPr>
      <w:bookmarkStart w:id="445" w:name="__RefHeading___Toc1475741_1490000891"/>
      <w:bookmarkStart w:id="446" w:name="_Toc168"/>
      <w:bookmarkEnd w:id="445"/>
      <w:r>
        <w:rPr>
          <w:rtl w:val="true"/>
        </w:rPr>
        <w:t>شرح و توضیح</w:t>
      </w:r>
      <w:bookmarkEnd w:id="446"/>
    </w:p>
    <w:p>
      <w:pPr>
        <w:pStyle w:val="BookText"/>
        <w:rPr/>
      </w:pPr>
      <w:r>
        <w:rPr>
          <w:rFonts w:ascii="IRNazanin" w:hAnsi="IRNazanin" w:eastAsia="IRNazanin"/>
          <w:color w:val="111111"/>
          <w:sz w:val="28"/>
          <w:sz w:val="28"/>
          <w:szCs w:val="28"/>
          <w:rtl w:val="true"/>
          <w:lang w:bidi="fa-IR"/>
        </w:rPr>
        <w:t xml:space="preserve">سومین حکم مفلس که از 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حدود دوازده مسئله به آن پرداخته شده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الغريم بعين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در این مسئله بحث و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فرع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فقها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در مسئله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حکم سوم اشاره می شود که در 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موضوع فرع این که، در مثال گذشته دیّان چهار نفر بودند، مقدار دین </w:t>
      </w:r>
    </w:p>
    <w:p>
      <w:pPr>
        <w:pStyle w:val="BookText"/>
        <w:rPr/>
      </w:pPr>
      <w:r>
        <w:rPr>
          <w:rFonts w:ascii="IRNazanin" w:hAnsi="IRNazanin" w:eastAsia="IRNazanin"/>
          <w:color w:val="111111"/>
          <w:sz w:val="28"/>
          <w:sz w:val="28"/>
          <w:szCs w:val="28"/>
          <w:rtl w:val="true"/>
          <w:lang w:bidi="fa-IR"/>
        </w:rPr>
        <w:t>صد تومان و مقدار ترکه هشتاد تومان بود، صاحب ده تومان فرض کنید زید است، این زید که ده تومان از عمر و طلب دارد به خاطر، زمینی است که به ده تومان به عمر و در ذمه فروخته است، عمر و تمکن از پرداخت این ده تومان در ذمه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عین مال فروشنده که زمین است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چهار نفر دیّان فقط مبیع زید قائم بعینه 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فقها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به زید داده می شود و صاحب عین، احق و اولی به آن می باشد و حاکم حق تصرف در این زمین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کلمات فقهاست که باید در آن ها خوب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الاستاد در تحریر الوسیله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من جملة مال المفلس عين اشتراها وكان ثمنها في ذمته كان البائع بالخياربين أن يفسخ البيع ويأخذ عين ماله وبين الضرب مع الغرماء بالثمن ولو لم يكن له مال سواها</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عین در مثال، زمین زید است، در این ترکه که فرض شد، زمینی وجود دارد که از زید خریده است و عین این زمین موجود است پس الآن در ترکه زمینی است که پولش داده نشده است و ثمن این ،زمین در ذمه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صاحب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دارد می تواند عین زمین را برگرداند و می تواند از حاکم بخواهد این زمین را جزء ترکه و بفروشد و سهمش را مانند سائر غرما از کل ترکه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يكن مال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مفلس غیر زمین چیزی ندارد و چهار نفر دیّان دارد، زمین را هم فروشنده دست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مفلس غیر زمین، مال دیگری، مانند مغازه، کتاب و قالی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 مورد مالک احق است؟ سیدنا الاستاد و جماعتی از فقها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ندارد در هر دو صورت 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قواعد نیز همین طور فرموده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وجد من الغرماء عين ماله كان أحق بها من غيره وإن لم يكن سواها</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صاحب حدائق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من وجد منهم عين ماله كان له أخذها وان لم يكن سواها، وله أن يضرب بدينه مع الغرماء سواء حصل في المال وفاء أم لا</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در مقابل، مرحوم شیخ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ترکه به اندازه دیون نبود، صاحب مال و متاع اولی نیست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است که برای مدعای مشهور دو دلیل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ادعای اجماعی است که از کلمات فقها در این مسئله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صاحب جواهر به آن تصریح کرده است</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دلیل دوم تعدادی از روایات معتبره می باشد،</w:t>
      </w:r>
    </w:p>
    <w:p>
      <w:pPr>
        <w:pStyle w:val="BookText"/>
        <w:rPr/>
      </w:pPr>
      <w:r>
        <w:rPr>
          <w:rFonts w:ascii="IRNazanin" w:hAnsi="IRNazanin" w:eastAsia="IRNazanin"/>
          <w:color w:val="111111"/>
          <w:sz w:val="28"/>
          <w:sz w:val="28"/>
          <w:szCs w:val="28"/>
          <w:rtl w:val="true"/>
          <w:lang w:bidi="fa-IR"/>
        </w:rPr>
        <w:t>همانند صحیحه عمر بن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مُحَمَّدِ بْنِ أَحْمَدَ بْنِ يَحْيَى عَنِ الْعَبَّاسِ عَنْ حَمَّادِ بْنِ عِيسَى عَنْ عُمَرَيْنِ يَزِيدَ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يَرْكَبُهُ الدَّيْنُ فَيُوجَدُ مَتَاعُ رَجُلٍ عِنْدَهُ بِعَيْنِهِ قَالَ لَا يُحَاصُّهُ الْغُرَمَاءُ</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این روایت صحیحه و دلالتش واضح است، به این که فردی مفلس شده،، متاعی از یکی از دیّان نزد این مفلس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متاع اختصاص به صاحب متاع پیدا می کند و دیگر غرماء در آن حقی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آینده باید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دلالت روایت پرسش هایی مطرح است؛ پرسش اول شما از کجا می دانید که این روایت در مورد شخص محجور است، چون روایت دو فرض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فرد مفلس است و دین فراگیر دارد، ولی هنوز حاکم حکم به حجر او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فرد محجور شده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مفلس زنده باشد، این مطلب از کجای روایت استفاده می شود، شاید مرده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از کجا آمد، شما مطلق می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که روایت، مفلسِ زنده را می گوید می توان به قرینه های چهارگانه،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است که محقق اردبیلی در مجمع الفائدة ادعا کرده است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وكأنه خص بالمحجور عليه للفلس مع حلول دين صاحب المتاع حين الحجر وحياته بالإجماع</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که مقصود، مفلسِ زنده است به خاطر اجماع فقها و برداشت آن ها از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یرکبه الدین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مفلسِ زنده دارد، شاهد این ادعا تعریفی است که فقها؛ از جمله شیخ طوسی برای مفلس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والمفلس في الشريعة هو الذي ركبته الديون وماله لايفي بقضائها </w:t>
      </w:r>
      <w:r>
        <w:rPr>
          <w:rFonts w:eastAsia="IRNazanin" w:cs="IRNazanin"/>
          <w:color w:val="111111"/>
          <w:sz w:val="28"/>
          <w:szCs w:val="28"/>
          <w:rtl w:val="true"/>
          <w:lang w:bidi="fa-IR"/>
        </w:rPr>
        <w:t xml:space="preserve">».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ركبه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است که در شریعت برای شخص مفلس، یعنی کسی که دیونش از اموالش بیشتر است به کار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ظهور در حیات شخص مفلس دارد، کسی که مرده و بین اموات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است اموال او نزد ورثه اش است نه شخص خریدار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محاصمه و یا 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هر دو به یک معناست،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دیّان، مزاحم صاحب متاع نشوند، که این تعبیر در مورد مفلسِ زنده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بر فرض این قرائن اربعه، مخصوص مفلس و سبب اطمینان نباشد، ولی اطلاق روایت مورد بحث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اطلاق این است که متاع و زمین، اختصاص به فروشنده دارد، چه شخص مفلس زنده باشد یا مرده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دیگری که در این روایتِ مورد بحث مطرح است، این است که این روایت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از آنِ زید فروشنده است، آن زمین و متاعی که پولش داده نشده است، به صاحب آن داده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غرماء در این زمین سهم ندارند، بیشتر از این دلالتی ندارد</w:t>
      </w:r>
    </w:p>
    <w:p>
      <w:pPr>
        <w:pStyle w:val="BookText"/>
        <w:rPr/>
      </w:pPr>
      <w:r>
        <w:rPr>
          <w:rFonts w:ascii="IRNazanin" w:hAnsi="IRNazanin" w:eastAsia="IRNazanin"/>
          <w:color w:val="111111"/>
          <w:sz w:val="28"/>
          <w:sz w:val="28"/>
          <w:szCs w:val="28"/>
          <w:rtl w:val="true"/>
          <w:lang w:bidi="fa-IR"/>
        </w:rPr>
        <w:t xml:space="preserve">موضوع مورد بحث این است که کیفیت ملکیت فروشنده در مورد این زمین چگونه است، این مفلس دو سال پیش این زمین را خریده و خیارات آن تمام شده است، این که روایت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 اکنون از فروشنده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آن چیست؟ در این باره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که مشهور و سیدنا الاستاد </w:t>
      </w:r>
      <w:r>
        <w:rPr>
          <w:rStyle w:val="FootnoteAnchor"/>
          <w:rtl w:val="true"/>
        </w:rPr>
        <w:footnoteReference w:id="737"/>
      </w:r>
      <w:r>
        <w:rPr>
          <w:rFonts w:ascii="IRNazanin" w:hAnsi="IRNazanin" w:eastAsia="IRNazanin"/>
          <w:color w:val="111111"/>
          <w:sz w:val="28"/>
          <w:sz w:val="28"/>
          <w:szCs w:val="28"/>
          <w:rtl w:val="true"/>
          <w:lang w:bidi="fa-IR"/>
        </w:rPr>
        <w:t xml:space="preserve">می گویند، این است که فروشنده عقد و فروش دو سال قبل را فسخ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آن عقد را بر هم بزند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تراد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 زمین به مالکش و پول هم به مالک آن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معروف و مشهور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که این زمین اختصاص به فروشنده دارد، این است که فروشنده عقد را برهم بزند و بعد زمین به جای خودش بر می گردد، یعنی مراد از اختصاص، ثبوت خیار برای فروشنده است، یعنی فروشنده می تواند عقد را به هم بزند و زمین را بگیرد و یا این که به حاکم بگوید زمین با ترکه فروخته شود و من هم با غرما سهم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الظاهران المراد برجوع صاحب العين إليها فسخ العقد الذي كان موجبا لملكية المفلس وأخذها</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مراد از رجوعِ صاحبِ متاع، فسخ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منه ولو بضميمة كلام الأصحاب فسخ العقد</w:t>
      </w:r>
      <w:r>
        <w:rPr>
          <w:rFonts w:eastAsia="Amiri" w:cs="Amiri" w:ascii="Amiri" w:hAnsi="Amiri"/>
          <w:color w:val="111111"/>
          <w:sz w:val="28"/>
          <w:szCs w:val="28"/>
          <w:rtl w:val="true"/>
          <w:lang w:bidi="ar-SA"/>
        </w:rPr>
        <w:t xml:space="preserve">. </w:t>
      </w:r>
      <w:r>
        <w:rPr>
          <w:rStyle w:val="FootnoteAnchor"/>
          <w:rtl w:val="true"/>
        </w:rPr>
        <w:footnoteReference w:id="73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است که می گویند دادن این زمین به صاحب آن حکم تعبدی است، حکم اسلامی در این مورد این است که این زمین با این که ملک مفلس است، به زید فروشنده داده شود</w:t>
      </w:r>
      <w:r>
        <w:rPr>
          <w:rFonts w:eastAsia="IRNazanin" w:cs="IRNazanin"/>
          <w:color w:val="111111"/>
          <w:sz w:val="28"/>
          <w:szCs w:val="28"/>
          <w:rtl w:val="true"/>
          <w:lang w:bidi="fa-IR"/>
        </w:rPr>
        <w:t xml:space="preserve">. </w:t>
      </w:r>
      <w:bookmarkStart w:id="447" w:name="pg20444_231391"/>
    </w:p>
    <w:p>
      <w:pPr>
        <w:pStyle w:val="BookText"/>
        <w:rPr/>
      </w:pPr>
      <w:bookmarkEnd w:id="447"/>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مقام ادا و وفانه در تملک غرما مزاحم نشوند؛ یعنی حاکم این زمین را به حکم شرع به صاحب قبلی آن بدهد و غرما چیزی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تعبدی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صاحب حدائق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لايخفى أن ما ذكروه من الخيار في صورة جواز أخذ العين في الحي أو الميت وانه يتخير بين أخذ العين أو الضرب مع الغرماء لا أعرف له دليلا واضحا، فان الروايات انما اشتملت على أخذ العين، وظاهرها ان ذلك هو مقتضى الحكم شرعا</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روایاتِ حکم تعبدی را می گوید که این زمین باید به فروشنده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فرمایش سيدنا الاستاد به تَبَعِ مشهور تمام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اجماع فقها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باب ،معاملات، حکم تعبدی نادر است،</w:t>
      </w:r>
    </w:p>
    <w:p>
      <w:pPr>
        <w:pStyle w:val="BookText"/>
        <w:rPr/>
      </w:pPr>
      <w:r>
        <w:rPr>
          <w:rFonts w:ascii="IRNazanin" w:hAnsi="IRNazanin" w:eastAsia="IRNazanin"/>
          <w:color w:val="111111"/>
          <w:sz w:val="28"/>
          <w:sz w:val="28"/>
          <w:szCs w:val="28"/>
          <w:rtl w:val="true"/>
          <w:lang w:bidi="fa-IR"/>
        </w:rPr>
        <w:t xml:space="preserve">نکتۀ دیگر در این مسئله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يكن له مال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طبق بعضی از متون مثل تحریر </w:t>
      </w:r>
      <w:r>
        <w:rPr>
          <w:rStyle w:val="FootnoteAnchor"/>
          <w:rtl w:val="true"/>
        </w:rPr>
        <w:footnoteReference w:id="741"/>
      </w:r>
      <w:r>
        <w:rPr>
          <w:rFonts w:ascii="IRNazanin" w:hAnsi="IRNazanin" w:eastAsia="IRNazanin"/>
          <w:color w:val="111111"/>
          <w:sz w:val="28"/>
          <w:sz w:val="28"/>
          <w:szCs w:val="28"/>
          <w:rtl w:val="true"/>
          <w:lang w:bidi="fa-IR"/>
        </w:rPr>
        <w:t xml:space="preserve">و قواعد </w:t>
      </w:r>
      <w:r>
        <w:rPr>
          <w:rStyle w:val="FootnoteAnchor"/>
          <w:rtl w:val="true"/>
        </w:rPr>
        <w:footnoteReference w:id="742"/>
      </w:r>
      <w:r>
        <w:rPr>
          <w:rFonts w:ascii="IRNazanin" w:hAnsi="IRNazanin" w:eastAsia="IRNazanin"/>
          <w:color w:val="111111"/>
          <w:sz w:val="28"/>
          <w:sz w:val="28"/>
          <w:szCs w:val="28"/>
          <w:rtl w:val="true"/>
          <w:lang w:bidi="fa-IR"/>
        </w:rPr>
        <w:t xml:space="preserve">مشخص و واضح است، چون گاهی شخص مفلس، ترکه ای غیر این زمین ندارد، کل ما ترک همین زمین است و گاهی این مفلس این زمین، گوسفند و گاو را هم دارد، هر دو است، اگر از قبیل اول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قبیل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امام علیه السّلام در صحیحه عمر بن یزید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يخاصمه الغرماء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در فرض اول و دوم هر دو فرض می گوید که غرماء صاحب زمین را مزاحمت نکنند و در هر دو فرض صاحب متاع اولی و احق می باشد</w:t>
      </w:r>
      <w:r>
        <w:rPr>
          <w:rFonts w:eastAsia="IRNazanin" w:cs="IRNazanin"/>
          <w:color w:val="111111"/>
          <w:sz w:val="28"/>
          <w:szCs w:val="28"/>
          <w:rtl w:val="true"/>
          <w:lang w:bidi="fa-IR"/>
        </w:rPr>
        <w:t>.</w:t>
      </w:r>
    </w:p>
    <w:p>
      <w:pPr>
        <w:pStyle w:val="Heading4"/>
        <w:numPr>
          <w:ilvl w:val="3"/>
          <w:numId w:val="1"/>
        </w:numPr>
        <w:rPr/>
      </w:pPr>
      <w:bookmarkStart w:id="448" w:name="__RefHeading___Toc1475743_1490000891"/>
      <w:bookmarkStart w:id="449" w:name="_Toc169"/>
      <w:bookmarkEnd w:id="448"/>
      <w:r>
        <w:rPr>
          <w:rtl w:val="true"/>
        </w:rPr>
        <w:t xml:space="preserve">مسئله </w:t>
      </w:r>
      <w:r>
        <w:rPr/>
        <w:t>9</w:t>
      </w:r>
      <w:bookmarkEnd w:id="449"/>
    </w:p>
    <w:p>
      <w:pPr>
        <w:pStyle w:val="Heading5"/>
        <w:numPr>
          <w:ilvl w:val="4"/>
          <w:numId w:val="1"/>
        </w:numPr>
        <w:rPr/>
      </w:pPr>
      <w:bookmarkStart w:id="450" w:name="__RefHeading___Toc1475745_1490000891"/>
      <w:bookmarkStart w:id="451" w:name="_Toc170"/>
      <w:bookmarkEnd w:id="450"/>
      <w:r>
        <w:rPr>
          <w:rtl w:val="true"/>
        </w:rPr>
        <w:t>اشاره</w:t>
      </w:r>
      <w:bookmarkEnd w:id="451"/>
    </w:p>
    <w:p>
      <w:pPr>
        <w:pStyle w:val="BookText"/>
        <w:rPr/>
      </w:pPr>
      <w:r>
        <w:rPr>
          <w:rFonts w:ascii="Amiri" w:hAnsi="Amiri" w:eastAsia="Amiri" w:cs="Amiri"/>
          <w:color w:val="111111"/>
          <w:sz w:val="28"/>
          <w:sz w:val="28"/>
          <w:szCs w:val="28"/>
          <w:rtl w:val="true"/>
          <w:lang w:bidi="ar-SA"/>
        </w:rPr>
        <w:t>الظاهر أن هذا الخيار ليس على الفور، فله أن لايبادر بالفسخ والرجوع بالعين نعم ليس له الإفراط في تأخير الاختيار بحيث تعطل أمر التقسيم على الغرماء، ولو وقع منه ذلك خيره الحاكم بين الأمرين فإن امتنع ضربه مع الغرماء بالثمن؛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این خیار فوری نیست؛ پس می تواند به فسخ آن و برگرداندن فوری عین مبادرت </w:t>
      </w:r>
      <w:bookmarkStart w:id="452" w:name="pg20444_231392"/>
    </w:p>
    <w:p>
      <w:pPr>
        <w:pStyle w:val="BookText"/>
        <w:rPr/>
      </w:pPr>
      <w:bookmarkEnd w:id="452"/>
      <w:r>
        <w:rPr>
          <w:rFonts w:ascii="IRNazanin" w:hAnsi="IRNazanin" w:eastAsia="IRNazanin"/>
          <w:color w:val="111111"/>
          <w:sz w:val="28"/>
          <w:sz w:val="28"/>
          <w:szCs w:val="28"/>
          <w:rtl w:val="true"/>
          <w:lang w:bidi="fa-IR"/>
        </w:rPr>
        <w:t>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تأخیر خیار حق افراط ندارد به طوری که امر تقسیم بین طلبکارها معطل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طور افراط تأخیر بیندازد حاکم شرع او را بین دو امر مخیر می کند، پس اگر خودداری نمود او را به مقدار ثمن با سایر طلب کارها شریک می کند</w:t>
      </w:r>
      <w:r>
        <w:rPr>
          <w:rFonts w:eastAsia="IRNazanin" w:cs="IRNazanin"/>
          <w:color w:val="111111"/>
          <w:sz w:val="28"/>
          <w:szCs w:val="28"/>
          <w:rtl w:val="true"/>
          <w:lang w:bidi="fa-IR"/>
        </w:rPr>
        <w:t>.</w:t>
      </w:r>
    </w:p>
    <w:p>
      <w:pPr>
        <w:pStyle w:val="Heading5"/>
        <w:numPr>
          <w:ilvl w:val="4"/>
          <w:numId w:val="1"/>
        </w:numPr>
        <w:rPr/>
      </w:pPr>
      <w:bookmarkStart w:id="453" w:name="__RefHeading___Toc1475747_1490000891"/>
      <w:bookmarkStart w:id="454" w:name="_Toc171"/>
      <w:bookmarkEnd w:id="453"/>
      <w:r>
        <w:rPr>
          <w:rtl w:val="true"/>
        </w:rPr>
        <w:t>شرح و توضیح</w:t>
      </w:r>
      <w:bookmarkEnd w:id="454"/>
    </w:p>
    <w:p>
      <w:pPr>
        <w:pStyle w:val="Heading6"/>
        <w:numPr>
          <w:ilvl w:val="5"/>
          <w:numId w:val="1"/>
        </w:numPr>
        <w:rPr/>
      </w:pPr>
      <w:bookmarkStart w:id="455" w:name="__RefHeading___Toc1475749_1490000891"/>
      <w:bookmarkStart w:id="456" w:name="_Toc172"/>
      <w:bookmarkEnd w:id="455"/>
      <w:r>
        <w:rPr>
          <w:rtl w:val="true"/>
        </w:rPr>
        <w:t>فوریت و تراخی خیار</w:t>
      </w:r>
      <w:bookmarkEnd w:id="456"/>
    </w:p>
    <w:p>
      <w:pPr>
        <w:pStyle w:val="BookText"/>
        <w:rPr/>
      </w:pPr>
      <w:r>
        <w:rPr>
          <w:rFonts w:ascii="IRNazanin" w:hAnsi="IRNazanin" w:eastAsia="IRNazanin"/>
          <w:color w:val="111111"/>
          <w:sz w:val="28"/>
          <w:sz w:val="28"/>
          <w:szCs w:val="28"/>
          <w:rtl w:val="true"/>
          <w:lang w:bidi="fa-IR"/>
        </w:rPr>
        <w:t>در مسئله نهم به سه فرع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هشتم بیان شد صاحب عین، خیار دارد، اکنون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خیار فوری است یا خیر؟ این مسئله اختلافی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مسالک، </w:t>
      </w:r>
      <w:r>
        <w:rPr>
          <w:rStyle w:val="FootnoteAnchor"/>
          <w:rtl w:val="true"/>
        </w:rPr>
        <w:footnoteReference w:id="743"/>
      </w:r>
      <w:r>
        <w:rPr>
          <w:rFonts w:ascii="IRNazanin" w:hAnsi="IRNazanin" w:eastAsia="IRNazanin"/>
          <w:color w:val="111111"/>
          <w:sz w:val="28"/>
          <w:sz w:val="28"/>
          <w:szCs w:val="28"/>
          <w:rtl w:val="true"/>
          <w:lang w:bidi="fa-IR"/>
        </w:rPr>
        <w:t xml:space="preserve">شیخ در مبسوط </w:t>
      </w:r>
      <w:r>
        <w:rPr>
          <w:rStyle w:val="FootnoteAnchor"/>
          <w:rtl w:val="true"/>
        </w:rPr>
        <w:footnoteReference w:id="744"/>
      </w:r>
      <w:r>
        <w:rPr>
          <w:rFonts w:ascii="IRNazanin" w:hAnsi="IRNazanin" w:eastAsia="IRNazanin"/>
          <w:color w:val="111111"/>
          <w:sz w:val="28"/>
          <w:sz w:val="28"/>
          <w:szCs w:val="28"/>
          <w:rtl w:val="true"/>
          <w:lang w:bidi="fa-IR"/>
        </w:rPr>
        <w:t xml:space="preserve">و محقق کرکی در جامع المقاصد </w:t>
      </w:r>
      <w:r>
        <w:rPr>
          <w:rStyle w:val="FootnoteAnchor"/>
          <w:rtl w:val="true"/>
        </w:rPr>
        <w:footnoteReference w:id="745"/>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خیار فوری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صاحب عین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ماه در جریان قرار گرفت و فهمید این فرد، مفلس شده و حاکم، حکم به فلس کرده و ترکه در معرض فروش است، صاحب متاع باید وضعیت را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کند، یا باید بگوید زمین را به من بدهید و یا اعلام کند که جزء غرماء هستم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746"/>
      </w: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747"/>
      </w:r>
      <w:r>
        <w:rPr>
          <w:rFonts w:ascii="IRNazanin" w:hAnsi="IRNazanin" w:eastAsia="IRNazanin"/>
          <w:color w:val="111111"/>
          <w:sz w:val="28"/>
          <w:sz w:val="28"/>
          <w:szCs w:val="28"/>
          <w:rtl w:val="true"/>
          <w:lang w:bidi="fa-IR"/>
        </w:rPr>
        <w:t xml:space="preserve">و سیدنا الاستاد </w:t>
      </w:r>
      <w:r>
        <w:rPr>
          <w:rStyle w:val="FootnoteAnchor"/>
          <w:rtl w:val="true"/>
        </w:rPr>
        <w:footnoteReference w:id="748"/>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خيار على التراخی است، یعنی در این مثال روز اول ماه خیار برای صاحب متاع وجود دارد و می تواند متاع را بردارد یا اعلام کند با غرماء شریک است و در سایر روزها نیز این خیار برایش وجود دارد </w:t>
      </w:r>
    </w:p>
    <w:p>
      <w:pPr>
        <w:pStyle w:val="BookText"/>
        <w:rPr/>
      </w:pPr>
      <w:r>
        <w:rPr>
          <w:rFonts w:ascii="IRNazanin" w:hAnsi="IRNazanin" w:eastAsia="IRNazanin"/>
          <w:color w:val="111111"/>
          <w:sz w:val="28"/>
          <w:sz w:val="28"/>
          <w:szCs w:val="28"/>
          <w:rtl w:val="true"/>
          <w:lang w:bidi="fa-IR"/>
        </w:rPr>
        <w:t>دلیل بر نظریه مستفاد از عمومات و اطلاقات بلکه مستفاد از ادله ثمانيه لزوم وفاء به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عقود و قانون کلی در آن لزوم است، مرحوم شیخ در مکاسب </w:t>
      </w:r>
      <w:r>
        <w:rPr>
          <w:rStyle w:val="FootnoteAnchor"/>
          <w:rtl w:val="true"/>
        </w:rPr>
        <w:footnoteReference w:id="749"/>
      </w:r>
      <w:r>
        <w:rPr>
          <w:rFonts w:ascii="IRNazanin" w:hAnsi="IRNazanin" w:eastAsia="IRNazanin"/>
          <w:color w:val="111111"/>
          <w:sz w:val="28"/>
          <w:sz w:val="28"/>
          <w:szCs w:val="28"/>
          <w:rtl w:val="true"/>
          <w:lang w:bidi="fa-IR"/>
        </w:rPr>
        <w:t>به ادله ثمانیه بر لزوم اشاره نموده است، اگر اول ماه زمین را فروخت، عقد لازم است و حق رجوع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یکی از طلب کاران که زمین را به عمرو فروخته است، هر زمانی که بوده است یک روز قبل یا یک ماه قبل، ساعتی که عقد تمام می شود، فروشنده و خریدار حق رجوع ندارند، چون اصل در عقود لزوم است و هر چه خلاف این اصل باشد، دلیل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صحیحه عمر 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تخصیص خورده است و صاحب عین که صاحب زمین است، از این قانون خارج شده و حق فسخ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شما اگر چه می گوید صاحب متاع از این قانون خارج است، صحیحه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 ما مزاحمش نشوند و بگذارند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برکت صحیحه، قانون تخصيص خورده است، اما نمی دانیم این تخصیص قانون دو ساعته است یا دو هفته یا دو ماه، شما حکمی بر خلاف قواعد دارید که نمی دانید دو ساعته است یا دو روزه، قدر متیقّن این است که دو ساعتِ اول، حق فسخ دارد، بعد از آن شک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استصحاب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باید به عقد وفا کند و عقد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متیقّن فوریت است و در زاید بر آن ادله لزوم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تراخی باعث حرج و ضرر می شود و حاکم باید معطل بماند تا تكليف مشخص شود و این موجب ضرر بر غرماست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نظریه دوم که می گویند خیار علی التراخی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اطلاق دلیل خیار شده است؛ همان طور که صاحب جواهر به آن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كذلك لإطلاق الدليل</w:t>
      </w:r>
      <w:r>
        <w:rPr>
          <w:rFonts w:eastAsia="IRNazanin" w:cs="IRNazanin"/>
          <w:color w:val="111111"/>
          <w:sz w:val="28"/>
          <w:szCs w:val="28"/>
          <w:rtl w:val="true"/>
          <w:lang w:bidi="fa-IR"/>
        </w:rPr>
        <w:t xml:space="preserve">». </w:t>
      </w:r>
      <w:r>
        <w:rPr>
          <w:rStyle w:val="FootnoteAnchor"/>
          <w:rtl w:val="true"/>
        </w:rPr>
        <w:footnoteReference w:id="750"/>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تراخی به صحیحه عمر بن یزید ،استدلال ،شده که در این روایت قید فوریت بیان نشده است، نگفته ساعت اول یا ساعت دوم و یا اول از منۀ امکان باشد، در روایت جمیل هم می گوید صاحب متاع می تواند متاعش را اخذ بکند، نمی گوید اول </w:t>
      </w:r>
    </w:p>
    <w:p>
      <w:pPr>
        <w:pStyle w:val="BookText"/>
        <w:rPr/>
      </w:pPr>
      <w:r>
        <w:rPr>
          <w:rFonts w:ascii="IRNazanin" w:hAnsi="IRNazanin" w:eastAsia="IRNazanin"/>
          <w:color w:val="111111"/>
          <w:sz w:val="28"/>
          <w:sz w:val="28"/>
          <w:szCs w:val="28"/>
          <w:rtl w:val="true"/>
          <w:lang w:bidi="fa-IR"/>
        </w:rPr>
        <w:t>از منه امکان در اصول خوانده اید ،امر، دلالت بر نفس طلب طبیعت دارد و فور و تراخی از آن فهمیده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به این دلیل این گونه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فهم عدم الفورية كما هو قول البعض في المسئلة لأنه إذا ثبت أن له الأخذ فالأصل بقائه حتى يعلم زواله، وأيضا يشعر عدم ذكر الفورية بذلك</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هم چنین مقتضای استصحاب نیز تراخی و عدم فوریت خیار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نظرية سيدنا الاستاد تمام است و خیار علی التراخی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استصحاب نیز قابل جریان است و اشکال تعدّدِ موضوع و تمسک به عام قابل جواب است و نظیر این بحث در ابواب مختلف فقه مطرح شده است و بحث مهم و دقیقی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در حدیث، اطلاقی بر خیار داشتن یا نداشتن وجود ندارد و فقط دلالت دارد که متاع به صاحبش برگردانده شود؛ همان طور که صاحب حدائق </w:t>
      </w:r>
      <w:r>
        <w:rPr>
          <w:rStyle w:val="FootnoteAnchor"/>
          <w:rtl w:val="true"/>
        </w:rPr>
        <w:footnoteReference w:id="752"/>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تراخی، حد و نهایت تراخی تا چه زمانی است؟ یک روز، یک هفته، یک ماه، یک سال یا بیشتر؟</w:t>
      </w:r>
    </w:p>
    <w:p>
      <w:pPr>
        <w:pStyle w:val="BookText"/>
        <w:rPr/>
      </w:pPr>
      <w:r>
        <w:rPr>
          <w:rFonts w:ascii="IRNazanin" w:hAnsi="IRNazanin" w:eastAsia="IRNazanin"/>
          <w:color w:val="111111"/>
          <w:sz w:val="28"/>
          <w:sz w:val="28"/>
          <w:szCs w:val="28"/>
          <w:rtl w:val="true"/>
          <w:lang w:bidi="fa-IR"/>
        </w:rPr>
        <w:t>اگر بگوییم تا ده سال خودش خیار دارد و بعد از موت وارث او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غرما و حاکم باید همین جور نگاه کنند و معطل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الاستاد در تحریر می فرمایند، تراخی حد دارد و آن این است که آن قدر طول بکشد که عرف مردم بگویند این شخص مسامحه کار و بهانه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تراخی، عدم تبانی و تسامح است و حق ندارد به قدری امروز و فردا کند که دست حاکم بسته شود و حق غرما تضییع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سیدنا الاستاد در مکاسب </w:t>
      </w:r>
      <w:r>
        <w:rPr>
          <w:rStyle w:val="FootnoteAnchor"/>
          <w:rtl w:val="true"/>
        </w:rPr>
        <w:footnoteReference w:id="753"/>
      </w:r>
      <w:r>
        <w:rPr>
          <w:rFonts w:ascii="IRNazanin" w:hAnsi="IRNazanin" w:eastAsia="IRNazanin"/>
          <w:color w:val="111111"/>
          <w:sz w:val="28"/>
          <w:sz w:val="28"/>
          <w:szCs w:val="28"/>
          <w:rtl w:val="true"/>
          <w:lang w:bidi="fa-IR"/>
        </w:rPr>
        <w:t>نیز مطرح کرده اند و حاصلش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تراخی حد دارد و حد آن عدم مسامحه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اگر فسخ را انتخاب نکرد، حاکم حق دارد که او را با غر ما شریک کند و خیار او از بین می رود</w:t>
      </w:r>
      <w:r>
        <w:rPr>
          <w:rFonts w:eastAsia="IRNazanin" w:cs="IRNazanin"/>
          <w:color w:val="111111"/>
          <w:sz w:val="28"/>
          <w:szCs w:val="28"/>
          <w:rtl w:val="true"/>
          <w:lang w:bidi="fa-IR"/>
        </w:rPr>
        <w:t xml:space="preserve">. </w:t>
      </w:r>
      <w:bookmarkStart w:id="457" w:name="pg20444_231395"/>
    </w:p>
    <w:p>
      <w:pPr>
        <w:pStyle w:val="BookText"/>
        <w:rPr/>
      </w:pPr>
      <w:bookmarkEnd w:id="457"/>
      <w:r>
        <w:rPr>
          <w:rFonts w:ascii="IRNazanin" w:hAnsi="IRNazanin" w:eastAsia="IRNazanin"/>
          <w:color w:val="111111"/>
          <w:sz w:val="28"/>
          <w:sz w:val="28"/>
          <w:szCs w:val="28"/>
          <w:rtl w:val="true"/>
          <w:lang w:bidi="fa-IR"/>
        </w:rPr>
        <w:t>پس اگر این فرد چیزی را انتخاب نمی کند حاکم او را مجبور می کند یکی را انتخاب کند و اگر نکرد، حاکم می گوید حق برداشتن متاع و زمین خود را نداری و در کنار سایر غر ما قرار خواهی گرفت</w:t>
      </w:r>
      <w:r>
        <w:rPr>
          <w:rFonts w:eastAsia="IRNazanin" w:cs="IRNazanin"/>
          <w:color w:val="111111"/>
          <w:sz w:val="28"/>
          <w:szCs w:val="28"/>
          <w:rtl w:val="true"/>
          <w:lang w:bidi="fa-IR"/>
        </w:rPr>
        <w:t>.</w:t>
      </w:r>
    </w:p>
    <w:p>
      <w:pPr>
        <w:pStyle w:val="Heading4"/>
        <w:numPr>
          <w:ilvl w:val="3"/>
          <w:numId w:val="1"/>
        </w:numPr>
        <w:rPr/>
      </w:pPr>
      <w:bookmarkStart w:id="458" w:name="__RefHeading___Toc1475751_1490000891"/>
      <w:bookmarkStart w:id="459" w:name="_Toc173"/>
      <w:bookmarkEnd w:id="458"/>
      <w:r>
        <w:rPr>
          <w:rtl w:val="true"/>
        </w:rPr>
        <w:t xml:space="preserve">مسئله </w:t>
      </w:r>
      <w:r>
        <w:rPr/>
        <w:t>10</w:t>
      </w:r>
      <w:bookmarkEnd w:id="459"/>
    </w:p>
    <w:p>
      <w:pPr>
        <w:pStyle w:val="Heading5"/>
        <w:numPr>
          <w:ilvl w:val="4"/>
          <w:numId w:val="1"/>
        </w:numPr>
        <w:rPr/>
      </w:pPr>
      <w:bookmarkStart w:id="460" w:name="__RefHeading___Toc1475753_1490000891"/>
      <w:bookmarkStart w:id="461" w:name="_Toc174"/>
      <w:bookmarkEnd w:id="460"/>
      <w:r>
        <w:rPr>
          <w:rtl w:val="true"/>
        </w:rPr>
        <w:t>اشاره</w:t>
      </w:r>
      <w:bookmarkEnd w:id="461"/>
    </w:p>
    <w:p>
      <w:pPr>
        <w:pStyle w:val="BookText"/>
        <w:rPr/>
      </w:pPr>
      <w:r>
        <w:rPr>
          <w:rFonts w:ascii="Amiri" w:hAnsi="Amiri" w:eastAsia="Amiri" w:cs="Amiri"/>
          <w:color w:val="111111"/>
          <w:sz w:val="28"/>
          <w:sz w:val="28"/>
          <w:szCs w:val="28"/>
          <w:rtl w:val="true"/>
          <w:lang w:bidi="ar-SA"/>
        </w:rPr>
        <w:t>يعتبر في جواز رجوع البائع بالعين حلول الدين فلا رجوع مع تأجيله، نعم لو حل المؤجل قبل فك الحجر فالأصح الرجوع بها؛</w:t>
      </w:r>
    </w:p>
    <w:p>
      <w:pPr>
        <w:pStyle w:val="BookText"/>
        <w:rPr/>
      </w:pPr>
      <w:r>
        <w:rPr>
          <w:rFonts w:ascii="IRNazanin" w:hAnsi="IRNazanin" w:eastAsia="IRNazanin"/>
          <w:color w:val="111111"/>
          <w:sz w:val="28"/>
          <w:sz w:val="28"/>
          <w:szCs w:val="28"/>
          <w:rtl w:val="true"/>
          <w:lang w:bidi="fa-IR"/>
        </w:rPr>
        <w:t>در جواز رجوع بایع به عین مال، شرط است که وقت دین رسیده باشد، پس در صورت مدت داشتن آن، حق رجوع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دین مدت دار پیش از برطرف شدن حجر، حالّ شود بنابر اصح، حق رجوع به آن را دارد</w:t>
      </w:r>
      <w:r>
        <w:rPr>
          <w:rFonts w:eastAsia="IRNazanin" w:cs="IRNazanin"/>
          <w:color w:val="111111"/>
          <w:sz w:val="28"/>
          <w:szCs w:val="28"/>
          <w:rtl w:val="true"/>
          <w:lang w:bidi="fa-IR"/>
        </w:rPr>
        <w:t>.</w:t>
      </w:r>
    </w:p>
    <w:p>
      <w:pPr>
        <w:pStyle w:val="Heading5"/>
        <w:numPr>
          <w:ilvl w:val="4"/>
          <w:numId w:val="1"/>
        </w:numPr>
        <w:rPr/>
      </w:pPr>
      <w:bookmarkStart w:id="462" w:name="__RefHeading___Toc1475755_1490000891"/>
      <w:bookmarkStart w:id="463" w:name="_Toc175"/>
      <w:bookmarkEnd w:id="462"/>
      <w:r>
        <w:rPr>
          <w:rtl w:val="true"/>
        </w:rPr>
        <w:t>شرح و توضیح</w:t>
      </w:r>
      <w:bookmarkEnd w:id="463"/>
    </w:p>
    <w:p>
      <w:pPr>
        <w:pStyle w:val="BookText"/>
        <w:rPr/>
      </w:pPr>
      <w:r>
        <w:rPr>
          <w:rFonts w:ascii="IRNazanin" w:hAnsi="IRNazanin" w:eastAsia="IRNazanin"/>
          <w:color w:val="111111"/>
          <w:sz w:val="28"/>
          <w:sz w:val="28"/>
          <w:szCs w:val="28"/>
          <w:rtl w:val="true"/>
          <w:lang w:bidi="fa-IR"/>
        </w:rPr>
        <w:t>در مسئله دهم، دو فرع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دَینِ صاحب متاع، مدت دار باشد و مدت آن نرسیده باشد، آیا صاحب متاع احقِّ به آن متاع می باشد یا خیر؟</w:t>
      </w:r>
    </w:p>
    <w:p>
      <w:pPr>
        <w:pStyle w:val="BookText"/>
        <w:rPr/>
      </w:pPr>
      <w:r>
        <w:rPr>
          <w:rFonts w:ascii="IRNazanin" w:hAnsi="IRNazanin" w:eastAsia="IRNazanin"/>
          <w:color w:val="111111"/>
          <w:sz w:val="28"/>
          <w:sz w:val="28"/>
          <w:szCs w:val="28"/>
          <w:rtl w:val="true"/>
          <w:lang w:bidi="fa-IR"/>
        </w:rPr>
        <w:t>فرض کنید صاحب زمین در روز اول ماه، زمین را به عمر و به ثمن در شش ماه دیگر فروخته است، سه ماه که از این تاریخ گذشت، عمر و اعلان ورشکستگی کرد، اول ماه چهارم، حاکم حکم به حجر عمرو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عمرو گاو و گوسفند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صاحب زمین که هنوز استحقاق مطالبه ندارد، سه ماه دیگر وقت باقی است، آیا صاحب زمین که صاحب متاع است، احق به این متاع است یا خیر؟</w:t>
      </w:r>
    </w:p>
    <w:p>
      <w:pPr>
        <w:pStyle w:val="BookText"/>
        <w:rPr/>
      </w:pPr>
      <w:r>
        <w:rPr>
          <w:rFonts w:ascii="IRNazanin" w:hAnsi="IRNazanin" w:eastAsia="IRNazanin"/>
          <w:color w:val="111111"/>
          <w:sz w:val="28"/>
          <w:sz w:val="28"/>
          <w:szCs w:val="28"/>
          <w:rtl w:val="true"/>
          <w:lang w:bidi="fa-IR"/>
        </w:rPr>
        <w:t>سیدنا الاستاد این گونه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يعتبر في جواز رجوع البائع بالعين حلول الدين، فلا رجوع مع تأجيله</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عین در مثال، زمین بود، در این فرض اول ماه چهارم، دین صاحب متاع حال نیست، چون سه ماه دیگر مدت باقی است، در نتیجه باید کل ترکه فروخته شود و از این فروش به صاحب زمین چیزی داده نمی شود و بقیه دیان سهم را بر می دارند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این حکم، این است که از سوی اثر حجر، اختصاص به دیون حالهّ دارد </w:t>
      </w:r>
    </w:p>
    <w:p>
      <w:pPr>
        <w:pStyle w:val="BookText"/>
        <w:rPr/>
      </w:pPr>
      <w:r>
        <w:rPr>
          <w:rFonts w:ascii="IRNazanin" w:hAnsi="IRNazanin" w:eastAsia="IRNazanin"/>
          <w:color w:val="111111"/>
          <w:sz w:val="28"/>
          <w:sz w:val="28"/>
          <w:szCs w:val="28"/>
          <w:rtl w:val="true"/>
          <w:lang w:bidi="fa-IR"/>
        </w:rPr>
        <w:t>دیون مؤجّله از دایرۀ حجر خارج است، پس دلیل حجر شامل صاحب زمین نمی شود، چون یکی از شرایط اربعه حجر این بود که دیون 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پیشتر بحث کردیم و فرض های آن را مفصل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نیز برای نمونه متن مفتاح الکرامه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ولاید خر شيء لأصحاب المؤجلة وإن كان في الديون المؤجلة ماكان ثمن مبيع وهو قائم عند المفلس بل يقسم على الديون الحالة ولايدام الحجر عليه بعد القسمة لأصحاب الديون المؤجلة كما لا يحجربها ابتداء</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اصحاب مؤجّله، صاحب متاع و زمین است که به او چیزی از ثمن فروش اموال مفلس نمی رسد، بلکه حاکم پول فروش را به کسانی می دهد که دیونشان حال است و پول برای صاحب دین مؤجّل گذاشته نمی شود و حجر تا شش ماه کشیده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فرع دیگر این جا بود که پیشتر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دائن که همه آن ها دیونشان حال است، اما فقط دو نفر تقاضای حجر می کنند و شرایط است،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فروخته می شود به همه چهار دائن داده می شود؛ اگر چه دو نفر متقاضی حجر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عرض باشند، همه طلب دارند، اما اگر طلب نکنند، باز هم استحقاق دارند، ولی اگر در طول باشند دیون مؤجّله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دیگری هم گفتیم که اگر دو نفری که تقاضا می کنند به مقدار ترکه است، حاکم نم یتواند حجر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سویی، صاحب دیون مؤجّله حقی از زمین ندارد و لذا زمین فروخته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فقها فرعی دارند که مثلا اگر زید صد تومان بدهکار است و شش ماه دیگر وقت دارد، اگر مدیون امروز مرد، موت مدیون موجب حالّیت 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آیا حجر حاکم هم همانند موت مدیون می باشد و موجب حال شدن دیون می شود یا خیر؟ اگر گفته شود که حجر حاکم همانند موت است، در این فرض باید بگویید صاحب زمین احق است، چون با حجر حاکم، دین مؤجل، حال می شود و صاحب زمین می تواند دست روی زمین خود بگذارد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 که حجرِ حاکم همانند موت مدیون نیست که امامیه و اکثر عامه می گویند، در این صورت با حجرِ حاکم، دیون مؤجله حالّ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مرحوم محقق در قواعد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کالموت سبباً للحلول</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یعنی حجرِ حاکم همانند موت سبب حال شدن دیون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چرا حجر حاکم همانند موت مدیون نیست،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گوید سه ماه دیگر این شخص حق تأخیر داشته است، الآن هم در صورت شک، مقتضای استصحاب، بقای حق تأخیر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اصل، عدم تغییر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دین صاحب زمین مدت دار است، و چون مدت دار است، استحقاق مطالبه ندارد و صاحب متاع، احق به متاعش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حلول دَین قبل از فک از محجوریت شده است، حکم مسئله چیست ؟ در مثالِ صاحب زمین، دینش شش ماهه بوده است و حکم به حجر در اول ماه چهارم انجام شده است و هنوز حاکم قسمت نکرده است، حال اگر ماه ششم فرا رسید و اموال تقسیم نشده و دین صاحب زمین حال شد، آیا صاحب عین، احق به عين مال خود می باشد یا خیر؟ آیا صاحب زمین، اولی به زمین است یا خیر؟</w:t>
      </w:r>
    </w:p>
    <w:p>
      <w:pPr>
        <w:pStyle w:val="BookText"/>
        <w:rPr/>
      </w:pPr>
      <w:r>
        <w:rPr>
          <w:rFonts w:ascii="IRNazanin" w:hAnsi="IRNazanin" w:eastAsia="IRNazanin"/>
          <w:color w:val="111111"/>
          <w:sz w:val="28"/>
          <w:sz w:val="28"/>
          <w:szCs w:val="28"/>
          <w:rtl w:val="true"/>
          <w:lang w:bidi="fa-IR"/>
        </w:rPr>
        <w:t xml:space="preserve">در این فرع، جماعتی از فقها، همچون صاحب جواهر </w:t>
      </w:r>
      <w:r>
        <w:rPr>
          <w:rStyle w:val="FootnoteAnchor"/>
          <w:rtl w:val="true"/>
        </w:rPr>
        <w:footnoteReference w:id="757"/>
      </w:r>
      <w:r>
        <w:rPr>
          <w:rFonts w:ascii="IRNazanin" w:hAnsi="IRNazanin" w:eastAsia="IRNazanin"/>
          <w:color w:val="111111"/>
          <w:sz w:val="28"/>
          <w:sz w:val="28"/>
          <w:szCs w:val="28"/>
          <w:rtl w:val="true"/>
          <w:lang w:bidi="fa-IR"/>
        </w:rPr>
        <w:t xml:space="preserve">و سیدنا الاستاد </w:t>
      </w:r>
      <w:r>
        <w:rPr>
          <w:rStyle w:val="FootnoteAnchor"/>
          <w:rtl w:val="true"/>
        </w:rPr>
        <w:footnoteReference w:id="758"/>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متاع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فقها، همچون محقق کرکی در جامع المقاصد </w:t>
      </w:r>
      <w:r>
        <w:rPr>
          <w:rStyle w:val="FootnoteAnchor"/>
          <w:rtl w:val="true"/>
        </w:rPr>
        <w:footnoteReference w:id="759"/>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متاع، احق نیست، بلکه همانند سایر غرماست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مثل مرحوم علامه در قواعد در حکم مسئله تردید کرده اند </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نظریه دوم که می گویند در این فرض، عین موجوده که زمین باشد، اختصاص به صاحب ارض ندارد، بلکه صاحب متاع همانند سایر غر ماست، این گونه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این زمین در زمان حجر، متعلق حق دیّان بوده است، در روز حجر صاحب ارض به این زمین حقی نداشته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متعلق حق دیان بوده است چون از اموال مدیون است، چرا صاحب متاع حق نداشته است؟ چون دینش مؤجّل بوده است، دین او مدت دار بوده است و او حق </w:t>
      </w:r>
    </w:p>
    <w:p>
      <w:pPr>
        <w:pStyle w:val="BookText"/>
        <w:rPr/>
      </w:pPr>
      <w:r>
        <w:rPr>
          <w:rFonts w:ascii="IRNazanin" w:hAnsi="IRNazanin" w:eastAsia="IRNazanin"/>
          <w:color w:val="111111"/>
          <w:sz w:val="28"/>
          <w:sz w:val="28"/>
          <w:szCs w:val="28"/>
          <w:rtl w:val="true"/>
          <w:lang w:bidi="fa-IR"/>
        </w:rPr>
        <w:t>مطالبه نداشته است، بر این اساس صاحب متاع که صاحب زمین است، در زمان حجر، هیچ گونه حقی در این زمین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سایر دیّان در این زمین حق دارند، چون به مجرد حکم حاکم دَین از ذمه به خارج منتقل می شود و کل ترکه، متعلق حق دیّان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صاحب متاع می خواهد حق اختصاص داشته باشد، باید حق سایر غرما که از سه ماه پیش و زمان حجر حاکم آمده از بین ببرد که این 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محقق ثانی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يصح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این متاع اختصاص به صاحب متاع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التعلق حق الغرماء بها</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این اولین دلیلی است که برای این نظریه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اصل، عدم مشارکت است، نیم ساعت قبل، صاحب ارض اختصاص به زمین نداشت و شریک در آن نبود، یک روز قبل اختصاص به این زمین نداشت، شریک هم نبود، زمان حجر اختصاص به این زمین نداشت و شریک هم نبود، چون حجر برای دیونِ مؤجّله اثری ندارد، الان که دَین حال شده است، شک دارید صاحب متاع، مشارکت با غرما پیدا کرده است، اصل عدم شراکت است و شک می کنید احق به عین است، اصل عدم اختصاص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که سیدنا الاستاد می فرمایند، در این فرع صاحب متاع، اختصاص به این متاع دارد، دلیل بر این نظریه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استحقاق صاحب متاع با سایر غرما واحد است، فرض کنید غرما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زید صاحب ارض است و دیگری خالد است که پول را به مفلس قرض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خاطر طلب استحقاق مطالبه دارد، صاحب ارض نیز طلب دارد و حق مطالبه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مطالبه صاحب متاع با قرض دهنده، شیء واحد است، کسی که طلب داده است حق دارد و لذا صاحب ارض هم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جهت استحقاق همه مثل هم هستند و حق مطالبه دارند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ارض، مشکلی در مقام استیفا داشت، شارع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دَینی که مؤجّل است، حق طلب ندارد پس مدت دار بودن دیَن، مانع از مطالبه حق شد نه مانع از اصل حق</w:t>
      </w:r>
      <w:r>
        <w:rPr>
          <w:rFonts w:eastAsia="IRNazanin" w:cs="IRNazanin"/>
          <w:color w:val="111111"/>
          <w:sz w:val="28"/>
          <w:szCs w:val="28"/>
          <w:rtl w:val="true"/>
          <w:lang w:bidi="fa-IR"/>
        </w:rPr>
        <w:t xml:space="preserve">. </w:t>
      </w:r>
      <w:bookmarkStart w:id="464" w:name="pg20444_231399"/>
    </w:p>
    <w:p>
      <w:pPr>
        <w:pStyle w:val="BookText"/>
        <w:rPr/>
      </w:pPr>
      <w:bookmarkEnd w:id="464"/>
      <w:r>
        <w:rPr>
          <w:rFonts w:ascii="IRNazanin" w:hAnsi="IRNazanin" w:eastAsia="IRNazanin"/>
          <w:color w:val="111111"/>
          <w:sz w:val="28"/>
          <w:sz w:val="28"/>
          <w:szCs w:val="28"/>
          <w:rtl w:val="true"/>
          <w:lang w:bidi="fa-IR"/>
        </w:rPr>
        <w:t>با بر طرف شدن زمان و مدت، هم سبب موجود اس موجود است که طلب باشد و هم مانع نیست، چون مدت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مدت تمام شد، صاحب متاع با سایر غرما متحد است و تا مانع برطرف شد، اطلاق صحیحه عمر بن یزید شامل آن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متاع احق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ادقّ است، چون تصرف در حق مردم است و نمی توان به نص و روایت عمل کرد، زیرا مزاحم حق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ان شالله در آینده به نحو مبسوط تری خواهد آمد</w:t>
      </w:r>
      <w:r>
        <w:rPr>
          <w:rFonts w:eastAsia="IRNazanin" w:cs="IRNazanin"/>
          <w:color w:val="111111"/>
          <w:sz w:val="28"/>
          <w:szCs w:val="28"/>
          <w:rtl w:val="true"/>
          <w:lang w:bidi="fa-IR"/>
        </w:rPr>
        <w:t>.</w:t>
      </w:r>
    </w:p>
    <w:p>
      <w:pPr>
        <w:pStyle w:val="Heading4"/>
        <w:numPr>
          <w:ilvl w:val="3"/>
          <w:numId w:val="1"/>
        </w:numPr>
        <w:rPr/>
      </w:pPr>
      <w:bookmarkStart w:id="465" w:name="__RefHeading___Toc1475757_1490000891"/>
      <w:bookmarkStart w:id="466" w:name="_Toc176"/>
      <w:bookmarkEnd w:id="465"/>
      <w:r>
        <w:rPr>
          <w:rtl w:val="true"/>
        </w:rPr>
        <w:t xml:space="preserve">مسئله </w:t>
      </w:r>
      <w:r>
        <w:rPr/>
        <w:t>11</w:t>
      </w:r>
      <w:bookmarkEnd w:id="466"/>
    </w:p>
    <w:p>
      <w:pPr>
        <w:pStyle w:val="Heading5"/>
        <w:numPr>
          <w:ilvl w:val="4"/>
          <w:numId w:val="1"/>
        </w:numPr>
        <w:rPr/>
      </w:pPr>
      <w:bookmarkStart w:id="467" w:name="__RefHeading___Toc1475759_1490000891"/>
      <w:bookmarkStart w:id="468" w:name="_Toc177"/>
      <w:bookmarkEnd w:id="467"/>
      <w:r>
        <w:rPr>
          <w:rtl w:val="true"/>
        </w:rPr>
        <w:t>اشاره</w:t>
      </w:r>
      <w:bookmarkEnd w:id="468"/>
    </w:p>
    <w:p>
      <w:pPr>
        <w:pStyle w:val="BookText"/>
        <w:rPr/>
      </w:pPr>
      <w:r>
        <w:rPr>
          <w:rFonts w:ascii="Amiri" w:hAnsi="Amiri" w:eastAsia="Amiri" w:cs="Amiri"/>
          <w:color w:val="111111"/>
          <w:sz w:val="28"/>
          <w:sz w:val="28"/>
          <w:szCs w:val="28"/>
          <w:rtl w:val="true"/>
          <w:lang w:bidi="ar-SA"/>
        </w:rPr>
        <w:t>لوكانت العين من مستثنيات الدين ليس للبائع أن يرجع إليها على الأظهر؛</w:t>
      </w:r>
    </w:p>
    <w:p>
      <w:pPr>
        <w:pStyle w:val="BookText"/>
        <w:rPr/>
      </w:pPr>
      <w:r>
        <w:rPr>
          <w:rFonts w:ascii="IRNazanin" w:hAnsi="IRNazanin" w:eastAsia="IRNazanin"/>
          <w:color w:val="111111"/>
          <w:sz w:val="28"/>
          <w:sz w:val="28"/>
          <w:szCs w:val="28"/>
          <w:rtl w:val="true"/>
          <w:lang w:bidi="fa-IR"/>
        </w:rPr>
        <w:t>اگر عین از مستثنیات دَین باشد بنابر اظهر، بایع حق رجوع به آن را ندارد</w:t>
      </w:r>
      <w:r>
        <w:rPr>
          <w:rFonts w:eastAsia="IRNazanin" w:cs="IRNazanin"/>
          <w:color w:val="111111"/>
          <w:sz w:val="28"/>
          <w:szCs w:val="28"/>
          <w:rtl w:val="true"/>
          <w:lang w:bidi="fa-IR"/>
        </w:rPr>
        <w:t>.</w:t>
      </w:r>
    </w:p>
    <w:p>
      <w:pPr>
        <w:pStyle w:val="Heading5"/>
        <w:numPr>
          <w:ilvl w:val="4"/>
          <w:numId w:val="1"/>
        </w:numPr>
        <w:rPr/>
      </w:pPr>
      <w:bookmarkStart w:id="469" w:name="__RefHeading___Toc1475761_1490000891"/>
      <w:bookmarkStart w:id="470" w:name="_Toc178"/>
      <w:bookmarkEnd w:id="469"/>
      <w:r>
        <w:rPr>
          <w:rtl w:val="true"/>
        </w:rPr>
        <w:t>شرح وتوضيح</w:t>
      </w:r>
      <w:bookmarkEnd w:id="470"/>
    </w:p>
    <w:p>
      <w:pPr>
        <w:pStyle w:val="BookText"/>
        <w:rPr/>
      </w:pPr>
      <w:r>
        <w:rPr>
          <w:rFonts w:ascii="IRNazanin" w:hAnsi="IRNazanin" w:eastAsia="IRNazanin"/>
          <w:color w:val="111111"/>
          <w:sz w:val="28"/>
          <w:sz w:val="28"/>
          <w:szCs w:val="28"/>
          <w:rtl w:val="true"/>
          <w:lang w:bidi="fa-IR"/>
        </w:rPr>
        <w:t>در مسئله یازدهم این فرع مطرح است که متاع صاحب متاع از مستثنیات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را عوض کنید، ده تومان طلب در مقابل جاریه ای است که مورد حاجت مفلس است، یا عبایی فروخته که مورد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عین و متاع مورد حاجت شخص مفلس است، آیا صاحب متاع، احق به عین است و می تواند عین را اخذ کند و ببرد یا خیر ؟</w:t>
      </w:r>
    </w:p>
    <w:p>
      <w:pPr>
        <w:pStyle w:val="BookText"/>
        <w:rPr/>
      </w:pPr>
      <w:r>
        <w:rPr>
          <w:rFonts w:ascii="IRNazanin" w:hAnsi="IRNazanin" w:eastAsia="IRNazanin"/>
          <w:color w:val="111111"/>
          <w:sz w:val="28"/>
          <w:sz w:val="28"/>
          <w:szCs w:val="28"/>
          <w:rtl w:val="true"/>
          <w:lang w:bidi="fa-IR"/>
        </w:rPr>
        <w:t>سيدنا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اخذ ندارد</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غرما و صاحب جاریه و عبا هیچ کدام در جاريه وعبا حق استیفا و اخذ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یازدهم در این است که صاحب متاع، اولی و احق است و مستثنیات دین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همان روایات استثنای مستثنیات دین می باشد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محقق اردبیلی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يظهر من التذكرة أن العين إذا كانت من المستثنيات في الدين مثل جارية أو عبد ، أو دابة أو دار أو قوت يوم وليلة، لا يكلف بالإعطاء وليس له الأخذ لعموم دليل الاستثناء</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 xml:space="preserve">. </w:t>
      </w:r>
      <w:bookmarkStart w:id="471" w:name="pg20444_231400"/>
    </w:p>
    <w:p>
      <w:pPr>
        <w:pStyle w:val="BookText"/>
        <w:rPr/>
      </w:pPr>
      <w:bookmarkEnd w:id="471"/>
      <w:r>
        <w:rPr>
          <w:rFonts w:ascii="IRNazanin" w:hAnsi="IRNazanin" w:eastAsia="IRNazanin"/>
          <w:color w:val="111111"/>
          <w:sz w:val="28"/>
          <w:sz w:val="28"/>
          <w:szCs w:val="28"/>
          <w:rtl w:val="true"/>
          <w:lang w:bidi="fa-IR"/>
        </w:rPr>
        <w:t>دلیلی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دین از دایره حجر خارج است، اطلاق دارد و شامل متاع صاحب متاع، که مورد حاجت شخص مفلس است،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سیدنا الاستاد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نشدیم و باید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472" w:name="__RefHeading___Toc1475763_1490000891"/>
      <w:bookmarkStart w:id="473" w:name="_Toc179"/>
      <w:bookmarkEnd w:id="472"/>
      <w:r>
        <w:rPr>
          <w:rtl w:val="true"/>
        </w:rPr>
        <w:t xml:space="preserve">مسئله </w:t>
      </w:r>
      <w:r>
        <w:rPr/>
        <w:t>12</w:t>
      </w:r>
      <w:bookmarkEnd w:id="473"/>
    </w:p>
    <w:p>
      <w:pPr>
        <w:pStyle w:val="Heading5"/>
        <w:numPr>
          <w:ilvl w:val="4"/>
          <w:numId w:val="1"/>
        </w:numPr>
        <w:rPr/>
      </w:pPr>
      <w:bookmarkStart w:id="474" w:name="__RefHeading___Toc1475765_1490000891"/>
      <w:bookmarkStart w:id="475" w:name="_Toc180"/>
      <w:bookmarkEnd w:id="474"/>
      <w:r>
        <w:rPr>
          <w:rtl w:val="true"/>
        </w:rPr>
        <w:t>اشاره</w:t>
      </w:r>
      <w:bookmarkEnd w:id="475"/>
    </w:p>
    <w:p>
      <w:pPr>
        <w:pStyle w:val="BookText"/>
        <w:rPr/>
      </w:pPr>
      <w:r>
        <w:rPr>
          <w:rFonts w:ascii="Amiri" w:hAnsi="Amiri" w:eastAsia="Amiri" w:cs="Amiri"/>
          <w:color w:val="111111"/>
          <w:sz w:val="28"/>
          <w:sz w:val="28"/>
          <w:szCs w:val="28"/>
          <w:rtl w:val="true"/>
          <w:lang w:bidi="ar-SA"/>
        </w:rPr>
        <w:t>المقرض كالبائع في أن له الرجوع في العين المقترضة لووجدهاعندالمقترض، فهل للمؤجر فسخ الإجارة إذا حجر على المستأجر قبل استيفاء المنفعة كلا أو بعضاً بالنسبة إلى ما بقي من المدة؟ فيه إشكال والأحوط التخلص بالصلح؛</w:t>
      </w:r>
    </w:p>
    <w:p>
      <w:pPr>
        <w:pStyle w:val="BookText"/>
        <w:rPr/>
      </w:pPr>
      <w:r>
        <w:rPr>
          <w:rFonts w:ascii="IRNazanin" w:hAnsi="IRNazanin" w:eastAsia="IRNazanin"/>
          <w:color w:val="111111"/>
          <w:sz w:val="28"/>
          <w:sz w:val="28"/>
          <w:szCs w:val="28"/>
          <w:rtl w:val="true"/>
          <w:lang w:bidi="fa-IR"/>
        </w:rPr>
        <w:t>قرض دهنده، همانند بایع، حق رجوع به عین قرضی را در صورتی که نزد قرض گیرنده موجود باشد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موجر در صورت محجور شدن مستأجر، قبل از استیفای منفعت به طور کلی یا بعض آن نسبت به باقی مانده مدت اجاره حق فسخ دارد؟ دارای اشکال است و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 صلح تخلص پیدا شود</w:t>
      </w:r>
      <w:r>
        <w:rPr>
          <w:rFonts w:eastAsia="IRNazanin" w:cs="IRNazanin"/>
          <w:color w:val="111111"/>
          <w:sz w:val="28"/>
          <w:szCs w:val="28"/>
          <w:rtl w:val="true"/>
          <w:lang w:bidi="fa-IR"/>
        </w:rPr>
        <w:t>.</w:t>
      </w:r>
    </w:p>
    <w:p>
      <w:pPr>
        <w:pStyle w:val="Heading5"/>
        <w:numPr>
          <w:ilvl w:val="4"/>
          <w:numId w:val="1"/>
        </w:numPr>
        <w:rPr/>
      </w:pPr>
      <w:bookmarkStart w:id="476" w:name="__RefHeading___Toc1475767_1490000891"/>
      <w:bookmarkStart w:id="477" w:name="_Toc181"/>
      <w:bookmarkEnd w:id="476"/>
      <w:r>
        <w:rPr>
          <w:rtl w:val="true"/>
        </w:rPr>
        <w:t>شرح و توضیح</w:t>
      </w:r>
      <w:bookmarkEnd w:id="477"/>
    </w:p>
    <w:p>
      <w:pPr>
        <w:pStyle w:val="Heading6"/>
        <w:numPr>
          <w:ilvl w:val="5"/>
          <w:numId w:val="1"/>
        </w:numPr>
        <w:rPr/>
      </w:pPr>
      <w:bookmarkStart w:id="478" w:name="__RefHeading___Toc1475769_1490000891"/>
      <w:bookmarkStart w:id="479" w:name="_Toc182"/>
      <w:bookmarkEnd w:id="478"/>
      <w:r>
        <w:rPr>
          <w:rtl w:val="true"/>
        </w:rPr>
        <w:t>اولویت صاحب قرض در عین مقروضه</w:t>
      </w:r>
      <w:bookmarkEnd w:id="479"/>
    </w:p>
    <w:p>
      <w:pPr>
        <w:pStyle w:val="BookText"/>
        <w:rPr/>
      </w:pPr>
      <w:r>
        <w:rPr>
          <w:rFonts w:ascii="IRNazanin" w:hAnsi="IRNazanin" w:eastAsia="IRNazanin"/>
          <w:color w:val="111111"/>
          <w:sz w:val="28"/>
          <w:sz w:val="28"/>
          <w:szCs w:val="28"/>
          <w:rtl w:val="true"/>
          <w:lang w:bidi="fa-IR"/>
        </w:rPr>
        <w:t>در مسئله دوازدهم دو فرع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قرض به آنچه را که قرض داده اولی است از سایر غرما در مثالی که ذکر شد، فرض کنید شخصی ده تومان یا ده کیلو گندم به عمر و مفلس قرض داده است که الآن عین آن نزذ مفلس موجود است یا ده تومان به عمر و به قرض داده است، این ده تومان به شخصه، آن ده خروار به شخصه نزد مفلس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قرض دهنده به عین مقروضه، نسبت به سایر غرما اولویت دارد، لذا از سهم او چیزی کم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مثال، قرض دهنده مخیر است ده کیلو گندم را بگیرد و با غر ما کار نداشته باشد، یا به حاکم بگوید که من هم مثل سایر غرما باشم و اموال مفلس فروخته و به اندازه طلب تقسیم می شوند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آن هم واضح است؛ شما در صحیحه عمر بن یزید، عین مبیعه نداشتید، در این صحیحه، متاع داشتید، صاحب المتاع اولی، متاع کنایه از معاوضه است، یکی از مصادیق </w:t>
      </w:r>
    </w:p>
    <w:p>
      <w:pPr>
        <w:pStyle w:val="BookText"/>
        <w:rPr/>
      </w:pPr>
      <w:r>
        <w:rPr>
          <w:rFonts w:ascii="IRNazanin" w:hAnsi="IRNazanin" w:eastAsia="IRNazanin"/>
          <w:color w:val="111111"/>
          <w:sz w:val="28"/>
          <w:sz w:val="28"/>
          <w:szCs w:val="28"/>
          <w:rtl w:val="true"/>
          <w:lang w:bidi="fa-IR"/>
        </w:rPr>
        <w:t>معاوضه، بیع است و یکی از مصادیق معاوضه، هبۀ معوضه و قرض و صلح معاوضی است، هیه کننده، قرض دهنده و صلح کننده هم صاحب متاع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پس اطلاق کلمه صاحب المتاع این است که بایع باشد یا قرض دهنده احق به متاع خویش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مسئله دوازدهم در خصوص حکم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مؤجر که صاحب زمین یا ماشین است، این زمین و یا ماشین را به عمرِ و مفلس یک سال به پنج میلیون تومان اجاره داده است، مستاجر که عمر و است، اعلام ورشکستگی کرد و حاکم به دنبالش حکم به حجر کرد، عمر و پنج تومان بابت اجاره این زمین بدهکار است، وزید مؤجر یکی از غرماست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فرض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قبل از استیفای منفعت است؛ مثلا قرارداد اجاره از روز دهم ماه بوده، ولی روز نهم ورشکسته شده و حاکم، حکم به فلس کرد، و گاهی بعضی از منافع استیفا شده است؛ مثلا عمر و مستأجر چند ماه از این زمین استفاده کرده و بعد اعلام ورشکستگی کرد و شخص مفلس بعض از منافع را استیفا کرده است و بعضی را استیفاء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حکم مسئله چیست؟ آیا مؤجر به عین مستأجره رجوع کند و با غرما کار نداشته باشد یا این که کار به عین مستأجره نداشته باشد، بلکه حاکم آن را اجاره می دهد و مال الاجاره را با بقیه ترکه بین همه غرما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مؤجر همانند قرض دهنده و صاحب متاع، مخّیر است یا خیر و همانند سایر غرما می باشد ؟</w:t>
      </w:r>
    </w:p>
    <w:p>
      <w:pPr>
        <w:pStyle w:val="BookText"/>
        <w:rPr/>
      </w:pPr>
      <w:r>
        <w:rPr>
          <w:rFonts w:ascii="IRNazanin" w:hAnsi="IRNazanin" w:eastAsia="IRNazanin"/>
          <w:color w:val="111111"/>
          <w:sz w:val="28"/>
          <w:sz w:val="28"/>
          <w:szCs w:val="28"/>
          <w:rtl w:val="true"/>
          <w:lang w:bidi="fa-IR"/>
        </w:rPr>
        <w:t>علامه در قواعد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أفلس مستأجر الدابة أو الأرض قبل المدة فللمؤجر فسخ الإجارة تنزيلا للمنافع منزلة الأعيان</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همان خیاری که برای فروشنده بود برای موجر نیز هست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در شرایع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فلس المستأجركان للمؤجر فسخ الإجارة</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موجر حق فسخ اجاره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عبارت ایشان با عبارت علامه این است که علامه مقید به قبل از استیفا کرده است، اما مرحوم محقق فرق نگذاشته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سيدنا الاستاد نیز به همین فتوا تصریح نموده است، </w:t>
      </w:r>
      <w:r>
        <w:rPr>
          <w:rStyle w:val="FootnoteAnchor"/>
          <w:rtl w:val="true"/>
        </w:rPr>
        <w:footnoteReference w:id="766"/>
      </w:r>
      <w:r>
        <w:rPr>
          <w:rFonts w:ascii="IRNazanin" w:hAnsi="IRNazanin" w:eastAsia="IRNazanin"/>
          <w:color w:val="111111"/>
          <w:sz w:val="28"/>
          <w:sz w:val="28"/>
          <w:szCs w:val="28"/>
          <w:rtl w:val="true"/>
          <w:lang w:bidi="fa-IR"/>
        </w:rPr>
        <w:t>که مؤجر همانند بایع، حق فسخ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نظریه چهار دلیل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فقها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صحیحه عمر بن یزید اطلاق دارد، در این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اطلاق دارد زمین و گاو متاع است، این متاع گاهی اجاره داده می،شود گاهی به فروش می رسد و گاهی هبه معوضه می شود، صحیحه عمر 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 ما مزاحم صاحب متاع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دوم اطلاق صحیحه عمر بن یزید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مناط قطعی است، چرا فروشنده احقّ است برای این که ضرر نکند و سرش کلاه نرود، قرض دهنده احقّ است چون ضرر نکند و موجر هم باید احق باشد که ضرر نکند، پس فلسفه خیار، جلوگیری از ضرر است، و این تعلیل، شامل بایع و مؤجر و واهب در هبه معوضه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الحاق منافع بالاعیان است که در عبارت علامه این گونه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تنزيلا للمنافع منزلة الأعيان</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منافع در حکم اعیان است و باید گفت اجاره همانند بیع است و مؤجر مثل بایع است و لذا حق خیار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احتمال و نظریه دوم این است که گفته بشود ،اجاره،، مثل بیع نیست؛ یعنی مؤجر در ردیف سایر غرما و یکی از آن ها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این نظریه قائل دارد یا خیر؟ کسی از فقها گفته است که اجاره همانند بیع نیست، ما قائل صریحی پیدا نکردیم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بحث را بیان کرده و در انتها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تأمل در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بودن حکم بیع و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 xml:space="preserve">. </w:t>
      </w:r>
      <w:r>
        <w:rPr>
          <w:rStyle w:val="FootnoteAnchor"/>
          <w:rtl w:val="true"/>
        </w:rPr>
        <w:footnoteReference w:id="768"/>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نظریه که گفته شود اجاره همانند بیع نیست، ظاهراً قائل ندارد و لذا بحث علمی فقط انجام می شود حال آیا می توان طریقی برای این مدعا ارائه کرد یا خیر؟ ادعا شده است دو راه برای این نظریه وجود دارد</w:t>
      </w:r>
      <w:r>
        <w:rPr>
          <w:rFonts w:eastAsia="IRNazanin" w:cs="IRNazanin"/>
          <w:color w:val="111111"/>
          <w:sz w:val="28"/>
          <w:szCs w:val="28"/>
          <w:rtl w:val="true"/>
          <w:lang w:bidi="fa-IR"/>
        </w:rPr>
        <w:t xml:space="preserve">: </w:t>
      </w:r>
      <w:bookmarkStart w:id="480" w:name="pg20444_231403"/>
    </w:p>
    <w:p>
      <w:pPr>
        <w:pStyle w:val="BookText"/>
        <w:rPr/>
      </w:pPr>
      <w:bookmarkEnd w:id="480"/>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فسخ مالک بر خلاف اصل لزوم است، منفعتی که ملک دیگری شده به ملک شخص برگردد، خلاف اصل است و این منفعت، حق غر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خیار بر خلاف قواعد است، در باب بیع دلیل دارد و در سایر ابواب دلیل ندارد و در صورت شک هم اصل عدم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ابی ولاد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تعدی از این تعبیر به اجاره،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گفته شده ضعف هر دو دلیل روشن شد،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اطلاق، قدر متیقن فایده ندارد، قدر متیقن گیری در موارد اجمال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ابولاد در مورد مفلس میت است، بحث ما در مفلس حیّ است لذا کسی از فقها در مورد بحث به صحیحه ابی ولاد استدلال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این احتمال دوم نه قائل دارد و نه دلیل سیدنا الاستاد ظاهراً نه به نظریه اول و نه احتمال دوم علم پیدا نکرده است، لذا ایشان حکم به احتیاط و تصالح کرده است</w:t>
      </w:r>
      <w:r>
        <w:rPr>
          <w:rFonts w:eastAsia="IRNazanin" w:cs="IRNazanin"/>
          <w:color w:val="111111"/>
          <w:sz w:val="28"/>
          <w:szCs w:val="28"/>
          <w:rtl w:val="true"/>
          <w:lang w:bidi="fa-IR"/>
        </w:rPr>
        <w:t>.</w:t>
      </w:r>
    </w:p>
    <w:p>
      <w:pPr>
        <w:pStyle w:val="Heading4"/>
        <w:numPr>
          <w:ilvl w:val="3"/>
          <w:numId w:val="1"/>
        </w:numPr>
        <w:rPr/>
      </w:pPr>
      <w:bookmarkStart w:id="481" w:name="__RefHeading___Toc1475771_1490000891"/>
      <w:bookmarkStart w:id="482" w:name="_Toc183"/>
      <w:bookmarkEnd w:id="481"/>
      <w:r>
        <w:rPr>
          <w:rtl w:val="true"/>
        </w:rPr>
        <w:t xml:space="preserve">مسئله </w:t>
      </w:r>
      <w:r>
        <w:rPr/>
        <w:t>13</w:t>
      </w:r>
      <w:bookmarkEnd w:id="482"/>
    </w:p>
    <w:p>
      <w:pPr>
        <w:pStyle w:val="Heading5"/>
        <w:numPr>
          <w:ilvl w:val="4"/>
          <w:numId w:val="1"/>
        </w:numPr>
        <w:rPr/>
      </w:pPr>
      <w:bookmarkStart w:id="483" w:name="__RefHeading___Toc1475773_1490000891"/>
      <w:bookmarkStart w:id="484" w:name="_Toc184"/>
      <w:bookmarkEnd w:id="483"/>
      <w:r>
        <w:rPr>
          <w:rtl w:val="true"/>
        </w:rPr>
        <w:t>اشاره</w:t>
      </w:r>
      <w:bookmarkEnd w:id="484"/>
    </w:p>
    <w:p>
      <w:pPr>
        <w:pStyle w:val="BookText"/>
        <w:rPr/>
      </w:pPr>
      <w:r>
        <w:rPr>
          <w:rFonts w:ascii="Amiri" w:hAnsi="Amiri" w:eastAsia="Amiri" w:cs="Amiri"/>
          <w:color w:val="111111"/>
          <w:sz w:val="28"/>
          <w:sz w:val="28"/>
          <w:szCs w:val="28"/>
          <w:rtl w:val="true"/>
          <w:lang w:bidi="ar-SA"/>
        </w:rPr>
        <w:t>لو وجد البائع أو المقرض بعض العين المبيعة أو المقترضة كان لهما الرجوع الى الموجود بحصة من الدين والضرب بالباقي مع الغرماء ، كما أن لهما الضرب بتمام الدين معهم؛</w:t>
      </w:r>
    </w:p>
    <w:p>
      <w:pPr>
        <w:pStyle w:val="BookText"/>
        <w:rPr/>
      </w:pPr>
      <w:r>
        <w:rPr>
          <w:rFonts w:ascii="IRNazanin" w:hAnsi="IRNazanin" w:eastAsia="IRNazanin"/>
          <w:color w:val="111111"/>
          <w:sz w:val="28"/>
          <w:sz w:val="28"/>
          <w:szCs w:val="28"/>
          <w:rtl w:val="true"/>
          <w:lang w:bidi="fa-IR"/>
        </w:rPr>
        <w:t xml:space="preserve">اگر بایع یا قرض دهنده قسمتی از عین فروخته شده یا قرض گرفته شده را موجود بیابد، حق رجوع به آن را در مقابل حصه ای از دین دارد و در بقیه دین با طلب کارها در تقسیم شریک می شود، چنان که حق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عین باقی مانده رجوع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دین با آن ها شریک شود</w:t>
      </w:r>
      <w:r>
        <w:rPr>
          <w:rFonts w:eastAsia="IRNazanin" w:cs="IRNazanin"/>
          <w:color w:val="111111"/>
          <w:sz w:val="28"/>
          <w:szCs w:val="28"/>
          <w:rtl w:val="true"/>
          <w:lang w:bidi="fa-IR"/>
        </w:rPr>
        <w:t>.</w:t>
      </w:r>
    </w:p>
    <w:p>
      <w:pPr>
        <w:pStyle w:val="Heading5"/>
        <w:numPr>
          <w:ilvl w:val="4"/>
          <w:numId w:val="1"/>
        </w:numPr>
        <w:rPr/>
      </w:pPr>
      <w:bookmarkStart w:id="485" w:name="__RefHeading___Toc1475775_1490000891"/>
      <w:bookmarkStart w:id="486" w:name="_Toc185"/>
      <w:bookmarkEnd w:id="485"/>
      <w:r>
        <w:rPr>
          <w:rtl w:val="true"/>
        </w:rPr>
        <w:t>شرح و توضیح</w:t>
      </w:r>
      <w:bookmarkEnd w:id="486"/>
    </w:p>
    <w:p>
      <w:pPr>
        <w:pStyle w:val="Heading6"/>
        <w:numPr>
          <w:ilvl w:val="5"/>
          <w:numId w:val="1"/>
        </w:numPr>
        <w:rPr/>
      </w:pPr>
      <w:bookmarkStart w:id="487" w:name="__RefHeading___Toc1475777_1490000891"/>
      <w:bookmarkStart w:id="488" w:name="_Toc186"/>
      <w:bookmarkEnd w:id="487"/>
      <w:r>
        <w:rPr>
          <w:rtl w:val="true"/>
        </w:rPr>
        <w:t>اولویت صاحب متاع به باقی مانده عین</w:t>
      </w:r>
      <w:bookmarkEnd w:id="48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مسئله این بحث مطرح شده است که اگر صاحب متاع که کی از غرماست بعض از متاع او موجود و برخی تلف شده باشد، آیا این صاحب متاع، احق به بعض موجود میباشد یا خیر ؟ مثلا فرض کنید صاحب ده تومان در مثال گذشته، ده تُن گندم به </w:t>
      </w:r>
      <w:bookmarkStart w:id="489" w:name="pg20444_231404"/>
    </w:p>
    <w:p>
      <w:pPr>
        <w:pStyle w:val="BookText"/>
        <w:rPr/>
      </w:pPr>
      <w:bookmarkEnd w:id="489"/>
      <w:r>
        <w:rPr>
          <w:rFonts w:ascii="IRNazanin" w:hAnsi="IRNazanin" w:eastAsia="IRNazanin"/>
          <w:color w:val="111111"/>
          <w:sz w:val="28"/>
          <w:sz w:val="28"/>
          <w:szCs w:val="28"/>
          <w:rtl w:val="true"/>
          <w:lang w:bidi="fa-IR"/>
        </w:rPr>
        <w:t>مفلس فروخته است، مفلس پنج تن را مصرف کرده است و پنج تن دیگر موجود است، آیا این غریم که صاحب این گندم بوده است خیار دارد یا خیر ؟</w:t>
      </w:r>
    </w:p>
    <w:p>
      <w:pPr>
        <w:pStyle w:val="BookText"/>
        <w:rPr/>
      </w:pPr>
      <w:r>
        <w:rPr>
          <w:rFonts w:ascii="IRNazanin" w:hAnsi="IRNazanin" w:eastAsia="IRNazanin"/>
          <w:color w:val="111111"/>
          <w:sz w:val="28"/>
          <w:sz w:val="28"/>
          <w:szCs w:val="28"/>
          <w:rtl w:val="true"/>
          <w:lang w:bidi="fa-IR"/>
        </w:rPr>
        <w:t>سيدنا الاستاد به تبع مشهور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دارد، یعنی صاحب متاع که یکی از غرماست، دو راه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صاحب متاع همین پنج تن گندم موجود را بگیرد و برای بقیه طلب در صف قرار بگیرد؛ مثلا ده تومان طلب داشته است و نصف را گرفته است به خاطر گندم و برای بقیه آن در صف سایر غرما قرار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متاع، به حاکم اعلام کند که این بعض گندم را بفروش و من هم مثل سایر غر ما قرار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فرقی بین وجدان کل متاع و بعض آن نیست، چون بر این پنج تن گندم موجود هم صدق می کند که این متاع و عین مال زید صاحب متاع بوده است</w:t>
      </w:r>
      <w:r>
        <w:rPr>
          <w:rFonts w:eastAsia="IRNazanin" w:cs="IRNazanin"/>
          <w:color w:val="111111"/>
          <w:sz w:val="28"/>
          <w:szCs w:val="28"/>
          <w:rtl w:val="true"/>
          <w:lang w:bidi="fa-IR"/>
        </w:rPr>
        <w:t>.</w:t>
      </w:r>
    </w:p>
    <w:p>
      <w:pPr>
        <w:pStyle w:val="Heading4"/>
        <w:numPr>
          <w:ilvl w:val="3"/>
          <w:numId w:val="1"/>
        </w:numPr>
        <w:rPr/>
      </w:pPr>
      <w:bookmarkStart w:id="490" w:name="__RefHeading___Toc1475779_1490000891"/>
      <w:bookmarkStart w:id="491" w:name="_Toc187"/>
      <w:bookmarkEnd w:id="490"/>
      <w:r>
        <w:rPr>
          <w:rtl w:val="true"/>
        </w:rPr>
        <w:t xml:space="preserve">مسئله </w:t>
      </w:r>
      <w:r>
        <w:rPr/>
        <w:t>14</w:t>
      </w:r>
      <w:bookmarkEnd w:id="491"/>
    </w:p>
    <w:p>
      <w:pPr>
        <w:pStyle w:val="Heading5"/>
        <w:numPr>
          <w:ilvl w:val="4"/>
          <w:numId w:val="1"/>
        </w:numPr>
        <w:rPr/>
      </w:pPr>
      <w:bookmarkStart w:id="492" w:name="__RefHeading___Toc1475781_1490000891"/>
      <w:bookmarkStart w:id="493" w:name="_Toc188"/>
      <w:bookmarkEnd w:id="492"/>
      <w:r>
        <w:rPr>
          <w:rtl w:val="true"/>
        </w:rPr>
        <w:t>اشاره</w:t>
      </w:r>
      <w:bookmarkEnd w:id="493"/>
    </w:p>
    <w:p>
      <w:pPr>
        <w:pStyle w:val="BookText"/>
        <w:rPr/>
      </w:pPr>
      <w:r>
        <w:rPr>
          <w:rFonts w:ascii="Amiri" w:hAnsi="Amiri" w:eastAsia="Amiri" w:cs="Amiri"/>
          <w:color w:val="111111"/>
          <w:sz w:val="28"/>
          <w:sz w:val="28"/>
          <w:szCs w:val="28"/>
          <w:rtl w:val="true"/>
          <w:lang w:bidi="ar-SA"/>
        </w:rPr>
        <w:t>لو زادت في العين المبيعة أو المقترضة زيادة متصلة كالسمن تتبع الأصل، فيرجع البائع أو المقرض الى العين كما هي و أما الزيادة المنفصلة كالحمل والولد واللبن و الثمر على الشجر فهي للمشتري و المقترض؛</w:t>
      </w:r>
    </w:p>
    <w:p>
      <w:pPr>
        <w:pStyle w:val="BookText"/>
        <w:rPr/>
      </w:pPr>
      <w:r>
        <w:rPr>
          <w:rFonts w:ascii="IRNazanin" w:hAnsi="IRNazanin" w:eastAsia="IRNazanin"/>
          <w:color w:val="111111"/>
          <w:sz w:val="28"/>
          <w:sz w:val="28"/>
          <w:szCs w:val="28"/>
          <w:rtl w:val="true"/>
          <w:lang w:bidi="fa-IR"/>
        </w:rPr>
        <w:t xml:space="preserve">اگر در عین فروخته شده یا قرض گرفته شده، زیاده متصلی مانند چاقی پیدا شود، تابع اصل است؛ پس بایع یا قرض دهنده به 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طور که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رجوع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زیادی منفصل، مانند حمل و بچه و شیر و میوه بر درخت، مال مشتری و گیرنده قرض است</w:t>
      </w:r>
      <w:r>
        <w:rPr>
          <w:rFonts w:eastAsia="IRNazanin" w:cs="IRNazanin"/>
          <w:color w:val="111111"/>
          <w:sz w:val="28"/>
          <w:szCs w:val="28"/>
          <w:rtl w:val="true"/>
          <w:lang w:bidi="fa-IR"/>
        </w:rPr>
        <w:t>.</w:t>
      </w:r>
    </w:p>
    <w:p>
      <w:pPr>
        <w:pStyle w:val="Heading5"/>
        <w:numPr>
          <w:ilvl w:val="4"/>
          <w:numId w:val="1"/>
        </w:numPr>
        <w:rPr/>
      </w:pPr>
      <w:bookmarkStart w:id="494" w:name="__RefHeading___Toc1475783_1490000891"/>
      <w:bookmarkStart w:id="495" w:name="_Toc189"/>
      <w:bookmarkEnd w:id="494"/>
      <w:r>
        <w:rPr>
          <w:rtl w:val="true"/>
        </w:rPr>
        <w:t>شرح و توضیح</w:t>
      </w:r>
      <w:bookmarkEnd w:id="495"/>
    </w:p>
    <w:p>
      <w:pPr>
        <w:pStyle w:val="Heading6"/>
        <w:numPr>
          <w:ilvl w:val="5"/>
          <w:numId w:val="1"/>
        </w:numPr>
        <w:rPr/>
      </w:pPr>
      <w:bookmarkStart w:id="496" w:name="__RefHeading___Toc1475785_1490000891"/>
      <w:bookmarkStart w:id="497" w:name="_Toc190"/>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در مسئله چهاردهم، بحث احکام زیاديِ عينيه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در این مسئله، دو قسم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متصله است؛ مثلا گوسفندی که از زیدِ مفلس خریده، چاق شده است، چاقی گوسفند، زیادی متصله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عبدی که مفلس از زید خریده کتابت و خياطت یاد گرفته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منفصله است؛ مثلا گاوی که مفلس از زید خریده بچه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بچه و شیر گاو، بچه و شیر گوسفند، انگور درخت، زیادی منفصله است مطلق اثمار از سیب، انگور، گردو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منفصله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قسم، تمام بحث این است که اگر عینی که شخص مفلس از فروشنده خریده زیادی متصله یا منفصله پیدا کرده است این زیادی از دو جهت باید ملاحظه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از اخذ عین است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زیادی ملک چه کسی است؟</w:t>
      </w:r>
    </w:p>
    <w:p>
      <w:pPr>
        <w:pStyle w:val="BookText"/>
        <w:rPr/>
      </w:pPr>
      <w:r>
        <w:rPr>
          <w:rFonts w:ascii="IRNazanin" w:hAnsi="IRNazanin" w:eastAsia="IRNazanin"/>
          <w:color w:val="111111"/>
          <w:sz w:val="28"/>
          <w:sz w:val="28"/>
          <w:szCs w:val="28"/>
          <w:rtl w:val="true"/>
          <w:lang w:bidi="fa-IR"/>
        </w:rPr>
        <w:t>در باب مفلس بیان شد که صاحب عين أولى به عین مال خود نسبت به سایر غرماست؛ یعنی مثلا صاحب گاو و گوسفند به عین مال خود نزد شخص مفلس از سایر غرما اولویت دارد و می تواند عین گاو و گوسفند خود را به عوان طلب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حصول زیادی مانع از این اولویت و احقیت به عین می شود یا خیر ؟ سیدنا الاستاد در تحریر الوسیله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زادت في العين المبيعة أو المقترضة زيادة متصلة كالسمن تتبع الأصل</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زيادی و نماء تابع اصل است، لذا صاحب عين به عين، احق و أولی خواهد بود و حصول زیادی مانع از احقّیت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را چه کنند؟ به صاحب عین بدهند یا به سایر غرماء ؟</w:t>
      </w:r>
    </w:p>
    <w:p>
      <w:pPr>
        <w:pStyle w:val="BookText"/>
        <w:rPr/>
      </w:pPr>
      <w:r>
        <w:rPr>
          <w:rFonts w:ascii="IRNazanin" w:hAnsi="IRNazanin" w:eastAsia="IRNazanin"/>
          <w:color w:val="111111"/>
          <w:sz w:val="28"/>
          <w:sz w:val="28"/>
          <w:szCs w:val="28"/>
          <w:rtl w:val="true"/>
          <w:lang w:bidi="fa-IR"/>
        </w:rPr>
        <w:t>معنای این حرف این است که چاقی گوسفند، ملک مشتری نیست و به ملک فروشنده بر می گردد، ولی بچه گاو ملک مشتری مفلس شده است و به فروشنده داده نمی شود بلکه ملک غرما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این مسئله اقتضای سخن در دو مرحله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زیادی متصله است، گاو را خریده چاق شده است، در این جا یک بحث این است که چاقی گاو مانع از احّقیت و اولویت صاحب عین است که سیدنا الاستاد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نیست، بحث دوم این است که این زیادی،، ملک فروشنده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فرع، چهار نظریه وجود دارد و قول سيدنا الاستاد یکی از اقوال در مسئله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متصله نه مانع از رد است و نه ملک مشتری می شود، این قول را سيدنا الاستاد به تبعِ شیخ طوسی در مبسوط، </w:t>
      </w:r>
      <w:r>
        <w:rPr>
          <w:rStyle w:val="FootnoteAnchor"/>
          <w:rtl w:val="true"/>
        </w:rPr>
        <w:footnoteReference w:id="770"/>
      </w:r>
      <w:r>
        <w:rPr>
          <w:rFonts w:ascii="IRNazanin" w:hAnsi="IRNazanin" w:eastAsia="IRNazanin"/>
          <w:color w:val="111111"/>
          <w:sz w:val="28"/>
          <w:sz w:val="28"/>
          <w:szCs w:val="28"/>
          <w:rtl w:val="true"/>
          <w:lang w:bidi="fa-IR"/>
        </w:rPr>
        <w:t xml:space="preserve">ابن براج </w:t>
      </w:r>
      <w:r>
        <w:rPr>
          <w:rStyle w:val="FootnoteAnchor"/>
          <w:rtl w:val="true"/>
        </w:rPr>
        <w:footnoteReference w:id="771"/>
      </w:r>
      <w:r>
        <w:rPr>
          <w:rFonts w:ascii="IRNazanin" w:hAnsi="IRNazanin" w:eastAsia="IRNazanin"/>
          <w:color w:val="111111"/>
          <w:sz w:val="28"/>
          <w:sz w:val="28"/>
          <w:szCs w:val="28"/>
          <w:rtl w:val="true"/>
          <w:lang w:bidi="fa-IR"/>
        </w:rPr>
        <w:t xml:space="preserve">، علامه در ارشاد </w:t>
      </w:r>
      <w:r>
        <w:rPr>
          <w:rStyle w:val="FootnoteAnchor"/>
          <w:rtl w:val="true"/>
        </w:rPr>
        <w:footnoteReference w:id="772"/>
      </w: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773"/>
      </w:r>
      <w:r>
        <w:rPr>
          <w:rFonts w:ascii="IRNazanin" w:hAnsi="IRNazanin" w:eastAsia="IRNazanin"/>
          <w:color w:val="111111"/>
          <w:sz w:val="28"/>
          <w:sz w:val="28"/>
          <w:szCs w:val="28"/>
          <w:rtl w:val="true"/>
          <w:lang w:bidi="fa-IR"/>
        </w:rPr>
        <w:t>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زیادی متصله هم مانع از رجوع فروشنده است و هم ملک بایع نیست؛ یعنی اگر در این فرض، زید گوسفند را به شخص مفلس فروخته و چاق شده است، زید حق گرفتن گوسفند را ندارد، بلکه گوسفند مثل بقیه اثاثیه مفلس فروخته می شود و صاحب گوسفند طلب خود را به نسبت، همانند سایر غرما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علامه </w:t>
      </w:r>
      <w:r>
        <w:rPr>
          <w:rStyle w:val="FootnoteAnchor"/>
          <w:rtl w:val="true"/>
        </w:rPr>
        <w:footnoteReference w:id="774"/>
      </w:r>
      <w:r>
        <w:rPr>
          <w:rFonts w:ascii="IRNazanin" w:hAnsi="IRNazanin" w:eastAsia="IRNazanin"/>
          <w:color w:val="111111"/>
          <w:sz w:val="28"/>
          <w:sz w:val="28"/>
          <w:szCs w:val="28"/>
          <w:rtl w:val="true"/>
          <w:lang w:bidi="fa-IR"/>
        </w:rPr>
        <w:t>ذکر کرده است</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چاقی گوسفند مانع از احقیّت و اولویت نیست، زیادی ملک مفلس شده است، یعنی در این مثال، غریم که صاحب گوسفند است گوسفند را می گیرد و گوسفند از دایره حق غرما خارج می شود و مثلاً دو تومانی که به خاطر چاقی، گوسفند گران تر شده است جزء ترکه مفلس قرار می گیرد و بین سایر غرماء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 از ابن جنید </w:t>
      </w:r>
      <w:r>
        <w:rPr>
          <w:rStyle w:val="FootnoteAnchor"/>
          <w:rtl w:val="true"/>
        </w:rPr>
        <w:footnoteReference w:id="775"/>
      </w:r>
      <w:r>
        <w:rPr>
          <w:rFonts w:ascii="IRNazanin" w:hAnsi="IRNazanin" w:eastAsia="IRNazanin"/>
          <w:color w:val="111111"/>
          <w:sz w:val="28"/>
          <w:sz w:val="28"/>
          <w:szCs w:val="28"/>
          <w:rtl w:val="true"/>
          <w:lang w:bidi="fa-IR"/>
        </w:rPr>
        <w:t xml:space="preserve">و علامه </w:t>
      </w:r>
      <w:r>
        <w:rPr>
          <w:rStyle w:val="FootnoteAnchor"/>
          <w:rtl w:val="true"/>
        </w:rPr>
        <w:footnoteReference w:id="776"/>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این فرع، توقف اولی است و نمی توان فتوای صریح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شرایع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 xml:space="preserve">». </w:t>
      </w:r>
      <w:r>
        <w:rPr>
          <w:rStyle w:val="FootnoteAnchor"/>
          <w:rtl w:val="true"/>
        </w:rPr>
        <w:footnoteReference w:id="777"/>
      </w:r>
      <w:bookmarkStart w:id="498" w:name="pg20444_231407"/>
    </w:p>
    <w:p>
      <w:pPr>
        <w:pStyle w:val="Heading6"/>
        <w:numPr>
          <w:ilvl w:val="5"/>
          <w:numId w:val="1"/>
        </w:numPr>
        <w:rPr/>
      </w:pPr>
      <w:bookmarkStart w:id="499" w:name="__RefHeading___Toc1475787_1490000891"/>
      <w:bookmarkStart w:id="500" w:name="_Toc191"/>
      <w:bookmarkEnd w:id="498"/>
      <w:bookmarkEnd w:id="499"/>
      <w:r>
        <w:rPr>
          <w:rtl w:val="true"/>
        </w:rPr>
        <w:t>ادلۀ اقوال</w:t>
      </w:r>
      <w:bookmarkEnd w:id="500"/>
    </w:p>
    <w:p>
      <w:pPr>
        <w:pStyle w:val="BookText"/>
        <w:rPr/>
      </w:pPr>
      <w:r>
        <w:rPr>
          <w:rFonts w:ascii="IRNazanin" w:hAnsi="IRNazanin" w:eastAsia="IRNazanin"/>
          <w:color w:val="111111"/>
          <w:sz w:val="28"/>
          <w:sz w:val="28"/>
          <w:szCs w:val="28"/>
          <w:rtl w:val="true"/>
          <w:lang w:bidi="fa-IR"/>
        </w:rPr>
        <w:t>دلیل بر احتمال اول که سیدنا الاستاد به تَبَعِ مشهور می فرمایند که زیادی متصله، ملک صاحب عین است و این زیادی متصله، مانع از رجوع فروشنده به 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آن، به این امور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زیادی متصله از قبیل صفات عین است، چاقی گوسفند وصف برای آن است، بلندی درخت، وصف برای آن است، و در باب صفات، معلوم است که موصوف، ملک هرکسی باشد، صفت هم ملک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فسخ این گوسفند، ملک صاحب عین است، چاقی آن هم ملک صاحب عین است، لذا می گویند زیادی متصله تابع عين است، چون وصف تابع موصوف است و ملک مشتری مفلس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چاقی گوسفند به فعل و عمل شخص مفلس نبوده است، گوسفند علف خورده و چاق شده است، لذا می گویند مطلق زیادی متصله ملک مفلس نیست، بلکه ملک صاحب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بر این گوسفند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گوسفندی که یازده کیلو چاق شده است با این وصف چاقی این عنوان صادق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 قائم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روایت عمر بن یزید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العين موجودا بعينه صاحب العين احق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مورد بحث صاحب عين احقّ و اُولى به عین با وصف زیادی است و سایر غرما در این زیادی حقی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زیادی متصله، تعدد و تفکیک و این و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گوید این همان گوسفند است نه این که دو چیز و دو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تعدد صدق نمی کند، گوسفند ملک صاحب عین است و او احق و أولی خواهد بود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روایت عمر بن یزید است،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امام علیه السَّلام به دلالت مطابقی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عين اُولى به عین است و به دلالت التزامی، ملکیت زیادی متصله را برای صاحب عین می رساند، چون اگر صاحب عین به گوسفند احق است، معنایش این است که زیادی را هم شامل شود، لذا در روایت از زیادی متصله سخنی به میان نیامده است، چون واضح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امام علیه السَّلام به نحو مطلق و بدون </w:t>
      </w:r>
    </w:p>
    <w:p>
      <w:pPr>
        <w:pStyle w:val="BookText"/>
        <w:rPr/>
      </w:pPr>
      <w:r>
        <w:rPr>
          <w:rFonts w:ascii="IRNazanin" w:hAnsi="IRNazanin" w:eastAsia="IRNazanin"/>
          <w:color w:val="111111"/>
          <w:sz w:val="28"/>
          <w:sz w:val="28"/>
          <w:szCs w:val="28"/>
          <w:rtl w:val="true"/>
          <w:lang w:bidi="fa-IR"/>
        </w:rPr>
        <w:t>تفصیل می گوید صاحب عین احق است، یعنی اگر گوسفند چاق شده هم احق است و چاقی گوسفند هم ملک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مورد بحث به سایر خیارات است، چون مراد از اولویت و احقیت، اختیار فسخ و مالکیت فسخ برای فروشنده است، و این همانند ملکیتی است که از ناحیه فسخ به خیار عیب یا شرط و حیوان آمده است؛ مثلا در خیار حیوان اگر در بین سه روز حیوان چاق شده است، چاقی آن ملک مشتری است یا بایع؟</w:t>
      </w:r>
    </w:p>
    <w:p>
      <w:pPr>
        <w:pStyle w:val="BookText"/>
        <w:rPr/>
      </w:pPr>
      <w:r>
        <w:rPr>
          <w:rFonts w:ascii="IRNazanin" w:hAnsi="IRNazanin" w:eastAsia="IRNazanin"/>
          <w:color w:val="111111"/>
          <w:sz w:val="28"/>
          <w:sz w:val="28"/>
          <w:szCs w:val="28"/>
          <w:rtl w:val="true"/>
          <w:lang w:bidi="fa-IR"/>
        </w:rPr>
        <w:t>واضح است که پس از فسخ گوسفند و چاقی آن به بایع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طور که در فسخ در سایر خیارات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شرط و عیب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زیادی متصله برای فروشنده است، در این جا هم برای فروشنده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وجوه ششگانه دلایل اثبات نظریه 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احتمال دوم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است که می گوید زیادی متصله ملک مفلس است و زیادی متصله مانع از ردّ عین است؛ یعنی در مثال چاقی گوسفند، مانع از رجوع فروشنده است و فروشنده و سایر غرما یکسانند و چاقی گوسفند هم ملک مفلس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متصله ملک مفلس است، چون این زیادی در ملک مفلس پیدا شده است، چاقی به فعل مفلس نیست، اما در ملک مفلس پیدا شده است؛ مثلا دو سال در ملک مفلس بوده است، اگر ملک مفلس است، چاقی تابع گوسفند است، پس چاقی متصله، ملک مفلس است نه فروشنده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حقِّ رد ندارد، چون جواز فسخ بر خلاف قواعد است و دلیل می خواهد و قدر متیقن آن در جایی است که زیادی متصله درست نشده است، لذا مقتضای اصل این است که این فرد نه حق رجوع دارد نه زیادی را مالک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احتمال سوم که نظر ابن جنید و علامه و جماعتی است این که، زیادی متصله اگرچه مانع از رد نیست، چون عرفاً عین مال فروشنده موجود است، ولی زیادی متصله ملک مفلس است و مفلس با فروشنده در زیادی قیمت شریک می شوند یا می گویند فروشنده و غر ما در زیادی حاصله شریک می شوند، مثلاً گوسفند ده تومان بوده است و دو تومان زیاد شده است، گوسفند ملک فروشنده و صاحب عین است و دو تومان ملک مفلس است، ولی چون در ملک مفلس که ممنوع از تصرف است ایجاد شده، لذا حق غرما می شود و بین آن ها تقسیم می شود</w:t>
      </w:r>
      <w:r>
        <w:rPr>
          <w:rFonts w:eastAsia="IRNazanin" w:cs="IRNazanin"/>
          <w:color w:val="111111"/>
          <w:sz w:val="28"/>
          <w:szCs w:val="28"/>
          <w:rtl w:val="true"/>
          <w:lang w:bidi="fa-IR"/>
        </w:rPr>
        <w:t xml:space="preserve">. </w:t>
      </w:r>
      <w:bookmarkStart w:id="501" w:name="pg20444_231409"/>
    </w:p>
    <w:p>
      <w:pPr>
        <w:pStyle w:val="BookText"/>
        <w:rPr/>
      </w:pPr>
      <w:bookmarkEnd w:id="501"/>
      <w:r>
        <w:rPr>
          <w:rFonts w:ascii="IRNazanin" w:hAnsi="IRNazanin" w:eastAsia="IRNazanin"/>
          <w:color w:val="111111"/>
          <w:sz w:val="28"/>
          <w:sz w:val="28"/>
          <w:szCs w:val="28"/>
          <w:rtl w:val="true"/>
          <w:lang w:bidi="fa-IR"/>
        </w:rPr>
        <w:t xml:space="preserve">دلیل احتمال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محقق در 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باید قائل به توقف شد، زیرا ادله قول اول و دوم و سوم ناتمام است و باید توقف کرد و با مصالحه مشکل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ادله، صاحب جواهر اشاره کرده</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نظرية سيدنا الاستاد تمام است و اطلاق روایت مورد بحث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منفصله است، مثل بچه گاو و شیر گوسفند زیادی منفصله، شبهه ای نیست که ملک مشتری مفلس است و ارتباطی به فروشنده ندارد، لذا اگر فروشنده رجوع به عین کرد، این زیادی ملک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دادن این نماء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بچه گاو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فروشنده دلیل می خواهد و در صورت شک، استصحاب می گوید در ملک مفلس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این زیادی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رجوع فروشنده به این گاو نیست، چون عین قائم بعینه می باشد، لذا اطلاق صحیحه عمر بن یزید شامل آن می شود، محقق اردبیلی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كون النماء المنفصل من المفلّس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فلا يرجع به لو رجع المالك بالعين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هو كونه نماء ملكه، والأصل بقائه له و عدم استحقاق أحد له ولا يستلزم ما ثبت له من الرجوع بالعين الرجوع بالنماء أيضا و هو ظاهر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صاحب جواهر نیز در این زمینه ادعای عدم خلاف و اجماع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كان زائداً كما لو حصل منه نماء منفصل كالولد واللبن ونحوهما كان النماء للمشتري، وكان له أي البائع أخذ الأصل بالثمن بلا خلاف بيننا و لا إشكال، بل في المسالك أنه موضع وفاق، بل لا فرق في الولد بين الحمل والمنفصل</w:t>
      </w:r>
      <w:r>
        <w:rPr>
          <w:rFonts w:eastAsia="Amiri" w:cs="Amiri" w:ascii="Amiri" w:hAnsi="Amiri"/>
          <w:color w:val="111111"/>
          <w:sz w:val="28"/>
          <w:szCs w:val="28"/>
          <w:rtl w:val="true"/>
          <w:lang w:bidi="ar-SA"/>
        </w:rPr>
        <w:t xml:space="preserve">. </w:t>
      </w:r>
      <w:r>
        <w:rPr>
          <w:rStyle w:val="FootnoteAnchor"/>
          <w:rtl w:val="true"/>
        </w:rPr>
        <w:footnoteReference w:id="780"/>
      </w:r>
    </w:p>
    <w:p>
      <w:pPr>
        <w:pStyle w:val="Heading4"/>
        <w:numPr>
          <w:ilvl w:val="3"/>
          <w:numId w:val="1"/>
        </w:numPr>
        <w:rPr/>
      </w:pPr>
      <w:bookmarkStart w:id="502" w:name="__RefHeading___Toc1475789_1490000891"/>
      <w:bookmarkStart w:id="503" w:name="_Toc192"/>
      <w:bookmarkEnd w:id="502"/>
      <w:r>
        <w:rPr>
          <w:rtl w:val="true"/>
        </w:rPr>
        <w:t xml:space="preserve">مسئله </w:t>
      </w:r>
      <w:r>
        <w:rPr/>
        <w:t>15</w:t>
      </w:r>
      <w:bookmarkEnd w:id="503"/>
    </w:p>
    <w:p>
      <w:pPr>
        <w:pStyle w:val="Heading5"/>
        <w:numPr>
          <w:ilvl w:val="4"/>
          <w:numId w:val="1"/>
        </w:numPr>
        <w:rPr/>
      </w:pPr>
      <w:bookmarkStart w:id="504" w:name="__RefHeading___Toc1475791_1490000891"/>
      <w:bookmarkStart w:id="505" w:name="_Toc193"/>
      <w:bookmarkEnd w:id="504"/>
      <w:r>
        <w:rPr>
          <w:rtl w:val="true"/>
        </w:rPr>
        <w:t>اشاره</w:t>
      </w:r>
      <w:bookmarkEnd w:id="50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لوتعيبت العين عند المشتري مثلا، فان كان بآفة سماوية أو بفعل المشتري فللبائع أن يأخذها كما هي بدل الثمن وأن يضرب بالثمن مع الغرماء، وان كان بفعل الأجنبي </w:t>
      </w:r>
      <w:bookmarkStart w:id="506" w:name="pg20444_231410"/>
    </w:p>
    <w:p>
      <w:pPr>
        <w:pStyle w:val="BookText"/>
        <w:rPr/>
      </w:pPr>
      <w:bookmarkEnd w:id="506"/>
      <w:r>
        <w:rPr>
          <w:rFonts w:ascii="Amiri" w:hAnsi="Amiri" w:eastAsia="Amiri" w:cs="Amiri"/>
          <w:color w:val="111111"/>
          <w:sz w:val="28"/>
          <w:sz w:val="28"/>
          <w:szCs w:val="28"/>
          <w:rtl w:val="true"/>
          <w:lang w:bidi="ar-SA"/>
        </w:rPr>
        <w:t>فهو بالخيار بين أن يضرب مع الغرماء بتمام الثمن وبين أن يأخذ العين معيباً، و حينئذ يحتمل أن يضارب الغرماء في جزء من الثمن نسبته إليه كنسبة الأرش إلى قيمة العين، ويحتمل أن يضاربهم في تمام الأرش، فإذا كان الثمن عشرة وقيمة العين عشرين و أرش النقصان أربعة خمس القيمة فعلى الأول يضاربهم في اثنين و على الثاني في أربعة ، و لو فرض العكس بأن كان الثمن عشرين والقيمة عشرة وكان الأرش اثنين خمس العشرة فالأمر بالعكس، يضاربهم في أربعة على الأول، و في اثنين على الثاني، ويحتمل أن يكون له أخذها كما هي، والضرب بالثمن كالتلف السماوي، ولو كان التلف بفعل البائع فالظاهر أنه كفعل الأجنبي ويكون ما في عهدته من ضمان المبيع المعيب جزء أموال المفلس، والمسئلة مشكلة، فالأحوط التخلص بالصلح؛</w:t>
      </w:r>
    </w:p>
    <w:p>
      <w:pPr>
        <w:pStyle w:val="BookText"/>
        <w:rPr/>
      </w:pPr>
      <w:r>
        <w:rPr>
          <w:rFonts w:ascii="IRNazanin" w:hAnsi="IRNazanin" w:eastAsia="IRNazanin"/>
          <w:color w:val="111111"/>
          <w:sz w:val="28"/>
          <w:sz w:val="28"/>
          <w:szCs w:val="28"/>
          <w:rtl w:val="true"/>
          <w:lang w:bidi="fa-IR"/>
        </w:rPr>
        <w:t xml:space="preserve">اگر مثلاً عین نزد مشتری معیوب شود، پس اگر به آفت آسمانی یا به فعل مشتری باشد، بایع حق دارد عین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همان حالت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بدل از ثمن بگیرد و می تواند به مقدار ثمن با طلب کارها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حصول عیب به فعل اجنبی باشد بایع بین اینکه در تمام ثمن باطلب کارها سهیم باشد یا عین را به طور معیوب بگیرد، مخیر است و در این صورت احتمال دارد که با طلب کارها در جزئی از ثمن که نسبت آن جزء به ثمن مانند نسبت ارش به قیمت عین باشد، شریک شود و احتمال دارد که در تمام ارش با آن ها شریک باشد؛ پس اگر ثمن، ده و قیمت عین، بیست و ارش نقصان آن چهار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 پنجم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بنابر اول در دو با آن ها سهیم خواهد بود و بنابر دوم در چهار، و اگر فرضاً عکس آن باشد، به این که ثمن بیست و قیمت ده و ارش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امر عکس آن است، که بنابر اول با آن ها در چهار سهیم م یشود و بنابر دوم در دو، احتمال دارد بتواند که عین را به همان حالت بگیرد و یا در بهای آن با طلب کاران در اموال مفلس شریک باشد؛ مانند این که به آفت آسمانی تلف شده باشد، و اگر تلف آن به فعل بایع باشد ظاهراً مانند فعل اجنبی است و آنچه که از ضمان مبیع معیوب در عهده اش است جزء اموال مفلّس می باشد و این مسئله دارای اشکال است، پس بنابر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صلح تخلص پیدا کنند</w:t>
      </w:r>
      <w:r>
        <w:rPr>
          <w:rFonts w:eastAsia="IRNazanin" w:cs="IRNazanin"/>
          <w:color w:val="111111"/>
          <w:sz w:val="28"/>
          <w:szCs w:val="28"/>
          <w:rtl w:val="true"/>
          <w:lang w:bidi="fa-IR"/>
        </w:rPr>
        <w:t>.</w:t>
      </w:r>
    </w:p>
    <w:p>
      <w:pPr>
        <w:pStyle w:val="Heading5"/>
        <w:numPr>
          <w:ilvl w:val="4"/>
          <w:numId w:val="1"/>
        </w:numPr>
        <w:rPr/>
      </w:pPr>
      <w:bookmarkStart w:id="507" w:name="__RefHeading___Toc1475793_1490000891"/>
      <w:bookmarkStart w:id="508" w:name="_Toc194"/>
      <w:bookmarkEnd w:id="507"/>
      <w:r>
        <w:rPr>
          <w:rtl w:val="true"/>
        </w:rPr>
        <w:t>شرح و توضيح</w:t>
      </w:r>
      <w:bookmarkEnd w:id="508"/>
    </w:p>
    <w:p>
      <w:pPr>
        <w:pStyle w:val="BookText"/>
        <w:rPr/>
      </w:pPr>
      <w:r>
        <w:rPr>
          <w:rFonts w:ascii="IRNazanin" w:hAnsi="IRNazanin" w:eastAsia="IRNazanin"/>
          <w:color w:val="111111"/>
          <w:sz w:val="28"/>
          <w:sz w:val="28"/>
          <w:szCs w:val="28"/>
          <w:rtl w:val="true"/>
          <w:lang w:bidi="fa-IR"/>
        </w:rPr>
        <w:t>از مطالب گفته شده حکم دو خصوصیت از خصوصیات عین مال غریم روشن 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اول در مسئله سیزدهم بیان شد و آن خصوصیت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بعض </w:t>
      </w:r>
    </w:p>
    <w:p>
      <w:pPr>
        <w:pStyle w:val="BookText"/>
        <w:rPr/>
      </w:pPr>
      <w:r>
        <w:rPr>
          <w:rFonts w:ascii="IRNazanin" w:hAnsi="IRNazanin" w:eastAsia="IRNazanin"/>
          <w:color w:val="111111"/>
          <w:sz w:val="28"/>
          <w:sz w:val="28"/>
          <w:szCs w:val="28"/>
          <w:rtl w:val="true"/>
          <w:lang w:bidi="fa-IR"/>
        </w:rPr>
        <w:t>متاع، به همان بعض موجود، اولویت دارد، در مسئله چهاردهم خصوصیت دومی بیان شد و آن این بود اگر زیادی عینیه حاصل شده است، زیاد شده است، آیا این زیادی و اضافه مانع از رد می باشد یا خیر؟ نتیجه این شد که زیادی دو قسم است و در هر دو قسم مانعی از رجوع صاحب عین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سوم که در مسئله پانزدهم بیان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مبیع معیوب شده است؛ مثلاً چشم گاو مفلس کور شده یا پای آن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این عیب، مانع از رجوع غریم و صاحب متاع می باشد یا خیر؟ به عبارت دیگر، تلف اجزای مبیع، مانع از رجوع غریم به عین مال می باشد یا خیر؟</w:t>
      </w:r>
    </w:p>
    <w:p>
      <w:pPr>
        <w:pStyle w:val="BookText"/>
        <w:rPr/>
      </w:pPr>
      <w:r>
        <w:rPr>
          <w:rFonts w:ascii="IRNazanin" w:hAnsi="IRNazanin" w:eastAsia="IRNazanin"/>
          <w:color w:val="111111"/>
          <w:sz w:val="28"/>
          <w:sz w:val="28"/>
          <w:szCs w:val="28"/>
          <w:rtl w:val="true"/>
          <w:lang w:bidi="fa-IR"/>
        </w:rPr>
        <w:t>اگر چشم گاو کور نبود، صاحب العین احق به مالش بود، حال با تلف بعضی از اجزای مبیع، آیا باز هم صاحب العین، احق به این مال موجود است یا خیر؟ آیا عید حادث، مانع از رجوع صاحب العين می باشد يا خير ؟</w:t>
      </w:r>
    </w:p>
    <w:p>
      <w:pPr>
        <w:pStyle w:val="BookText"/>
        <w:rPr/>
      </w:pPr>
      <w:r>
        <w:rPr>
          <w:rFonts w:ascii="IRNazanin" w:hAnsi="IRNazanin" w:eastAsia="IRNazanin"/>
          <w:color w:val="111111"/>
          <w:sz w:val="28"/>
          <w:sz w:val="28"/>
          <w:szCs w:val="28"/>
          <w:rtl w:val="true"/>
          <w:lang w:bidi="fa-IR"/>
        </w:rPr>
        <w:t>به دنبال این بحث، فرع دیگری مطرح شده که ارش این عینِ معیوب چقدر است؟ و صاحب العین با بقیه غرماء در ارش شریک است یا خیر؟ توضیح این فرع متوقف بر اشاره به سه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چشم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عوامل آسمانی و بلایای طبیعی است؛ مثلاً گاو سرش را به درخت زده و شاخه به چشمش رفته و کور شده است یا کوری به قضا و قدر الهی است و کسی کورش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عیب به فعل خود مفلس است؛ یعنی خود مفلس گاو را خریده و چشمش را کور کرده است و بعد ورشکسته شده، از باب قضا پول گاو را نداده، در این صورت آیا فروشنده گاو بر سایر غرما در این گاو احقّ است یا خیر؟ اگر احقّ است آرش را می تواند بگیرد یا خیر؟</w:t>
      </w:r>
    </w:p>
    <w:p>
      <w:pPr>
        <w:pStyle w:val="BookText"/>
        <w:rPr/>
      </w:pPr>
      <w:r>
        <w:rPr>
          <w:rFonts w:ascii="IRNazanin" w:hAnsi="IRNazanin" w:eastAsia="IRNazanin"/>
          <w:color w:val="111111"/>
          <w:sz w:val="28"/>
          <w:sz w:val="28"/>
          <w:szCs w:val="28"/>
          <w:rtl w:val="true"/>
          <w:lang w:bidi="fa-IR"/>
        </w:rPr>
        <w:t>شکل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عیب به فعل اجنبی است؛ یعنی شخص اجنبی چشم گاو را گور کرده یا دستش را بریده است و بعد این شخص مفلس شده است، حال فروشنده در مورد این گاو احقّ و اُولی است یا خیر و آیا می تواند ارش بگیرد؟</w:t>
      </w:r>
    </w:p>
    <w:p>
      <w:pPr>
        <w:pStyle w:val="BookText"/>
        <w:rPr/>
      </w:pPr>
      <w:r>
        <w:rPr>
          <w:rFonts w:ascii="IRNazanin" w:hAnsi="IRNazanin" w:eastAsia="IRNazanin"/>
          <w:color w:val="111111"/>
          <w:sz w:val="28"/>
          <w:sz w:val="28"/>
          <w:szCs w:val="28"/>
          <w:rtl w:val="true"/>
          <w:lang w:bidi="fa-IR"/>
        </w:rPr>
        <w:t>شکل چهارم این عیب به دست فروشنده رخ داده است؛ مثلاً دو سال قبل گاو را فروخته و بعد از شش ماه، چشم گاو را نزد شخص مفلس کور کرده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 چهار صورت عیبِ حادث، به اتفاق در صورت اول، یعنی آفت سماوی </w:t>
      </w:r>
    </w:p>
    <w:p>
      <w:pPr>
        <w:pStyle w:val="BookText"/>
        <w:rPr/>
      </w:pPr>
      <w:r>
        <w:rPr>
          <w:rFonts w:ascii="IRNazanin" w:hAnsi="IRNazanin" w:eastAsia="IRNazanin"/>
          <w:color w:val="111111"/>
          <w:sz w:val="28"/>
          <w:sz w:val="28"/>
          <w:szCs w:val="28"/>
          <w:rtl w:val="true"/>
          <w:lang w:bidi="fa-IR"/>
        </w:rPr>
        <w:t xml:space="preserve">و صورت دوم، یعنی فعل مالک، آرش ندارد، همان طور که در قسم سوم و چهارم اتفاقی است که اَرش دارد، و مصداق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الغير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شکل سوم که جنایت به فعل اجنبی است و در شکل چهارم که جنایت به فعل فروشنده است، به اتفاق آرش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کسی ارش بدهد؛ به مفلس یا به فروشنده یا تقسیم بر غرما شود جای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چشم این عبد کور شده است، چه مقدار شخص جانی بابت ارش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تحصیل ارش چگونه است؟ در این باره طرقی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راه در تعیین مقدار ارش این است عبدِ صحیح و نیز عبدِ معیب قیمت شوند، نسبت بین این دو قیمت در نظر گرفته بشود، به همان نسبت به صاحب عین داده شود یا به همان مقدار شریک با غر ما قرار داده شود؛ مثلا زید اجنبی چشم عبدِ مفلس را کور کرده است، قیمت عبد سالم، دویست تومان و قیمت این عبد کور، می گویند صد تومان است، نسبت قیمت معیب به قیمت صحیح، نسبت نصف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شناخت این نسبت، قیمت عبد که دو سال قبل به مفلس فروخته شده است، در نظر گرفته می شود، دو سال قبل که این عبد فروخته شده است، مثلا به صدتومان بوده، حال نسبت نصف را از این مقدارِ ثمن مشخص می کنیم که پنجاه تومان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مشکل به این گونه حل می شود که فروشنده می تواند به عین رجوع کند و جانی اگر می تواند باید ارش را بدهد و الا با سایر غرما به این مقدار در کل اموال شریک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کتاب ارشاد همین طریق را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بجزء من الثمن على نسبة نقصان القيمة لا بأرش الجناية</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سیدنا الاستاد نیز در تحریر الوسیله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جزء من الثمن نسبته إليه كنسبة الأرش إلى قيمة العين</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 صاحب جواهر نیز همین طریق را گفته است</w:t>
      </w:r>
      <w:r>
        <w:rPr>
          <w:rFonts w:eastAsia="IRNazanin" w:cs="IRNazanin"/>
          <w:color w:val="111111"/>
          <w:sz w:val="28"/>
          <w:szCs w:val="28"/>
          <w:rtl w:val="true"/>
          <w:lang w:bidi="fa-IR"/>
        </w:rPr>
        <w:t xml:space="preserve">. </w:t>
      </w:r>
      <w:r>
        <w:rPr>
          <w:rStyle w:val="FootnoteAnchor"/>
          <w:rtl w:val="true"/>
        </w:rPr>
        <w:footnoteReference w:id="78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راه که سیدنا الاستاد </w:t>
      </w:r>
      <w:r>
        <w:rPr>
          <w:rStyle w:val="FootnoteAnchor"/>
          <w:rtl w:val="true"/>
        </w:rPr>
        <w:footnoteReference w:id="784"/>
      </w:r>
      <w:r>
        <w:rPr>
          <w:rFonts w:ascii="IRNazanin" w:hAnsi="IRNazanin" w:eastAsia="IRNazanin"/>
          <w:color w:val="111111"/>
          <w:sz w:val="28"/>
          <w:sz w:val="28"/>
          <w:szCs w:val="28"/>
          <w:rtl w:val="true"/>
          <w:lang w:bidi="fa-IR"/>
        </w:rPr>
        <w:t xml:space="preserve">نیز به آن اشاره کرده این است که راه شناخت، </w:t>
      </w:r>
    </w:p>
    <w:p>
      <w:pPr>
        <w:pStyle w:val="BookText"/>
        <w:rPr/>
      </w:pPr>
      <w:r>
        <w:rPr>
          <w:rFonts w:ascii="IRNazanin" w:hAnsi="IRNazanin" w:eastAsia="IRNazanin"/>
          <w:color w:val="111111"/>
          <w:sz w:val="28"/>
          <w:sz w:val="28"/>
          <w:szCs w:val="28"/>
          <w:rtl w:val="true"/>
          <w:lang w:bidi="fa-IR"/>
        </w:rPr>
        <w:t>مقدارِ نفس مابه التفاوت باشد؛ مقدار شناخت، مقدار کسری قیمت عبد است و نسبت سنجی نیاز ندارد؛ مثلا در مثال قبلی عبد به صد تومان فروخته شده است و الآن عبد سالم دویست تومان و عبد کور صد تومان ارزش دارد و ما به التفاوت صد تومان است، در این مثال می گویند به مقدار صد تومان فروشنده با غرما سهیم می شود، نسبت این صد به دویست، نسبت معیوب به صحیح است؛ یعنی شناخت مقدار ارش از ثمن نفس مابه التفاوت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طریق به محقق ثانی </w:t>
      </w:r>
      <w:r>
        <w:rPr>
          <w:rStyle w:val="FootnoteAnchor"/>
          <w:rtl w:val="true"/>
        </w:rPr>
        <w:footnoteReference w:id="785"/>
      </w:r>
      <w:r>
        <w:rPr>
          <w:rFonts w:ascii="IRNazanin" w:hAnsi="IRNazanin" w:eastAsia="IRNazanin"/>
          <w:color w:val="111111"/>
          <w:sz w:val="28"/>
          <w:sz w:val="28"/>
          <w:szCs w:val="28"/>
          <w:rtl w:val="true"/>
          <w:lang w:bidi="fa-IR"/>
        </w:rPr>
        <w:t>نسبت داده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فروشنده، نفس مقدار ما به التفاوت و کسری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اجمال دارد، ایشان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وكذا إن وجده معيبا بعيب قد استحق أرشه ضرب مع الغرماء بأرش النقصان</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کلمه ارش النقصان چه می گوید؟ ما به التفاوت را می گوید یا نسبت بین معیوب و صحیح را می گوید؟</w:t>
      </w:r>
    </w:p>
    <w:p>
      <w:pPr>
        <w:pStyle w:val="BookText"/>
        <w:rPr/>
      </w:pPr>
      <w:r>
        <w:rPr>
          <w:rFonts w:ascii="IRNazanin" w:hAnsi="IRNazanin" w:eastAsia="IRNazanin"/>
          <w:color w:val="111111"/>
          <w:sz w:val="28"/>
          <w:sz w:val="28"/>
          <w:szCs w:val="28"/>
          <w:rtl w:val="true"/>
          <w:lang w:bidi="fa-IR"/>
        </w:rPr>
        <w:t>صاحب جواهر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نفس ما به التفاوت را می گوید و عبارت ایشان را این گونه معنا کرده است</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اشکال طريق دوم، جمع بين عوض و معوّض است، چون لازم می آید که فروشنده هم عبد را گرفته باشد هم صد تومان ارش را که جمع بین عوض و معوض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راه را جماعتی از محققین درست کرده اند که اقلِ امرین را می گوید؛ مثلا اگر طبق طریق اول ارش نود تومان و طریق دوم صد تومان می شود، مقدار اقل که نود تومان باشد متعیّن است</w:t>
      </w:r>
    </w:p>
    <w:p>
      <w:pPr>
        <w:pStyle w:val="BookText"/>
        <w:rPr/>
      </w:pPr>
      <w:r>
        <w:rPr>
          <w:rFonts w:ascii="IRNazanin" w:hAnsi="IRNazanin" w:eastAsia="IRNazanin"/>
          <w:color w:val="111111"/>
          <w:sz w:val="28"/>
          <w:sz w:val="28"/>
          <w:szCs w:val="28"/>
          <w:rtl w:val="true"/>
          <w:lang w:bidi="fa-IR"/>
        </w:rPr>
        <w:t>صاحب جواهر در این باره می فرماید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فينبغي الاقتصار فيه على المتيقن ، وهو أقل الأمرين من تفاوت القيمة، ومن النسبة إلى الثمن، كما سمعته من الفاضل في القواعد</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عین این عبارت را محقق اردبیلی نیر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فالمناسب أقل الأمرين فتأمّل</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طریق اول نزد آنان اشکال دارد، چون ضرر بر مفلس وارد می شود و طریق دوم نیز اشکال دارد چون جمع بين عوض و معوّض می شود، لذا از باب اخذ به قدر متیقن، اقل الامرین تعیّن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فرض های چهارگانه در مسئله پانزدهم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عبد یا گاو به آفت سماوی کور شده، یا درد کرده و خودش کور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عبد یا گاو به فعل و عمل مفلس کور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فرض سيدنا الاستاد </w:t>
      </w:r>
      <w:r>
        <w:rPr>
          <w:rStyle w:val="FootnoteAnchor"/>
          <w:rtl w:val="true"/>
        </w:rPr>
        <w:footnoteReference w:id="790"/>
      </w:r>
      <w:r>
        <w:rPr>
          <w:rFonts w:ascii="IRNazanin" w:hAnsi="IRNazanin" w:eastAsia="IRNazanin"/>
          <w:color w:val="111111"/>
          <w:sz w:val="28"/>
          <w:sz w:val="28"/>
          <w:szCs w:val="28"/>
          <w:rtl w:val="true"/>
          <w:lang w:bidi="fa-IR"/>
        </w:rPr>
        <w:t>به تَبَعِ مشهور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مخيّر است که یکی از دو امر را انتخاب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عبد کور را بابت طلبش بردارد و دیگر با غرما سهیم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فروشنده می تواند با این عبد و گاو کور کار نداشته باشد و بگوید من عبد و گاو نمی خواهم، من صد تومان از این آقا طلب دارم، کل ترکه فروش برود و مانند سایر غرما به اندازه سهمم پولم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که می تواند این عبد و گاو را بگیرد، صحیحه عمر بن یزید می باشد، چون در این دو فرض العین، قائم بعینه است، گاو و عبد همان که بوده، همان است، در نتیجه صحیحه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متاع، می تواند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حکم دوم که جواز ترک و مشارکت با غر ماست، نیز صحیحه است، چون صحیحه، الزام به اخذ نکرده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گاویا صاحب عبد می تواند گاو یا عبد را بردارد و می تواند بر ندارد و با غر ما شریک 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سیدنا الاستاد به تَبَعِ صاحب جواهر </w:t>
      </w:r>
      <w:r>
        <w:rPr>
          <w:rStyle w:val="FootnoteAnchor"/>
          <w:rtl w:val="true"/>
        </w:rPr>
        <w:footnoteReference w:id="791"/>
      </w:r>
      <w:r>
        <w:rPr>
          <w:rFonts w:ascii="IRNazanin" w:hAnsi="IRNazanin" w:eastAsia="IRNazanin"/>
          <w:color w:val="111111"/>
          <w:sz w:val="28"/>
          <w:sz w:val="28"/>
          <w:szCs w:val="28"/>
          <w:rtl w:val="true"/>
          <w:lang w:bidi="fa-IR"/>
        </w:rPr>
        <w:t xml:space="preserve">و محقق اردبیلی است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 این دو حکم، علامه در مختلف </w:t>
      </w:r>
      <w:r>
        <w:rPr>
          <w:rStyle w:val="FootnoteAnchor"/>
          <w:rtl w:val="true"/>
        </w:rPr>
        <w:footnoteReference w:id="793"/>
      </w:r>
      <w:r>
        <w:rPr>
          <w:rFonts w:ascii="Amiri" w:hAnsi="Amiri" w:eastAsia="Amiri" w:cs="Amiri"/>
          <w:color w:val="111111"/>
          <w:sz w:val="28"/>
          <w:sz w:val="28"/>
          <w:szCs w:val="28"/>
          <w:rtl w:val="true"/>
          <w:lang w:bidi="ar-SA"/>
        </w:rPr>
        <w:t xml:space="preserve">و ابن جنيد و </w:t>
      </w:r>
      <w:r>
        <w:rPr>
          <w:rStyle w:val="FootnoteAnchor"/>
          <w:rtl w:val="true"/>
        </w:rPr>
        <w:footnoteReference w:id="794"/>
      </w:r>
      <w:r>
        <w:rPr>
          <w:rFonts w:ascii="IRNazanin" w:hAnsi="IRNazanin" w:eastAsia="IRNazanin"/>
          <w:color w:val="111111"/>
          <w:sz w:val="28"/>
          <w:sz w:val="28"/>
          <w:szCs w:val="28"/>
          <w:rtl w:val="true"/>
          <w:lang w:bidi="fa-IR"/>
        </w:rPr>
        <w:t xml:space="preserve">محقق ثانی </w:t>
      </w:r>
      <w:r>
        <w:rPr>
          <w:rStyle w:val="FootnoteAnchor"/>
          <w:rtl w:val="true"/>
        </w:rPr>
        <w:footnoteReference w:id="795"/>
      </w:r>
      <w:r>
        <w:rPr>
          <w:rFonts w:ascii="IRNazanin" w:hAnsi="IRNazanin" w:eastAsia="IRNazanin"/>
          <w:color w:val="111111"/>
          <w:sz w:val="28"/>
          <w:sz w:val="28"/>
          <w:szCs w:val="28"/>
          <w:rtl w:val="true"/>
          <w:lang w:bidi="fa-IR"/>
        </w:rPr>
        <w:t xml:space="preserve">و شهید ثانی </w:t>
      </w:r>
      <w:r>
        <w:rPr>
          <w:rStyle w:val="FootnoteAnchor"/>
          <w:rtl w:val="true"/>
        </w:rPr>
        <w:footnoteReference w:id="796"/>
      </w:r>
      <w:r>
        <w:rPr>
          <w:rFonts w:ascii="IRNazanin" w:hAnsi="IRNazanin" w:eastAsia="IRNazanin"/>
          <w:color w:val="111111"/>
          <w:sz w:val="28"/>
          <w:sz w:val="28"/>
          <w:szCs w:val="28"/>
          <w:rtl w:val="true"/>
          <w:lang w:bidi="fa-IR"/>
        </w:rPr>
        <w:t>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فروشنده حق اخذ دارد، اما ارش نیز می تواند بگیرد؛ یعنی مخیّر است بین اخذ متاعِ معیوب همراه با ارش و خسارت و بین ترک و مشارکت با سایر غرما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صحیحه، فسخ عقد را می گوید و از سویی، مراد فسخ عقد از زمان عقد است و مبیع در حین عقد، گاو با چشم و سالم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طور که در باب فسخ گفته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حقیقت فسخ اخذ عين يا بدل آن است؛ یعنی اگر مبیع موجود است، آن را می گیرد و اگر تلف شده قیمت آن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بحث، مبیع در حین عقد، گاو با چشم بوده است، اکنون گاو کور موجود است، لذا آن را می گیرد و به جای چشمِ معیوب پولش را می گیرد یا صاحب عبد، عبد را می گیرد چون موجود است و قیمت چشم را می گیرد چون 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استدلال می توان جواب داد که در باب،فسخ، جماعتی می گویند فسخ من اصله نیست، بلکه فسخ حل و به هم زدن از زمان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سویی فسخ، حل من حینه است و از سوی دیگر در زمان فسخ، عبد چشم نداشته است، اگر چشم نبوده است چگونه ارش آن برگردد؟ علاوه بر این که حتی اگر معنای فسخ، حل از ابتدای عقد باشد و لکن معنای فسخ، رجوع به ارش نیست، همان طورکه رجوع نماء نیست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عقد فروش گاو را فسخ کرده است و مشتری شیر گاو را دو سال خورده، کسی گفته برگرداند، یا عقد فروش درخت را فسخ کرده است، کسی گفته میوه های درخت را برگرداند، کسی به آن ملتزم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معنای فسخ، ثبوت ارش نیست؟ </w:t>
      </w:r>
    </w:p>
    <w:p>
      <w:pPr>
        <w:pStyle w:val="BookText"/>
        <w:rPr/>
      </w:pPr>
      <w:r>
        <w:rPr>
          <w:rFonts w:ascii="IRNazanin" w:hAnsi="IRNazanin" w:eastAsia="IRNazanin"/>
          <w:color w:val="111111"/>
          <w:sz w:val="28"/>
          <w:sz w:val="28"/>
          <w:szCs w:val="28"/>
          <w:rtl w:val="true"/>
          <w:lang w:bidi="fa-IR"/>
        </w:rPr>
        <w:t>در این باره باید چند مطلب روشن شود تا حقیقت فسخ در مورد بحث واضح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فسخ در مورد بحث، نصِّ خاصی ندارد، بلکه از قرائن استفاده فسخ شده است، نص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لایحاصه لایخاصمه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برداشت فسخ کردید و درست است، پس قرائن می گوید باید مراد فسخ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معنا باید در ذهن باشد که فسخ در مورد بحث، منصوص نیست و از این طرف و آن طرف استفاده شده است، بنابراین، این فسخ با فسخ در مورد عیب و غبن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جواهر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فيوجد متاع رجل آخر عنده بعينه،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لايحاصه الغرماء، المراد منه ولو بضميمة كلام الأصحاب فسخ العقد لا عدم المحاصة في الوفاء</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 xml:space="preserve">به قرينه خارجیه که برداشت اصحاب 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فسخ در مورد بحث چون منصوص نیست و به برکت قرائن است، تمام احکام و لوازم فسخ را ندارد و در صورت شک، اصل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معنای فسخ در موارد منصوصه، رجوع به ارش باشد، در مورد بحث دلیل خاص می خواهد، این جا به مجرد این که اطلاق فسخ می شود، نمی توان تمام احکام فسخ را 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باب ناچاری می گویید فسخ است، لذا تمام احکام فسخ را ندارد، نظیر ملکیت تقدیریه که از باب ناچاری است و لذا تمام احکام ملکیت بر آن بار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که نص خاص باشد، ظاهر روایت، ردّ تمام مبيع موجود است، فسخ موجود، برگشت گاو کور یا عبد کور است، نه برگشت چشم گاو و عبد، لذا ارش چشم به تنهایی دلیل خاص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امور صاحب جواهر اشاره کرده است که عبارت مکلی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گاو به فعلِ شخصِ اجنبی کور شده است، اگر عیب به فعل اجنبی باشد، صاحب مبیع اختیار دارد گاو را جزء اموال مفلس بگذارد و با غر ما سهیم شود که در این صورت بحثی نیست و یا این که گاو معیوب را بگیرد که در این صورت در خصوص ارش ،عیب، مجموعا چهار احتمال متصور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اجنبی ارش چشم عبد را بالنسبه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ارش بالنسبه، اخذ نسبت بین صحیح و معیوب که در مباحث گذشته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اجنبی نفس ما به التفاوت را بدهد به بیانی که پیشتر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اجنبی اقل الامرین را از باب قدر متیقّن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اجنبی هیچ ندهد و همانند تلفِ سماوی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و دوم را در این دو مثال که در متن تحریر الوسیله آمده است پیاده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الثمن عشرة و قيمة العين عشرين و أرش النقصان أربعة خمس القيمة فعلى الأول يضاربهم في اثنين، و على الثاني في أربعة</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،مفلس، گاو را به ده تومان خریده و قیمت گاو هم اکنون در بازار بیست تومان است و ارش نقصان و عیب کوری چهار تومان است که خمس قیمت می شود؛ یعنی گاو سالم، بیست تومان و گاو کور، شانزده تومان است، اگر طریق اول پیاده شود ارش خمسِ ده تومان، دو تومان است و اگر طریق دوم که نفس مابه التفات است گفته بشود ارش چهار تومان خواهد شد، در طریق دوم نفس ما به التفاوت را می گیرد و کاری به نسبت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 این است که شخص ،مفلس، دو سال قبل عبد را بیست تومان خریده قیمت عبد سالم الآن ده تومان شده و قیمت عبد کور هشت تومان است، بنابر طریق اول این گونه گفته می شود نسبت بین هشت و ده، خمس است خمس از بیست چهارتومان خواهد شد، که فروشنده با غر ما در این چهار تومان شریک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طریق دوم که نفس ما به التفاوت باشد، مقدار ارش دو تومان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 عکس مثال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اول، طریق اول اقل بود و در مثال دوم، طریق دوم اقل بود و در طریق سوم هم که اقل الامرین باشد باید ارش طبق طریق اول و دوم محاسبه شود و سپس مقدار اقل از نتیجه این دو طریق از باب اخذ به قدر متیقن گرفته شود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چهارم در فرض سوم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عبد معیوب را می گیرد و هیچ گونه طلبی از مفلس ندارد، که سیدنا الاستاد آن را به عنوان احتمال مطرح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ويحتمل أن يكون له أخذها كما هي، والضرب بالثمن كالتلف السماوي</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یعنی طبق احتمال چهارم، عیب سماوی و عیب توسط مفلس و عیب توسط اجنبی مثل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دو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این که احتمالی که ایشان داده، سابقه دارد یا خیر و اگر سابقه دارد چه کسی بدان قائل بوده است؟</w:t>
      </w:r>
    </w:p>
    <w:p>
      <w:pPr>
        <w:pStyle w:val="BookText"/>
        <w:rPr/>
      </w:pPr>
      <w:r>
        <w:rPr>
          <w:rFonts w:ascii="IRNazanin" w:hAnsi="IRNazanin" w:eastAsia="IRNazanin"/>
          <w:color w:val="111111"/>
          <w:sz w:val="28"/>
          <w:sz w:val="28"/>
          <w:szCs w:val="28"/>
          <w:rtl w:val="true"/>
          <w:lang w:bidi="fa-IR"/>
        </w:rPr>
        <w:t>بحث دوم این است که این احتمال قابل التزام هست یا خیر ؟</w:t>
      </w:r>
    </w:p>
    <w:p>
      <w:pPr>
        <w:pStyle w:val="BookText"/>
        <w:rPr/>
      </w:pPr>
      <w:r>
        <w:rPr>
          <w:rFonts w:ascii="IRNazanin" w:hAnsi="IRNazanin" w:eastAsia="IRNazanin"/>
          <w:color w:val="111111"/>
          <w:sz w:val="28"/>
          <w:sz w:val="28"/>
          <w:szCs w:val="28"/>
          <w:rtl w:val="true"/>
          <w:lang w:bidi="fa-IR"/>
        </w:rPr>
        <w:t>در مورد بحث اول ظاهرا صاحب جواهر و محقق اردبیلی در بحث علمی بدان ملتزم شده اند، صاحب جواهر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الموافق للضوابط عدم استحقاق الأرش أصلا، إذ هو كنماء الملك يستحقه المشتري، والشارع إنما جعل له الفسخ في الموجود من ماله</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مطابق ضوابط و قواعد در این فرض، عدم استحقاق ارش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اجماعی بر خلاف نباشد التزام به عدم استحقاق ارش نیکوست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لولا إجماع على رجوع الأرش إذا كان الجاني أجنبيا، لكان القول بعدمه أيضا جيدا</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دربارۀ بحث دوم و پذیرش علمی این احتمال می توان گفت این نظریه بر خلاف اجماع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بیشتر این مسئله مربوط به مبحث ارش مکاسب است که نظر برگزیده ما همان نظر مشهور، اخذ بالنسبه می باشد، لذا 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مورد فرض سوم، طریق اول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عبد به فعل خودِ فروشنده کور شده است، زید غریم دو سال قبل، عبد را به عمرو فروخته است، در بین این دو سال، زید غریم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فروشنده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باب اتفاق چشم این عبد را کور کرده است، به دنبال این کارها، عمر و مفلس شده است و هنوز ثمن فروشنده را نداده است، این جنایتی که فروشنده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دارد؟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محقق اردبیلی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جناية البائع فيحتمل كونها كالأجنبي و كالآفة السماوية فتأمل</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 xml:space="preserve">ایشان احتمال داده که جنایت فروشنده همانند جنایت شخص </w:t>
      </w:r>
    </w:p>
    <w:p>
      <w:pPr>
        <w:pStyle w:val="BookText"/>
        <w:rPr/>
      </w:pPr>
      <w:r>
        <w:rPr>
          <w:rFonts w:ascii="IRNazanin" w:hAnsi="IRNazanin" w:eastAsia="IRNazanin"/>
          <w:color w:val="111111"/>
          <w:sz w:val="28"/>
          <w:sz w:val="28"/>
          <w:szCs w:val="28"/>
          <w:rtl w:val="true"/>
          <w:lang w:bidi="fa-IR"/>
        </w:rPr>
        <w:t>اجنبی بوده و مستلزم ارش باشد و نیز احتمال داده که همانند آفت سماوی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نیز همین دو نیز احتمال را مطرح کرده است</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در جنایت اجنبی دو حکم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اجنبی باید ارش بدهد؛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فروشنده مخیّر است بین شرکت با سایر غرما و بین اخذ عبد معیوب همراه با ارش به یکی از راه های سه گانه، هم چنین در آفت سماوی و بلای طبیعی نیز دو حکم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جنایت فروشنده همانند جنایت اجنبی یا آفت سماوی است کدام یک از دو حکم را می گوید؟</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مقصود فقها از این جمله، فقط حكم اول است؛ یعنی در صورتی که فروشنده جنایت کرده باشد، مثل جنایت اجنبی ارش بدهد، یا ارش ندهد مثل آفت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عبارت نظری به حکم 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در مسئله پانزدهم به این مطلب تصریح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ولوكان التلف بفعل البائع فالظاهر أنه كفعل الأجنبي ويكون ما في عهدته من ضمان المبيع المعيب جزء أموال المفلس</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ويكون ما في عهدته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که فروشنده انجام داده در ذمه اش آمده است، از این مشخص می شود که بحث در مورد ارش جنایت فروشنده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تعلیلی که صاحب حدائق از شهید در مسالک نقل می کند ظهور در همین حکم اول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المسالك رجح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جنى على ما ليس بمملوك له و لافي ضمانه</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شهید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فروشنده همانند جنایت اجنبی است، چون دو سال پیش عبد را فروخته است، عبد که دو سال پیش از ملک این خارج شده است و در ملک مشتری داخل شده است و لذا اگر در این زمان تلف شده باشد، در ضمان فروشنده است، پس این فروشنده هم اجنبی است 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الغير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می 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دلیل کسانی که می گویند همانند آفت سماوی است و ارش ندارد این است </w:t>
      </w:r>
      <w:bookmarkStart w:id="509" w:name="pg20444_231420"/>
    </w:p>
    <w:p>
      <w:pPr>
        <w:pStyle w:val="BookText"/>
        <w:rPr/>
      </w:pPr>
      <w:bookmarkEnd w:id="509"/>
      <w:r>
        <w:rPr>
          <w:rFonts w:ascii="IRNazanin" w:hAnsi="IRNazanin" w:eastAsia="IRNazanin"/>
          <w:color w:val="111111"/>
          <w:sz w:val="28"/>
          <w:sz w:val="28"/>
          <w:szCs w:val="28"/>
          <w:rtl w:val="true"/>
          <w:lang w:bidi="fa-IR"/>
        </w:rPr>
        <w:t>که ارش بر خلاف قواعد است و باید به اجماع ثابت شود و در مورد فروشنده اجماعی نیست پس ارش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فهرستی از 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گونه بیان کرد که آنچه که تلف شده است، یا جزء از مبیع است که در کتاب ها به عبد و عبدین مثال زده شده است، یا آنچه که تلف شده است، نفس اعضاست؛ چشم کور شده، پا شکسته یا دست بریده شده است، که به آن، نقص عضو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که تلف شده است یا جزء است که در 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و یا عضو است که در 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التقدیرین چهار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به آفت سماوی بوده است یا به فعل خریدار یا فعل اجنبی یا فعل فروشنده است، که احکام این هشت فرض باید روشن شده باشد</w:t>
      </w:r>
      <w:r>
        <w:rPr>
          <w:rFonts w:eastAsia="IRNazanin" w:cs="IRNazanin"/>
          <w:color w:val="111111"/>
          <w:sz w:val="28"/>
          <w:szCs w:val="28"/>
          <w:rtl w:val="true"/>
          <w:lang w:bidi="fa-IR"/>
        </w:rPr>
        <w:t>.</w:t>
      </w:r>
    </w:p>
    <w:p>
      <w:pPr>
        <w:pStyle w:val="Heading4"/>
        <w:numPr>
          <w:ilvl w:val="3"/>
          <w:numId w:val="1"/>
        </w:numPr>
        <w:rPr/>
      </w:pPr>
      <w:bookmarkStart w:id="510" w:name="__RefHeading___Toc1475795_1490000891"/>
      <w:bookmarkStart w:id="511" w:name="_Toc195"/>
      <w:bookmarkEnd w:id="510"/>
      <w:r>
        <w:rPr>
          <w:rtl w:val="true"/>
        </w:rPr>
        <w:t xml:space="preserve">مسئله </w:t>
      </w:r>
      <w:r>
        <w:rPr/>
        <w:t>16</w:t>
      </w:r>
      <w:bookmarkEnd w:id="511"/>
    </w:p>
    <w:p>
      <w:pPr>
        <w:pStyle w:val="Heading5"/>
        <w:numPr>
          <w:ilvl w:val="4"/>
          <w:numId w:val="1"/>
        </w:numPr>
        <w:rPr/>
      </w:pPr>
      <w:bookmarkStart w:id="512" w:name="__RefHeading___Toc1475797_1490000891"/>
      <w:bookmarkStart w:id="513" w:name="_Toc196"/>
      <w:bookmarkEnd w:id="512"/>
      <w:r>
        <w:rPr>
          <w:rtl w:val="true"/>
        </w:rPr>
        <w:t>اشاره</w:t>
      </w:r>
      <w:bookmarkEnd w:id="513"/>
    </w:p>
    <w:p>
      <w:pPr>
        <w:pStyle w:val="BookText"/>
        <w:rPr/>
      </w:pPr>
      <w:r>
        <w:rPr>
          <w:rFonts w:ascii="Amiri" w:hAnsi="Amiri" w:eastAsia="Amiri" w:cs="Amiri"/>
          <w:color w:val="111111"/>
          <w:sz w:val="28"/>
          <w:sz w:val="28"/>
          <w:szCs w:val="28"/>
          <w:rtl w:val="true"/>
          <w:lang w:bidi="ar-SA"/>
        </w:rPr>
        <w:t>لو اشترى أرضا فأحدث فيها بناء أو غرسا ثم فلس كان للبائع الرجوع إلى أرضه، لكن البناء والغرس للمشتري، وليس له حق البقاء ولو بالأجرة، فإن تراضيا مجانا أو بالأجرة، وإلا فللبائع إلزامه بالقلع لكن مع دفع الأرش، كما أن للمشتري القلع لكن مع طم الحفر، والأحوط للبائع عدم إلزامه بالقلع والرضا ببقائه ولو بالأجرة إذا أراده المشتري، و أحوط منه الرضا بالبقاء بغير أجرة؛</w:t>
      </w:r>
    </w:p>
    <w:p>
      <w:pPr>
        <w:pStyle w:val="BookText"/>
        <w:rPr/>
      </w:pPr>
      <w:r>
        <w:rPr>
          <w:rFonts w:ascii="IRNazanin" w:hAnsi="IRNazanin" w:eastAsia="IRNazanin"/>
          <w:color w:val="111111"/>
          <w:sz w:val="28"/>
          <w:sz w:val="28"/>
          <w:szCs w:val="28"/>
          <w:rtl w:val="true"/>
          <w:lang w:bidi="fa-IR"/>
        </w:rPr>
        <w:t>اگر زمینی را بخرد و در آن ساختمان یا درخت ایجاد کند سپس مفلَّس شود، بایع حق رجوع به زمینش را دارد، لیکن ساختمان و درخت، مال مشتری است، ولی حق بقا ولو با اجرت را ندارد؛ پس اگر مجاناً یا با اجرت راضی باشند که مشکلی نیست، وگرنه بایع حق دارد او را به قلع آن ملزم نماید، ولی ارش آن را باید به مشتری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مشتری حق قلع آن را دارد، لیکن باید چاله ها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بایع او را به قلع آن ملزم نکند و به بقای آن ولو با اجرت، در صورت خواستن مشتری راضی شود، و احتیاط بیشتر از آن این است که بدون اجرت به بقای آن راضی شود</w:t>
      </w:r>
      <w:r>
        <w:rPr>
          <w:rFonts w:eastAsia="IRNazanin" w:cs="IRNazanin"/>
          <w:color w:val="111111"/>
          <w:sz w:val="28"/>
          <w:szCs w:val="28"/>
          <w:rtl w:val="true"/>
          <w:lang w:bidi="fa-IR"/>
        </w:rPr>
        <w:t>.</w:t>
      </w:r>
    </w:p>
    <w:p>
      <w:pPr>
        <w:pStyle w:val="Heading5"/>
        <w:numPr>
          <w:ilvl w:val="4"/>
          <w:numId w:val="1"/>
        </w:numPr>
        <w:rPr/>
      </w:pPr>
      <w:bookmarkStart w:id="514" w:name="__RefHeading___Toc1475799_1490000891"/>
      <w:bookmarkStart w:id="515" w:name="_Toc197"/>
      <w:bookmarkEnd w:id="514"/>
      <w:r>
        <w:rPr>
          <w:rtl w:val="true"/>
        </w:rPr>
        <w:t>شرح و توضیح</w:t>
      </w:r>
      <w:bookmarkEnd w:id="515"/>
    </w:p>
    <w:p>
      <w:pPr>
        <w:pStyle w:val="BookText"/>
        <w:rPr/>
      </w:pPr>
      <w:r>
        <w:rPr>
          <w:rFonts w:ascii="IRNazanin" w:hAnsi="IRNazanin" w:eastAsia="IRNazanin"/>
          <w:color w:val="111111"/>
          <w:sz w:val="28"/>
          <w:sz w:val="28"/>
          <w:szCs w:val="28"/>
          <w:rtl w:val="true"/>
          <w:lang w:bidi="fa-IR"/>
        </w:rPr>
        <w:t>در مسئله شانزدهم سه فرع بیان شده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و بنا و زرع در صورت حکم حاکم به حجرِ مشتری، مانع از رجوع </w:t>
      </w:r>
    </w:p>
    <w:p>
      <w:pPr>
        <w:pStyle w:val="BookText"/>
        <w:rPr/>
      </w:pPr>
      <w:r>
        <w:rPr>
          <w:rFonts w:ascii="IRNazanin" w:hAnsi="IRNazanin" w:eastAsia="IRNazanin"/>
          <w:color w:val="111111"/>
          <w:sz w:val="28"/>
          <w:sz w:val="28"/>
          <w:szCs w:val="28"/>
          <w:rtl w:val="true"/>
          <w:lang w:bidi="fa-IR"/>
        </w:rPr>
        <w:t xml:space="preserve">فروشنده به مبیع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ارض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 باشد؛ مثلا فرض کنید فروشنده دو سال پیش پنج هکتار زمین به عمرو فروخته است، عمر و در این زمین گندم، سبزی و درخت کاشته است یا خانه بنا کرده است، سپس این خریدار که عمرو ،است، مفلس شده است، در این خرید، ثمن به فروشنده داده نشده است، فرض کنید فروشنده ده میلیون طلب دارد، در این صورت گفته شده که فروشنده مخیّر است عین زمین خود را بگیرد یا این که با دیگر غرماء در ترکه شریک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فرع اول این است که ساختمان ،زراعت درخت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رجوع صاحب زمین به عین زمین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روایتِ عمر بن یزید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العین 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مثال این فروشنده صاحب زمین است، مبیع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موجود است و عوض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در زمین کاشته شده، جدای از زمین است و مانع از این نیست که زمین به حال خود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استناد صحیحۀ عمر بن یزید و روایت نبوی و اجماع می گوییم صاحب زمین، احق و اُولی به زمین خود است</w:t>
      </w:r>
    </w:p>
    <w:p>
      <w:pPr>
        <w:pStyle w:val="BookText"/>
        <w:rPr/>
      </w:pPr>
      <w:r>
        <w:rPr>
          <w:rFonts w:ascii="IRNazanin" w:hAnsi="IRNazanin" w:eastAsia="IRNazanin"/>
          <w:color w:val="111111"/>
          <w:sz w:val="28"/>
          <w:sz w:val="28"/>
          <w:szCs w:val="28"/>
          <w:rtl w:val="true"/>
          <w:lang w:bidi="fa-IR"/>
        </w:rPr>
        <w:t xml:space="preserve">همان طور که صاحب جواهر به این مطلب اشاره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لواشترى أرضا فغرس ّالمشتري فيها أو بنى، ثم أفلس كان صاحب الأرض أحق بها قطعا، بل لا خلاف أجده فيه، لصدق وجود العین</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که چون بقای عین فروشنده صدق می کند، فروشنده احقِّ به آن عین از سایر غرماست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ای که ساخته شده، ملک فروشنده است یا ملک مفلس ؟ درختی که کاشته شده، ملک فروشنده است یا ملک مفلس زراعتی که در زمین کاشته شده، ملک فروشنده است یا ملک مفلس است؟</w:t>
      </w:r>
    </w:p>
    <w:p>
      <w:pPr>
        <w:pStyle w:val="BookText"/>
        <w:rPr/>
      </w:pPr>
      <w:r>
        <w:rPr>
          <w:rFonts w:ascii="Amiri" w:hAnsi="Amiri" w:eastAsia="Amiri" w:cs="Amiri"/>
          <w:color w:val="111111"/>
          <w:sz w:val="28"/>
          <w:sz w:val="28"/>
          <w:szCs w:val="28"/>
          <w:rtl w:val="true"/>
          <w:lang w:bidi="ar-SA"/>
        </w:rPr>
        <w:t xml:space="preserve">سيدنا الاستاد </w:t>
      </w:r>
      <w:r>
        <w:rPr>
          <w:rStyle w:val="FootnoteAnchor"/>
          <w:rtl w:val="true"/>
        </w:rPr>
        <w:footnoteReference w:id="807"/>
      </w:r>
      <w:r>
        <w:rPr>
          <w:rFonts w:ascii="IRNazanin" w:hAnsi="IRNazanin" w:eastAsia="IRNazanin"/>
          <w:color w:val="111111"/>
          <w:sz w:val="28"/>
          <w:sz w:val="28"/>
          <w:szCs w:val="28"/>
          <w:rtl w:val="true"/>
          <w:lang w:bidi="fa-IR"/>
        </w:rPr>
        <w:t>به تبع مشهور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و خانه و زراعت، ملک مفلس است و باید جزء ترکه او قرار گیرد و فروخته شود و غرماء سهمشان را از خانه و درخت و زراعت ببرند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آجر و آهن و سیمانی که روی این زمین گذاشته است، ملک مفلس است، گندم و درخت کاشته شده هم ملک مفلس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جریان، این درخت و آجر </w:t>
      </w:r>
    </w:p>
    <w:p>
      <w:pPr>
        <w:pStyle w:val="BookText"/>
        <w:rPr/>
      </w:pPr>
      <w:r>
        <w:rPr>
          <w:rFonts w:ascii="IRNazanin" w:hAnsi="IRNazanin" w:eastAsia="IRNazanin"/>
          <w:color w:val="111111"/>
          <w:sz w:val="28"/>
          <w:sz w:val="28"/>
          <w:szCs w:val="28"/>
          <w:rtl w:val="true"/>
          <w:lang w:bidi="fa-IR"/>
        </w:rPr>
        <w:t>و سیمان و زراعت، از ملک مفلس خارج نمی شود و در کتاب غصب هم بیان شده که زراعت از زارع است گرچه غاصب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ساختمان و درخت و زراعت هم در محل بحث برای مفلس است، چون اصل و مواد آن ها برای مفلس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به تعبیرهای مختلف بیان شده و در مسئله شانزدهم، فرع مهمی است، و آن این که، حال که این درخت و زراعت، ملک مفلس شد، آیا مفلس برای بقای این درخت و زراعت در این زمین، حقی دارد یا خیر؟ با اجرت یا بدون اجرت؟ آیا می تواند شخص مفلس به صاحب زمین بگوید درخت و زراعت من تا ده سال دیگر در این زمین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سيدنا الاستاد </w:t>
      </w:r>
      <w:r>
        <w:rPr>
          <w:rStyle w:val="FootnoteAnchor"/>
          <w:rtl w:val="true"/>
        </w:rPr>
        <w:footnoteReference w:id="808"/>
      </w:r>
      <w:r>
        <w:rPr>
          <w:rFonts w:ascii="IRNazanin" w:hAnsi="IRNazanin" w:eastAsia="IRNazanin"/>
          <w:color w:val="111111"/>
          <w:sz w:val="28"/>
          <w:sz w:val="28"/>
          <w:szCs w:val="28"/>
          <w:rtl w:val="true"/>
          <w:lang w:bidi="fa-IR"/>
        </w:rPr>
        <w:t>در این باره دو احتیاط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گوید با اجرت می تواند و بعد احتیاط می کند که صاحب زمین اجرت هم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 سوم این است که آیا صاحب درخت حق بقای درخت و یا نگه داری زراعت خود را در زمین فروشنده دارد یا خیر؟</w:t>
      </w:r>
    </w:p>
    <w:p>
      <w:pPr>
        <w:pStyle w:val="BookText"/>
        <w:rPr/>
      </w:pPr>
      <w:r>
        <w:rPr>
          <w:rFonts w:ascii="IRNazanin" w:hAnsi="IRNazanin" w:eastAsia="IRNazanin"/>
          <w:color w:val="111111"/>
          <w:sz w:val="28"/>
          <w:sz w:val="28"/>
          <w:szCs w:val="28"/>
          <w:rtl w:val="true"/>
          <w:lang w:bidi="fa-IR"/>
        </w:rPr>
        <w:t>در برخی متون فقهی نیز فرع این گونه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فروشنده حق ازاله این درخت یا زرع یا ساختمان، را دارد یا خیر؟ مثلا علامه </w:t>
      </w:r>
      <w:r>
        <w:rPr>
          <w:rStyle w:val="FootnoteAnchor"/>
          <w:rtl w:val="true"/>
        </w:rPr>
        <w:footnoteReference w:id="809"/>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صاحب حق، حق ازاله زراعت و ساختمان مفلس را دارد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 پرداخت ارش یا بدون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این فرع این طور نیز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مفلس حق دارد درخت و زراعت خود را بکند یا خیر؟ و آیا باید ارش و خسارت احتمالی وارده را به صاحب زمین بدهد یا خیر؟</w:t>
      </w:r>
    </w:p>
    <w:p>
      <w:pPr>
        <w:pStyle w:val="BookText"/>
        <w:rPr/>
      </w:pPr>
      <w:r>
        <w:rPr>
          <w:rFonts w:ascii="IRNazanin" w:hAnsi="IRNazanin" w:eastAsia="IRNazanin"/>
          <w:color w:val="111111"/>
          <w:sz w:val="28"/>
          <w:sz w:val="28"/>
          <w:szCs w:val="28"/>
          <w:rtl w:val="true"/>
          <w:lang w:bidi="fa-IR"/>
        </w:rPr>
        <w:t>در باره این فرع، سه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لا ضرر و جمع بين الحقين تأثیرگذار خواهد بود که پس از بررسی احتمالات و اقوال در مسئله، ابعاد آن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چهار احتمال بلکه چهار نظریه موجود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مفلس حق ابقای زراعت و درخت خود را در زمین فروشنده دارد و فروشنده حق ازاله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نظریه را جماعتی از فقها، همچون علامه و محقق حلی </w:t>
      </w:r>
      <w:r>
        <w:rPr>
          <w:rStyle w:val="FootnoteAnchor"/>
          <w:rtl w:val="true"/>
        </w:rPr>
        <w:footnoteReference w:id="810"/>
      </w: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811"/>
      </w:r>
      <w:r>
        <w:rPr>
          <w:rFonts w:ascii="IRNazanin" w:hAnsi="IRNazanin" w:eastAsia="IRNazanin"/>
          <w:color w:val="111111"/>
          <w:sz w:val="28"/>
          <w:sz w:val="28"/>
          <w:szCs w:val="28"/>
          <w:rtl w:val="true"/>
          <w:lang w:bidi="fa-IR"/>
        </w:rPr>
        <w:t>فرموده اند، علامه در ارشاد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لواشترى أرضا فغرس المشتري فيها أو بني ثم فلس كان صاحب الأرض أحق بها وليس له إزالة الغروس ولا الأبنية</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حق ازاله دارد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ارش و چه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با پرداخت ارش، حق ازاله دارد و بدون آن، حق ازاله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از شیخ طوسی </w:t>
      </w:r>
      <w:r>
        <w:rPr>
          <w:rStyle w:val="FootnoteAnchor"/>
          <w:rtl w:val="true"/>
        </w:rPr>
        <w:footnoteReference w:id="813"/>
      </w:r>
      <w:r>
        <w:rPr>
          <w:rFonts w:ascii="IRNazanin" w:hAnsi="IRNazanin" w:eastAsia="IRNazanin"/>
          <w:color w:val="111111"/>
          <w:sz w:val="28"/>
          <w:sz w:val="28"/>
          <w:szCs w:val="28"/>
          <w:rtl w:val="true"/>
          <w:lang w:bidi="fa-IR"/>
        </w:rPr>
        <w:t>حکایت شده و محقق اردبیلی به آن میل پیدا کرده است و سیدنا الاستاد به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های آنان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له ذلك مع بذل الأرش،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الشيخ في المحكي عن مبسوطة نعم</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محقق اردبیلی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يكون له الإزالة بالأرش على تقدير الضرر بالبقاء والامتناع من الإزالة وعدم الحاكم؛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فروشنده می تواند در صورت عدم وجود حاکم و ضرر در بقا، خودش زراعت را جدا کند و ارش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سیدنا الاستاد در تحریر الوسیله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وإلا فللبائع إلزامه بالقلع لكن مع دفع الأرش</w:t>
      </w:r>
      <w:r>
        <w:rPr>
          <w:rFonts w:eastAsia="Amiri" w:cs="Amiri" w:ascii="Amiri" w:hAnsi="Amiri"/>
          <w:color w:val="111111"/>
          <w:sz w:val="28"/>
          <w:szCs w:val="28"/>
          <w:rtl w:val="true"/>
          <w:lang w:bidi="ar-SA"/>
        </w:rPr>
        <w:t>.</w:t>
      </w:r>
      <w:r>
        <w:rPr>
          <w:rStyle w:val="FootnoteAnchor"/>
          <w:rtl w:val="true"/>
        </w:rPr>
        <w:footnoteReference w:id="81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مفلس زارعت،گندم، جو، برنج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فروشنده حق ازاله ندارد؛ و اگر درخت کاشته یا خانه بنا کرده است، فروشنده حق ازاله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چهار احتمال در این فرع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نظریه اول که می گویند مفلس حق ابقا دارد و فروشنده حق ازاله ندارد، این گونه استدلال شده است که این مفلس شش ماه، گندم کاشته، روزی که می کاشته، در ملک خودش بوده است، شش ماه پیش که خانه درست کرده، در ملک خودش درست کرده است، شش ماه پیش که درخت کاشته، در ملک خودش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زراعت و غرس حق محترم و عمل مسلمان است و فروشنده حق از بین بردن این عمل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ارش بدهد یا ندهد، فروشنده حق ندارد آن 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صاحب جواهر به این دلیل 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قد وضعت بحق خالص للمالك، فليس لأحد إزالتها لاحترامها</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که همان قاعدۀ احترامِ عمل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نظریه دوم این گونه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شارع به صاحب زمین اجازه فسخ داده معنایش این است که فروش زمین را فسخ کند، تا منافع زمین از آنِ او باشد، برگرداندن زمین مسلوب المنفعه که برای فروشنده ارزشی ندارد، پس صاحب زمین، حق فسخ دارد؛ یعنی زمین را بگیرد و منافع آن را استفاده کند، یعنی در آن زراعت کند یا درخت بکارد یا ساختمان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تا زراعت و غرس و ساختمان مفلس را از بین نبرد که نمی تواند از منافع این زمین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به این دلیل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دل على أن له الرجوع في العين في استحقاق منافعها</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نظریه سوم،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ازاله، همراه پرداخت ارش به مقتضای جمع بین حقوق است، چون از سویی حق فروشنده استفاده از منافع این زمین است و از سوی دیگر قاعده احترام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و زراعت برای مفلس است و او حق ابقا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لا ضرر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 درخت و زراعت مفلس، ضرر بر غرما و مفلس است، در نتیجه به حکم قاعده لا ضرر و قاعده احترام عملِ مسلم باید گفت که مفلس حق ابقا دارد به هیچ کدام از دو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 منافع برای فروشنده و قاعدۀ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به </w:t>
      </w:r>
    </w:p>
    <w:p>
      <w:pPr>
        <w:pStyle w:val="BookText"/>
        <w:rPr/>
      </w:pPr>
      <w:r>
        <w:rPr>
          <w:rFonts w:ascii="IRNazanin" w:hAnsi="IRNazanin" w:eastAsia="IRNazanin"/>
          <w:color w:val="111111"/>
          <w:sz w:val="28"/>
          <w:sz w:val="28"/>
          <w:szCs w:val="28"/>
          <w:rtl w:val="true"/>
          <w:lang w:bidi="fa-IR"/>
        </w:rPr>
        <w:t>نحو مطلق عمل کرد، چون اگر به قاعده اول عمل کنید حق مفلس ضایع می شود و اگر به قاعده دوم عمل کنید حق فروشنده ضایع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جمع بین دو حق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با پرداخت ارش، حق ازاله دارد، چون با ارش، ضرر مفلس دفع شده است و سر مفلس بی کلاه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فروشنده اگر ارش داد، هم حق خودش حفظ شده است و هم حق مفلس از بین نرفته است، چون مفلس حق خود را گرفته است؛ همان طور که صاحب جواهر به این دلیل 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حيث وضع بحق جمع بين الحقين ببذل الأرش</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از مطالب پیش گفته دلیل بر نظریه چهارم نیز روشن شد، این که می گویند در زراعت حق ازاله ندارد، چون وقت معینی دارد، بعد از چند ماه باید درو کرد، لذا صبر در این مدت ضرری بر فروشنده و صاحب زمین نیست و از آن طرف، کندن زراعت ضرر بر شخص مفلس خواهد بود، ولی در غرس و ساختمان صاحب زمین، حق ازاله دارد، چون مدت آن طولانی است و سبب ضرر بر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قاعده فقهی مسلّم درباره این اقوال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 قاعدۀ احترامِ عمل مسلم و قاعده جمع بین حقین، حال کدام یک از این قواعد فقهی، در مورد بحث جاری است؟</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قاعده جمع بین حقین که دلیل بر جواز ازاله همراه با پرداخت ارش بود، جاری نیست و مورد ندارد، چون جریان این قاعده متوقف بر وجود دو حق مسلّم است، باید دو حق باشد تا جمع بین آن دو صورت پذیرد و در مورد بحث، حقِ واحد است، چون آنچه که مسلّم است، در این مورد، مفلس عمل او محترم بوده است و در زمین خودش درخت کاشته یا ساختمان بنا کرده است و حق کسی را از بین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سوی واحد که مفلس باشد، حق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سوی فروشنده، حقی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دو سال قبل زمین را فروخته است، بعد از دو سال شارع به او حق داده که بابت پول خود، زمین را بردارد، شما ادعا کنید که نص، ظهور دارد که منفعت زمین، تابع عین،است، چون منافع، تابع اصل است، امروز که فروشنده فسخ کرده است، منافع زمین باید از آنِ او باشد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فروشنده می خواهد حق داشته باشد، از این جهت هست که منفعت، تابع </w:t>
      </w:r>
    </w:p>
    <w:p>
      <w:pPr>
        <w:pStyle w:val="BookText"/>
        <w:rPr/>
      </w:pPr>
      <w:r>
        <w:rPr>
          <w:rFonts w:ascii="IRNazanin" w:hAnsi="IRNazanin" w:eastAsia="IRNazanin"/>
          <w:color w:val="111111"/>
          <w:sz w:val="28"/>
          <w:sz w:val="28"/>
          <w:szCs w:val="28"/>
          <w:rtl w:val="true"/>
          <w:lang w:bidi="fa-IR"/>
        </w:rPr>
        <w:t>اصل است، ولی ظاهرا در این مورد قانون تبعیت غلط است، چون در کتاب اجاره بیان شد در کل مواردی که به جهتی منفعت، ملک دیگری شده است، مالک، عین را به صورت مسلوب المنفعه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صاحب خانه، اگر این خانه را ده ساله اجاره داده است و بعد این خانه را به دیگری فروخته است، این خانه را مسلوب المنفعه فروخته است و لذا مشتری مالک منفعت نمی شود و عین را فقط مالک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منافع این زمین، قبلا ملک مفلس شده است، اگر ملک مفلس شده نمی توانید بگویید عین و منافع را صاحب زمین بگیرد، صاحب زمین مالک عین زمین شده ولی نه مالک منفعت که شش ماه پیش ملک مفلس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جمع بین حقین که مستند فتوای سیدنا الاستاد بود، در مورد بحث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روشن شد تمسک به قاعده لاضرر برای جواز ازاله و قلع توسط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بقای زراعت برای فروشنده ضرری است و موجب منع او از استفاده منافع زمین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محقق اردبیلی </w:t>
      </w:r>
      <w:r>
        <w:rPr>
          <w:rStyle w:val="FootnoteAnchor"/>
          <w:rtl w:val="true"/>
        </w:rPr>
        <w:footnoteReference w:id="820"/>
      </w:r>
      <w:r>
        <w:rPr>
          <w:rFonts w:ascii="IRNazanin" w:hAnsi="IRNazanin" w:eastAsia="IRNazanin"/>
          <w:color w:val="111111"/>
          <w:sz w:val="28"/>
          <w:sz w:val="28"/>
          <w:szCs w:val="28"/>
          <w:rtl w:val="true"/>
          <w:lang w:bidi="fa-IR"/>
        </w:rPr>
        <w:t>به آن استناد کرده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قاعدة لا ضرر، نفی حکم است نه اثبات آن،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فروشنده از استفاده از منافع زمین مصداق عدم نفع است نه ضرر،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را فروشنده مسلوب المنفعه مالک است، لذا صاحب زمین منفعت را مالک نیست تا منع از منافع سبب ضرر او شود و رابعا بر فرض هم که عنوان ضرر صادق باشد، صاحب زمین به اختیار و اراده خود اقدام بر این ضرر کرده است، چون می توانست فسخ معامله را انتخاب نکند و باسایر غرما در همه اموال مفلس شریک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 رسد از بین قواعد فقط قاعده احترام مال و عمل مسلمان مورد و موضوع دارد و جاری می شود و قاعده لا ضرر فقط نسبت به مفلس و غرما مورد دارد؛ به این بیان که کندن درخت یا خراب کردن ساختمان، ضرر برای مفلس و غر ماست و صاحب زمین حق این کار را ندارد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احترام و لا ضرر در طرف مفلس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حق ازاله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صاحب جواهر به آن تصریح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التحقيق مساواة الغرس </w:t>
      </w:r>
      <w:bookmarkStart w:id="516" w:name="pg20444_231427"/>
    </w:p>
    <w:p>
      <w:pPr>
        <w:pStyle w:val="BookText"/>
        <w:rPr/>
      </w:pPr>
      <w:bookmarkEnd w:id="516"/>
      <w:r>
        <w:rPr>
          <w:rFonts w:ascii="Amiri" w:hAnsi="Amiri" w:eastAsia="Amiri" w:cs="Amiri"/>
          <w:color w:val="111111"/>
          <w:sz w:val="28"/>
          <w:sz w:val="28"/>
          <w:szCs w:val="28"/>
          <w:rtl w:val="true"/>
          <w:lang w:bidi="ar-SA"/>
        </w:rPr>
        <w:t>للزرع في استحقاق البقا، بلا أجرة، وعدم جواز القلع بالأرش إلا مع التراضي</w:t>
      </w:r>
      <w:r>
        <w:rPr>
          <w:rFonts w:eastAsia="Amiri" w:cs="Amiri" w:ascii="Amiri" w:hAnsi="Amiri"/>
          <w:color w:val="111111"/>
          <w:sz w:val="28"/>
          <w:szCs w:val="28"/>
          <w:rtl w:val="true"/>
          <w:lang w:bidi="ar-SA"/>
        </w:rPr>
        <w:t xml:space="preserve">». </w:t>
      </w:r>
      <w:r>
        <w:rPr>
          <w:rStyle w:val="FootnoteAnchor"/>
          <w:rtl w:val="true"/>
        </w:rPr>
        <w:footnoteReference w:id="821"/>
      </w:r>
      <w:r>
        <w:rPr>
          <w:rFonts w:ascii="IRNazanin" w:hAnsi="IRNazanin" w:eastAsia="IRNazanin"/>
          <w:color w:val="111111"/>
          <w:sz w:val="28"/>
          <w:sz w:val="28"/>
          <w:szCs w:val="28"/>
          <w:rtl w:val="true"/>
          <w:lang w:bidi="fa-IR"/>
        </w:rPr>
        <w:t>بله، فقط در صورت رضایت شخص مفلس، صاحب زمین حق قلع و ازاله با پرداخت ارش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قواعد فقهی روشن شد که امر مهم و تأثیرگذار، تطبیق قواعد فقهی و تشخيص محل جریان آن ها خواهد بود وگرنه کبرای قواعد که روشن و واضح است</w:t>
      </w:r>
      <w:r>
        <w:rPr>
          <w:rFonts w:eastAsia="IRNazanin" w:cs="IRNazanin"/>
          <w:color w:val="111111"/>
          <w:sz w:val="28"/>
          <w:szCs w:val="28"/>
          <w:rtl w:val="true"/>
          <w:lang w:bidi="fa-IR"/>
        </w:rPr>
        <w:t>.</w:t>
      </w:r>
    </w:p>
    <w:p>
      <w:pPr>
        <w:pStyle w:val="Heading4"/>
        <w:numPr>
          <w:ilvl w:val="3"/>
          <w:numId w:val="1"/>
        </w:numPr>
        <w:rPr/>
      </w:pPr>
      <w:bookmarkStart w:id="517" w:name="__RefHeading___Toc1475801_1490000891"/>
      <w:bookmarkStart w:id="518" w:name="_Toc198"/>
      <w:bookmarkEnd w:id="517"/>
      <w:r>
        <w:rPr>
          <w:rtl w:val="true"/>
        </w:rPr>
        <w:t xml:space="preserve">مسئله </w:t>
      </w:r>
      <w:r>
        <w:rPr/>
        <w:t>17</w:t>
      </w:r>
      <w:bookmarkEnd w:id="518"/>
    </w:p>
    <w:p>
      <w:pPr>
        <w:pStyle w:val="Heading5"/>
        <w:numPr>
          <w:ilvl w:val="4"/>
          <w:numId w:val="1"/>
        </w:numPr>
        <w:rPr/>
      </w:pPr>
      <w:bookmarkStart w:id="519" w:name="__RefHeading___Toc1475803_1490000891"/>
      <w:bookmarkStart w:id="520" w:name="_Toc199"/>
      <w:bookmarkEnd w:id="519"/>
      <w:r>
        <w:rPr>
          <w:rtl w:val="true"/>
        </w:rPr>
        <w:t>اشاره</w:t>
      </w:r>
      <w:bookmarkEnd w:id="520"/>
    </w:p>
    <w:p>
      <w:pPr>
        <w:pStyle w:val="BookText"/>
        <w:rPr/>
      </w:pPr>
      <w:r>
        <w:rPr>
          <w:rFonts w:ascii="Amiri" w:hAnsi="Amiri" w:eastAsia="Amiri" w:cs="Amiri"/>
          <w:color w:val="111111"/>
          <w:sz w:val="28"/>
          <w:sz w:val="28"/>
          <w:szCs w:val="28"/>
          <w:rtl w:val="true"/>
          <w:lang w:bidi="ar-SA"/>
        </w:rPr>
        <w:t>لو خلط المشتري مثلا ما اشتراه بماله خلطاً رافعاً للتميز فالأقرب بطلان حق البائع، فليس له الرجوع إليه، سواء اختلط بغير جنسه أو بجنسه، وسواء خلط بالمساوي أو الأردئ أو الأجود؛</w:t>
      </w:r>
    </w:p>
    <w:p>
      <w:pPr>
        <w:pStyle w:val="BookText"/>
        <w:rPr/>
      </w:pPr>
      <w:r>
        <w:rPr>
          <w:rFonts w:ascii="IRNazanin" w:hAnsi="IRNazanin" w:eastAsia="IRNazanin"/>
          <w:color w:val="111111"/>
          <w:sz w:val="28"/>
          <w:sz w:val="28"/>
          <w:szCs w:val="28"/>
          <w:rtl w:val="true"/>
          <w:lang w:bidi="fa-IR"/>
        </w:rPr>
        <w:t>اگر مثلاً مشتری آنچه را که خریده با مالش طوری مخلوط کند که تشخیص و تمیز داده نشود بنابر اقرب، حق بایع باطل می شود و او حق رجوع به آن را ندارد؛ چه به غیر آن جنس یا به همان جنس مخلوط کرده باشد و چه به مساوی آن یا پست تر از آن یا بهتر از آن مخلوط نموده باشد</w:t>
      </w:r>
      <w:r>
        <w:rPr>
          <w:rFonts w:eastAsia="IRNazanin" w:cs="IRNazanin"/>
          <w:color w:val="111111"/>
          <w:sz w:val="28"/>
          <w:szCs w:val="28"/>
          <w:rtl w:val="true"/>
          <w:lang w:bidi="fa-IR"/>
        </w:rPr>
        <w:t>.</w:t>
      </w:r>
    </w:p>
    <w:p>
      <w:pPr>
        <w:pStyle w:val="Heading5"/>
        <w:numPr>
          <w:ilvl w:val="4"/>
          <w:numId w:val="1"/>
        </w:numPr>
        <w:rPr/>
      </w:pPr>
      <w:bookmarkStart w:id="521" w:name="__RefHeading___Toc1475805_1490000891"/>
      <w:bookmarkStart w:id="522" w:name="_Toc200"/>
      <w:bookmarkEnd w:id="521"/>
      <w:r>
        <w:rPr>
          <w:rtl w:val="true"/>
        </w:rPr>
        <w:t>شرح و توضیح</w:t>
      </w:r>
      <w:bookmarkEnd w:id="522"/>
    </w:p>
    <w:p>
      <w:pPr>
        <w:pStyle w:val="BookText"/>
        <w:rPr/>
      </w:pPr>
      <w:r>
        <w:rPr>
          <w:rFonts w:ascii="IRNazanin" w:hAnsi="IRNazanin" w:eastAsia="IRNazanin"/>
          <w:color w:val="111111"/>
          <w:sz w:val="28"/>
          <w:sz w:val="28"/>
          <w:szCs w:val="28"/>
          <w:rtl w:val="true"/>
          <w:lang w:bidi="fa-IR"/>
        </w:rPr>
        <w:t>فرض مسئله این است که مثلا زید ده تن کنجد به عمرو فروخته است، عمرو ده تن کنجد از خود داشته و با این کنجد زید مخلوط کرده است، خود این اختلاط سه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دو نوع کنجد مثل هم هستند، گاهی ده تن کنجد عمروِ مفلس بهتر بوده است و گاهی هم ده تن کنجد فروشنده بهتر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به مساوی یا خلط به بهتر یا خلط به پست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خریدار ورشکست شده و اعلام حجر کرده است و کنجدها موجود است، ولی قابل تمییز نیست، چه باید کرد؟ در این باره سه نظریه وجود دارد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اول فروشنده نمی تواند به عینی که فروخته رجوع کند؛ مثلا کسی که ده تن کنجد او با کنجد مفلس، مخلوط شده است، فقط راه رسیدن به طلبش، مشارکت با سایر </w:t>
      </w:r>
    </w:p>
    <w:p>
      <w:pPr>
        <w:pStyle w:val="BookText"/>
        <w:rPr/>
      </w:pPr>
      <w:r>
        <w:rPr>
          <w:rFonts w:ascii="IRNazanin" w:hAnsi="IRNazanin" w:eastAsia="IRNazanin"/>
          <w:color w:val="111111"/>
          <w:sz w:val="28"/>
          <w:sz w:val="28"/>
          <w:szCs w:val="28"/>
          <w:rtl w:val="true"/>
          <w:lang w:bidi="fa-IR"/>
        </w:rPr>
        <w:t>غرماست و حق رجوع به عین را ندارد، لذا حاکم این کنجد را با سایر ترکه مفلس باید بفروشد و همه پول حاصل را بین غرما به نسبت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را جماعتی از محققان همانند سیدنا الاستاد می گویند</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چون امتزاج و احتلاط سبب از بین رفتن تمیز شده است، لذا رجوع به عین مال امکان ندارد، بلکه در نوع موارد اختلاط شرکت پیدا می شود، تحقق شرکت مانع از رجوع صاحب مال به مالش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تعبیر دیگر، با حصول امتزاج عنوان مذکور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ماله احق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 کند، چون اختلاط مالِ فروشنده به مالِ مفلس شده است و این، مانع از صدق عنوان وجدان مال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محقق اردبیلی به این دلیل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ذلك بظاهر مع المزج والتغييرات، فإنه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أن المتاع الممزوج بالآخرباق بعينه، وانه خفي، و هما موجودان في الروايتين؛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روغنی که با روغن مفلس ممزوج شده، گندمی که با گندم مفلس مخلوط شده است، بر آن صدق عنوان بقای عین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عکس این نظریه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جمیع فروض، فروشنده حق رجوع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استادنا المحقق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عين ماله وقد خلطها المفلس بجنسها فله عين ماله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مطلقا؛ یعنی اختلاط ،امتزاج مساوی، اردء و یا اجود باشد، در همه صورت ها فروشنده حق رجوع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عبارت جواهر </w:t>
      </w:r>
      <w:r>
        <w:rPr>
          <w:rStyle w:val="FootnoteAnchor"/>
          <w:rtl w:val="true"/>
        </w:rPr>
        <w:footnoteReference w:id="825"/>
      </w:r>
      <w:r>
        <w:rPr>
          <w:rFonts w:ascii="IRNazanin" w:hAnsi="IRNazanin" w:eastAsia="IRNazanin"/>
          <w:color w:val="111111"/>
          <w:sz w:val="28"/>
          <w:sz w:val="28"/>
          <w:szCs w:val="28"/>
          <w:rtl w:val="true"/>
          <w:lang w:bidi="fa-IR"/>
        </w:rPr>
        <w:t>هم همین را می گوید که فروشنده مطلقا حق رجوع دارد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این نظریه این است که می گویند جواز رجوع فروشنده، دائر مدار وجود عين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مجزا باشد؛ عین موجود است، مخلوط یا ممزوج باشد، باز هم عین موجود است، در مقابل تلف عین، </w:t>
      </w:r>
    </w:p>
    <w:p>
      <w:pPr>
        <w:pStyle w:val="BookText"/>
        <w:rPr/>
      </w:pPr>
      <w:r>
        <w:rPr>
          <w:rFonts w:ascii="IRNazanin" w:hAnsi="IRNazanin" w:eastAsia="IRNazanin"/>
          <w:color w:val="111111"/>
          <w:sz w:val="28"/>
          <w:sz w:val="28"/>
          <w:szCs w:val="28"/>
          <w:rtl w:val="true"/>
          <w:lang w:bidi="fa-IR"/>
        </w:rPr>
        <w:t xml:space="preserve">پس دلیل بر این نظریه این است که روایت و نص صادق است، تعبیر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صادق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 تفصیل است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فروشنده در خلط مساوی به مساوی واردء، حق رجوع دارد، ولی در خلطِ به اجود، حق رجوع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جماعتی از فقها، همچون علامه در ارشاد، و محقق در شرایع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يبطل حقه بالخلط بالمساوي والأردأ، ويضرب بالثمن لو خلط بالأجود</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لواشترى زيتا فخلطه بمثله لم يبطل حق البائع من العين وكذا لو خلطه بدونه لأنه رضي بما دون حقه وإن خلطه بما هو أجود قيل يبطل حقه من العين ويضرب بالقيمة مع الغرماء</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بدون مساوی اردء است، مساوی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نظریه که می گوید تفصیل است؛ در خلط به مساوی و اردء، حقِ رجوع ثابت است و در خلط به اجود می گوید حقِ رجوع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نظریه این است که در خلط به مساوی و اردء مشکلی وجود ندارد، چون عین موجود است، گندم فروشنده موجود است، امتزاج از عوامل شرکت است، یکی از عوامل شرکت، اختلاط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گاهی به اختلاط است و گاهی به امتزاج، شیر اگر با شیر مخلوط شود، شرکت صورت می گیرد اگر چه قصد نداشته باشد، گندم با گندم ممزوج شود، شرکت صورت می گیرد؛ اگر چه قصد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رضایت خود شخص به جنس مساوی و یا اردء به همان مقدار مشکلی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در خلط به اجود است، گندم مفلس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ارزش دارد و گندم فروشنده، صد تومان، در این جا تقسیم امکان ندارد، چون مفلس می گوید من راضی نیستم از مال با ارزش به فروشنده داده شود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اختلاط در این فرص در حکم تلف است، همان طور که محقق اردبیلی </w:t>
      </w:r>
      <w:bookmarkStart w:id="523" w:name="pg20444_231430"/>
    </w:p>
    <w:p>
      <w:pPr>
        <w:pStyle w:val="BookText"/>
        <w:rPr/>
      </w:pPr>
      <w:bookmarkEnd w:id="523"/>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صاحب جواهر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لكونها حينئذ كالتالفة بالاختلاط</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نظریه سیدنا الاستاد تمام است، چون صدق عرفی رجوع به عین مال وجود ندارد</w:t>
      </w:r>
      <w:r>
        <w:rPr>
          <w:rFonts w:eastAsia="IRNazanin" w:cs="IRNazanin"/>
          <w:color w:val="111111"/>
          <w:sz w:val="28"/>
          <w:szCs w:val="28"/>
          <w:rtl w:val="true"/>
          <w:lang w:bidi="fa-IR"/>
        </w:rPr>
        <w:t>.</w:t>
      </w:r>
    </w:p>
    <w:p>
      <w:pPr>
        <w:pStyle w:val="Heading4"/>
        <w:numPr>
          <w:ilvl w:val="3"/>
          <w:numId w:val="1"/>
        </w:numPr>
        <w:rPr/>
      </w:pPr>
      <w:bookmarkStart w:id="524" w:name="__RefHeading___Toc1475807_1490000891"/>
      <w:bookmarkStart w:id="525" w:name="_Toc201"/>
      <w:bookmarkEnd w:id="524"/>
      <w:r>
        <w:rPr>
          <w:rtl w:val="true"/>
        </w:rPr>
        <w:t xml:space="preserve">مسئله </w:t>
      </w:r>
      <w:r>
        <w:rPr/>
        <w:t>18</w:t>
      </w:r>
      <w:bookmarkEnd w:id="525"/>
    </w:p>
    <w:p>
      <w:pPr>
        <w:pStyle w:val="Heading5"/>
        <w:numPr>
          <w:ilvl w:val="4"/>
          <w:numId w:val="1"/>
        </w:numPr>
        <w:rPr/>
      </w:pPr>
      <w:bookmarkStart w:id="526" w:name="__RefHeading___Toc1475809_1490000891"/>
      <w:bookmarkStart w:id="527" w:name="_Toc202"/>
      <w:bookmarkEnd w:id="526"/>
      <w:r>
        <w:rPr>
          <w:rtl w:val="true"/>
        </w:rPr>
        <w:t>اشاره</w:t>
      </w:r>
      <w:bookmarkEnd w:id="527"/>
    </w:p>
    <w:p>
      <w:pPr>
        <w:pStyle w:val="BookText"/>
        <w:rPr/>
      </w:pPr>
      <w:r>
        <w:rPr>
          <w:rFonts w:ascii="Amiri" w:hAnsi="Amiri" w:eastAsia="Amiri" w:cs="Amiri"/>
          <w:color w:val="111111"/>
          <w:sz w:val="28"/>
          <w:sz w:val="28"/>
          <w:szCs w:val="28"/>
          <w:rtl w:val="true"/>
          <w:lang w:bidi="ar-SA"/>
        </w:rPr>
        <w:t>لواشترى غزلاً فنسجه أو دقيقاً فخبزه أو ثوباً فقصره أو صبغه لم يبطل حق البائع من العين على إشكال في الأولين؛</w:t>
      </w:r>
    </w:p>
    <w:p>
      <w:pPr>
        <w:pStyle w:val="BookText"/>
        <w:rPr/>
      </w:pPr>
      <w:r>
        <w:rPr>
          <w:rFonts w:ascii="IRNazanin" w:hAnsi="IRNazanin" w:eastAsia="IRNazanin"/>
          <w:color w:val="111111"/>
          <w:sz w:val="28"/>
          <w:sz w:val="28"/>
          <w:szCs w:val="28"/>
          <w:rtl w:val="true"/>
          <w:lang w:bidi="fa-IR"/>
        </w:rPr>
        <w:t>اگر نخی را بخرد سپس آن را ببافد، یا آرد بخرد و نان کند، یا لباسی بخرد و سپس آن را بشوید یا رنگ کند، حق بایع از عین باطل نمی شود با اشکالی که در دو مورد اول هست</w:t>
      </w:r>
      <w:r>
        <w:rPr>
          <w:rFonts w:eastAsia="IRNazanin" w:cs="IRNazanin"/>
          <w:color w:val="111111"/>
          <w:sz w:val="28"/>
          <w:szCs w:val="28"/>
          <w:rtl w:val="true"/>
          <w:lang w:bidi="fa-IR"/>
        </w:rPr>
        <w:t>.</w:t>
      </w:r>
    </w:p>
    <w:p>
      <w:pPr>
        <w:pStyle w:val="Heading5"/>
        <w:numPr>
          <w:ilvl w:val="4"/>
          <w:numId w:val="1"/>
        </w:numPr>
        <w:rPr/>
      </w:pPr>
      <w:bookmarkStart w:id="528" w:name="__RefHeading___Toc1475811_1490000891"/>
      <w:bookmarkStart w:id="529" w:name="_Toc203"/>
      <w:bookmarkEnd w:id="528"/>
      <w:r>
        <w:rPr>
          <w:rtl w:val="true"/>
        </w:rPr>
        <w:t>شرح و توضیح</w:t>
      </w:r>
      <w:bookmarkEnd w:id="529"/>
    </w:p>
    <w:p>
      <w:pPr>
        <w:pStyle w:val="BookText"/>
        <w:rPr/>
      </w:pPr>
      <w:r>
        <w:rPr>
          <w:rFonts w:ascii="IRNazanin" w:hAnsi="IRNazanin" w:eastAsia="IRNazanin"/>
          <w:color w:val="111111"/>
          <w:sz w:val="28"/>
          <w:sz w:val="28"/>
          <w:szCs w:val="28"/>
          <w:rtl w:val="true"/>
          <w:lang w:bidi="fa-IR"/>
        </w:rPr>
        <w:t>در این مسئله این موضوع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عین که یکی از غر ماست؛ مثلا عین او نخ بوده و صد کیلو به مفلس فروخته است، مفلس این نخ را کرباس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مفلس شده است و الان کرباس موجود است، این مفلس، چهار طلب کار دارد، یکی از آن ها، صاحب نخی است که این کرباس ها با آن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طلب کار می تواند کرباس ها را به خاطر طلبی که از باب نخ از مفلس دارد ببرد و بگوید عین مال من در کرباس ها موجود است، من این را بر می دارم و با غر ما سهیم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مثال های دیگر ، مثلا آرد را نان کرده یا نخ را عبا دوخته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موضوع در مسئله هجدهم این است که روی عین، عملی انجام شده و صفتی به وجود آمده است، آیا فروشنده حق رجوع به عین موجود را دارد یا خیر؟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فرع سه احتمال، بلکه سه نظریه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تغییرات، حق رجوع به عین، مطلقا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مشهور فقها و سیدنا الاستاد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محقق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نسج الغزل أو قصر الثوب أو خبز الدقيق لم يبطل حق البائع من العين</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تغییرات در عین، مانع از رجوع به عین نیست، چون در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كان العين موجودا فله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دو جور معنا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خریده شده الان موجود است، در این مثال ها نخ و چوب و آرد موجود است و فقط تغییر شکل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خریده شده است، همان صفت و حالت و هیئت وقت خریدن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احتمال اول گفته شود حق رجوع به عین را دارد و اگر احتمال دوم را بگوید، صدق وجود عین نمی کند و لذا حق رجوع را ندارد، چون در وقت خرید، چوب یا نخ بوده و الان چوب و نخ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در این باره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يبطل حق البائع من العين قطعا لعدم خروجها بذلك عن الوجود، بل ان لم تزد قيمة المبيع بهذه الصفات لم يكن للمفلس شيء</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در تمام فرض ها، عین موجود است؛ نخ موجود است اما پارچه شده، پارچه موجود است اما قرمز شده، چوب موجود اس،  ولی صندلی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فروض، طلب کار حق رجوع ندارد و باید در صف غرما قرار بگیرد تا پارچه ها و عبا و صندلی فروخته شود و همه پولها بين غرما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به این نظریه میل پیدا کرده است</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دلیل بر این نظریه این است که مراد از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العین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باشد؛ یعنی عين با تمام خصوصیاتش باید موجود باشد و الا حق رجوع ثابت نیست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نخی که پارچه شده و یا آردی که نان شده است، حق رجوع ساقط است، ولی در پارچه ای که بریده شده یا رنگ شده است، حق رجوع ثابت است</w:t>
      </w:r>
      <w:r>
        <w:rPr>
          <w:rFonts w:eastAsia="IRNazanin" w:cs="IRNazanin"/>
          <w:color w:val="111111"/>
          <w:sz w:val="28"/>
          <w:szCs w:val="28"/>
          <w:rtl w:val="true"/>
          <w:lang w:bidi="fa-IR"/>
        </w:rPr>
        <w:t xml:space="preserve">. </w:t>
      </w:r>
      <w:bookmarkStart w:id="530" w:name="pg20444_231432"/>
    </w:p>
    <w:p>
      <w:pPr>
        <w:pStyle w:val="BookText"/>
        <w:rPr/>
      </w:pPr>
      <w:bookmarkEnd w:id="530"/>
      <w:r>
        <w:rPr>
          <w:rFonts w:ascii="Amiri" w:hAnsi="Amiri" w:eastAsia="Amiri" w:cs="Amiri"/>
          <w:color w:val="111111"/>
          <w:sz w:val="28"/>
          <w:sz w:val="28"/>
          <w:szCs w:val="28"/>
          <w:rtl w:val="true"/>
          <w:lang w:bidi="ar-SA"/>
        </w:rPr>
        <w:t>سيدنا الاستاد در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إشكال في الأولين</w:t>
      </w:r>
      <w:r>
        <w:rPr>
          <w:rFonts w:eastAsia="Amiri" w:cs="Amiri" w:ascii="Amiri" w:hAnsi="Amiri"/>
          <w:color w:val="111111"/>
          <w:sz w:val="28"/>
          <w:szCs w:val="28"/>
          <w:rtl w:val="true"/>
          <w:lang w:bidi="ar-SA"/>
        </w:rPr>
        <w:t xml:space="preserve">» </w:t>
      </w:r>
      <w:r>
        <w:rPr>
          <w:rStyle w:val="FootnoteAnchor"/>
          <w:rtl w:val="true"/>
        </w:rPr>
        <w:footnoteReference w:id="833"/>
      </w:r>
      <w:r>
        <w:rPr>
          <w:rFonts w:ascii="IRNazanin" w:hAnsi="IRNazanin" w:eastAsia="IRNazanin"/>
          <w:color w:val="111111"/>
          <w:sz w:val="28"/>
          <w:sz w:val="28"/>
          <w:szCs w:val="28"/>
          <w:rtl w:val="true"/>
          <w:lang w:bidi="fa-IR"/>
        </w:rPr>
        <w:t>به این نظریه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مطالب گفته شده روشن شد که وجهی برای تفصیل نیست، چون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انکان العین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دارد یا باید در مقابل تلف بگیرید و یا باید به همان حالتی که در وقت خرید است بگیرید و در نتیجه در همه مثال ها بگویید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تغییر است، نخ، پارچه نیست، آرد، نان نیست، پارچه بریده شده، آن پارچه نیست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لذا 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ولو به قرینه اجماع یا اطمینان حاصل در مسئله باید قائل به نظریه اول شد که حق رجوع به عین ثابت است و ایراد و اشكال سيدنا الاستاد وارد نیست</w:t>
      </w:r>
      <w:r>
        <w:rPr>
          <w:rFonts w:eastAsia="IRNazanin" w:cs="IRNazanin"/>
          <w:color w:val="111111"/>
          <w:sz w:val="28"/>
          <w:szCs w:val="28"/>
          <w:rtl w:val="true"/>
          <w:lang w:bidi="fa-IR"/>
        </w:rPr>
        <w:t>.</w:t>
      </w:r>
    </w:p>
    <w:p>
      <w:pPr>
        <w:pStyle w:val="Heading4"/>
        <w:numPr>
          <w:ilvl w:val="3"/>
          <w:numId w:val="1"/>
        </w:numPr>
        <w:rPr/>
      </w:pPr>
      <w:bookmarkStart w:id="531" w:name="__RefHeading___Toc1475813_1490000891"/>
      <w:bookmarkStart w:id="532" w:name="_Toc204"/>
      <w:bookmarkEnd w:id="531"/>
      <w:r>
        <w:rPr>
          <w:rtl w:val="true"/>
        </w:rPr>
        <w:t xml:space="preserve">مسئله </w:t>
      </w:r>
      <w:r>
        <w:rPr/>
        <w:t>19</w:t>
      </w:r>
      <w:bookmarkEnd w:id="532"/>
    </w:p>
    <w:p>
      <w:pPr>
        <w:pStyle w:val="Heading5"/>
        <w:numPr>
          <w:ilvl w:val="4"/>
          <w:numId w:val="1"/>
        </w:numPr>
        <w:rPr/>
      </w:pPr>
      <w:bookmarkStart w:id="533" w:name="__RefHeading___Toc1475815_1490000891"/>
      <w:bookmarkStart w:id="534" w:name="_Toc205"/>
      <w:bookmarkEnd w:id="533"/>
      <w:r>
        <w:rPr>
          <w:rtl w:val="true"/>
        </w:rPr>
        <w:t>اشاره</w:t>
      </w:r>
      <w:bookmarkEnd w:id="534"/>
    </w:p>
    <w:p>
      <w:pPr>
        <w:pStyle w:val="BookText"/>
        <w:rPr/>
      </w:pPr>
      <w:r>
        <w:rPr>
          <w:rFonts w:ascii="Amiri" w:hAnsi="Amiri" w:eastAsia="Amiri" w:cs="Amiri"/>
          <w:color w:val="111111"/>
          <w:sz w:val="28"/>
          <w:sz w:val="28"/>
          <w:szCs w:val="28"/>
          <w:rtl w:val="true"/>
          <w:lang w:bidi="ar-SA"/>
        </w:rPr>
        <w:t>غريم الميت كغريم المفلس ، فإذا وجد عين ماله في تركته كان له الرجوع إليه، لكن بشرط أن يكون ما تركه وافياً بدين الغرماء ، وإلا فليس له ذلك، بل هو كسائر الغرماء يضرب بدينه معهم وإن كان الميت قدمات محجوراً عليه؛</w:t>
      </w:r>
    </w:p>
    <w:p>
      <w:pPr>
        <w:pStyle w:val="BookText"/>
        <w:rPr/>
      </w:pPr>
      <w:r>
        <w:rPr>
          <w:rFonts w:ascii="IRNazanin" w:hAnsi="IRNazanin" w:eastAsia="IRNazanin"/>
          <w:color w:val="111111"/>
          <w:sz w:val="28"/>
          <w:sz w:val="28"/>
          <w:szCs w:val="28"/>
          <w:rtl w:val="true"/>
          <w:lang w:bidi="fa-IR"/>
        </w:rPr>
        <w:t>طلب کار از میت، مانند طلب کارِ از مفلَّس است؛ پس اگر عین مالش را در ترکه او بیابد، حق رجوع به آن را دارد، لیکن به شرط آن که آنچه که ترکه گذاشته برای دین طلب کارها وافی باشد وگرنه حق رجوع به آن را ندارد، بلکه او مانند سایر طلب کارها دینش با آن ها حساب شده و در اموال مفلّس بالنسبه شریک می شود؛ اگر چه میت به طور محجور مرده باشد</w:t>
      </w:r>
      <w:r>
        <w:rPr>
          <w:rFonts w:eastAsia="IRNazanin" w:cs="IRNazanin"/>
          <w:color w:val="111111"/>
          <w:sz w:val="28"/>
          <w:szCs w:val="28"/>
          <w:rtl w:val="true"/>
          <w:lang w:bidi="fa-IR"/>
        </w:rPr>
        <w:t>.</w:t>
      </w:r>
    </w:p>
    <w:p>
      <w:pPr>
        <w:pStyle w:val="Heading5"/>
        <w:numPr>
          <w:ilvl w:val="4"/>
          <w:numId w:val="1"/>
        </w:numPr>
        <w:rPr/>
      </w:pPr>
      <w:bookmarkStart w:id="535" w:name="__RefHeading___Toc1475817_1490000891"/>
      <w:bookmarkStart w:id="536" w:name="_Toc206"/>
      <w:bookmarkEnd w:id="535"/>
      <w:r>
        <w:rPr>
          <w:rtl w:val="true"/>
        </w:rPr>
        <w:t>شرح و توضیح</w:t>
      </w:r>
      <w:bookmarkEnd w:id="53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احکام مفلسِ میت مطرح شده است؛ مثلا زید زمینی را دو سال قبل به عمرو فروخته است، الان همان زمین موجود است و تغییر نکرده، ولی عمروِ خریدار مرده است و بدهکاری دارد؛ بدهکاری هم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ترکه مساوی با بدهکاری است، گاهی کمتر از بدهکاری است؛ مثلا صد تومان بدهکاری دارد و هزار تومان ترکه دارد یا هشتاد تومان ترکه دارد و صد تومان بدهکاری دارد که در فرض اول، ترکه میت وافی به ترکه است و در فرض دوم، ترکه وافی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طرفی، یا این میّتِ مفلس، محجور بوده و حاکم، حکم به حجر کرده است یا نبوده و هنوز حکم به حجر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فروض، صاحب عین می تواند به عین خود رجوع کند یا خیر ؟</w:t>
      </w:r>
    </w:p>
    <w:p>
      <w:pPr>
        <w:pStyle w:val="BookText"/>
        <w:rPr/>
      </w:pPr>
      <w:r>
        <w:rPr>
          <w:rFonts w:ascii="IRNazanin" w:hAnsi="IRNazanin" w:eastAsia="IRNazanin"/>
          <w:color w:val="111111"/>
          <w:sz w:val="28"/>
          <w:sz w:val="28"/>
          <w:szCs w:val="28"/>
          <w:rtl w:val="true"/>
          <w:lang w:bidi="fa-IR"/>
        </w:rPr>
        <w:t>این فروع چهارگانه را سیدنا الاستاد در مسئله نوزدهم بیان کرده است، در این باره دو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جنید </w:t>
      </w:r>
      <w:r>
        <w:rPr>
          <w:rStyle w:val="FootnoteAnchor"/>
          <w:rtl w:val="true"/>
        </w:rPr>
        <w:footnoteReference w:id="834"/>
      </w:r>
      <w:r>
        <w:rPr>
          <w:rFonts w:ascii="IRNazanin" w:hAnsi="IRNazanin" w:eastAsia="IRNazanin"/>
          <w:color w:val="111111"/>
          <w:sz w:val="28"/>
          <w:sz w:val="28"/>
          <w:szCs w:val="28"/>
          <w:rtl w:val="true"/>
          <w:lang w:bidi="fa-IR"/>
        </w:rPr>
        <w:t>جواز رجوع صاحب عین در همه این فرض ها حکایت شده است؛ یعنی چه ترکۀ میت، وافی به دیون باشد یا کمتر از دیون باشد و چه این که این میت در زمان حیات، محجور بوده است یا محجور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جميع فروض چهارگانه، طلب کار که صاحب زمین است، حق دارد به این زمینی که فروخته رجوع کند، و این زمین را از ترکه میت خارج کند و ورثه و سایر غرما حقی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نظریه، اطلاق روایت جمیل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يَعْقُوبَ عَنْ عَلِيَّ بْنِ إِبْرَاهِيمَ عَنْ أَبِيهِ عَنِ ابْنِ أَبِي عُمَيْرِ عَنْ جَمِيلٍ عَنْ بَعْضِ أَصْحَابِنَا عَنْ أَبِي عَبْدِ اللهِ علیه السَّلام فِي رَجُلٍ بَاعَ مَتَاعاً مِنْ رَجُلٍ فَقَبَضَ المُشْتَرِي المَتَاعَ وَ لَم يَدْفَعِ الثَّمَنَ ثُمَّ مَاتَ المُشْتَرِي وَالْمَتَاعُ قَائِمْ بِعَيْنِهِ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الْمَتَاعُ قَائِماً بِعَيْنِهِ رُدَّ إِلَى صَاحِبِ الْمَتَاعِ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لِلْغُرَمَاءِ أَنْ يُحَاضُوه</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این روایت دلالت دارد وقتی متاع فروشنده قائم بعینه موجود است، صاحب متاع حق جوع به عین متاعش را دارد و سایر غرما حقی ندارند و این روایت اطلاق دارد، این فرد میت، محجور بوده باشد یا نبوده باشد، ترکه به مقدار دیون باشد یا نباشد، در همه صور صاحب متاع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وسيدنا الاستاد </w:t>
      </w:r>
      <w:r>
        <w:rPr>
          <w:rStyle w:val="FootnoteAnchor"/>
          <w:rtl w:val="true"/>
        </w:rPr>
        <w:footnoteReference w:id="836"/>
      </w:r>
      <w:r>
        <w:rPr>
          <w:rFonts w:ascii="IRNazanin" w:hAnsi="IRNazanin" w:eastAsia="IRNazanin"/>
          <w:color w:val="111111"/>
          <w:sz w:val="28"/>
          <w:sz w:val="28"/>
          <w:szCs w:val="28"/>
          <w:rtl w:val="true"/>
          <w:lang w:bidi="fa-IR"/>
        </w:rPr>
        <w:t>تفصیل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ترکه وافی به دیون است؛ مثلاً دیون صد تومان است و ترکه هم صد تومان است، صاحب متاع، اوُلی است مطلقا؛ چه میّتِ مفلس قبلا محجور شده باشد یا خیر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ترکه وافی نیست، مثلا دیون صد تومان است و ترکه هشتاد تومان است، </w:t>
      </w:r>
      <w:bookmarkStart w:id="537" w:name="pg20444_231434"/>
    </w:p>
    <w:p>
      <w:pPr>
        <w:pStyle w:val="BookText"/>
        <w:rPr/>
      </w:pPr>
      <w:bookmarkEnd w:id="537"/>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متاع، حق رجوع ندارد، بلکه او در صف سایر غر ما قرار می گیرد و حق رجوع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نظریه، صحیحه ابی ولاد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بِإِسْنَادِهِ عَنْ مُحَمَّدِ بْنِ عَلِيَّ بْنِ مَحْبُوبِ عَنْ أَحْمَدَ بْنِ مُحَمَّدٍ عَنِ ابْنِ مَحْبُوبٍ عَنْ أَبِي وَلَّادٍ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بَاعَ مِنْ رَجُلٍ مَتَاعاً إِلَى سَنَةٍ فَمَاتَ الْمَشْتَرِي قَبْلَ أَنْ يَحِلَّ مَالُهُ وَأَصَابَ الْبَائِعُ مَتَاعَهُ بِعَيْنِهِ لَهُ أَنْ يَأْخُذَهُ إِذَا خَفِيَ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 دَيْنٌ وَتَرَكَ نَحْواً مِمَّا عَلَيْهِ فَلْيَأْخُذَهُ إِن أُخْفِيَ لَهُ فَإِنَّ ذَلِكَ حَلَالٌ لَهُ وَلَوْ لَم يَتْرُكُ نَحْوا مِنْ دَيْنِهِ فَإِنَّ صَاحِبَ الْمَتَاعِ كَوَاحِدٍ مِمَّنْ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شَيْءٌ يَأْخُذُ بِحِصَتِهِ وَلَا سَبِيلَ لَهُ عَلَى الْمَتَاعِ</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در روایت این سوال مطرح شده که فروشندۀ صاحب متاع آمد و دید زمین او دست نخورده موجود است امام علیه السَّلام می فرمایند اگر ترکه به مقدار دین است، می تواند زمین را بگیرد، مفهومش این است که اگر ترکه به مقدار دین نیست، حق رجوع به متاع خود را ندارد، بلکه همانند سایر طلبکاران است و صاحب زمین هیچ خصوصیتی نسبت به دیگران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افاده سيدنا الاستاد تمام است و باید طبق صحیحه ابی ولاد تفصیل داد با این که در دو فرض، صاحب متاع اُولی است و در دو فرض، صاحب متاع حق رجوع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دلیل نظریه اول، دو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جمیل مرسله است و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حجت باشد، تعارض با صحیحه ابی ولاد ندارد، زیرا نسبت بین روایت جميل و صحیحه ابی ولاد، مطلق و مقید است، روایت جمیل مطلقا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رجوع دارد، صحیحه ابی ولاد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بیشتر از ترکه است، حق رجوع ندارد، و صحیحه ابی ولاد اخص است و طبق قاعده اطلاق حمل بر مقید خواهد شد</w:t>
      </w:r>
      <w:r>
        <w:rPr>
          <w:rFonts w:eastAsia="IRNazanin" w:cs="IRNazanin"/>
          <w:color w:val="111111"/>
          <w:sz w:val="28"/>
          <w:szCs w:val="28"/>
          <w:rtl w:val="true"/>
          <w:lang w:bidi="fa-IR"/>
        </w:rPr>
        <w:t>.</w:t>
      </w:r>
    </w:p>
    <w:p>
      <w:pPr>
        <w:pStyle w:val="Heading4"/>
        <w:numPr>
          <w:ilvl w:val="3"/>
          <w:numId w:val="1"/>
        </w:numPr>
        <w:rPr/>
      </w:pPr>
      <w:bookmarkStart w:id="538" w:name="__RefHeading___Toc1475819_1490000891"/>
      <w:bookmarkStart w:id="539" w:name="_Toc207"/>
      <w:bookmarkEnd w:id="538"/>
      <w:r>
        <w:rPr>
          <w:rtl w:val="true"/>
        </w:rPr>
        <w:t xml:space="preserve">مسئله </w:t>
      </w:r>
      <w:r>
        <w:rPr/>
        <w:t>20</w:t>
      </w:r>
      <w:bookmarkEnd w:id="539"/>
    </w:p>
    <w:p>
      <w:pPr>
        <w:pStyle w:val="Heading5"/>
        <w:numPr>
          <w:ilvl w:val="4"/>
          <w:numId w:val="1"/>
        </w:numPr>
        <w:rPr/>
      </w:pPr>
      <w:bookmarkStart w:id="540" w:name="__RefHeading___Toc1475821_1490000891"/>
      <w:bookmarkStart w:id="541" w:name="_Toc208"/>
      <w:bookmarkEnd w:id="540"/>
      <w:r>
        <w:rPr>
          <w:rtl w:val="true"/>
        </w:rPr>
        <w:t>اشاره</w:t>
      </w:r>
      <w:bookmarkEnd w:id="54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يجري على المفلس إلى يوم قسمة ماله نفقته وكسوته ونفقة من يجب عليه نفقته وكسوته على ما جرت عليه عادته، ولومات قدم كفنه بل و سائرمون تجهیزه من </w:t>
      </w:r>
      <w:bookmarkStart w:id="542" w:name="pg20444_231435"/>
    </w:p>
    <w:p>
      <w:pPr>
        <w:pStyle w:val="BookText"/>
        <w:rPr/>
      </w:pPr>
      <w:bookmarkEnd w:id="542"/>
      <w:r>
        <w:rPr>
          <w:rFonts w:ascii="Amiri" w:hAnsi="Amiri" w:eastAsia="Amiri" w:cs="Amiri"/>
          <w:color w:val="111111"/>
          <w:sz w:val="28"/>
          <w:sz w:val="28"/>
          <w:szCs w:val="28"/>
          <w:rtl w:val="true"/>
          <w:lang w:bidi="ar-SA"/>
        </w:rPr>
        <w:t>السدر والكافورو ماء الغسل ونحو ذلك على حقوق الغرماء، ويقتصر على الواجب على الأحوط ، وإن كان القول باعتبار المتعارف بالنسبة إلى أمثاله لايخلو من قوة خصوصاً في الكفن ؛</w:t>
      </w:r>
    </w:p>
    <w:p>
      <w:pPr>
        <w:pStyle w:val="BookText"/>
        <w:rPr/>
      </w:pPr>
      <w:r>
        <w:rPr>
          <w:rFonts w:ascii="IRNazanin" w:hAnsi="IRNazanin" w:eastAsia="IRNazanin"/>
          <w:color w:val="111111"/>
          <w:sz w:val="28"/>
          <w:sz w:val="28"/>
          <w:szCs w:val="28"/>
          <w:rtl w:val="true"/>
          <w:lang w:bidi="fa-IR"/>
        </w:rPr>
        <w:t>مخارج و پوشاک مفلَّس و نفقه کسی که نفقه و پوشاکش بر او واجب است، طبق عادت همیشگی او تا روز تقسیم مال مفلَّس، باید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بمیرد، کفن بلکه بقیه مخارج تجهیز او از سدر و کافور و آب غسل و مانند این ها بر حق طلب کارها مقدم است و بنابر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مقدار واجب اکتفا شود؛ اگر چه قول به ملاحظه نمودن آنچه نسبت به امثال این میت، متعارف است، خالی از قوت نیست مخصوصاً در کفن</w:t>
      </w:r>
      <w:r>
        <w:rPr>
          <w:rFonts w:eastAsia="IRNazanin" w:cs="IRNazanin"/>
          <w:color w:val="111111"/>
          <w:sz w:val="28"/>
          <w:szCs w:val="28"/>
          <w:rtl w:val="true"/>
          <w:lang w:bidi="fa-IR"/>
        </w:rPr>
        <w:t>.</w:t>
      </w:r>
    </w:p>
    <w:p>
      <w:pPr>
        <w:pStyle w:val="Heading5"/>
        <w:numPr>
          <w:ilvl w:val="4"/>
          <w:numId w:val="1"/>
        </w:numPr>
        <w:rPr/>
      </w:pPr>
      <w:bookmarkStart w:id="543" w:name="__RefHeading___Toc1475823_1490000891"/>
      <w:bookmarkStart w:id="544" w:name="_Toc209"/>
      <w:bookmarkEnd w:id="543"/>
      <w:r>
        <w:rPr>
          <w:rtl w:val="true"/>
        </w:rPr>
        <w:t>شرح و توضیح</w:t>
      </w:r>
      <w:bookmarkEnd w:id="544"/>
    </w:p>
    <w:p>
      <w:pPr>
        <w:pStyle w:val="BookText"/>
        <w:rPr/>
      </w:pPr>
      <w:r>
        <w:rPr>
          <w:rFonts w:ascii="IRNazanin" w:hAnsi="IRNazanin" w:eastAsia="IRNazanin"/>
          <w:color w:val="111111"/>
          <w:sz w:val="28"/>
          <w:sz w:val="28"/>
          <w:szCs w:val="28"/>
          <w:rtl w:val="true"/>
          <w:lang w:bidi="fa-IR"/>
        </w:rPr>
        <w:t>در مسئله بیستم سه فرع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حجر تا روز قسمت مخارج مفلس و مخارج کسی که نفقه آن کس بر مفلس واجب است، ملاحظه می شود؛ مثلا فرض کنید روز اول ماه، حکم به حجر زید مفلس شده است، قسمت اموال مفلس، دو ماه دیگر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کشیدن دو ماه یا از این جهت است که تا آن وقت، همه اموال جمع نمی شود یا تا آن وقت اموال بهتر فروخته می شود یا غرما تا آن زمان حاضر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 اول ماه تا دو ماه دیگر، مفلس پنجاه تومان خودش، پنجاه تومان خانواده اش و پنجاه تومان هم اولاد واجب النفقه اش خرج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مفلس، پدر فقیر مادر از کار افتاده و بچه صغیر دارد و باید مخارج همه آن ها را بدهد و الآن هم هشتاد تومان 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هم ندارد که مخارج به مسکن مربوط شود یا به لباس و خوراک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ضابطۀ کلی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مخارجی که بر مفلس لولا الحجر واجب بوده است، این مخارج باید لحاظ شود؛ یعنی حاکم باید متوجه باشد و مخارج این مدت را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ويجري عليه نفقته ونفقة من يجب عليه نفقته وكسوته</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دلیل بر این حکم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فقهی و اتفاق فقهاست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لذا محقق اردبیلی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دليل ذلك هو الإجماع كما يفهم من ظاهر کلامهم</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صاحب جواهر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في شيء من ذلك</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و جواهر به روایات متعددی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روایات بحث کفن میت </w:t>
      </w:r>
      <w:r>
        <w:rPr>
          <w:rStyle w:val="FootnoteAnchor"/>
          <w:rtl w:val="true"/>
        </w:rPr>
        <w:footnoteReference w:id="841"/>
      </w:r>
      <w:r>
        <w:rPr>
          <w:rFonts w:ascii="IRNazanin" w:hAnsi="IRNazanin" w:eastAsia="IRNazanin"/>
          <w:color w:val="111111"/>
          <w:sz w:val="28"/>
          <w:sz w:val="28"/>
          <w:szCs w:val="28"/>
          <w:rtl w:val="true"/>
          <w:lang w:bidi="fa-IR"/>
        </w:rPr>
        <w:t>که وقتی کفن میت استثنا شده به طریق اولی، لباس انسان زنده هم استثنا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علی بن اسماعیل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مُحَمَّدِ بْنِ عَلِيَّ بْنِ مَحْبُوبِ عَنْ مُحَمَّدِ بْنِ الْحُسَيْنِ عَنْ صَفْوَانَ بْنِ يَحْيَى عَنْ عَلِيِّ بْنِ إِسْمَاعِيلَ عَنْ رَجُلٍ مِنْ أَهْلِ الشَّامِ أَنَّهُ سَأَلَ أَبَا الْحَسَنِ الرّضَا علیه السَّلام عَنْ رَجُلٍ عَلَيْهِ دَيْنْ قَدْ فَدَحَهُ وَهُوَ يُخَالِطُ النَّاسَ وَهُوَ يُؤْتَمَنْ يَسَعُهُ شِرَاءُ الْفُضُولِ مِنَ الطَّعَامِ وَالشَّرَابِ فَهَلْ يَحِلُّ لَهُ أَمْ لَا وَ هَلْ يَحِلُّ أَنْ يَتَطَلَّعَ مِنَ الطَّعَامِ أَمْ لَا يَحِلُّ لَهُ إِلَّا قَدْرُ مَا يُمْسِكُ بِهِ نَفْسَهُ وَيَبْلُغُهُ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أَكَل</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مفادش این است که مدیون باید از مال و ترکه استفاده کند تا زمانی که اموال از او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مسعدة بن صدقه که در وسائل الشیعه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به این روایت این گونه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بنفسك ثم بمن تعول</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ظاهراً اصل روایت را پیامبر فرموده اند و در کتاب های عامه است، ولی این تعبیر در منابع ما در روایت مسعده آمده است که نبوی نیست</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 xml:space="preserve">البته تعبیر در این روایت با جواهر اختلاف دارد، در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بمن تعول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 مشکلی ندارد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صاحب جواهر تعبیر به نبوی کرده است یا نظرشان روایت طرق عامه است که همین مضمون است و یا به خاطر این که امام صادق از پیامبر اکرم صلَّی اللهُ علیه وآله نقل کرده نبوی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دستۀ دیگر از روایات که محقق اردبیلی به آن اشاره کرده، روایات استثنای مسکن و خانه مفلس است، به این تقریب که اگر خانه مسکونی مفلس استثنا شده است به طریق اُولى مخارج روزمره او باید کنار گذاشته شود، که روایات آن قبلا خوانده شد</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محقق اردبیلی نیز به این روایات استدلال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فهم هذا المقدار من الرواية الدالة على استثناء المسكن وقد تقدمت في الدين</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تجهیزات میت مفلس بر حق غرما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مفلس قبل از قسمت اموال، مرده است، این میت، کفن و سدر و کافور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این مخارج، بر حق غرما تقدم دارد؛ لذا این مخارج از ترکه جدا می شود، و غرما حق مزاحمت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شرایع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ولومات قدم کفنه على حقوق الغرماء</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دلیل بر این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فقهی و اجماع است، لذا صاحب جواهر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 خلاف أجده و هما الحجة مضافا إلى محكي الإجماع في جامع المقاصد</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از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دستۀ اول، صحیحه زراره و معتبره سکونی </w:t>
      </w:r>
      <w:r>
        <w:rPr>
          <w:rStyle w:val="FootnoteAnchor"/>
          <w:rtl w:val="true"/>
        </w:rPr>
        <w:footnoteReference w:id="849"/>
      </w:r>
      <w:r>
        <w:rPr>
          <w:rFonts w:ascii="IRNazanin" w:hAnsi="IRNazanin" w:eastAsia="IRNazanin"/>
          <w:color w:val="111111"/>
          <w:sz w:val="28"/>
          <w:sz w:val="28"/>
          <w:szCs w:val="28"/>
          <w:rtl w:val="true"/>
          <w:lang w:bidi="fa-IR"/>
        </w:rPr>
        <w:t>است صحیحه زراره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الْحَسَنِ بْنِ مَحْبُوبِ عَنْ عَلِيِّ بْنِ رِبَّابٍ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مَاتَ وَعَلَيْهِ دَيْنٌ بِقَدْرِكَفَنِهِ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يُكَفِّنُ بِمَا تَرَكَ إِلَّا أَنْ يَتَّجِرَ عَلَيْهِ إِنْسَانٌ فَيُكَفِّنَهُ وَيَقْضِيَ بِمَا تَرَكَ دَيْنَهُ</w:t>
      </w:r>
      <w:r>
        <w:rPr>
          <w:rFonts w:eastAsia="Amiri" w:cs="Amiri" w:ascii="Amiri" w:hAnsi="Amiri"/>
          <w:color w:val="111111"/>
          <w:sz w:val="28"/>
          <w:szCs w:val="28"/>
          <w:rtl w:val="true"/>
          <w:lang w:bidi="ar-SA"/>
        </w:rPr>
        <w:t xml:space="preserve">. </w:t>
      </w:r>
      <w:r>
        <w:rPr>
          <w:rStyle w:val="FootnoteAnchor"/>
          <w:rtl w:val="true"/>
        </w:rPr>
        <w:footnoteReference w:id="850"/>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فرد بیست تومان قرض دارد و ده تومان پول کفن دارد و ترکه ده تومان است،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کفن کنید مگر بانی و خیّری پیدا شود و این پول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مقتضای اطلاق روایت این است که این مرده، مفلس باشد یا غیر مفلس كفن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بعضی تعبیر به صحیحه کرده اند، مثل محقق اردبیلی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صحيحة زرارة</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بعضی هم تعبیر به خبر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تعبیر درست است، چون این روایت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ص </w:t>
      </w:r>
      <w:r>
        <w:rPr>
          <w:rStyle w:val="FootnoteAnchor"/>
        </w:rPr>
        <w:footnoteReference w:id="852"/>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Style w:val="FootnoteAnchor"/>
        </w:rPr>
        <w:footnoteReference w:id="853"/>
      </w:r>
      <w:r>
        <w:rPr>
          <w:rFonts w:eastAsia="IRNazanin" w:cs="IRNazanin"/>
          <w:color w:val="111111"/>
          <w:sz w:val="28"/>
          <w:szCs w:val="28"/>
          <w:lang w:bidi="fa-IR"/>
        </w:rPr>
        <w:t>4063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سه طریق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کلینی در کافی که این طریق در آن سهل بن زیاد و معاذ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عن عمیر معاذ عن زراره</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این طریق قطعاً ضعیف است، چون سهل بن زیاد که معلوم است و این معاذ، هم معاذ بن ثابت جوهری است و توثیق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شیخ طوسی</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شيخ صدوق</w:t>
      </w:r>
      <w:r>
        <w:rPr>
          <w:rFonts w:eastAsia="Amiri" w:cs="Amiri" w:ascii="Amiri" w:hAnsi="Amiri"/>
          <w:color w:val="111111"/>
          <w:sz w:val="28"/>
          <w:szCs w:val="28"/>
          <w:rtl w:val="true"/>
          <w:lang w:bidi="ar-SA"/>
        </w:rPr>
        <w:t xml:space="preserve">. </w:t>
      </w:r>
      <w:r>
        <w:rPr>
          <w:rStyle w:val="FootnoteAnchor"/>
          <w:rtl w:val="true"/>
        </w:rPr>
        <w:footnoteReference w:id="856"/>
      </w:r>
      <w:r>
        <w:rPr>
          <w:rFonts w:ascii="IRNazanin" w:hAnsi="IRNazanin" w:eastAsia="IRNazanin"/>
          <w:color w:val="111111"/>
          <w:sz w:val="28"/>
          <w:sz w:val="28"/>
          <w:szCs w:val="28"/>
          <w:rtl w:val="true"/>
          <w:lang w:bidi="fa-IR"/>
        </w:rPr>
        <w:t>در این دو طریق معاذ و سهل بن زیاد واقع نشده است</w:t>
      </w:r>
    </w:p>
    <w:p>
      <w:pPr>
        <w:pStyle w:val="BookText"/>
        <w:rPr/>
      </w:pPr>
      <w:r>
        <w:rPr>
          <w:rFonts w:ascii="IRNazanin" w:hAnsi="IRNazanin" w:eastAsia="IRNazanin"/>
          <w:color w:val="111111"/>
          <w:sz w:val="28"/>
          <w:sz w:val="28"/>
          <w:szCs w:val="28"/>
          <w:rtl w:val="true"/>
          <w:lang w:bidi="fa-IR"/>
        </w:rPr>
        <w:t>پس این روایت، طبق این ذو طریق صحیحه است با این توضیح مختصر که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روایاتی که می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از اصل مال برداشته می شود، این روایات در وسائل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أَحْمَدَ بْنِ مُحَمَّدٍ وَعَنْ عِدَةٍ مِنْ أَصْحَابِنَا عَنْ سَهْلِ بْنِ زِيَادٍ جَمِيعاً عَنِ ابْنِ مَحْبُوبٍ عَنْ عَلِيِّ بْنِ رِئَابٍ عَنْ مُعَادٍ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مَاتَ وَ عَلَيْهِ دَيْنُ بِقَدْرِ ثَمَنِ كَفَنِهِ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 تَرَكَ فِي ثَمَنِ كَفَنِهِ إِلَّا أَنْ يَتَّجِرَ عَلَيْهِ بَعْضِ النَّاسِ فَيُكَفِّنُوهُ وَيُقْضَى مَا عَلَيْهِ مِمَّا 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و روایات هم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ترکه دست بخورد و به غرما یا وارثان داده شود، کفن استثنا می شود، کفن از کل استثنا می شود نه از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وضوح دلالت بر مدعا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غاية الامر این روایات با روایات ادای دین تعارض دارد این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تومان خرج کفن میت از کل ترکه برداشته می شود، روایات ادای 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تومان به غر ما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تقدم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ما دل على التكفين من أصل المال، المرجح على ما دل على وفاء الدين بما عرفت</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جهت ترجیح، فتوای اصحاب و عمل مشهور است</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مسئله بیستم این است که چه مقدار از کفن مقدم بر دیون است؟</w:t>
      </w:r>
    </w:p>
    <w:p>
      <w:pPr>
        <w:pStyle w:val="BookText"/>
        <w:rPr/>
      </w:pPr>
      <w:r>
        <w:rPr>
          <w:rFonts w:ascii="IRNazanin" w:hAnsi="IRNazanin" w:eastAsia="IRNazanin"/>
          <w:color w:val="111111"/>
          <w:sz w:val="28"/>
          <w:sz w:val="28"/>
          <w:szCs w:val="28"/>
          <w:rtl w:val="true"/>
          <w:lang w:bidi="fa-IR"/>
        </w:rPr>
        <w:t>كفنِ واجب، مقدم است یا مطلق کفن ؟ کفن واجب سه تکه است و بعضی از اجزای کفن، واجب نیست، مثل عمامه برای مردها، مقنعه برای زن ها که مستحب است یا پارچه ای که روی کمر بسته می شود یا پارچه سرتاسری که مستحب است بُردِ یمانی باشد، این ها اجزای مستحبی کفن است، هم چنین جنس کفن، قیمت های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ليس في الخبرين الاقتصار على الواجب</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در دو روایتی که گذشت، اقتصار و تقیید به کفن واجب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محقق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يقتصر على الواجب منه</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بر اجزای واجب کفن اقتصار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أنّه يكتفى بالواجب من الكفن</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سیدنا الاستاد در تحریر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ويقتصر على الواجب على الأحوط، و إن كان القول باعتبار المتعارف بالنسبة إلى أمثاله لا يخلو من قوة خصوصا في الكفن</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احتیاط استحبابی در این است که اقتصار بر واجب شود؛ گرچه اعتبار کفن متعارف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 گویند کفِ  واجب، مقدم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کفن به خاطر انفاق است، کفن از نفقات واجبه است، یکی از طرفی تعارض بین واجب و مندوب است، به این بیان که دادن پنج تومان اضافی به غر ما واجب است، چون ادای دین است، ولی اجزای اضافی کفن استحباب دارد و مستحب با واجب تعارض نمی کند و واجب مقدم می شود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مقدار واجب كفن، استثناست، و کفن میّتِ مفلس باید سه تکه باشد</w:t>
      </w:r>
      <w:r>
        <w:rPr>
          <w:rFonts w:eastAsia="IRNazanin" w:cs="IRNazanin"/>
          <w:color w:val="111111"/>
          <w:sz w:val="28"/>
          <w:szCs w:val="28"/>
          <w:rtl w:val="true"/>
          <w:lang w:bidi="fa-IR"/>
        </w:rPr>
        <w:t xml:space="preserve">. </w:t>
      </w:r>
      <w:bookmarkStart w:id="545" w:name="pg20444_231440"/>
    </w:p>
    <w:p>
      <w:pPr>
        <w:pStyle w:val="BookText"/>
        <w:rPr/>
      </w:pPr>
      <w:bookmarkEnd w:id="545"/>
      <w:r>
        <w:rPr>
          <w:rFonts w:ascii="IRNazanin" w:hAnsi="IRNazanin" w:eastAsia="IRNazanin"/>
          <w:color w:val="111111"/>
          <w:sz w:val="28"/>
          <w:sz w:val="28"/>
          <w:szCs w:val="28"/>
          <w:rtl w:val="true"/>
          <w:lang w:bidi="fa-IR"/>
        </w:rPr>
        <w:t>کسانی که قائلند مطلق کفن تقدم دار،  می گویند در صحیحه زراره، مقید به کفن واجب نشده است و به اطلاق روایات عمل می شود</w:t>
      </w:r>
      <w:r>
        <w:rPr>
          <w:rFonts w:eastAsia="IRNazanin" w:cs="IRNazanin"/>
          <w:color w:val="111111"/>
          <w:sz w:val="28"/>
          <w:szCs w:val="28"/>
          <w:rtl w:val="true"/>
          <w:lang w:bidi="fa-IR"/>
        </w:rPr>
        <w:t>.</w:t>
      </w:r>
    </w:p>
    <w:p>
      <w:pPr>
        <w:pStyle w:val="Heading4"/>
        <w:numPr>
          <w:ilvl w:val="3"/>
          <w:numId w:val="1"/>
        </w:numPr>
        <w:rPr/>
      </w:pPr>
      <w:bookmarkStart w:id="546" w:name="__RefHeading___Toc1475825_1490000891"/>
      <w:bookmarkStart w:id="547" w:name="_Toc210"/>
      <w:bookmarkEnd w:id="546"/>
      <w:r>
        <w:rPr>
          <w:rtl w:val="true"/>
        </w:rPr>
        <w:t xml:space="preserve">مسئله </w:t>
      </w:r>
      <w:r>
        <w:rPr/>
        <w:t>21</w:t>
      </w:r>
      <w:bookmarkEnd w:id="547"/>
    </w:p>
    <w:p>
      <w:pPr>
        <w:pStyle w:val="Heading5"/>
        <w:numPr>
          <w:ilvl w:val="4"/>
          <w:numId w:val="1"/>
        </w:numPr>
        <w:rPr/>
      </w:pPr>
      <w:bookmarkStart w:id="548" w:name="__RefHeading___Toc1475827_1490000891"/>
      <w:bookmarkStart w:id="549" w:name="_Toc211"/>
      <w:bookmarkEnd w:id="548"/>
      <w:r>
        <w:rPr>
          <w:rtl w:val="true"/>
        </w:rPr>
        <w:t>اشاره</w:t>
      </w:r>
      <w:bookmarkEnd w:id="549"/>
    </w:p>
    <w:p>
      <w:pPr>
        <w:pStyle w:val="BookText"/>
        <w:rPr/>
      </w:pPr>
      <w:r>
        <w:rPr>
          <w:rFonts w:ascii="Amiri" w:hAnsi="Amiri" w:eastAsia="Amiri" w:cs="Amiri"/>
          <w:color w:val="111111"/>
          <w:sz w:val="28"/>
          <w:sz w:val="28"/>
          <w:szCs w:val="28"/>
          <w:rtl w:val="true"/>
          <w:lang w:bidi="ar-SA"/>
        </w:rPr>
        <w:t>لوقسم الحاكم مال المفلس بين الغرماء ثم ظهر غريم آخر فالأقوى انكشاف بطلان القسمة من رأس، فيصير المال للغرماء أجمع بالنسبة؛</w:t>
      </w:r>
    </w:p>
    <w:p>
      <w:pPr>
        <w:pStyle w:val="BookText"/>
        <w:rPr/>
      </w:pPr>
      <w:r>
        <w:rPr>
          <w:rFonts w:ascii="IRNazanin" w:hAnsi="IRNazanin" w:eastAsia="IRNazanin"/>
          <w:color w:val="111111"/>
          <w:sz w:val="28"/>
          <w:sz w:val="28"/>
          <w:szCs w:val="28"/>
          <w:rtl w:val="true"/>
          <w:lang w:bidi="fa-IR"/>
        </w:rPr>
        <w:t>اگر حاکم، مال مفلَّس را بین طلب کارها تقسیم کند، سپس طلب کار دیگری پیدا شود بنابر اقوی، اساساً بطلان تقسیم آشکار می شود؛ پس مال مفلَّس متعلق به همه طلب کارهاست و بین آن ها به نسبت طلبشان تقسیم می شود</w:t>
      </w:r>
      <w:r>
        <w:rPr>
          <w:rFonts w:eastAsia="IRNazanin" w:cs="IRNazanin"/>
          <w:color w:val="111111"/>
          <w:sz w:val="28"/>
          <w:szCs w:val="28"/>
          <w:rtl w:val="true"/>
          <w:lang w:bidi="fa-IR"/>
        </w:rPr>
        <w:t>.</w:t>
      </w:r>
    </w:p>
    <w:p>
      <w:pPr>
        <w:pStyle w:val="Heading5"/>
        <w:numPr>
          <w:ilvl w:val="4"/>
          <w:numId w:val="1"/>
        </w:numPr>
        <w:rPr/>
      </w:pPr>
      <w:bookmarkStart w:id="550" w:name="__RefHeading___Toc1475829_1490000891"/>
      <w:bookmarkStart w:id="551" w:name="_Toc212"/>
      <w:bookmarkEnd w:id="550"/>
      <w:r>
        <w:rPr>
          <w:rtl w:val="true"/>
        </w:rPr>
        <w:t>پیداشدن طلب کار دیگر بعد از تقسیم</w:t>
      </w:r>
      <w:bookmarkEnd w:id="55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است که اگر بعد از قسمت،مال، معلوم شد که طلبکار دیگری هم بوده است، در این صورت، آیا تقسیمی که انجام شده صحیح است یا باطل؟ اگر باطل باشد، دوباره باید تقسیم انجام شود و اگر صحیح باشد، تقسیم دوباره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حاکم این گونه حساب کرده بود که این مفلس، سی تومان بدهکار است، طلب کار دو نفرن،  ترکه این مفلس، پانزده تومان بوده است، حاکم می بیند یکی از غرماء ده تومان طلب دارد، طلب کار دوم بیست تومان، حاکم این گونه حساب می کند که کل دین سی و کل ترکه پانزده یعنی نصف دین است، همین نسبت را با غر ما ملاحظه می کند، به طلبکار اول می گوید شما ده تومان طلب داشتی، پنج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کار دوم می گوید شما بیست تومان طلب داشتی و نصفش که ده تومان است می توانی به عنوان طلبت برداری، با این کار مشکل حل می شود و هر کس به اندازه حصّه خود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تقسیم صحیح باشد، یعنی اشتباهی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پولی اگر اشتباه در کار بوده است، و آن اشتباه از این جهت بوده که طلب کار دیگری بوده و در زمان حج،  دینش حال بوده است و لذا مال باید بین سه نفر تقسیم می شده اما بین دو نفر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چه باید کرد؟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قرار باشد تقسیم دوم انجام گیرد، حاکم باید دوباره تشکیلات نسبت سنجی </w:t>
      </w:r>
    </w:p>
    <w:p>
      <w:pPr>
        <w:pStyle w:val="BookText"/>
        <w:rPr/>
      </w:pPr>
      <w:r>
        <w:rPr>
          <w:rFonts w:ascii="IRNazanin" w:hAnsi="IRNazanin" w:eastAsia="IRNazanin"/>
          <w:color w:val="111111"/>
          <w:sz w:val="28"/>
          <w:sz w:val="28"/>
          <w:szCs w:val="28"/>
          <w:rtl w:val="true"/>
          <w:lang w:bidi="fa-IR"/>
        </w:rPr>
        <w:t xml:space="preserve">را برقرار کند که مثلا كل طلب ها شصت تومان می شود و پانزده تومان ترکه است، می گوید نسبت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یک چهارم است، به کسی که ده تومان طلب داشته دو و نیم می دهد و به صاحب بیست تومان طلب کار، پنج تومان می دهد و به صاحب، سی تومان، هفت و نیم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سيدنا الاستاد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اول به هم خورده و باطل است و باید تقسیم صحیح دیگری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قسم الحاكم مال المفلس ثم ظهر غريم نقضها و شاركهم الغريم</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ایشان هم مثل سیدنا الاستاد می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دوم باید صورت پذیرد با این فرق که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اول را به هم بزند، اما سیدنا الاستاد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اول خود به خود به هم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صاحب جواهر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 ،نیست، بلکه انتقاض است</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علامه در ارشاد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ظهر غريم بعد القسمة نقضت و شارك</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تقسیم اول باطل است و غریم دیگر با این غرما شریک می شود و دوباره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قواعد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ظهر بعد القسمة غريم رجع على كلّ واحد بحصة يقتضيها الحساب</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علامه ابتدا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باطل نیست، بلکه مثلا دو نفری که پول گرفته اند، مقدار اضافه را بر می گردانند و طبق حصص، سهم شخص سو  از آن مقدار اضافه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عبارت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و احتمال دارد که قسمت باطل باشد و دوباره باید قسمت کنند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مورد بحث احتمال اول این است که تقسیم باطل باشد که محقق و سیدنا الاستاد و مشهور بین علما می گویند</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احتمال دوم این است که این تقسیم صحیح باشد، که محقق کرکی </w:t>
      </w:r>
      <w:r>
        <w:rPr>
          <w:rStyle w:val="FootnoteAnchor"/>
          <w:rtl w:val="true"/>
        </w:rPr>
        <w:footnoteReference w:id="870"/>
      </w:r>
      <w:r>
        <w:rPr>
          <w:rFonts w:ascii="IRNazanin" w:hAnsi="IRNazanin" w:eastAsia="IRNazanin"/>
          <w:color w:val="111111"/>
          <w:sz w:val="28"/>
          <w:sz w:val="28"/>
          <w:szCs w:val="28"/>
          <w:rtl w:val="true"/>
          <w:lang w:bidi="fa-IR"/>
        </w:rPr>
        <w:t xml:space="preserve">و فخرالمحققین </w:t>
      </w:r>
      <w:r>
        <w:rPr>
          <w:rStyle w:val="FootnoteAnchor"/>
          <w:rtl w:val="true"/>
        </w:rPr>
        <w:footnoteReference w:id="871"/>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راه حل مشکل این است که آن شخص ثالث به دستور حاکم به غر ما رجوع کند و مقدار اضافه از حصه هر یک را از آن ها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فرع دو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اول باطل است چون از ابتدا قسمت باطل بوده است، لذا باید دوباره قسمت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مذکور صحیح است، چون قسمت نبوده است، بلکه ادای دین بوده و هرکس باید اضافه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نظریه 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بطلان تقسیم اول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این جهت است که از طرفی کاری که حاکم انجام داده، نام آن قسمت است، عرف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اموال مفلس را بین غرما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معتبره غیاث بن ابراهیم دو 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علاوه بر این که، در همه کتاب های فقهی از این کار تعبیر به قسمت شده است، که برخی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أمواله في الحالة خاصة</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ارشاد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أمواله</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تحرير الوسيله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يشرع في بيعها و قسمتها بين الغرماء</w:t>
      </w:r>
      <w:r>
        <w:rPr>
          <w:rFonts w:eastAsia="Amiri" w:cs="Amiri" w:ascii="Amiri" w:hAnsi="Amiri"/>
          <w:color w:val="111111"/>
          <w:sz w:val="28"/>
          <w:szCs w:val="28"/>
          <w:rtl w:val="true"/>
          <w:lang w:bidi="ar-SA"/>
        </w:rPr>
        <w:t xml:space="preserve">». </w:t>
      </w:r>
      <w:r>
        <w:rPr>
          <w:rStyle w:val="FootnoteAnchor"/>
          <w:rtl w:val="true"/>
        </w:rPr>
        <w:footnoteReference w:id="875"/>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يقسم المال على الديون الحالة</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قواعد الاحكام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بيع ماله و قسمته</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اگر کسی بگوید این کار ادای دین است، خلاف روایت و متون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مطلب روشن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قسمت، عبارت است از تمیز بین حصص مشاعه، فرض کنید سه نفر به نحو اشاعه در نود تومان شریک باشند، به هر کدام سی تومان به صورت اشاعه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قسمت، یعنی تمیز حصص مشاعه؛ مثلا در جواهر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أنها إخراج الحصص المشاعة إلى التعيين</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قسمت اخراج حصص مشاعه و تعیین و تمیز آن است؛ یعنی سهم این دو که مشاع بود،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دو کار در باب قسمت این است که مثلا صاحب نصف، به نصف حق خود رسیده است، صاحب ثلث، ثلث به دستش رسیده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صاحب جواهر در همین صفحه به زیبایی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من مقوماتها وصول نصيب كل إلى صاحبه</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نصیب صاحب ثلث، نصیب صاحب ربع، و نصیب صاحب عشر هر کدام باید به آن 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یکی دوونیم می خواهد، یکی پنج و یکی هفت و نیم در این جا اگر به یکی پنج و به دیگری ده بدهید، تقسیم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هفت و نیم به صاحبش نرسیده و ممیز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رسیدن سهام به اربابش است، اگر یکی به سهمش نرسیده باشد، چه همه را به یکی داده باشند چه به دو نفر داده باشند، نام آن قسمت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سویی معنای کار حاکم، قسمت است و از سویی دیگر معنای قسمت این است که هر کس به سهمش برسد، چون حقِّ غرما به اموال مفلس، على نحو الاشاعه و الاشتراک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بحث ما، روز دهمِ قسمت، حاکم فهمید روز اول ماه اشتباه در تقسیم رخ داده ،است، به این که شخص ثالثی پیدا شده و اقامه بینه کرد که در روز اول ماه سی تومان از </w:t>
      </w:r>
    </w:p>
    <w:p>
      <w:pPr>
        <w:pStyle w:val="BookText"/>
        <w:rPr/>
      </w:pPr>
      <w:r>
        <w:rPr>
          <w:rFonts w:ascii="IRNazanin" w:hAnsi="IRNazanin" w:eastAsia="IRNazanin"/>
          <w:color w:val="111111"/>
          <w:sz w:val="28"/>
          <w:sz w:val="28"/>
          <w:szCs w:val="28"/>
          <w:rtl w:val="true"/>
          <w:lang w:bidi="fa-IR"/>
        </w:rPr>
        <w:t>مفلس طلب داشته است،، و طلب کاران سه نفر بوده اند نه دو نفر، و آنچه انجام گرفته، تقسیم بر دو بوده و آنچه که مأمور به آن بوده، تقسیم بین سه نفر بوده است، مأمور به واقعی تقسیم بین سه بوده است و مأمور به ظاهری تقسیم بین دو بوده است و حاکم طبق مأمور به ظاهری تقسیم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است که این کاری که انجام شده تقسیم بوده است یا خیر؟</w:t>
      </w:r>
    </w:p>
    <w:p>
      <w:pPr>
        <w:pStyle w:val="BookText"/>
        <w:rPr/>
      </w:pPr>
      <w:r>
        <w:rPr>
          <w:rFonts w:ascii="IRNazanin" w:hAnsi="IRNazanin" w:eastAsia="IRNazanin"/>
          <w:color w:val="111111"/>
          <w:sz w:val="28"/>
          <w:sz w:val="28"/>
          <w:szCs w:val="28"/>
          <w:rtl w:val="true"/>
          <w:lang w:bidi="fa-IR"/>
        </w:rPr>
        <w:t>ادعای سیدنا الاستاد این است که تقسیم انجام نشده است، این که تقسیم نیامده است، واضح است، چون شما گفته اید تقسیم، تمیز بین سهم مشاعه است، در مورد بحث تمیز انجام نشده است، اوّلی که پنج تومان گرفته، دوونیم از خودش نبوده است، پس پنج تایی که دستش هست، مشاع است و حصه ممیز نشده است، بلکه حصه مشاعه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ده تومان گرفته حصه، او ممیز نشده است، چون پنج تومان در واقع طلب داشته است، پس سهم او ممیز نیست و مشاع است، لذا با کاری که حاکم کرده، سهمی ممیز نشده است و اصلا تقسیمی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کاری که انجام شده، تقسیم نیست، لذا صاحب جواهر می گوید</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این نقض نیست انتقاض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881"/>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باطل نیست، ابطال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تقسیم اصلا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نظیر این است که یک سوم خانه از زید، یک سوم از عمرو و یک سوم از خالد است، نصف این خانه به زید و نصف دیگر به عمر و داده شده است، تقسیم این خانه انجام شده است یا خیر؟</w:t>
      </w:r>
    </w:p>
    <w:p>
      <w:pPr>
        <w:pStyle w:val="BookText"/>
        <w:rPr/>
      </w:pPr>
      <w:r>
        <w:rPr>
          <w:rFonts w:ascii="IRNazanin" w:hAnsi="IRNazanin" w:eastAsia="IRNazanin"/>
          <w:color w:val="111111"/>
          <w:sz w:val="28"/>
          <w:sz w:val="28"/>
          <w:szCs w:val="28"/>
          <w:rtl w:val="true"/>
          <w:lang w:bidi="fa-IR"/>
        </w:rPr>
        <w:t>واضح است که تقسیم نیامده است، چون سهم زید، افراض و جدا نشده است ثلث زید در مازاد و ثلث عمر و در مازاد علی نحو الاشاعه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حاکم، این خانه را بین دو نفر تقسیم کند تقسیم انجام نگرفته است، چون تمییز و افراض سهام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کل مواردی که بر خلاف واقع انجام شده، تقسیم ثابت نیست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حاصل دلیل بر لزوم تقسیم ثانیا که سیدنا الاستاد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الاقوی باید تقسیم دوباره انجام شود </w:t>
      </w:r>
      <w:r>
        <w:rPr>
          <w:rStyle w:val="FootnoteAnchor"/>
          <w:rtl w:val="true"/>
        </w:rPr>
        <w:footnoteReference w:id="882"/>
      </w:r>
      <w:r>
        <w:rPr>
          <w:rFonts w:ascii="IRNazanin" w:hAnsi="IRNazanin" w:eastAsia="IRNazanin"/>
          <w:color w:val="111111"/>
          <w:sz w:val="28"/>
          <w:sz w:val="28"/>
          <w:szCs w:val="28"/>
          <w:rtl w:val="true"/>
          <w:lang w:bidi="fa-IR"/>
        </w:rPr>
        <w:t>و آنچه انجام شده تقسیم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 در همین فرض، جماعتی از محققان مثل فخر المحققين و صاحب جامع المقاصد و بعضی از عامه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صحیح است و نباید تقسیم به هم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جواهر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محتجا بأن كل واحد قد ملك ما هو قدر نصيبه بالإقباض الصادر من أهله في محله فلا يجوز النقض، لأنه يقتضي إبطال الملك السابق، أما الحصة الزائدة على قدر نصيبه باعتبار الغريم الظاهر، فإنها غير مملوكة فتستعاد ، و حاصله أنه قبض نصيبه و غيره</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می گوید تقسیم را نقض نکنید، چون مثلا صاحب ده تومان، پنج تومان گرفته است، دوونیم از خودش بوده است، این مقدار که سهم این فرد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وصدر في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حاکم این را داده است، و حاکم هم که اختیار این کار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دوونیم بحثی ندارد و این ملک فرد شده است، این که می خواهید ابطال ملک کنید، دلیل می خواهد حاکم حق این کار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دوونیم را نمی توان از او گرفت و مقدار اضافه که دو و نیم مازاد باشد که در واقع ملک او نبوده است، باید از او گرفت چون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مردم را باید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مقدار حق فرد، صدر في محله من اهله بوده است، و اگر این تقسیم نقض شود، ملک روز اول ماه از بین می برود و این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حصه زائده را باید برگرداند، چون یک طلب کار جدید ظاهر شده است و الان مشخص شده طلب داشته است و این اضافه داده شده، ملک او نبوده است و حاکم اشتباه کرده است، باید این را به شخص سوم بدهند و شخص سوم نزد آن ها می رود و اضافه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تقسیم دست نمی خورد، بلکه مقدار اضافه را حاکم حق نداشته بدهد و به عنوان وفا نداده است و او هم به عنوان و فا نگرفته است و باید برگردد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کلام صاحب جامع المقاصد در مورد بحث باید گفت عنوان وفا صادق نیست، چون اگر این کار وفا باشد، با روایت غیاث و متون فقهی مخالفت کرده اید، چون همه قسمت را می گویند نه وفا</w:t>
      </w:r>
      <w:r>
        <w:rPr>
          <w:rFonts w:eastAsia="IRNazanin" w:cs="IRNazanin"/>
          <w:color w:val="111111"/>
          <w:sz w:val="28"/>
          <w:szCs w:val="28"/>
          <w:rtl w:val="true"/>
          <w:lang w:bidi="fa-IR"/>
        </w:rPr>
        <w:t xml:space="preserve">. </w:t>
      </w:r>
      <w:bookmarkStart w:id="552" w:name="pg20444_231446"/>
    </w:p>
    <w:p>
      <w:pPr>
        <w:pStyle w:val="Heading2"/>
        <w:numPr>
          <w:ilvl w:val="1"/>
          <w:numId w:val="1"/>
        </w:numPr>
        <w:rPr/>
      </w:pPr>
      <w:bookmarkStart w:id="553" w:name="__RefHeading___Toc1475831_1490000891"/>
      <w:bookmarkStart w:id="554" w:name="_Toc213"/>
      <w:bookmarkEnd w:id="552"/>
      <w:bookmarkEnd w:id="553"/>
      <w:r>
        <w:rPr>
          <w:rtl w:val="true"/>
        </w:rPr>
        <w:t>کتاب نامه</w:t>
      </w:r>
      <w:bookmarkEnd w:id="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علل الشرایع ،اول، کتابفروشی داوری،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w:t>
      </w:r>
      <w:r>
        <w:rPr>
          <w:rFonts w:ascii="IRNazanin" w:hAnsi="IRNazanin" w:eastAsia="IRNazanin"/>
          <w:color w:val="111111"/>
          <w:sz w:val="28"/>
          <w:sz w:val="28"/>
          <w:szCs w:val="28"/>
          <w:rtl w:val="true"/>
          <w:lang w:bidi="fa-IR"/>
        </w:rPr>
        <w:t xml:space="preserve">، 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دوم دفتر انتشارات اسلامی وابسته به جامعه مدرسین حوزه علمیه قم،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w:t>
      </w:r>
      <w:r>
        <w:rPr>
          <w:rFonts w:ascii="IRNazanin" w:hAnsi="IRNazanin" w:eastAsia="IRNazanin"/>
          <w:color w:val="111111"/>
          <w:sz w:val="28"/>
          <w:sz w:val="28"/>
          <w:szCs w:val="28"/>
          <w:rtl w:val="true"/>
          <w:lang w:bidi="fa-IR"/>
        </w:rPr>
        <w:t xml:space="preserve">، معانى الاخبار، اول، انتشارات اسلامی وابسته به جامعه مدرسین حوزه علمیه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قدامه، عبدالله المغني، مكتبة القاهرة، قاهره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جعفر بن محمد، کامل الزیارات، اول، دار المرتضويه نجف اشرف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احسایی، ابن ابی الجمهور، عوالی اللئالی، اول، دار سیدالشهداء للنشر،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احمد بن محمد، مجمع الفائدة، اول دفتر انتشارات اسلامی وابسته به جامعه مدرسین حوزه علمیه قم،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سیدابوالحسن، وسيلة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المکاسب، اول، کنگره جهانی بزرگداشت شیخ اعظم انصاری،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___________</w:t>
      </w:r>
      <w:r>
        <w:rPr>
          <w:rFonts w:ascii="Amiri" w:hAnsi="Amiri" w:eastAsia="Amiri" w:cs="Amiri"/>
          <w:color w:val="111111"/>
          <w:sz w:val="28"/>
          <w:sz w:val="28"/>
          <w:szCs w:val="28"/>
          <w:rtl w:val="true"/>
          <w:lang w:bidi="ar-SA"/>
        </w:rPr>
        <w:t xml:space="preserve">، الرسائل، نهم مجمع الفكر الاسلامي، قم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البرهان فی تفسیر القرآن، اول، مؤسسه بعثه،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بحراني، يوسف، حدائق الناضره، اول، دفتر انتشارات اسلامی وابسته به جامعه مدرسین حوزه علمیه قم،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صحاح اللغه، اول دارالعلم للملایین،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حرعاملی، محمد بن حسن، هداية الامة، اول، آستانة الرضوية المقدسة، مجمع البحوث الإسلامية مشهد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الشيعه ،اول، مؤسسة آل البيت علیهم السّلام ،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محسن، مستمسک العروة الوثقى، اول، قم، مؤسسة دار التفسير،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ابن زهره، غنيه النزوع، اول، مؤسسه امام صادق علیه السّلام،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ابوالصلاح الکافی فی الفقه، اول، کتابخانه عمومی امام امیر المؤمنين علیه السَّلام، اصفهان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يوسف، إرشاد الأذهان، اول دفتر انتشارات اسلامی وابسته به جامعه مدرسین حوزه علمیه قم،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علمیه، قم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تحریر الاحکام، اول، مؤسسه امام صادق علیه السَّلام،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تذکره الفقهاء، اول، مؤسسه آل البيت علیه السَّلام،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قواعد الاحکام، اول، دفتر انتشارات اسلامی وابسته به جامعه مدرسین حوزه علمیه، ثم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مختلف الشيعة في أحكام الشريعة، اول، قم، دفتر انتشارات اسلامی وابسته به جامعه 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حلّى، فخر المحققين، إيضاح الفوائد، اول مؤسسه اسماعیلیان،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ابن ادریس، السرائر ،دوم، دفتر انتشارات اسلامی وابسته به جامعه مدرسین حوزه علمیه قم،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نجم الدین، المختصر النافع، ششم مؤسسة المطبوعات الدينية،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نجم الدین، شرایع الاسلام، دوم، مؤسسه اسماعیلیان،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سیدروح الله، البیع، اول مؤسسه تنظیم و نشر آثار امام خمینی رقدس سرة، تهران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تحریر الوسیله، اول، مؤسسه مطبوعات دار العلم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توضیح المسائل،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سیداحمد، جامع المدارک، دوم، مؤسسه اسماعیلیان،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سیدابوالقاسم، محاضرات ،اول، دار الهادى للمطبوعات،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معجم رجال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منهاج الصالحین، بیست و هشتم، نشر مدينة العلم،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________</w:t>
      </w:r>
      <w:r>
        <w:rPr>
          <w:rFonts w:ascii="Amiri" w:hAnsi="Amiri" w:eastAsia="Amiri" w:cs="Amiri"/>
          <w:color w:val="111111"/>
          <w:sz w:val="28"/>
          <w:sz w:val="28"/>
          <w:szCs w:val="28"/>
          <w:rtl w:val="true"/>
          <w:lang w:bidi="ar-SA"/>
        </w:rPr>
        <w:t xml:space="preserve">، موسوعه، اول، مؤسسة إحياء آثار الإمام الخوئي،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سلار، ،مراسم، ،اول، منشورات الحرمين،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آیات الاحکام،دوم، انتشارات کتابخانه آیة الله مرعشی نجفی،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سیستانی، سیدعلی، منهاج الصالحین، پنجم، دفتر حضرت آیة الله سیستانی،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اول، غاية المراد، اول، انتشارات دفتر تبلیغات اسلامی حوزه علمیه قم،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یزدی، سید محمدکاظم، حاشية المكاسب، دوم، مؤسسه اسماعیلیان، قم</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رسالة فى منجزات المريض، دوم، مؤسسه اسماعیلیان،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عروة الوثقى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دفتر انتشارات اسلامی وابسته به جامعه مدرسین حوزه علمیه قم،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سیدعلی، ریاض المسائل، اول، مؤسسه آل البيت علیهم السَّلام،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اول، مؤسسة الأعلمي للمطبوعات،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طرابلسى، ابن براج، المهذب، اول، دفتر انتشارات اسلامی وابسته به جامعه مدرسین حوزه علمیه قم،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علی، الوسیلة، اول، انتشارات کتابخانه آية الله مرعشی نجفی رحمه اللهُ،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الاستبصار، اول، دار الكتب الإسلامية،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الخلاف، اول، دفتر انتشارات اسلامی وابسته به جامعه مدرسین حوزه علمیه قم،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________</w:t>
      </w:r>
      <w:r>
        <w:rPr>
          <w:rFonts w:ascii="Amiri" w:hAnsi="Amiri" w:eastAsia="Amiri" w:cs="Amiri"/>
          <w:color w:val="111111"/>
          <w:sz w:val="28"/>
          <w:sz w:val="28"/>
          <w:szCs w:val="28"/>
          <w:rtl w:val="true"/>
          <w:lang w:bidi="ar-SA"/>
        </w:rPr>
        <w:t xml:space="preserve">، المبسوط، سوم، المكتبة المرتضوية لإحياء الآثار الجعفرية، تهران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________</w:t>
      </w:r>
      <w:r>
        <w:rPr>
          <w:rFonts w:ascii="Amiri" w:hAnsi="Amiri" w:eastAsia="Amiri" w:cs="Amiri"/>
          <w:color w:val="111111"/>
          <w:sz w:val="28"/>
          <w:sz w:val="28"/>
          <w:szCs w:val="28"/>
          <w:rtl w:val="true"/>
          <w:lang w:bidi="ar-SA"/>
        </w:rPr>
        <w:t xml:space="preserve">، النهاية، دوم، دار الكتاب العربي، بيروت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چهارم، دار الكتب الإسلاميه،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زین الدین بن علی، الروضة البهیه، اول کتابفروشی داوری،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مسالک الافهام، اول، مؤسسة المعارف الإسلامية، قم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سیدجواد، مفتاح الکرامه، اول، دار إحياء التراث العربي،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محمد بن علی، مدارک الاحکام، اول، مؤسسه آل البيت علیهم السَّلام،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محمد بن مکی، الدروس، دوم، دفتر انتشارات اسلامی وابسته به جامعه مدرسین حوزه علمیه قم،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________</w:t>
      </w:r>
      <w:r>
        <w:rPr>
          <w:rFonts w:ascii="Amiri" w:hAnsi="Amiri" w:eastAsia="Amiri" w:cs="Amiri"/>
          <w:color w:val="111111"/>
          <w:sz w:val="28"/>
          <w:sz w:val="28"/>
          <w:szCs w:val="28"/>
          <w:rtl w:val="true"/>
          <w:lang w:bidi="ar-SA"/>
        </w:rPr>
        <w:t xml:space="preserve">، اللمعة الدمشقية، اول، دار التراث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الدار الإسلامية، بيروت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،عمیدی، عمیدالدین، کنز الفوائد ،اول، دفتر انتشارات اسلامی وابسته به جامعه مدرسین حوزه علمیه قم،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آبی، حسن بن ابی طالب، کشف الرموز، سوم، دفتر انتشارات اسلامی وابسته به جامعه مدرسین حوزه علمیه قم،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محسن، الوافی ،اول، کتابخانه امام امیر المؤمنين علي علیه السَّلام، اصفهان،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قشری نیسابوری، مسلم بن حجاج، صحيح مسلم، دار إحياء التراث العربي،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القمی، سوم، دار الكتاب،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کرکی، علی بن حسین، جامع المقاصد ،دوم، مؤسسه آل البيت علیهم السَّلام،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چهارم، دار الكتب الإسلامية،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محمدباقر، بحارالانوار، اول، مؤسسة الطبع و النشر، بيروت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المقنعه، اول، کنگره جهانی هزاره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جواهر الکلام، هفتم جامعه مدرسین حوزه علمیه قم،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احمد، مستند الشيعه، اول، مؤسسه آل البيت علیهم السّلام،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میرزاحسین، مستدرك الوسائل و مستنبط المسائل، اول، مؤسسة آل البيت علیهم السّلام،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یادداشت استاد حسن حکیم باشی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عزّه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آن درس ها در سال های اخیر در پنج جلد شامل مباحث بیع و خیارات توسط فاضل ارجمند حجت الاسلام سید محسن مرتضوی به چاپ رسیده است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با استاد سید حسن وحدتی شبیری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با استاد شیخ محسن ملکی و شیخ محمد حسن ربانی بیرجندی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با استاد سید منذر حکیم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استاد محمدمهدی مسعودی</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با استاد شیخ رضا رمضانی گیلانی و استاد سیدمهدی نقیبی</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با استاد شیخ محسن ملکی</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با استاد شیخ مهدی شریعتی تبار</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با استاد شیخ مصطفی محامی و استاد سیداحمد حسینی خراسانی</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با استاد سید مهدی نقیبی و سید حسن وحدتی شبیری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با استاد سید حسن شریفی</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خوانساری جامع المدارك،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مغنی،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سبزواری کفایة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سید محمد عاملی، مدارک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محمد جواد عاملی،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سیداحمد خوانساری، جامع المدارک،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بحراني حدائق الناضرة،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الوسیله، ص </w:t>
      </w:r>
      <w:r>
        <w:rPr>
          <w:rFonts w:eastAsia="IRNazanin" w:cs="IRNazanin"/>
          <w:b w:val="false"/>
          <w:bCs w:val="false"/>
          <w:i w:val="false"/>
          <w:iCs w:val="false"/>
          <w:color w:val="333333"/>
          <w:sz w:val="20"/>
          <w:szCs w:val="20"/>
        </w:rPr>
        <w:t>137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 الجامع للشرايع، ص</w:t>
      </w:r>
      <w:r>
        <w:rPr>
          <w:rFonts w:eastAsia="IRNazanin" w:cs="IRNazanin"/>
          <w:b w:val="false"/>
          <w:bCs w:val="false"/>
          <w:i w:val="false"/>
          <w:iCs w:val="false"/>
          <w:color w:val="333333"/>
          <w:sz w:val="20"/>
          <w:szCs w:val="20"/>
        </w:rPr>
        <w:t>153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المقنع، ص </w:t>
      </w:r>
      <w:r>
        <w:rPr>
          <w:rFonts w:eastAsia="IRNazanin" w:cs="IRNazanin"/>
          <w:b w:val="false"/>
          <w:bCs w:val="false"/>
          <w:i w:val="false"/>
          <w:iCs w:val="false"/>
          <w:color w:val="333333"/>
          <w:sz w:val="20"/>
          <w:szCs w:val="20"/>
        </w:rPr>
        <w:t>196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كاشاني، مفاتيح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حدائق الناضرة،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عشرة سنة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بلوغ الذكر والأنثى بتمام خمس عشرة سنة بالتحديد الحنابلة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سنهما خمس عشرة سنة 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عبدالرحمان جزيري، الفقه على المذاهب الاربعه،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والأنثى سبع عشرة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الاربعه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الوصايا ،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موثق عبدالله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،جمهور 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بن المتوكل أبوالحسين بياع اللؤلؤكوفي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رسائل،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الرسائل،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آشتیانی ،بحر الفوائد،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جعفر سبحانی، البلوغ، حقیقته علامته و احکامه، ص</w:t>
      </w:r>
      <w:r>
        <w:rPr>
          <w:rFonts w:eastAsia="IRNazanin" w:cs="IRNazanin"/>
          <w:b w:val="false"/>
          <w:bCs w:val="false"/>
          <w:i w:val="false"/>
          <w:iCs w:val="false"/>
          <w:color w:val="333333"/>
          <w:sz w:val="20"/>
          <w:szCs w:val="20"/>
        </w:rPr>
        <w:t>50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مفردات، ص </w:t>
      </w:r>
      <w:r>
        <w:rPr>
          <w:rFonts w:eastAsia="IRNazanin" w:cs="IRNazanin"/>
          <w:b w:val="false"/>
          <w:bCs w:val="false"/>
          <w:i w:val="false"/>
          <w:iCs w:val="false"/>
          <w:color w:val="333333"/>
          <w:sz w:val="20"/>
          <w:szCs w:val="20"/>
        </w:rPr>
        <w:t>144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22</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عَنْ أَبِيهِ عَنِ ابْنِ أَبِي عُمَيْرِ عَنْ رَجُلٍ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ابْنَةُ كَمْ لَا تُسْتَصْيَ أَبِنْتُ سِتْ أَوْ سَبْعِ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ابْنَةُ تِسْعِ لَا تُسْتَصْيَ وَأَجْمَعُوا كُلُهُمْ عَلَى أَنَّ ابْنَةَ تِسْعِ لَا تُسْتَصْيَ إِلَّا أَنْ يَكُونَ فِي عَقْلِهَا ضَعْف وَإِلَّا فَإِذَا بَلَغَتْ تِسْعاً فَقَدْ بَلَغَت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 عاملی، وسائل الشيعه،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المتعه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وَعَنْهُ عَنْ مُحَمَّدِ بْنِ عِيسَى عَنْ سُلَيْمَانَ بْنِ حَفْصِ المَرْوَزِيَ عَنِ الرَّجُلِ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تَمَّ لِلْغُلَامِ ثَمَانُ سِنِينَ فَجَائِزُ أَمْرُهُ وَقَدْ وَجَبَتْ عَلَيْهِ الْفَرَائِضِ وَالْحُدُودُ وَإِذَا تَمَّ لِلْجَارِيَةِ تِسعُ سِنِينَ فَكَذَلِكَ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حد السرقه،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المقنع، ص</w:t>
      </w:r>
      <w:r>
        <w:rPr>
          <w:rFonts w:eastAsia="IRNazanin" w:cs="IRNazanin"/>
          <w:b w:val="false"/>
          <w:bCs w:val="false"/>
          <w:i w:val="false"/>
          <w:iCs w:val="false"/>
          <w:color w:val="333333"/>
          <w:sz w:val="20"/>
          <w:szCs w:val="20"/>
        </w:rPr>
        <w:t>196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من يصح منه الصيام،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الحج،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حدائق الناضرة،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حد السرقه،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سليمان بن حفص المروزي و لم أَرّه في الرجال، نعم في رجال الهادي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حفصويه من كتاب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استصقاء الاعتبار في شرح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حفصویه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شیخ طوسی، ص </w:t>
      </w:r>
      <w:r>
        <w:rPr>
          <w:rFonts w:eastAsia="IRNazanin" w:cs="IRNazanin"/>
          <w:b w:val="false"/>
          <w:bCs w:val="false"/>
          <w:i w:val="false"/>
          <w:iCs w:val="false"/>
          <w:color w:val="333333"/>
          <w:sz w:val="20"/>
          <w:szCs w:val="20"/>
        </w:rPr>
        <w:t>387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تكملة المنهاج،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الخونى، ص </w:t>
      </w:r>
      <w:r>
        <w:rPr>
          <w:rFonts w:eastAsia="IRNazanin" w:cs="IRNazanin"/>
          <w:b w:val="false"/>
          <w:bCs w:val="false"/>
          <w:i w:val="false"/>
          <w:iCs w:val="false"/>
          <w:color w:val="333333"/>
          <w:sz w:val="20"/>
          <w:szCs w:val="20"/>
        </w:rPr>
        <w:t>93</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وكيف كان، فهذه الرواية معارضة للروايات المستفيضة المعتبرة الدالة على اعتبار البلوغ والإدراك في وجوب الفرائض وإقامة الحدود، وأن البلوغ في الغلام إنّما يكون بإكمال خمس عشرة سنة إذا لم يحتلم قبل ذلك ولم ينبت شعر عانته فلا بد من طرحها ورة علمها إلى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بین مراسیل به این بیان که اگر تعبیر شیخ صدوق روى عن الصادق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الْحُسَيْنِ قَالَ وَقَالَ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بَلَغَتِ الْجَارِيَةُ تِسْعَ سِنِينَ دُفِعَ إِلَيْهَا مَالُهَا وَجَازَ أَمْرُهَا فِي مَالِهَا وَ أُقِيمَتِ الْحُدُودُ الثَّامَةُ لَهَا وَ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کتاب الوصايا،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النکاح،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فيستحيل تخلّف الحكم عن موضوعه، كاستحالة تخلّف المعلول عن علته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نائيني فوائد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محقق کرکی جامع المقاصد،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حلى، المعتبر،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خونی، معجم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طريحي، مجمع البحرين،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عَنْ عَلِيِّ بْنِ أَحْمَدَ بْنِ مُحَمَّدٍ عَن مُحَمَّدِ بْنِ أَبِي عَبْدِ اللهِ الْكُوفِي عَن مُوسَى بْنِ عِمْرَانَ النَّخَعِي عَنْ عَمَّهِ الْحُسَيْنِ بْنِ يَزِيدَ النَّوْفَلِيَّ عَنْ عَلِيِّ بْنِ أَبِي حَمْزَةَ عَنْ أَبِي بَصِير عَنْ أَبِي عَبْدِ الله 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المَرْأَةُ مَرَأَةً لِأَنَّهَا خُلِقَتْ مِنَ المرأ يَعْنِي خُلِقَت حواء من آدم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مقدمات النکاح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مقدمات النکاح،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يحرم بالمصاهره،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ابواب مقدمات النکاح،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مقدمات النکاح،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اقسام الطلاق،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ماكان فيه عن علي بن الفضل الواسطيّ فقد رويته عن أبي ذحمة الله عن علي بن إبراهيم، عن أبيه، عن علي بن الفضل الواسطيّ صاحب الرضا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طریق </w:t>
      </w:r>
      <w:r>
        <w:rPr>
          <w:rFonts w:eastAsia="IRNazanin" w:cs="IRNazanin"/>
          <w:b w:val="false"/>
          <w:bCs w:val="false"/>
          <w:i w:val="false"/>
          <w:iCs w:val="false"/>
          <w:color w:val="333333"/>
          <w:sz w:val="20"/>
          <w:szCs w:val="20"/>
        </w:rPr>
        <w:t>221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نكاح العبيد،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عُيُونِ الْأَخْبَارِعَنْ جَعْفَرِيْنِ نُعَيْمِ بْنِ شَاذَانَ عَنْ مُحَمَّدِ بْنِ شَاذَانَ عَنِ الْفَضْلِ بْنِ شَاذَانَ عَنْ مُحَمَّدِ بْنِ إِسْمَاعِيلَ بْنِ بَزِيعٍ عَنِ الرَّضَا علیه السَّلام فِي حَدَّ الْجَارِيَةِ الصَّغِيرَةِ السِّنَّ الَّذِي إِذَا لَم تَبْلُغَهُ لَم يَكُنَّ عَلَى الرَّجُلِ اسْتِبْرَاؤُهَا قَالَ إِذَا لَمْ تَبْلُغَ اسْتُبْرِئَتْ بِشَهْرٍ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ابْنَةَ سَبْعِ سِنِينَ أَوْ نَحْوِهَا مِمَّا لَاتَحْمِلُ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صَغِيرَةٌ وَلَا يَضُرُّكَ أَنْ لَاتَسْتَبْرِيَّهَا فَقُلْتُ مَا بَيْنَهَا وَبَيْنَ تِسْعَ سِنِينَ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تِسْعَ 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ابواب العده،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ابواب العده،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مرسلة البزنطي التي إرسالها كوجود سهل فيها سهل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مکاسب،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خوانساری جامع المدارک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اردبیلی، 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طباطبائی، ریاض المسائل،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الرابعة الدخول بالمرأة قبل أن تبلغ تسعا محرم إجماعاً بقسميه، ولو دخل لم تحرم بذلك عليه أبداً على الأصح لكن لو أفضاها حرمت عليه أبداً و لم تخرج عن حباله، كما تسمع تفصيل الكلام في ذلك إنشاء الله بما لا مزيد علیه عند ذكر المصنف له ثانيا في المحرمات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مقدمات النکاح،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لم تحض ومثلها لا تحيض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حدّها؟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أتى لها أقل من تسع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وتحديدها بذلك كاشف عن عدم اختصاصها بالمورد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طباطبائی، ریاض المسائل،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النکاح،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ابواب مقدمات النکاح،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ابواب ما يحرم بالمصاهره،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ابواب المتعه،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المتعه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وَبِإِسْنَادِهِ عَنِ الصَّفَارِعَنْ مُوسَى بْنِ عُمَيْرٍ عَنِ الْحَسَنِ بْنِ يُوسُفَ عَنْ نَصْرِعَنْ مُحَمَّدِ بْنِ هَاشِمٍ عَنْ أَبِي الْحَسَنِ الْأَوَّلِ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تَزَوَجَتِ الْبِكْرُ بِئْتُ تِسْعِ سِنِينَ فَلَيْسَتْ مَخْدُوعَة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ابواب عقد النكاح،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خونی معجم الرجال،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المتعه،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طریق </w:t>
      </w:r>
      <w:r>
        <w:rPr>
          <w:rFonts w:eastAsia="IRNazanin" w:cs="IRNazanin"/>
          <w:b w:val="false"/>
          <w:bCs w:val="false"/>
          <w:i w:val="false"/>
          <w:iCs w:val="false"/>
          <w:color w:val="333333"/>
          <w:sz w:val="20"/>
          <w:szCs w:val="20"/>
        </w:rPr>
        <w:t>298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عقد النكاح،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بحراني، حدائق الناضره،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طباطبائی، ریاض المسائل،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سیدجواد عاملی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سیداحمد خوانساری، جامع المدارک،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ولوكان الراوي غير عمار لحكمنا بذلك إلا أن عمارا ممن لا يوثق بأخباره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کاشانی، الوافی،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وبالجملة يشكل التعويل على هذا الخبر الذي راويه عمار الذي قل أن يكون خبر من أخباره خاليا من تشویش و اضطراب في اللفظ والمعنى وترك الأخبار الكثيرة الصحيحة الدالة على البطلان وإلا لكان يمكن القول بالتخيير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خونی موسوعه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حدائق الناضره،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ابواب مقدمات العبادة،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کتاب الوصايا،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عَنِ السَّنْدِي بْنِ الرَّبِيعِ عَنْ يَحْيَى بْنِ الْمُبَارَكِ عَنْ عَبْدِ اللَّهِ بْنِ جَبَلَةَ عَنْ عَاصِمِ بْنِ حُمَيْدٍ عَنْ أَبِي حَمْزَةَ الثُمَالِي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فِي كَمْ تَجْرِي الْأَحْكَامُ عَلَى الصَّبْيَانِ قَالَ فِي ثَلَاثَ عَشْرَةَ سَنَةً وَأَرْبَعَ عَشْرَةَ سَنَةً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ثُمَّ يَحْتَلِمْ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ثُمَّ يَحْتَلِمْ فَإِنَّ الْأَحْكَامَ تَجْرِي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النهایه، ص</w:t>
      </w:r>
      <w:r>
        <w:rPr>
          <w:rFonts w:eastAsia="IRNazanin" w:cs="IRNazanin"/>
          <w:b w:val="false"/>
          <w:bCs w:val="false"/>
          <w:i w:val="false"/>
          <w:iCs w:val="false"/>
          <w:color w:val="333333"/>
          <w:sz w:val="20"/>
          <w:szCs w:val="20"/>
        </w:rPr>
        <w:t>354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كطريق الشيخ إليه صحيح، وقد سها قلم الأردبيلي فكتب أن طريق الشيخ إليه صحيح في المشيخة، والفهرست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العاقلة،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وَوَصَّيْنَا الْإِنسَانَ بِوَالِدَيْهِ إِحْسَانًا حَمَلَتْهُ أُمُّهُ كُرْهًا وَوَضَعَتْهُ كُرْهًا وَحَمْلُهُ وَفِصَالُهُ ثَلَاثُونَ شَهْرًا حَتَّى إِذَا بَلَغَ أَشُدَّهُ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تَقْرَبُواْ مَالَ الْيَتِيمِ إِلَّا بِالَّتِي هِيَ أَحْسَنُ حَتَّى يَبْلُغَ أَشُدَّهُ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نُخْرِجُكُمْ طِفْلًا ثُمَّ لِتَبْلُغُوا أَشُدَكُمْ وَمِنكُم مَّن يُتَوَفَّى وَمِنكُم مَّن يُرَدُّ إِلَى أَرْذَلِ الْعُمُرِ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خَلَقَكُم مِّن تُرَابٍ ثُمَّ مِن نُّطْفَةٍ ثُمَّ مِنْ عَلَقَةٍ ثُمَّ يُخْرِجُكُمْ طِفْلًا ثُمَّ لِتَبْلُغُوا أَشُدَكُمْ ثُمَّ لِتَكُونُوا شُيُوخًا وَمِنكُم مَّن يُتَوَفَّى مِن قَبْلُ وَلِتَبْلُغُوا أَجَلًا مُسَمَّى وَلَعَلَّكُمْ تَعْقِلُونَ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مومن،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وَتَمَا بَلَغَ أَشُدَّهُ وَاسْتَوَى آتَيْنَاهُ حُكْمًا وَعِلْمًا وَكَذَلِكَ نَجْزِي المحْسِنِينَ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تَقْرَبُواْ مَالَ الْيَتِيمِ إِلَّا بِالَّتِي هِيَ أَحْسَنُ حَتَّى يَبْلُغَ أَشُدَّهُ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وَتَمَا بَلَغَ أَشُدَّهُ وَاسْتَوَى آتَيْنَاهُ حُكْمًا وَعِلْمًا وَكَذَلِكَ نَجْزِي المحْسِنِينَ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تَحْتَهُ كَنزٌ لَّهُمَا وَكَانَ أَبُوهُمَا صَالِحًا فَأَرَادَ رَبُّكَ أَنْ يَبْلُغَا أَشُدَّهُمَا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كهف،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کتاب الوصايا،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عَنْ مُحَمَّدٍ وَأَحْمَدَ ابْنَيِ الْحَسَنِ عَنْ أَبِيهِمَا عَنْ أَحْمَدَ بْنِ عُمَرَ الْحَلَبِيَّ عَنْ عَبْدِ اللهِ بْنِ سِنَانٍ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أَبِي وَأَنَا حَاضِرُ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بَلَغَ أَشُدَّهُ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الاخْتِلَامُ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يَحْتَلِمُ فِي سِتَ عَشَرَةَ وَ سَبْعَ عَشْرَةَ سَنَةً وَنَحْوِهَا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إِذَا أَتَتْ عَلَيْهِ ثَلَاثَ عَشْرَةَ سَنَةً كُتِبَتْ لَهُ الْحَسَنَاتُ وَكُتِبَتْ عَلَيْهِ السَّيِّئَاتُ وَجَازَ أَمْرُهُ إِلَّا أَنْ يَكُونَ سَفِيهَا أَوْ ضَعِيفاً فَقَالَ وَمَا السَّفِيهُ فَقَالَ الَّذِي يَشْتَرِي الدَّرْهَمَ بِأَضْعَافِهِ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الضَّعِيفُ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کتاب الوصايا،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بِإِسْنَادِهِ عَنِ الْحَسَنِ بْنِ سَمَاعَةَ عَنْ آدَمَ بَيَاعِ اللُّؤْلُوْ عَنْ عَبْدِ اللهِ علیه السَّلام بْنِ سِنَانٍ عَنْ أَبِي عَبْدِ اللهِ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الْغُلَامُ ثَلَاثَ عَشَرَةَ سَنَةً كُتِبَتْ لَهُ الْحَسَنَةُ وَكُتِبَت عَلَيْهِ السَّيِّئَةُ وَعُوقِبَ وَإِذَا بَلَغَتِ الْجَارِيَةُ تِسْعَ سِنِينَ فَكَذَلِكَ وَذَلِكَ أَنَّهَا تَحِيضُ لِتِسْعِ 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کتاب الوصايا،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من يصح منه الصيام،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المقنع، ص</w:t>
      </w:r>
      <w:r>
        <w:rPr>
          <w:rFonts w:eastAsia="IRNazanin" w:cs="IRNazanin"/>
          <w:b w:val="false"/>
          <w:bCs w:val="false"/>
          <w:i w:val="false"/>
          <w:iCs w:val="false"/>
          <w:color w:val="333333"/>
          <w:sz w:val="20"/>
          <w:szCs w:val="20"/>
        </w:rPr>
        <w:t>196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 عَنِ الْقَاسِمِ بْنِ مُحَمَّدٍ عَنْ عَلِيِّ بْنِ أَبِي حَمْزَةَ عَنْ أَبِي بَصِيرٍ عَنْ أَبِي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الصَّبِيَّ إِذَا اخْتَلَمَ الصِّيَامُ وَ عَلَى الْجَارِيَةِ إِذَا حَاضَتِ الصِّيَامُ وَالْخِمَارُإِلَّا أَنْ تَكُونَ مَمْلُوكَةً فَإِنَّهُ لَيْسَ عَلَيْهَا خِمَارُ إِلَّا أَنْ تُحِبَّ أَنْ تَخْتَمِرَ وَ عَلَيْهَا الصِّيَامُ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 عَنِ الْقَاسِمِ بْنِ مُحَمَّدٍ عَنْ عَلِيِّ بْنِ أَبِي حَمْزَةَ عَنْ أَبِي بَصِيرٍ عَنْ أَبِي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الصَّبِيَّ إِذَا اخْتَلَمَ الصِّيَامُ وَ عَلَى الْجَارِيَةِ إِذَا حَاضَتِ الصِّيَامُ وَالْخِمَارُ إِلَّا أَنْ تَكُونَ مَمْلُوكَةً فَإِنَّهُ لَيْسَ عَلَيْهَا خِمَارُإِلَّا أَنْ تُحِبَّ أَنْ تَخْتَمِرَ وَ عَلَيْهَا الصَّيَامُ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طوسى، 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أبي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الصبي إذا احتلم الصيام، وعلى المرأة إذا حاضت الصيام والخمار، إلا أن تكون مملوكة، فإنه ليس عليها خمار، إلا أن تحب أن تختمر، و عليها الصيام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 المقنع،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خَبَر أَخَرَ عَلَى الصَّبِيَّ إِذَا اخْتَلَمَ الصَّيَامُ وَ عَلَى الْمَرْأَةِ إِذَا حَاضَتِ الصَّيَامُ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في باب من لم يرو عن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 الجوهري روى عنه الحسين بن سعيد فالظاهر أنه غيره والأخير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277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ابواب لباس المصلى،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ابواب لباس المصلى،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ابواب لباس المصلى،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وماكان فيه عن محمد بن مسلم الثقفي فقد رويته عن علي بن أحمد ابن عبد الله بن أحمد بن أبي عبد الله، عن أبيه، عن جده أحمد بن أبي عبد الله البرقي، عن أبيه محمد بن خالد البرقي عن العلاء بن رزين، عن محمد بن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طریق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الحج،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ابواب وجوب الحج،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وجوب الحج،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مقدمات النكاح، 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ابواب حد السرقه،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حد السرقة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 عَلِيُّ علیه السَّلام بِغُلَامٍ يُشَكُ فِي اخْتِلَامِهِ فَقَطَعَ أَطراف الأَصابع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ابواب حد السرقة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حُمَيْدٍ عَنِ ابْنِ سَمَاعَةَ عَنْ غَيْرِ وَاحِدٍ عَنْ أَبَانِ عَنْ عَبْدِ الرَّحْمَنِ بْنِ أَبِي عَبْدِ اللهِ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سَرَقَ الصَّبِيُّ</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ابواب حد السرقة،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حد السرقة،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حد السرقة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 عَنْ عِدَةٍ مِنْ أَصْحَابِنَا عَنْ سَهْلِ بْنِ زِيَادٍ وَ عَنْ عَلِيِّ بْنِ إِبْرَاهِيمَ عَنْ أَبِيهِ جَمِيعاً عَنِ ابْنِ أَبِي نَجْرَانَ عَنْ عَاصِمِ بْنِ حُمَيْدٍ عَنْ مُحَمَّدِ بْنِ قَيْسٍ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أَمِيرُ المؤْمِنِينَ علیه السَّلام فِي عَبْدِ سَرَقَ وَاخْتَانَ مِنْ مَالِ مَوْلَاهُ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عَلَيْهِ 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حد السرقة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بِإِسْنَادِهِ عَنْ عَلِيٌّ عَنْ أَبِيهِ عَنِ الْوَشَاءِ عَنْ عَاصِمِ بْنِ حُمَيْدٍ عَنْ مُحَمَّدِ بْنِ قَيْسٍ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أَمِيرُ الْمُؤْمِنِينَ علیه السَّلام فِي رَجُلَيْنِ قَدْ سَرَقَا مِنْ مَالِ اللهِ أَحَدُهُمَا عَبْدُ مَالُ اللهِ وَالْآخَرُ مِنْ عُرْضِ النَّاسِ فَقَالَ أَمَّا هَذَا فَمِنْ مَالِ اللهِ لَيْسَ عَلَيْهِ شَيْءٌ مَالَ اللهِ أَكَل بَعْضُهُ بَعْضاً وَأَمَّا الْآخَرُ فَقَدَمَهُ وَقَطَعَ يَدَهُ ثُمَّ أَمَرَ أَنْ يُطْعَمَ اللَّحْمَ وَالسَّمْنَ حَتَّى بَرَأَثْ 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حد السرقة،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کتاب الوصايا،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کرکی، رساله ،بلوغ، ص</w:t>
      </w:r>
      <w:r>
        <w:rPr>
          <w:rFonts w:eastAsia="IRNazanin" w:cs="IRNazanin"/>
          <w:b w:val="false"/>
          <w:bCs w:val="false"/>
          <w:i w:val="false"/>
          <w:iCs w:val="false"/>
          <w:color w:val="333333"/>
          <w:sz w:val="20"/>
          <w:szCs w:val="20"/>
        </w:rPr>
        <w:t>26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میراث الازواج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مقدمات النكاح،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مقدمات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عَنِ الْحَسَنِ بْنِ بِنْتِ إِلْيَاسَ عَنْ عَبْدِ اللهِ بْنِ سِنَانٍ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أَشُدَّهُ ثَلَاثَ عَشْرَةَ سَنَةً وَ دَخَلَ فِي الْأَرْبَعَ عَشْرَةَ وَجَبَ عَلَيْهِ مَا وَجَبَ عَلَى المُحْتَلِمِينَ اخْتَلَمَ أَوَ لَم يَحْتَلِمْ وَكُتِبَ عَلَيْهِ السَّيِّئَاتُ وَكُتِبَتْ لَهُ الْحَسَنَاتُ وَجَازَلَهُ كُنُ شَيْءٍ إِلَّا أَنْ يَكُونَ ضَعِيفاً أَوْ سَفيها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حر عاملی، 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کتاب الوصايا،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والتوفيق بين الاخبار يقتضي اختلاف معنى البلوغ بحسب السن بالإضافة إلى أنواع التكاليف، كما يظهر مما روى في باب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لايجب على الأنثى قبل إكمالها الثلاث عشرة سنة، الا إذا حاضت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روى في باب الحدود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الأنثى تؤاخذ بها وهي تؤخذ لها تامة، إذا أكملت تسع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غير ذلك مما ورد في الوصية والعتق ونحوهما أنها تصح من ذي العشر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فیض کاشانی، المفاتيح للشرايع،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يبعد عندي في الجمع بين الأخبار المذكورة حمل ما دل على البلوغ بخمس عشرة على الحدود والمعاملات كما هو مقتضى سياق رواية حمران و حمل ما دل على ما دون ذلك على العبادات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بحرانی، حدائق الناضرة،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عَنِ الْحَسَنِ بْنِ بِنْتِ إِلْيَاسَ عَنْ عَبْدِ اللَّهِ بْنِ سِنَانٍ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أَشُدَّهُ ثَلَاثَ عَشْرَةَ سَنَةً وَ دَخَلَ فِي الْأَرْبَعَ عَشْرَةَ وَجَبَ عَلَيْهِ مَا وَجَبَ عَلَى المُحْتَلِمِينَ اخْتَلَمَ أَوْ لَم يَحْتَلِمْ وَكُتِبَ عَلَيْهِ السَّيِّئَاتُ وَكُتِبَتْ لَهُ الْحَسَنَاتُ وَ جَازَلَهُ كُنُ شَيْءٍ إِلَّا أَنْ يَكُونَ ضَعِيفاً أَوْ سَفيها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کتاب الوصايا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بِإِسْنَادِهِ عَنْ مُحَمَّدِ بْنِ أَبِي عُمَيْر عَنْ أَبِي المَغْرَاءِ عَنْ أَبِي بَصِيرِ يَعْنِي المُرَادِيَ عَنْ أَبِي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الْغُلَامُ عَشَرَ</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عَلِيِّ بْنِ إِبْرَاهِيمَ عَنْ أَبِيهِ عَنِ ابْنِ أَبِي عُمَيْرٍ عَنْ بَعْضِ رِجَالِهِ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طَلَاقَ الصَّبِيَّ إِذَا بَلَغَ عَشَرَ 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الطلاق،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مرحوم یزدی بر مکاسب، ص</w:t>
      </w:r>
      <w:r>
        <w:rPr>
          <w:rFonts w:eastAsia="IRNazanin" w:cs="IRNazanin"/>
          <w:b w:val="false"/>
          <w:bCs w:val="false"/>
          <w:i w:val="false"/>
          <w:iCs w:val="false"/>
          <w:color w:val="333333"/>
          <w:sz w:val="20"/>
          <w:szCs w:val="20"/>
        </w:rPr>
        <w:t>13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بیشتری کتاب الحجر مراجعه شود</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الْخِصَالِ عَنْ أَبِيهِ عَنْ عَلِيَّ بْنِ إِبْرَاهِيمَ عَنْ أَبِيهِ عَنْ مُحَمَّدِ بْنِ أَبِي عُمَيْرٍ عَنْ غَيْرِ وَاحِدٍ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بُلُوغِ المرأَةِ تِسْعُ 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مقدمات النکاح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کتاب الوصايا،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 إلى النصوص المستفيضة في الأول بل ربما ادعى تواترها الواردة فى النكاح المدعى دلالتها على ما هنا بالأولوية، و إلى خصوص النصوص الواردة في بحث أموال اليتامى والوصية و غيرهما من المباحث الكثيرة، كما عن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نجفی محمدحسن،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كما في المسالك، بل إجماعاً، كما عن التذكرة وفي غيرها وهو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على بن محمد طباطبایی، ریاض المسائل،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صحة بيع من ذكر من الأب والجد إلخ فمبنى على ولاية المذكورين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ولاية الأب والجد للأب بالنسبة إلى الصغير فلا إشكال ولا خلاف في ولايتهما في الجملة ويدل عليه ما ورد فى الأبواب المتفرقة ففى باب الوصية ينفذ إذن الوالد في المضاربة بمال ولده ففى الموثق عن الصادق علیه السَّلام أنه سئل عن رجل أوصى إلى رجل بولده و بمال لهم وإذا له عند الوصية أن يعمل بالمال وأن يكون الربح بينه و بينهم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سیداحمد خوانساری، جامع المدارک،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لاخلاف فى أن الولاية في مال الصغير والمجنون المتصل جنونه بالبلوغ للأب والجد له وان علا، وأما السفيه فان ظاهر شيخنا الشهيد الثانى فى المسالك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بحراني حدائق الناضرة،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 للأب والجد أن يتصرّفا فى مال الطفل بالبيع والشراء ويدلّ عليه قبل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المستفيضة المصرحة في موارد كثيرة، وفحوى سلطنتهما على بضع البنت في باب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مرتضی انصاری، 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 التصرف في مال الطفل والنظر في مصالحه و شئونه لأبيه ووجده لأبيه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محقق اردبیلی، مجمع الفائدة و البرهان،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بحرانى حدائق الناضره،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بن محمد طباطبائی، ریاض المسائل،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انصاری، 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ابواب نکاح العبيد،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عَنْ أَحْمَدَ عَنْ مُحَمَّدِ بْنِ إِسْمَاعِيلَ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أَبِي الْحَسَنِ علیه السَّلام في جارية لابن لي صغير يجُوزُ لِي أَنْ أَطَأَهَا، فَكَتَبَ لَا حَتَّى تُخَلَّصها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نكاح العبيد،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عَلى بْنِ إِبْرَاهِيمَ عَنْ أَبِيهِ عَنِ ابْنِ أَبِي عُمَيرِ عَنْ عَبْدِ الرَّحْمَنِ بْنِ الْحَجَّاجِ عَنْ أَبِي الْحَسَنِ مُوسَى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يكونُ لابْنِهِ جَاريةٌ آلَهُ أَن ُيطأَهَا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يقومُهَا عَلَى نَفْسِهِ وَيشْهدُ عَلَى نَفْسِهِ بِثَمَنِهَا أَحَبُّ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وَعَنْهُمْ عَنْ سَهْلٍ عَنْ مُوسَى بْنِ جَعْفَرِ عَنْ عَمْرِو بْنِ سَعِيدٍ عَنِ الْحَسَنِ بْنِ صَدَقَةَ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علیه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بَعْض أَصْحَابِنَا رَوَى أَنَّ لِلرَّجُلِ أَنْ يُنْكِحَ جَارِيةَ ابْنِهِ وَ جَارِيَةَ ابْنَتِهِ وَلِي ابْنَةُ وَابْنُ وَلِابْنَتِي جَارِيَةً اشْتَرَيتُهَا لَهَا مِنْ صَدَاقِهَا أَفَيحِلُ لِي أَنْ أَطَأَهَا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بِإِذْنِهَا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الْجَهُم أَلَيس قَدْ جَاءَ أَنَّ هَذَا جَائِزُ قَالَ نَعَمْ ذَاكَ إِذَا كَانَ هُوَ سَبَبَهُ ثُمَّ الْتَفَتَ إِلَى وَأَوْمَأَ نَحْوِى بِالسَّبَابَةِ فَقَالَ إِذَا اشْتَرَيتَ أَنْتَ لِابْنَتِكَ جَارِيَةً أَوْ لِابْنِكَ وَكَانَ الِابْنُ صَغِيراً وَ لَم يَطَأُهَا حَلَ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أَنْ تَقْتَضَهَا فَتَنْكِحَهَا وَإِلَّا فَلَا إِلَّا بِإِذْن سما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عِدَةٍ مِنْ أَصْحَابِنَا عَنْ سَهْلِ بْنِ زِيادٍ عَنِ ابْنِ أَبِي نَضر عَنْ دَاوُدَ بْنِ سِرْحَانَ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يكونُ لِبَعْضِ وَلَدِهِ جَارِيةٌ وَوُلدُهُ صِغَارُ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لَهُ أَنْ ُيطأَهَا حَتَّى يَقَوْمَهَا قِيمَةَ عَدْلٍ ثُمَّ يَأْخُذَهَا وَيَكونُ لِوَلَدِهِ عَلَيْهِ ثَمَنُهَا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من يجب عليه الزكاة،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من يجب عليه الزكاة،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الفضيل ، أزدى صيرفى، يرمى بالغلو له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کتاب الوصايا،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بِإِسْنَادِهِ عَنْ مُحَمَّدِ بْنِ أَبِي عُمَيرِ عَنْ عَبْدِ الرَّحْمَنِ بْنِ الْحَجَّاجِ عَنْ خَالِدٍ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دَعَانِي أَبِي حِينَ حَضَرَتْهُ الْوَفَاةُ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بُنَى اقْبِض مَالَ إِخْوَتِكَ الصَّغَارِ وَاعْمَلَ بِهِ وَخُذْ نِصف الربح وَأَعْطِهِمُ النَّصف وَلَيس عَلَيكَ ضَمَانٌ فَقَدَّمَتَنِي أُمُّ وَلَدِ أَبِي بَعْدَ وَفَاةِ أَبي إِلَى ابْن أَبي ليلى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يأكل أموال وُلدِى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فَاقْتَصَصْتُ عَلَيْهِ مَا أَمَرَنِي بِهِ أَبي فَقَالَ لِي ابْنُ أَبِي لَيْلَى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أَبُوكَ أَمَرَكَ بِالْبَاطِلِ لَمَ أُجِزْهُ ثُمَّ أَشْهَدَ عَلَى ابْنُ أَبِي لَيْلَى إِنْ أَنَا حَرَكتُهُ فَأَنَا لَهُ ضَامِنٌ فَدَخَلْتُ عَلَى أَبِي عَبْدِ اللَّهِ علیه السَّلام فَقَصَصْتُ عَلَيهِ قِضَتِي ثُمَّ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 ابْنِ أَبِي لَيْلَى فَلَا أَسْتَطِيعُ رَدَّهُ وَأَمَا فِيمَا بَينَكَ وَبَينَ اللَّهِ عَزَّ وَ جَلَ فَلَيسَ عَلَيْكَ ضَمَانٌ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کتاب الوصايا،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ما يكتسب به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عِدَّةٍ مِنْ أَصْحَابِنَا عَنْ سَهْلِ بْنِ زِيادٍ عَنْ أَحْمَدَ بْنِ مُحَمَّدِ بْنِ أَبِي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علیه السَّلام عَنِ الرَّجُلِ يَكونُ فِي يدِهِ مَاكَ لِأَيْتَامٍ فَيحْتَاجُ إِلَيهِ فَيمُدُّ يدَهُ فَيَأْخُذُهُ وَينَوى أَنْ يَرُدَّهُ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لَهُ أَنْ يَأْكل إِلَّا الْقَصْدَ وَ لَا يَسْرِفُ، فَإِنْ كَانَ مِنْ نيتِهِ أَنْ لَايَرُدَّهُ عَلَيْهِمْ فَهُوَ بِالمَنْزِلِ الَّذِي 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يَأْكُلُونَ أَموال اليتامى ظُلْماً وَ رَوَاهُ الشَّيخُ بِإِسْنَادِهِ عَنْ مُحَمَّدِ بْنِ يَعْقُوبَ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ما يكتسب به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ابواب ما يكتسب به،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ابواب ما يكتسب به،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يكتسب به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ما يكتسب به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ابواب ما يكتسب به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ابواب عقد النكاح،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عقد النكاح،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ابواب ما يكتسب به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الشیعه،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ما يكتسب به،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ابواب ما يكتسب به،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سیدابوالقاسم موسوی خوبی مصباح الفقاهه،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مع كلام في سندها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 عَنْ عِدَةٍ مِنْ أَصْحَابِنَا عَنْ سَهْلِ بْنِ زِيَادٍ عَنِ ابْنِ مَحْبُوبِ عَنِ ابْنِ رِئَابِ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مُوسَى علیه السَّلام اذْ عَنْ رَجُلٍ بَينِي وَبَيْنَهُ قَرَابَةٌ مَاتَ وَتَرَكَ أَوْلَاداً صِغَاراً وَتَرَكَ مَمَالِيكَ غِلْمَاناً وَ جَوَارِي وَلَم يوصِ فَمَاتَرَى فِيمَنْ يَشْتَرِى مِنْهُمُ الْجَارِيةَ فَيَتَّخِذُهَا أُمَ وَلَدٍ وَمَا تَرَى فِي بَيعِهِمْ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لَهُمْ وَلِي يَقُومُ بِأَمْرِهِمْ بَاعَ عَلَيْهِمْ وَنَظَرَ لَهُمْ وَكانَ مَأْجُوراً فِيهِمْ قُلْتُ فَمَا تَرَى فِيمَنْ يَشْتَرِى مِنْهُمُ الْجَارِيةَ فَيَتَّخِذُهَا أُمَ وَلَدٍ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بِذَلِكَ إِذَا بَاعَ عَلَيْهِمُ الْقَيمُ لَهُمُ النَّاظِرُ فِيمَا يصْلِحُهُمْ فَلَيسَ لَهُمْ أَنْ يَرْجِعُوا فِيمَا صَنَعَ الْقَيمُ لَهُمُ النَّاظِرُ فيما يصلحهم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ابواب عقد البيع،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 عَنْ مُحَمَّدِ بْنِ يَحْيِي وَ غَيرِهِ عَنْ أَحْمَدَ بْنِ مُحَمَّدِ بْنِ عِيسَى عَنْ إِسْمَاعِيلَ بنِ سَعْدِ الْأَشْعَرِي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 علیه السَّلام عَنْ رَجُلٍ مَاتَ بِغَيرِ وَصِيةٍ وَتَركَ أَوْلَاداً ذُكرَاناً وَ غِلْمَاناً صِغَاراً وَتَرَكَ جَوَارِي وَمَمَالِيكَ هَلْ يَسْتَقِيمُ أَنْ تُبَاعَ الْجَوَارِي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وَعَنِ الرَّجُلِ يَمُوتُ بِغَيرِ وَصِيةٍ وَلَهُ وَلَدٌ صِغَارُ وَكبَارُ أَيحِلُّ شِرَاءُ شَيْءٍ مِنْ خَدَمِهِ وَمَتَاعِهِ مِنْ غَيْرِ أَنْ يَتَوَلَّى الْقَاضِي بَيعَ ذَلِكَ فَإِنْ تَوَلَّاهُ قَاضِ قَدْ تَرَاصَوْا بِهِ وَ لَم يَسْتَعْمِلَهُ الْخَلِيفَةُ أَيطِيبُ الشَّرَاءُ مِنْهُ أَمْ 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الْأَكَابِرُ مِنْ وُلْدِهِ مَعَهُ فِي الْبَيعِ فَلَا بَأْسَ إِذَا رَضِي الْوَرَثَةُ بِالْبَيعِ وَقَامَ عَدَكَ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ابواب عقد البيع،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عَنْ أَحْمَدَ بْنِ مُحَمَّدٍ عَنْ مُحَمَّدِ بْنِ إِسْمَاعِيلَ بَزِيعٍ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رَجُلٌ مِنْ أَصْحَابِنَا وَ لَم يوصِ فَرُفِعَ أَمْرُهُ إِلَى قَاضِي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فَصَيرَ عَبْدَ الْحَمِيدِ الْقَيمَ بِمَالِهِ وَكانَ الرَّجُلُ خَلَفَ وَرَثَةً صِغَاراً وَ مَتَاعاً وَ جَوَارِي فَبَاعَ عَبْد الْحَمِيدِ الْمَتَاعَ فَلَمَّا أَرَادَ بَيعَ الْجَوَارِي ضَعُفَ قَلْبُهُ عَنْ بَيعِهِنَ إِذْ ثُمَّ يكن المي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صَيرَإِلَيهِ وَصِيتَهُ وَكَانَ قِيامُهُ فِيهَا بِأَمْرِ الْقَاضِي لِأَنَّهُنَ فُرُوجُ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ذَلِكَ لِأَبِي جَعْفَرِ علیه السَّلام وَقُلْتُ لَهُ يَمُوتُ الرَّجُلُ مِنْ أَصْحَابِنَا وَلَا يوصِي إِلَى أَحَدٍ وَيَخَلَّفْ جَوَارِي فَيقِيمُ الْقَاضِي رَجُلًا مِنَا فَيبِيعُهُنَّ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 بِذَلِكَ رَجُلٌ مِنَا فَيضْعُف قَلْبُهُ لِأَنَّهُنَ فُرُوجُ فَمَاتَرَى فِي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الْقَيمُ بِهِ مِثْلَكَ وَ مِثْلَ عَبْدِ الْحَمِيدِ فَلَا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ابواب عقد البيع،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وربما يستدل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بفحوى صحة عقد النكاح من الفضولى فى الحر والعبد الثابتة بالنص والإجماعات المحكية فإن تمليك بضع الغير إذا لزم بالإجازة كان تمليك ماله أولى بذلك، مضافاً إلى ما علم من شدة الاهتمام في عقد النكاح لأنّه يكون منه الولد كما في بعض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مرتضی انصاری، 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فحوی سلطنتهما على بضع البنت فى باب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عقد النكاح،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عقد النكاح،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ابواب عقد النكاح،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حُمَيدِ بْنِ زِيَادٍ عَنِ الْحَسَنِ بْنِ مُحَمَّدٍ عَن جَعْفَرِ بْنِ سَمَاعَةً عَنْ أَبَانِ عَنِ الْفَضْلِ بْنِ عَبْدِ المَلِكِ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الْجَدَّ إِذَا زَوَجَ ابْنَةَ ابْنِهِ وَكَانَ أَبُوهَا حَيَا وَكَانَ الْجَدُّ مَرْضِياً جَازَقُلْنَا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هَوى أَبُو الْجَارِيَةِ هَوًى وَهَوِي الْجَدُّ هَوًى وَهُمَا سَوَاءٌ فِي العَدْلِ وَالرِّضَا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إِلَى أَنْ تَرْضَى بِقَوْلِ 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عقد النكاح،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عِدَّةٍ مِنْ أَصْحَابِنَا عَنْ سَهْلِ بْنِ زِيَادٍ عَنْ أَحْمَدَ بْنِ مُحَمَّدِ بْنِ أَبِي نَصْرِ عَنْ أَبِي المَغْرَاءِ عَن عُبَيدِ بْنِ زُرَارَةَ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لَذَاتَ يَوْمٍ عِنْدَ زِيَادِ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 رَجُلٌ يَسْتَعْدِى عَلَى أَبِيهِ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 اللهُ الْأَمِيرَانَ أَبِي زَوَجَ ابْنَتِي بِغَيرِ إِذْنِي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لِجُلَسَائِهِ الَّذِينَ عِنْدَهُ مَا تَقُولُونَ فِيمَا يَقُولُ هَذَا الرَّجُلُ فَقَالُوا نكاحُهُ بَاطِل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عَلَى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يَا أَبَا عَبْدِ اللهِ فَلَمَّا سَأَلَنِي أَقْبَلْتُ عَلَى الَّذِينَ أَجَابُوهُ 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فِيمَا تَرُوُونَ أَنْتُمْ عَنْ رَسُولِ اللهِ صلى الله عليه وآله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أَنَّ رَجُلاً جَاءَ يَسْتَعْدِيهِ عَلَى أَبِيهِ فِي مِثْلِ هَذَا فَقَالَ لَهُ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وَمَالُكَ لِأَبِيكَ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فَقُلْتُ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يكونُ هَذَا وَهُوَ وَمَالُهُ لِأَبِيهِ وَلَا يَجُوزُنِكَاحُهُ قَالَ فَأَخَذَ بِقَوْلِهِمْ وَتَرَكَ قَوْلي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عقد النكاح،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بِالْإِسْنَادِ عَنِ ابْنِ أَبِى نَصْرِ عَنْ دَاوُدَ بْنِ الْحُصّينِ عَنْ أَبِي الْعَبَّاسِ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زَوَجَ الرَّجُلُ فَأَبَى ذَلِكَ وَالِدُهُ فَإِنَّ تَزْوِيجَ الْأَبِ جَائِزُ وَ إِنْ كَرِهَ الْجَدُّ لَيس هَذَا مِثل الَّذِي يَفْعَلُهُ الْجَدُّ ثُمَّ يريد الأب أن يرُدَهُ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ابواب عقد النكاح،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جَعْفَرِ فِي قُرْبِ الْإِسْنَادِ عَنْ عَبْدِ اللَّهِ بْنِ الْحَسَنِ عَنْ عَلِي بْنِ جَعْفَرٍ عَنْ أَخِيهِ مُوسَى بْنِ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أَتَاهُ رَجُلَانِ يَخْطُبَانِ ابْنَتَهُ فَهَوى أَنْ يَرَوْجَ أَحَدَهُمَا وَ هَوى أَبُوهُ الْآخَرَأَيْهُمَا أَحَقُّ أَنْ يُنْكِحَ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هَوِي 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 بِالْجَارِيَةِ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وَأَبَاهَا لِلْجَد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ابواب عقد النكاح،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انصاری، مکاسب،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ابواب عقد النكاح،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جَعْفَرِ فِي قُرْبِ الْإِسْنَادِ عَنْ عَبْدِ اللَّهِ بْنِ الْحَسَنِ عَنْ عَلِي بْنِ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أَتَاهُ رَجُلَانِ يَخْطُبَانِ ابْنَتَهُ فَهَوى أَن يزوج أَحَدَهُمَا وَ هَوى أَبُوهُ الْآخَرَ أَيهُمَا أَحَقُّ أَن يتكحَ قَالَ الَّذِي هَوِي 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 بِالْجَارِيةِ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وَأَبَاهَا لِلْجَد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ابواب عقد النكاح،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وصل إلينا من أخبار على بن جعفر عن أخيه موسى علیه السَّلام بغير رواية الحميرى نقلناها مجتمعة لما بينها وبين أخبار الحميري من اختلاف يسير و فرقنا ما ورد برواية الحميري على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حلّی، قواعد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حلّی، ايضاح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تحریرالوسیله، ص</w:t>
      </w:r>
      <w:r>
        <w:rPr>
          <w:rFonts w:eastAsia="IRNazanin" w:cs="IRNazanin"/>
          <w:b w:val="false"/>
          <w:bCs w:val="false"/>
          <w:i w:val="false"/>
          <w:iCs w:val="false"/>
          <w:color w:val="333333"/>
          <w:sz w:val="20"/>
          <w:szCs w:val="20"/>
        </w:rPr>
        <w:t>279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انصاری 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عاملی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كتاب الوصايا،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عِدَّةٍ مِنْ أَصْحَابِنَا عَنْ سَهْلِ بْنِ زِيَادٍ عَنْ أَحْمَدَ بْنِ مُحَمَّدِ بْنِ أَبِي نَصْرِ عَنْ أَبِي المَغْرَاءِ عَنْ عُبَيدِ بْنِ زُرَارَةَ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إِنِّى لَذَاتَ يَوْمٍ عِنْدَ زِيَادِ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إِذَا جَاءَ رَجُلُ يَسْتَعْدِى عَلَى أَبِيهِ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 اللهُ الْأَمِيرَانَ أَبِي زَوَجَ ابْنَتِي بِغَيرِ إِذْنِي فَقَالَ زِيادٌ لِجُلَسَائِهِ الَّذِينَ عِنْدَهُ مَا تَقُولُونَ فِيمَا يَقُولُ هَذَا الرَّجُلُ فَقَالُوا نِكاحُهُ بَاطِل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عَلَى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يَا أَبَا عَبْدِ اللَّهِ فَلَمَّا سَأَلَنِي أَقْبَلَتْ عَلَى الَّذِينَ أَجَابُوهُ فَقُلْتُ لَهُمْ أَليس فِيمَا تَرُوُونَ أَنْتُمْ عَنْ رَسُولِ اللهِ صلى الله عليه وآله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أَنَّ رَجُلًا جَاءَ يَسْتَعْدِيهِ عَلَى أَبِيهِ فِي صلى الله مِثْلِ هَذَا فَقَالَ لَهُ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وَمَالُكَ لأَبِيكَ قَالُوا بَلَى فَقُلْتُ لَهُمْ فَكيفَ يكونُ هَذَا وَهُوَ وَ مَالُهُ لِأَبِيهِ وَلَا يَجُوزُ نِكَاحُهُ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بِقَوْلِهِمْ وَتَرَكَ قَولي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ابواب عقد النكاح،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جَعْفَرِ فِي قُرْبِ الْإِسْنَادِ عَنْ عَبْدِ اللهِ بْنِ الْحَسَنِ عَنْ عَلى بْن جَعْفَر عَنْ أَخِيهِ مُوسَى بْن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أَتَاهُ رَجُلَانِ يَخْطُبَانِ ابْنَتَهُ فَهَوى أَنْ يَزَوْجَ أَحَدَهُمَا وَ هَوى أَبُوهُ الْآخَرَأَيْهُمَا أَحَقُّ أَن ينكحَ قَالَ الَّذِي هَوَى 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 بِالْجَارِيةِ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وَأَبَاهَا لِلْجَدَّ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ابواب عقد النكاح،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الوقوف،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علمائنا أجمع فللفاسق أن يزوج ابنته الصالحة البالغة باذنها والصغيرة و المجنونة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تذکره،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والمشهور عدم اعتبار العدالة؛ للأصل والإطلاقات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مرتضی انصاری، 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والأصل يقتضى العدم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اردبیلی، 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التحقيق عدم اشتراط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للأصل والإطلاق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انصاری، 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مستدلا فى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ولاية على من لا يدفع عن نفسه ولايصرف عن ماله، ويستحيل من حكمة الصانع أن يجعل الفاسق أميناً يقبل إقراراته وإخباراته عن غيره مع نص القرآن على خلافه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مکاسب،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والأصح عندى انه لا ولاية له ما دام فاسقا لأنها ولاية على من لايدفع عن نفسه ولايعرب عن حاله ويستحيل من حكمة الصانع ان يجعل الفاسق أميناً يقبل إقراراته و إخباراته على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حسن حلّی، ایضاح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والذى يقتضيه النظر أن ولايته ثابتة بمقتضى النص والإجماع، واشتراط العدالة فيه لا دليل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والمحذور مندفع بأن الحاكم متى ظهر عنده بقرائن الأحوال اختلال حال الطفل إذا كان للأب عليه ولاية عزله و منعه من التصرف في ماله وإثبات اليد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کرکی علی بن حسین، جامع المقاصد،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مكاسب،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تَرْكنُوا إِلَى الَّذِينَ ظَلَمُوا فَتَمَسَّكمُ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واما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جَاءَكُمْ فَاسِقٌ بِنَبَإِ فَتَبَينُوا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حسن حلّی، ایضاح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واما الأب فهل ينعزل بفسقه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لأن الولاية تتضمن الامانة والفاسق ليس أهلا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المقتضى لثبوت الولاية الأبوّة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شفقة الأب تمنعه عن ضياع مال الإبن عليه بخلاف الوصى الفاسق والأصح عندى أنه لا ولاية له ما دام فاسقاً لأنها ولاية على من لا يدفع عن نفسه ولا يعرب عن حاله ويستحيل من حكمة الصانع ان يجعل الفاسق أميناً يقبل إقراراته وإخباراته على غيره مع نص القرآن على خلافه فان عاد عادت ولايته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628627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،کرکی جامع المقاصد،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عُيونِ الْأَخْبَارِ بِأَسَانِيدِهِ عَنِ الْفَضْلِ بْنِ شَاذَانَ عَنِ الرَّضَاء علیه السَّلام فِي كِتَابِهِ إِلَى الْمَأْمُونِ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هُوَ أَدَاءُ الْأَمَانَةِ وَاجْتِنَابُ جَمِيعِ الْكبَائِرِ وَ هُوَ مَعْرِفَةً بِالْقَلْبِ وَإِقْرَارُ بِاللَّسَانِ وَعَمَلَ بِالْأَرْكَانِ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وَاجْتِنَابُ الْكِبَائِرِ وَ هِي قَتْلُ النَّفْسِ الَّتِي حَرَّمَ اللَّهُ تَعَالَى وَالزَّنَا وَالسَّرِقَةُ وَشُرْبُ الْخَمْرِ وَ عُقُوقِ الْوَالِدَينِ وَالْفِرَارُ مِنَ الزَّحْفِ وَأَكلُ مَالِ الْيَتِيمِ ظُلْماً وَ أَكل الميئَةِ وَالدَّمِ وَلَحْمِ الْخِنْزِيرِ وَ مَا أُهِلَّ لِغَيرِ اللهِ بِهِ مِنْ غَيرِ ضَرُورَةِ وَأَكل الرَّبَا بَعْدَ الْبَينَةِ وَالشُّحْتُ وَالْمَيسِرُ وَهُوَ الْقِمَارُ وَالْبَخْسَ فِي الْمكيالِ وَالْمِيزَانِ وَقَذَف المَحْصَنَاتِ وَالزِّنَا وَاللُّواط واليأس من روح اللهِ وَالْأَمْنُ مِن مَكرِ اللهِ وَالْقُنُوطُ مِنْ رَحْمَةِ اللهِ وَمَعُونَةُ الظَّالِمِينَ وَالرُّكونُ إِلَيهِمْ وَ الْيَمِينُ الْغَمُوسُ وَ حَبْسَ الْحُقُوقِ مِنْ غَيرِ عُسْرِ وَ الْكَذِبُ وَالْكَبْرُ وَالْإِسْرَافُ وَالتَّبْذِيرُ وَالْخِيانَةُ وَالاسْتِخْفَافُ بِالْحَجِّ وَالْمَحَارَبَةُ لِأَوْلِياءِ اللهِ وَالاشْتِغَالُ بِالْمَلَاهِي وَالْإِصْرَارُ عَلَى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ابواب جهاد النفس،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وَبِإِسْنَادِهِ عَنِ الْأَعْمَشِ عَنْ جَعْفَرِيْنِ مُحَمَّدٍ علیه السَّلام فِي حَدِيثِ شَرَائِعِ الدِّينِ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وَالْكبَائِرُ مُحَرَّمَةُ وَ هِى الشَّرْكُ بِاللهِ وَقَتْلُ النَّفْسِ الَّتِي حَرَّمَ اللهُ وَ عُقُوقِ الْوَالِدَينِ وَالْفِرَارُ مِنَ الزَّحْفِ وَأَكلُ مَالِ الْيَتِيم ظُلْماً وَأَكل الرَّبَا بَعْدَ الْبَينَةِ وَقَذَفُ الْمُحْصَنَاتِ وَبَعْدَ ذَلِكَ الزِّنَا وَاللَّوَاطُ وَالسَّرِقَةُ وَأَكل الميتَةِ وَالدَّمِ وَلَحْمِ الْخِنْزِيرِ وَمَا أُهِلَّ لِغَيرِ اللهِ بِهِ مِنْ غَيْرِ ضَرُورَةِ وَ أَككَ السُّحْتِ وَالْبَخْسِ فِي الْمِيزَانِ وَالْمكيالِ وَالْميسِرُ وَ شَهَادَةُ النُّورِ وَالْيَأْس مِنْ رَوْحِ اللَّهِ وَالْأَمْنُ مِنْ مَكرِ اللهِ وَالْقُنُوطُ مِنْ رَحْمَةِ اللَّهِ وَتَرْكُ مُعَاوَنَةِ الْمَظْلُومِينَ وَ الرُّكونُ إِلَى الظَّالِمِينَ وَالْيَمِينُ الْغَمُوسُ وَحَبْسَ الْحُقُوقِ مِنْ غَيرِ عُسْرِ وَاسْتِعْمَالُ التَكبُرِ وَالتَّجَبُّرُ وَ الْكَذِبُ وَالْإِسْرَافُ وَالتَّبْذِيرُ وَالْخِيانَةُ وَالاسْتِخْفَافُ بِالْحَجِّ وَالمَحَارَبَةُ لِأَوْلِياءِ اللهِ وَالْمَلَا هِى الَّتِي تَصُدُّ عَنْ ذِكرِ اللهِ عَزَّ وَ جَلَ مَكَرُوهَةُ كَالْغِنَاءِ وَضَرْبِ الْأَوْتَارِوَ الْإِصْرَارُ عَلَى صَغَائِرِ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ابواب جهاد النفس،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عدة من أصحابنا، عن سهل بن زياد رفعه، عن أبي عبد الله علیه السَّلام في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تَرْكنُوا إِلَى الَّذِينَ ظَلَمُوا فَتَمَسَّكمُ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الرجل يأتي السلطان فيحب بقاءه إلى أن يدخل يده إلى كيسه فيعطيه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 قال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سئل عن قوله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تَرْكنُوا إِلَى الَّذِينَ ظَلَمُوا فَتَمَسَّكُمُ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الرجل من شيعتنا يقول بقول هؤلاء الجائرين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لوكان ركوناً فهوركون من الشارع المنفذ لمعاملاته فلا يبعد حينئذ الاستدلال بآية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تركنوا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لَم تَقُولُونَ ما لا تَفْعَلُونَ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الله تعالى أيضاً لا يركن إلى الظالم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مكاسب، حاشیه ایروانی،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مجال لتوهم دخل العدالة على سبيل الموضوعية كما في المقلّد والقاضي والبينة وإمام الجماعة لعدم الدّليل عليه بل هي طريق للحكم بوقوع تصرفات الولى على طبق ما يعتبر أن يقع عليه من المصلحة أو عدم المفسدة فلو فرض صدور التصرف من الفاسق على طبق ما يعتبر نفذ كما أنّه لو فرض صدور التصرف من العادل على خلاف ما يعتبر له ينفذ و فسق بذلك إن كان عن عمد و بالجملة الولى فى مقدار ما هو ولى فيه من التصرفات تصرفه نافذ نعم طريق معرفة أن تصرفه غير متخظ عن ذلك القانون للأجانب هو العدالة فلو فرض العلم بعدم التخطى نفذ من غير مراعاة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مكاسب، حاشیه ایروانی،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6</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آية النبا، فتارة يستدل بها لرفض أقوال الأولياء مع فسقهم،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بين مفاد الآية و دليل جعل الولاية بلازمه تعارض العموم من وجه؛ لأنّ لازم جعل الولاية هو قبول إقراراته وإخباراته بالنسبة إلى ما تولّاه، وإطلاقه يقتضى وجوب قبول قول الولى الفاسق، والآية الشريفة بإطلاقها تشمل الولى الفاسق، فيتعارضان فيه، فيجب رفع اليد عن مفاد الأخبار؛ لعدم إمكان تعارضها مع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سیدروح الله خمینی 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بين مفاد الآية و دليل جعل الولاية بلازمه تعارض العموم من وجه؛ لأن لازم جعل الولاية هو قبول إقراراته و إخباراته بالنسبة إلى ما تولّاه، وإطلاقه يقتضى وجوب قبول قول الولى الفاسق، والآية الشريفة بإطلاقها تشمل الولىّ الفاسق فيتعارضان فيه، فيجب رفع اليد عن مفاد الأخبار؛ لعدم إمكان تعارضها مع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فرق في اعتبار قول ذي اليد بالنجاسة بين أن يكون فاسقاً أو عادلاً، بل مسلماً أو كافراً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عروه محشی،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الآية الكريمة لاتدل على رفض قول الفاسق مطلقاً فإن مورد نزول الآية والتعليل بعدم إصابة القوم بجهالة، دليل على أنّه في المهمات نحو خبر الوليد بكفر بني المصطلق لا يصح الاعتماد على الخبر الواحد ولا سيما إذا كان المخبر فاسقاً مثل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سیدروح الله خمینی کتاب البيع،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الوالد العلامة المراد بكون الجد مرضياً إما كونه مرضياً من حيث المذهب، 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يجْعَل اللَّهُ لِلْكَافِرِينَ عَلَى الْمُؤْمِنِينَ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لايكون فاسقاً سيما شارب الخمر، ولا يكون سفيهاً ولا مخبطاً كما هو الشائع في المشايخ وكان بحيث يعرف الكفو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محمدباقر مجلسی مرآة العقول،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عقد النكاح،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ضعف سندها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کتاب البیع،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علمائنا أجمع فللفاسق ان يزوج ابنته الصالحة البالغة بإذنها والصغيرة و المجنونة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يوسف حلّی، تذكرة الفقها،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حسین ،کرکی جامع المقاصد،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لم يعلم حالهما فربما قيل بالاجتهاد فى حالهما ، فيتبع سلوكهما و شواهد أحوالهما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حلّی،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بحرانی، حدائق الناضره،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حلّی،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بن محمد طباطبانی، ریاض المسائل،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بحراني، حدائق الناضره،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ابواب،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منها أن ترك الوصية إنّما هو بالنسبة إلى الجوارى والغلمان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سیدروح الله خمینی، 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الشيعه،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کتاب الوصايا،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مَحْبُوبِ عَنِ ابْنِ رِتَاب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کتاب الوصايا،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ابواب عقد البيع،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الشيعه،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ابواب عقد البيع،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کتاب الوصايا،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کتاب الوصايا،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نوقش فى سند الرواية الثانية من جهة أن خالد بن بكير المذكور مجهول الحال و دفعت المناقشة في السند بأن في السند ابن أبي عمير وهو ممن أجمع على تصحيح ما يصح عنه فلا يضر جهالة 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احمد خوانساری، جامع المدارک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سیدجواد عاملی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بحراني حدائق الناضره،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بحرالعلوم بلغة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بن محمد طباطبائی، ریاض المسائل،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سیداحمد خوانساری، جامع المدارک،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 عَنْ مُحَمَّدِ بْنِ يَحْيِي وَ غَيرِهِ عَنْ أَحْمَدَ بْنِ مُحَمَّدِ بْن عِيسَى عَنْ إِسْمَاعِيلَ بن سَعْدِ الْأَشْعَرِى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 علیه السَّلام عَنْ رَجُلٍ مَاتَ بغَير وَصِيةِ وَتَرَكَ أَوْلَاداً ذكرَاناً وَ غِلْمَاناً صِغَاراً وَتَرَكَ جَوَارى و مَمَالِيكَ هَلْ يَسْتَقِيمُ أَنْ تُبَاعَ الْجَوَارِي قَالَ نَعَمْ وَ عَنِ الرَّجُلِ يَمُوتُ بِغَيرِ وَصِيةٍ وَلَهُ وُلد صِغَارُ وَكبَارُ أَيحِلُّ شِرَاءُ شَيْءٍ مِنْ خَدَمِهِ وَ مَتَاعِهِ مِنْ غَيْرِ أَنْ يَتَوَلَّى الْقَاضِي بَيعَ ذَلِكَ فَإِنْ تَوَلَّاهُ قَاضٍ قَدْ تَرَاضَوَابِهِ وَ لَم يسْتَعْمِلَهُ الْخَلِيفَةُ أَيطِيبُ الشَّرَاءُ مِنْهُ أَمْ لَا فَقَالَ إِذَا كَانَ الْأَكَابِرُ مِنَ وُلْدِهِ مَعَهُ فِي الْبَيعِ فَلَا بَأْسَ إِذَا رَضِي الْوَرَثَةُ بِالْبَيعِ وَقَامَ عَدَكَ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ابواب عقد البيع،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وَعَنْهُ عَنْ أَحْمَدَ بْنِ مُحَمَّدٍ عَنْ مُحَمَّدِ بْنِ إِسْمَاعِيلَ بَزِيعٍ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رَجُلُ مِنْ أَصْحَابِنَا وَلَم يوصِ فَرُفِعَ أَمْرُهُ إِلَى قَاضِي الْكُوفَةِ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فَصيرَ عَبْدَ الْحَمِيدِ الْقَيمَ بِمَالِهِ وَكَانَ الرَّجُلُ خَلَفَ وَرَثَةً صِغَاراً وَ مَتَاعاً وَ جَوَارِي فَبَاعَ عَبْدُ الْحَمِيدِ الْمَتَاعَ فَلَمَّا أَرَادَ بَيعَ الْجَوَارِي ضَعُفَ قَلْبُهُ عَنْ بَيعِهِنَّ إذْ لم يكن الميتُ صَيرَ إِلَيهِ وَصِيتَهُ وَكانَ قِيامُهُ فِيهَا بِأَمْرِ الْقَاضِي لِأَنَّهُنَّ فُرُوجُ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ذَلِكَ لأَبِي جَعْفَرِ علیه السَّلام وَقُلْتُ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 الرَّجُلُ مِنْ أَصْحَابِنَا وَلَا يوصِي إِلَى أَحَدٍ وَيَخَلَّفُ جَوَارِي فَيقِيمُ الْقَاضِي رَجُلاً مِنَّا فَيبِيعُهُنَّ أَوْ قَالَ يقُومُ بِذَلِكَ رَجُلٌ مِنَا فَيضُعُفُ قَلْبُهُ لِأَنَّهُنَّ فُرُوجُ فَمَا تَرَى فِي ذَلِكَ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الْقَيمُ بِهِ مِثْلَكَ وَمِثْلَ عَبْدِ الْحَمِيدِ فَلَا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حر عاملی،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ابواب عقد البيع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يُحْيِي عَنْ مُحَمَّدِ بْنِ الْحُسَينِ عَنْ مُحَمَّدِ بْنِ عِيسَى عَنْ صَفْوَانَ عَنْ دَاوُدَ بْنِ الْحُصَينِ عَنْ عُمَرَ بْنِ حَنْظَلَةَ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رَجُلَينِ مِنْ أَصْحَابِنَا يكونُ بَينَهُمَا مُنَازَعَةً فِي دَينِ أَوْ مِيرَاتٍ فَتَحَاكَمَا إِلَى السُّلْطَانِ أَوْ إِلَى الْقُضَاةِ أَيحِلُ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تَحَاكَمَ إِلَى الطَّاغُوتِ فَحَكمَ لَهُ فَإِنَّمَا يَأْخُذُ سُختَا وَإِنْ كَانَ حَقُهُ ثَابِتا لِأَنَّهُ أَخَذَ بِحُكمِ الطَاغُوتِ وَقَدْ أَمَرَ اللَّهُ أَنْ یکفَرَ بِهِ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يصنَعَانِ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إِلَى مَن كانَ مِنْكُمْ قَدْ رَوَى حَدِيثَنَا وَنَظَرَ فِي حَلَالِنَا وَ حَرَامِنَا وَ عَرَفَ أَحْكَامَنَا فَارْضَوْا بِهِ حَكَما فَإِنِّي قَدْ جَعَلْتُهُ عَلَيْكُمْ حَاكماً فَإِذَا حَكمَ بِحُكمِنَا فَلَمْ يَقْبَلَهُ مِنْهُ فَإِنَّمَا بِحُكمِ اللهِ قَدِ اسْتَخَتَ وَعَلَيْنَارَةَ وَالرَّاةُ عَلَيْنَا الرَّاةُ عَلَى اللهِ وَهُوَ عَلَى حَدَّ الشِّرْكِ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يُحْيِي عَنْ مُحَمَّدِ بْنِ الْحَسَنِ بْنِ شَمُونِ عَنْ مُحَمَّدِ بْنِ عِيسَى عَنْ صَفْوَانَ عَنْ دَاوُدَ بْنِ الْحُصَيْنِ عَنْ عُمَرَ بْنِ حَنْظَلَةَ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رَجُلَيْنِ مِنْ أَصْحَابِنَا يكونُ بَينَهُمَا مُنَازَعَةٌ فِي دَينٍ أَوْ مِيرَاتٍ فَتَحَاكَمَا إِلَى السُّلْطَانِ أَوْ إِلَى الْقُضَاةِ أَ يحِلُّ ذَلِكَ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تَحَاكَمَ إِلَى الطَّاغُوتِ فَحَكمَ لَهُ فَإِنَّمَا يَأْخُذُ سختاً وَإِن كَانَ حَقُهُ ثَابِتاً لِأَنَّهُ أَخَذَ بِحُكمِ الطَّاغُوتِ وَقَدْ أَمَرَ اللهُ عَزَّوَجَلَ أَن يكفَرَ بِهَا قُلتُ كيف يصْنَعَانِ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إِلَى مَنْ كَانَ مِنْكُمْ قَدْ رَوَى حَدِيثَنَا وَنَظَرَ فِي حَلَالِنَا وَ حَرَامِنَا وَ عَرَفَ أَحْكامَنَا فَلْيرْضَوَابِهِ حَكَما فَإِنِّي قَدْ جَعَلْتُهُ عَلَيْكُمْ حَاكما فَإِذَا حَكمَ بِحُكمِنَا فَلَمْ يَقْبَكَ مِنْهُ فَإِنَّمَا بِحُكمِ اللَّهِ اسْتُخِفَ وَعَلَينَارُ وَالرَّاةُ عَلَيْنَا الرَّاةُ عَلَى اللهِ وَهُوَ عَلَى حَدَّ الشَّرْكِ بِاللهِ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حسن طوسی، 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تَقَدَّمَ فِي حَدِيثِ عُمَرَيْنِ حَنْظَلَةَ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يَنْظُرَانِ إِلَى مَنْ كانَ مِنْكُمْ قَدْ رَوَى حَدِيثَنَا وَنَظَرَ فِي حَلَالِنَا وَ حَرَامِنَا وَ عَرَفَ أَحْكامَنَا فَلْيرْضَوْا بِهِ حَاكماً فَإِنّى قَدْ جَعَلْتُهُ عَلَيْهِمْ حَاکماً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 عاملی، وسائل الشيعه،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ابواب كيفية الحكم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بِإِسْنَادِهِ عَنْ مُحَمَّدِ بْنِ عَلِي بْنِ مَحْبُوبِ عَنْ أَحْمَدَ بْنِ مُحَمَّدٍ عَنِ الْحُسَيْنِ بْنِ سَعِيدٍ عَنْ أَبِي الْجَهْمِ عَنْ أَبِي خَدِيجَةَ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بَعَثَنِي أَبُو عَبْدِ اللهِ علیه السَّلام إِلَى أَصْحَابِنَا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لَهُمْ إِيَّاكُمْ إِذَا وَقَعَتْ بَينَكُمْ خُصُومَةً أَوْ تَدَارَى فِي شَيْءٍ مِنَ الْأَخْذِ وَ الْعَطَاءِ أَنْ تَحَاكَمُوا إِلَى أَحَدٍ مِنْ هَؤُلَاءِ الْفُشَاقِ اجْعَلُوا بَينَكُمْ رَجُلاً قَدْ عَرَف حَلَالَنَا وَ حَرَامَنَا فَإِنِّي قَدْ جَعَلْتُهُ عَلَيْكُمْ قَاضِياً وَإِيَّاكُمْ أَنْ ُيخَاصِمَ بَعْضُكُمْ بَعْضاً إِلَى السُّلْطَانِ الْجَائِرِ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بحراني حدائق الناضره،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بحر العلوم بلغة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لايجوز التصرف فى أموال اليتامى، الاّ لمن كان ولياً لهم، أو وصياً، قداذن له فى ذلك، والفرق بين الولى والوصي، أن الولى يكون من غير ولاية، مثل الحاكم، والجد، والأب، والوصى لا يكون الآبولاية غيره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قاعدة الإحسان ولاية المؤمنين بعضهم على بعض و لزوم التعطيل بل والضرر فى كثير من الموارد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 حكاية فعل الخضر يقتضى ثبوتها العدول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معلومية كونه إحساناً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محمد بحر العلوم، بلغة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کدفع ضرورة اليتيم، لعموم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وَتَعاوَنُوا عَلَى الْبِرِّ وَالتَّقْوى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مکی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القواعد و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ولاية الحسبة التي هي بمعنى القربة، المقصود منها التقرب بها إلى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موردها کل معروف علم إرادة وجوده في الخارج شرعاً من غير موجد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قبيل ماكان فيه ولاية الفقيه، غير أنه متعذر الوصول له حتى يرجع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وثبوتها فى مواردها مدلول عليه بالكتاب عموما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محمد بحر العلوم، بلغة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معروف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عون الضعيف من أفضل الصدقة وأمثال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مرتضی انصاری، مكاسب،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الصدقه،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الصدقه،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ابواب جهاد العدو،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ابواب فعل المعروف،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حرّعاملی، حاشية المكاسب،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91</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وَعَنْهُ عَنْ أَحْمَدَ بْنِ مُحَمَّدٍ عَنْ مُحَمَّدِ بْنِ إِسْمَاعِيلَ بَزِيعٍ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رَجُلٌ مِنْ أَصْحَابِنَا وَلَم يوصِ فَرُفِعَ أَمْرُهُ إِلَى قَاضِي الْكُوفَةِ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فَصيرَ عَبْدَ الْحَمِيدِ الْقَيمَ بِمَالِهِ وَكَانَ الرَّجُلُ خَلَّفَ وَرَثَةً صِغَاراً وَ مَتَاعاً وَ جَوَارِي فَبَاعَ عَبْدُ الْحَمِيدِ الْمَتَاعَ فَلَمَّا أَرَادَ بَيعَ الْجَوَارِي ضَعُفَ قَلْبُهُ عَنْ بَيعِهِنَّ إذ لم يكن الميتُ صَيرَ إِلَيهِ وَصِيتَهُ وَكانَ قِيامُهُ فِيهَا بأَمْرِ القَاضِي لِأَنَّهنَ فُرُوجُ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ذَلِكَ لِأَبِي جَعْفَرِ علیه السَّلام وَقُلْتُ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يَمُوتُ الرَّجُلُ مِنْ أَصْحَابِنَا وَلَا يوصِي إِلَى أَحَدٍ وَيَخَلَّفْ جَوَارِي فَيقِيمُ الْقَاضِي رَجُلًا مِنَا فَيبِيعُهُنَّ أَوْقَالَ يقومُ بذَلِكَ رَجُلٌ مِنَا فَيضُعُف قَلبْهُ لأَنَّهُنَ فُرُوجُ فَمَا تَرَى فى ذلِك قَال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إذاكان القيمُ بهِ مِثْلَكَ وَمِثْل عَبْدِ الْحَمِيدِ فَلَا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ابواب عقد البيع،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 عَنْ عِدَّةٍ مِنْ أَصْحَابِنَا عَنْ سَهْلِ بْنِ زِيادٍ عَنِ ابْنِ مَحْبُوبِ عَنِ ابْنِ رِئَابٍ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مُوسَى علیه السَّلام عَنْ رَجُلٍ بَيني وَبَينَهُ قَرَابَةً مَاتَ وَتَرَكَ أَوْلَاداً صِغَاراً وَتَرَكَ مَمَالِيكَ غِلْمَاناً وَ جَوَارِي وَ لَم يوصِ فَمَاتَرَى فِيمَنْ يَشْتَرِى مِنْهُمُ الْجَارِيةَ فَيَتَّخِذُهَا أُمَ وَلَدٍ وَمَا تَرَى فِي بَيعِهِمْ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لَهُمْ وَلِي يَقُومُ بِأَمْرِهِمْ بَاعَ عَلَيْهِمْ وَنَظَرَلَهُمْ وَكَانَ مَأْجُوراً فِيهِمْ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تَرَى فِيمَنْ يَشْتَرِى مِنْهُمُ الْجَارِيةَ فَيَتَّخِذُهَا أُمَّ وَلَدٍ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بِذَلِكَ إِذَا بَاعَ عَلَيْهِمُ الْقَيمُ لَهُمُ النَّاظِرُ فِيمَا يَصْلِحُهُمْ فَلَيسَ لَهُمْ أَنْ يَرْجِعُوا فِيمَا صَنَعَ الْقَيمُ لَهُمُ النَّاظِرُ فِيمَا يَصْلِحُهُمْ وَرَوَاهُ الشَّيخُ بِإِسْنَادِهِ عَنِ الْحَسَنِ بْنِ مَحْبُوبِ نَحْوَهُ وَكَذَا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ابواب،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 عَنْ مُحَمَّدِ بْنِ يحيي وَ غَيرِهِ عَنْ أَحْمَدَ بْنِ مُحَمَّدِ بْنِ عِيسَى عَنْ إِسْمَاعِيلَ بنِ سَعْدِ الْأَشْعَرِي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 علیه السَّلام عَنْ رَجُلٍ مَاتَ بِغَيرِ وَصِيةٍ وَتَركَ أَوْلَاداً ذُكرَاناً وَ غِلْمَاناً صِغَاراً وَتَرَكَ جَوَارِي وَمَمَالِيكَ هَلْ يَسْتَقِيمُ أَنْ تُبَاعَ الْجَوَارِي قَالَ نَعَمْ وَ عَنِ الرَّجُلِ يَمُوتُ بِغَيرِ وَصِيَّةٍ وَلَهُ وَلَدٌ صِغَارُ وَكبَارُ أَيحِلُّ شِرَاءُ شَيْءٍ مِنْ خَدَمِهِ وَمَتَاعِهِ مِنْ غَيْرِ أَنْ يَتَوَلَّى الْقَاضِي بَيعَ ذَلِكَ فَإِنْ تَوَلَّاهُ قَاضِ قَدْ تَرَاضَوْا بِهِ وَ لَم يَسْتَعْمِلَهُ الْخَلِيفَةُ أَيطِيبُ الشَّرَاءُ مِنْهُ أَمْ 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الْأَكابِرُ مِنْ وُلْدِهِ مَعَهُ فِي الْبَيعِ فَلَا بَأْسَ إِذَا رَضِي الْوَرَثَةُ بِالْبَيعِ وَقَامَ عَدَكَ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ابواب عقد البيع،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بِإِسْنَادِهِ عَنْ زُرْعَةَ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مَاتَ وَلَهُ بَنُونَ وَبَنَاتُ صِغَارُ وَكبَارُ مِنْ غَيرِ وَصِيَّةٍ وَلَهُ خَدَمُ وَمَمَالِيك وَعُقَدْ كيف يصْنَعُ الْوَرَثَةُ بِقِسْمَةِ ذَلِكَ المِيرَاتِ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قَامَ رَجُلٌ ثِقَةٌ قَاسَمَهُمْ ذَلِكَ كُلَّهُ فَلَا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كتاب الوصايا،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 عَنْ مُحَمَّدِ بْنِ يَحْيِي وَ غَيرِهِ عَنْ أَحْمَدَ بْنِ مُحَمَّدِ بْنِ عِيسَى عَنْ إِسْمَاعِيلَ بنِ سَعْدِ الْأَشْعَرِي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 علیه السَّلام عَنْ رَجُلٍ مَاتَ بِغَيرِ وَصِيةٍ وَتَرَكَ أَوْلَاداً ذُكرَاناً وَ غِلْمَاناً صِغَاراً وَ تَركَ جَوَارِي وَمَمَالِيكَ هَلْ يَسْتَقِيمُ أَنْ تُبَاعَ الْجَوَارِي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عَنِ الرَّجُلِ يَمُوتُ بِغَيرِ وَصِيَّةٍ وَلَهُ وَلَدٌ صِغَارُ وَكبَارُ أَيحِلُ شِرَاءُ شَيْءٍ مِنْ خَدَمِهِ وَ مَتَاعِهِ مِنْ غَيْرِأَنْ يَتَوَلَّى الْقَاضِي بَيعَ ذَلِكَ فَإِنْ تَوَلَّاهُ قَاضٍ قَدْ تَرَاضَوْا بِهِ وَ لَم يَسْتَعْمِلُهُ الْخَلِيفَةُ أَيطِيبُ الشَّرَاءُ مِنْهُ أَمْ 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الْأَكَابِرُ مِنْ وُلْدِهِ مَعَهُ فِي الْبَيعِ فَلَا بَأْسَ إِذَا رَضِي الْوَرَثَةُ بِالْبَيعِ وَقَامَ عَدْل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حرّ عاملی، وسائل الشیعه،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ابواب عقد البيع،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لا يحتمل فيها الإجازة الشخصية؛ لأن الظاهر من السؤال والجواب هو التكليف الكلى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روح الله خمینی، کتاب البيع،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بِإِسْنَادِهِ عَنْ زُرْعَةَ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مَاتَ وَلَهُ بَنُونَ وَبَنَاتُ صِغَارُ وَكبَارُ مِنْ غَيرِ وَصِيةٍ وَلَهُ خَدَمُ وَمَمَالِيك وَ عُقَدْ كيف يصْنَعُ الْوَرَثَةُ بِقِسْمَةِ ذَلِكَ المِيرَاتِ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قَامَ رَجُلٌ ثِقَةٌ قَاسَمَهُمْ ذَلِكَ كُلَّهُ فَلَا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عَنْ أَحْمَدَ بْنِ مُحَمَّدٍ عَنْ مُحَمَّدِ بْنِ إِسْمَاعِيلَ بن بَزِيعٍ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رَجُلُ مِنْ أَصْحَابِنَا وَ لَم يوصِ فَرُفِعَ أَمْرُهُ إِلَى قَاضِي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فَصيرَ عَبْدَ الْحَمِيدِ الْقَيمَ بِمَالِهِ وَكانَ الرَّجُلُ خَلَّفَ وَرَثَةً صِغَاراً وَ مَتَاعاً وَ جَوَارِي فَبَاعَ عَبْدُ الْحَمِيدِ الْمَتَاعَ فَلَمَّا أَرَادَ بَيعَ الْجَوَارِي ضَعُفَ قَلْبُهُ عَنْ بَيعِهِنَّ إِذْ لَم يكن الميتُ صَيرَإِلَيهِ وَصِيتَهُ وَكَانَ قِيامُهُ فِيهَا بِأَمْرِ الْقَاضِي لِأَنَّهُنَّ فُرُوجُ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ذَلِكَ لِأَبِي جَعْفَرِ علیه السَّلام وَقُلْتُ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 الرَّجُلُ مِنْ أَصْحَابِنَا وَلَايوصِي إِلَى أَحَدٍ وَ يَخَلَّفُ جَوَارِي فَيقِيمُ الْقَاضِي رَجُلاً مِنَا فَيبِيعُهُنَّ أَوْ قَالَ يقُومُ بِذَلِكَ رَجُكَ مِنَا فَيضُعُف قَلْبُهُ لِأَنَّهُنَّ فُرُوجُ فَمَا تَرَى فِي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الْقَيمُ بِهِ مِثْلَكَ وَ مِثْلَ عَبْدِالْحَمِيدِ فَلَا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ابواب عقد البيع،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بحر العلوم، بلغة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152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عليه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تَقْرَبُوا مال اليتيم إلّا بِالَّتِي هِي أَحْسَنُ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محمد محقق اردبیلی، 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عليه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تَقْرَبُوا مَالَ الْيَتِيمِ إِلَّا بِالَّتِي هِي أَحْسَنُ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جواد عاملی، مفتاح الکرامه،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تَقْرَبُوا مالَ الْيَتِيمِ إِلَّا بِالَّتِي هِي أَحْسَنُ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82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وحكاية فعل الأخضر علیه السَّلام 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محمد محقق اردبیلی 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 حكاية فعل الخضر يقتضى ثبوتها العدول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حكاية فعل الخضر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جواد عاملی مفتاح الکرامه،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بالأَسَانِيدِ الثَّلَاثَةِ عَنِ الرِّضَا عَنْ آبَائِهِ عَنِ الْحُسَينِ بنِ عَلِي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لَوْحُ تَحْتَ حَائِطِ مَدِينَةٍ مِنَ الْمَدَائِنِ فِيهِ مَكتُوبُ أَنَا اللهُ لَا إِلَهَ إِلَّا أَنَا وَ مُحَمَّدٌ نَبِي عَجِبْتُ مِنْ أَيْقَنَ بِالمَوْتِ كيف يَفْرَحُ وَ عَجِبْتُ مِنْ أَيْقَنَ بِالْقَدَرِكيف يحْزَنُ وَ عَجِبْتُ لِمَنِ اخْتَبَرَ الدُّنْيا كيفَ يَظْمَئِنُّ إِلَيْهَا وَ عَجِبْتُ مِنْ أَيْقَنَ الْحِسَابَ كيف يذنب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عِدَّةٌ مِنْ أَصْحَابِنَا عَنْ أَحْمَدَ بْنِ مُحَمَّدِ بْنِ خَالِدٍ عَنْ شرِيفِ بْنِ سَابِقِ أَوْ رَجُلٍ عَنْ شَرِيفِ عَنِ الْفَضْلِ بْنِ أَبِي قُرَّةَ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أَقَامَ العَالِمُ الْجِدَارَ أَوْحَى اللهُ تَبَارَكَ وَتَعَالَى إِلَى مُوسَى علیه السَّلام أَنِّي مُجَازِي الْأَبْنَاءِ بِسَغَى الْآبَاءِ إِنْ خَيْراً فَخَيرُ وَ إِنْ شَرَا فَشَرُ لَا تَزْنُوا فَتَرْنِي نِسَاؤُكُمْ وَمَنْ وَطِئَ فِرَاشِ امْرِيَّ مُسْلِمٍ وُطِئَ فِراشُهُ كَمَا تَدِینُ تُدَان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 أَبِي عَنْ مُحَمَّدِ بْنِ أَبِي عُمَيرِ عَنْ مُعَاوِيَةَ بْنِ عَمَّارٍ عَنْ أَبِي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الْكَنْزُ لَوْحاً مِن ذَهَبٍ فِيهِ مَكتُوبُ بِسْمِ اللهِ لَا إِلَهَ إِلَّا اللهُ مُحَمَّدٌ رَسُولُ اللهِ صلَّی اللهُ علیه وآله عَجِبْتُ مِنْ يَعْلَمُ أَنَّ الموتَ حَقٌّ كيف يفْرَحْ عَجِبْتُ مِنْ يُؤْمِنُ بِالْقَدَرِكَيفَ يفْرَقُ عَجِبْتُ لمن يذكرُ النَّارَكيف يضحك عَجِبْتُ من يرى الدُّنْيا وَ تَصَرُّفَ أَهْلِهَا حَالًا بَعْدَ حَالٍ كيف يظمَئِنُ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أَبي عَنْ سَعْدٍ عَنِ الْأَصْفَهَانِي عَنِ الْمُنقَرِى عَنْ سُفْيانَ بْنِ عُيِّينَةَ عَنِ الزُّهْرِى عَنْ عَلِي بْنِ الْحُسَينِ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آخِرَمَا أَوْصَى بِهِ الْخَضِرُ مُوسَى بْنَ عِمْرَانَ علیه السَّلام أَنْ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تُغَيرنَ أَحَداً بِذَنْبِ وَإِنَّ أَحَبَّ الْأُمُورِ إِلَى اللهِ عَزَّوَجَلَ ثَلَاثَةُ الْقَصْدُ فِي الْجِدَةِ وَ الْعَفْوُ فِي الْمَقْدُرَةِ وَالرِّفْق بِعِبَادِ اللهِ وَ مَا رَفَق أَحَدٌ بِأَحَدٍ فِي الدُّنْيا إِلَّا رَفَق اللهُ عَزَّوَجَكَ بِهِ يَوْمَ الْقِيَامَةِ وَرَأْسُ الْحِكمِ مَخَافَةُ اللَّهِ تَبَارَكَ وَتَعَالَى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بن محمد طباطبایی، ریاض المسائل،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محقق اردبیلی 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انصاری، 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خوانساری، جامع المدارك،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سیدابوالقاسم خونی منهاج الصالحين،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انصاری 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محقق اردبیلی مجمع الفائدة و البرهان،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سیداحمد خوانساری، جامع المدارك،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يجوز أن يعطى السفيه الذي يفسد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راوندی،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والأقوى أن يحمل على أن المراد به العقل وإصلاح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والرشد يكون بشيئين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مصلحاً لماله بلا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حمزة بن علی ابن زهره غنية النزوع،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حلّی، شرایع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يوسف حلّی، ارشاد الأذهان،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396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حلّى،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بحراني حدائق الناضره،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یوسف حلّی، قواعد الأحكام،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بحراني، حدائق الناضره،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اردبیلی، 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بحرانی،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بحرانی، 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،بحرانی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بحراني، حدائق الناضره،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اردبیلی 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کتاب الحجر،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عاملی،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کتاب الحجر،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کتاب الحجر،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توقف على حجر الحاكم إذا كان سفهه متصلاً بزمان صغره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 عَنْ مُحَمَّدِ بْنِ يَحْيِي عَن أَحْمَدَ بْنِ مُحَمَّدِ بْنِ عِيسَى عَنْ مُحَمَّدِ بْنِ عِيسَى عَن مَنْصُورٍ عَنْ هِشَامٍ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يثم اليتيم بِالاخْتِلَامِ وَهُوَ أَشُدُّهُ وَإِنِ اخْتَلَمَ وَ ثَمَّ يُؤْنَسنَ مِنْهُ رُشْدُهُ وَكَانَ سَفِيها أَوْ ضَعِيفاً فَلْيمْسِكَ عَنْهُ وَلِيهُ 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کتاب الحجر،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الْخِصَالِ عَنْ أَبِيهِ عَنْ سَعْدٍ عَنْ أَحْمَدَ بْنِ مُحَمَّدٍ عَنِ ابْنِ أَبِى نَصْرِ عَنْ أَبِي الْحُسَينِ الْخَادِمِ بَياعِ اللُّؤْلُوْ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أَبي وَأَنَا حَاضِرُ عَنِ الْيَتِيمِ مَتَى يجوز أَمْرُهُ قَال حَتَّى يبلُغَ أَشُدَّهُ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أَشَدُّهُ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اخْتِلَامُهُ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الغُلَامُ ابْنَ ثَمَانَ عَشَرَةَ سَنَةً أَوْ أَقَلَ أَوْ أَكثَرَ وَ لَم يَحْتَلِمْ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وَكَتِبَ عَلَيْهِ الشَّيْءُ جَازَ أَمْرُهُ إِلَّا أَنْ يكونَ سَفِيها أَوْضَعِيفاً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حرّ عاملی،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اردبیلی، 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225</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ثبوته بظهور السفه و انتفاؤه بانتفائه، وذلك حيث يقطع بالأمرين، وهو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حسین کرکی،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بحراني حدائق الناضره،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يوسف حلّی، ارشاد الاذهان،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حلّى،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حجر السفيه لا يثبت إلا بحكم الحاكم ولايزول إلا بحكم الحاكم فأما حجر المفلس لا يثبت إلا بحكم الحاكم ويزول بقسمة ماله بين الغرماء،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يزول إلا بحكم الحاكم، والأول 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حجر الصبي، فإنه يزول عنه ببلوغه رشيداً، ولا يحتاج إلى حكم الحاكم وفي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اجتمع الأمران معاً جاز على كل حال فإن ارتفع الحجر ثم صار مبذراً مضيعاً، أعيد الحجر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علی ابن زهره، غنية النزوع،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ويثبت الحجر على السفيه بظهور سفهه، و إن لم يحكم الحاكم به لأن المقتضى له هو السفه، فيجب تحققه بتحققه، و لظاهر قوله تعالى فَإِنْ كَانَ الَّذِي عَلَيهِ الْحَقِّ سَفِيهاً حيث أثبت عليه الولاية بمجرده و لا يزول الحجر عنه إلا بحكمه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الدین بن على عاملى الروضة البهيه،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عكسه قيل إن به قائلاً، ولا نعلمه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زین الدین بن علی عاملی، مسالک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يظهر ضعف القول الرابع الذي هو عكس ذلك، وقد اعترف جماعة بعدم معرفة قائله و ربما استظهر من غاية المراد للشهيد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وبمعنى الاستصحاب فى الزوال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مُسَلَّطُونَ عَلَى أَمْوَالِهِم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علی احسانی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اردبیلی 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محمد ،اردبیلی 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 يثبت فى السفيه بظهور سفهه فيه تردد والوجه أنه لا يثبت وكذا لايزول إلا بحكمه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حلّی، شرايع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اردبیلی 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ويثبت الحجر على السفيه بظهور سفهه، وإن لم يحكم الحاكم به لأن المقتضى له هو السفه، فيجب تحققه بتحققه، و لظاهر قوله تعالى فَإِنْ كانَ الَّذِي عَلَيهِ الْحَقِّ سَفِيهاً حيث أثبت عليه الولاية بمجرده و لا يزول الحجر عنه إلا بحكمه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الدین بن علی عاملى، الروضة البهيه،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هو خيرة اللمعة أيضاً بالنسبة إلى الثبوت دون الزوال، فأوقفه على حكم الحاكم للأصل المقطوع بما 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أبي الجارود، عن أبي جعفر علیه السَّلام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تُؤْتُوا السُّفَها أَمْوالَكمْ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فالسفهاء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و الولد، إذا علم الرجل أن امرأته سفيهة مفسدة، وولده سفيه مفسد لم ينبغ له أن يسلط واحدا منهما على ماله الذي جعل الله له قياماً،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وَارْزُقُوهُمْ فِيها واكسُوهُمْ وَقُولُوا لَهُم قولاً مَعْرُوفاً فالمعروف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سیدهاشم بحرانی،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ابن أبي عمير، عن أبي بصير، 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شارب الخمر لا تصدقوه إذا حدث، ولا تزوجوه إذا خطب ولا تعودوه إذا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تحضروه إذا مات ولا تأتمنوه على أمانة، فمن ائتمنه على أمانة فأهلكها فليس على الله أن يخلفه عليه، ولا أن يأجره عليها، لأن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تُؤْتُوا السُّفَها أموالكم وأى سفيه أسفه من شارب 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أبوعبدالله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إنى أردت أن أستبضع بضاعة إلى اليمن، فأتيت أبا جعفر علیه 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أريد أن أستبضع فلانا بضاعة، فقال لى أما علمت أنه يشرب الخمر؟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بلغنى من المؤمنين أنهم يقولون ذلك، فقال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صدقهم، فإن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يُؤْمِنُ بِاللهِ وَ يُؤْمِنُ لِلْمُؤْمِنِينَ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إذا استبضعته فهلكت أو ضاعت، فليس لك على الله عَزَّوَجَكَ أن يأجرك، ولا يخلف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فاستبضعته فضيعها، فدعوت الله عَزَوَجَكَ أن يأجرني،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بنى مه ليس لك على الله أن يأجرك، ولا يخلف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فقال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عَزَّوَجَكَ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تُؤْتُوا السُّفَهَا أَمْوالَكمُ الَّتِي جَعَل الله لكم قياماً فهل تعرف سفيها أسفه من شارب 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بن إبراهيم، عن أبيه، عن ابن أبي عمير، عن حماد بن عيسى عن حريز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لإسماعيل بن أبي عبد الله علیه السَّلام دنانير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رجل من قريش أن يخرج إلى اليمن، فقال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 كأن فلاناً يريد الخروج إلى اليمن، و عندى كذا وكذا ديناراً أفترى أن أدفعها إليه يبتاع بها إلى بضاعة من اليمن ؟ فقال أبو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أما بلغك أنه يشرب 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يقول الناس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لا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فعصى إسماعيل أباه و دفع إليه دنانيره، فاستهلكها و لم يأت بشيء، منها، فخرج إسماعيل، وقضى أن أبا عبد الله علیه السَّلام الحج و حج إسماعيل تلك السنة فجعل يطوف بالبيت،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أجرنى واخلف على، فلحقه أبو عبد الله علیه السَّلام فهزه بيده من خلفه، وقال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 يابني فلا والله مالك على الله هذا، ولا لك أن يأجرك ولا يخلف عليك، وقد بلغك أنه يشرب الخمر، فائتمنته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 إني لم أره يشرب الخمر، إنما سمعت الناس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بني إن الله عَزَّوَجَكَ يقول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يُؤْمِنُ بِاللهِ وَيُؤْمِنُ لِلْمُؤْمِنِينَ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يصدق الله عَزَّوَجَل، ويصدق للمؤمنين، فإذا شهد عندك المؤمنون فصدقهم ولا تأتمن شارب الخمر، فإن الله يقول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تُؤْتُوا السُّفَهَاءَ أَمْوالَكم فأى سفيه أسفه من شارب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شارب الخمر لا يزوج إذا خطب، ولا يشفع إذا شفع، ولايؤتمن على أمانة، فمن ائتمنه على أمانة فاستهلكها لم يكن للذى ائتمنه على الله أن يأجره و لا يخلف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إنى أردت أن أستبضع فلاناً بضاعة إلى اليمن ، فأتيت أبا جعفر علیه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إنى أردت أن أستبضع فلاناً، فقال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أنه يشرب الخمر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بلغنى عن المؤمنين أنهم يقولون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صدقهم لأن الله تعالى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يؤْمِنُ بِاللهِ وَيُؤْمِنُ لِلْمُؤْمِنِينَ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ان استبضعته فهلكت أو ضاعت فليس على الله أن يأجرك ولا يخلف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تعالى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تُؤْتُوا السُّفَها أَمْوالَكمُ الَّتِي جَعَل اللهُ لَكمْ قِياماً فهل سفيه أسفه من شارب الخمر؟ إن العبد لا يزال في فسحة من ربه ما لم يشرب الخمر، فإذا شربها خرق الله عليه سرباله فكان ولده وأخوه وسمعه وبصره ويده و رجله إبليس، يسوقه إلى كل شر و يصرفه عن كل 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سیدهاشم ،بحرانى،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السكوني، عن جعفر بن محمد، عن أبيه، عن آبائه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لا يوصى إليها، لأن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وَلاتُؤْتُوا السُّفَهاءَ أَموالكم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حلّی، شرایع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حلّى،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طباطبائی، ریاض المسائل،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بحرانی، حدائق الناضره،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373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طباطبائی، رياض المسائل،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سید روح الله،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حلّی،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حلى،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حلّی، 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210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بحرانى، حدائق الناضره،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دليل ذلك كله حتى النسب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ولكن من دون النفقة وان كان نسباً موجباً لذلك فى غير السفيه الأصل والأدلة من العمومات الدالة على جواز تلك التصرفات و عدم شمول دليل السفه لها، وانه لايمنع من غير المالية والضابط انه انما المنع عن التصرفات المالية لا 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محمد اردبیلی، 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ومقتضى الأصل، و عمومات أدلة جواز التصرفات، مع اختصاص أدلة حجر هذا الفرد كتاباً وسنة وإجماعاً بالمال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يصح تصرفاته الغير المالية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علی طباطبائی، ریاض المسائل،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بحرانی، حدائق الناضرة،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واحتمال اختصاص منع السفيه بالتصرف المنافي خاصة لا الأعم منه والموافق لتصرفات العقلاء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حسن نجفی، جواهر الکلام،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،اردبیلی 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بحراني، حدائق الناضره،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اختلف الأصحاب وغيرهم في بيع الفضولى، بل مطلق عقده بعد إتفاقهم على بطلان إيقاعه كما في غاية المراد على 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مرتضی انصاری، المكاسب،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لايصح زواج السفيه بدون إذن الولى أو إجازته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اردبیلی، مجمع الفائدة والبرهان،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 الکلام،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يصح طلاقه و ظهاره و خلعه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يقبل إقراره إن لم يتعلق بالمال حتى بما يوجب القصاص ونحو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ذلك كله حتى النسب ولكن من دون النفقة وان كان نسباً موجباً لذلك فى غير السفيه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محمد اردبیلی، 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يصح تصرفاته الغير المالية من نحوطلاقه وظهاره وإقراره بما لا يوجب مالاكالإقرار بالجناية الموجبة للقصاص وإن كان نفساً، وكالنسب و إن أوجب النفقة على الأصح؛ لتضمنه أمرين غير معلومى التلازم فيقبل في أحدهما دون الآخر، كالإقرار بالسرقة على وجه يؤخذ بالمال دون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علی طباطبائی، رياض المسائل،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أقر بالسرقة يقبل في القطع دون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مردليله وكأنه أشار الى خلاف بعض العامة حيث لم يجوزه، ولعله لا خلاف عندنا؛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محمد اردبیلی، مجمع الفائدة والبرهان،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حنث كفر بالصوم دون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والأقوى أنه يکفر بالصوم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 مسالک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لو حنث كفر بالصوم كما صرح به الفاضل وثانى الشهيدين والشيخ فيما حكى عن مبسوطة من غير تردد و لا نقل طوسی، محمد بن حسن الخلاف، لأنه بمنعه من التصرف المالي كان كالعبد والفقير و نحوهما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يوسف حلّی، قواعد الأحكام،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اردبیلی، مجمع الفائدة و البرهان،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ما عرفت من أنّه لا دليل على ما ادعوه في هذا المقام، بل الدليل على خلافه ظاهر من أخبارهم علیه السَّلام و ذلك فإنه متى حلف أو نذر أو عاهد دخل تحت الأخبار الدالة على وجوب الوفاء بهذا الأشياء وما يترتب عليها لانه مكلّف وسفهه لم يسقط عنه التكليف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بحراني، حدائق الناضره،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بحرانی، حدائق الناضرة،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غاية ما يوجبه السفه منعه من الصرف فى المال بغير الوجوه المشروعة، لا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381</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هذه تثبت عليه بغير اختياره فلا تصرف له فى المال وإنما هو حكم الله و ما نحن فيه سببه مستند إلى اختياره في مخالفة مقتضى اليمين فلو أخرجها من المال أمكن جعل ذلك وسيلة له إلى إذهابه وقد ذكر الحكم فى المبسوط و التذكرة من دون نقل تردد و لا خلاف وكيف كان فوجوب الكفارة مما لا خلاف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جواد عاملی،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لوكان للسفيه حق القصاص جاز أن يعفو عنه بخلاف الدية وأرش الجناية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تحریر الوسیله،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تحریرالوسیله،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حلّی، شرایع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حلّى،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الإنصاف أنه إن لم يثبت الإجماع عليه كما هو الظاهر من بعضهم حيث أرسلوه إرسال المسلمات، وادعوا ظهوره و وضوحه بحيث لا يحتاج إلى بيان لا يخلو من اشكال، يظهر مما ذكروه في قاعدة ما يضمن بصحيحه يضمن بفاسده، مع العلم بالفساد من أنه لا يقتضى سقوط الضمان بعد أن كان الإذن حاصلاً فمن ضمن البيع فهى فى الحقيقة مشروط بصحة البيع المفروض انتفاؤها، فتنتفى حينئذ الاذن، ويكون كفاقد الإذن فى شمول أدلة الضمان له و هو بعينه جار فى المقام وقياس السفيه على المجنون الذي لا يعقل معه الخطاب المشروط، واضح الفساد، ضرورة كون السفيه مكلّفاً قابلاً للخطاب، وإن حجر عليه في التصرف فى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بعض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أتلف بنفسه، ضمن بعد رفع الحجر عنه ولا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تذكرة الفقهاء،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تلف فلا ضمان لأن المعامل قد ضيع ماله بیده، حيث سلمه إلى من نهى الله تعالى عن إيتائه، ولوكان جاهلاً بحاله فله الرجوع مطلقاً، لعدم تقصيره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شهيد، اللمعة الدمشقية،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وبالجملة فإن العلم بوجود السفه مانع من العوض، فإذا تلف والحال هذه ففك الحجر بعد ذلك لا أثر له في ضمانه، أما لو تلف والحال أن البائع جاهل بالسفه فالمشهور أن حكمه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ووجهه أن البائع تصرف في معاملته قبل اختبار حاله، و علمه بأن العوض المبذول منه ثابت أم لا، فهو مضيع لماله، ولا يخفى ما فى هذا التعليل العليل من الضعف، فإنه لا قائل بتوقف صحة البيوع على اختيار البائع أو المشترى بكونه محجوراً عليه أم لا، بل والأصل عدم ذلك وقد تقدم في سابق هذه المسألة ما يؤيده، وظهور المانع بعد ذلك لايوجب ما ذكروه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بحرانی، حدائق الناضره،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 تالفاً ضمنه السفيه، فعليه مثله أو قيمته لو قبضه بغير إذن من مالكه، وإن كان بإذن منه وتسليمه لم يضمنه وتلف من مال مالكه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يقوى الضمان لوكان المالك الذي سلّمه الثمن أو المبيع جاهلاً بحاله، خصوصاً إذا كان التلف بإتلاف منه، وكذا الحال فيما لو اقترض السفيه وأتلف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سیدابوالحسن اصفهانی، وسيلة النجاة،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 تالفاً ضمنه السفيه، فعليه مثله أو قيمته لو قبضه بغير إذن من مالكه وإن كان بإذن منه وتسليمه لم يضمنه إلا مع إتلافه إياه، نعم يقوى الضمان في صورة التلف أيضاً لو كان المالك الذي سلمه الثمن أو المبيع جاهلاً بحاله، وكذا الحال فيما لو اقترض السفيه وأتلف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سیستانی، 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بحرانی، حدائق الناضره،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اردبیلی، 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انصارى، المكاسب،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روح الله خمینی، البيع،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خوئی، محاضرات، ص</w:t>
      </w:r>
      <w:r>
        <w:rPr>
          <w:rFonts w:eastAsia="IRNazanin" w:cs="IRNazanin"/>
          <w:b w:val="false"/>
          <w:bCs w:val="false"/>
          <w:i w:val="false"/>
          <w:iCs w:val="false"/>
          <w:color w:val="333333"/>
          <w:sz w:val="20"/>
          <w:szCs w:val="20"/>
        </w:rPr>
        <w:t>155</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حلّی، شرايع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يوسف حلّی، ارشاد الاذهان،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أودع السفيه شيئا فأتلفه، فالوجه أنّه لايضمن لتفريط المودع بإعطائه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شهيد،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يقتضى أنه لو أتلف الوديعة أو العارية ونحوهما، مما لم يسلط المالك على الإتلاف فيه يضمن، فيبقى المفهوم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مقصوراً على ما إذا فرط فى الحفظ، فتكون فتوى القواعد تضمينه بالإتلاف لا بالتفريط، والأصح الضمان مطلقاً ولايكاد يفرق بين الإتلاف والتفريط، فإنه إتلاف، ومن الأمور المستبعدة تضمينه بالغصب و عدم تضمينه بالإتلاف للوديعة، مع كونه أبلغ منه وأفحش، على أن وضع اليد حال الإتلاف غصب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حسین ،کرکی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أتلف ما أودع قبل الحجر أو غصب بعده أو أتلف مال غيره مطلقاً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بن يوسف حلّى،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أبو عبد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أردت أن أستبضع بضاعة إلى اليمن، فأتيت أبا جعفر علیه 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أريد أن أستبضع فلاناً بضاعة، فقال 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أنه يشرب الخمر؟ فقلت قد بلغنى من المؤمنين أنهم يقولون ذلك، فقال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صدقهم، فإن الله عَزَّوَجَكَ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يُؤْمِنُ بِاللهِ وَيُؤْمِنُ لِلْمُؤْمِنِينَ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إذا استبضعته فهلكت أو ضاعت، فليس لك على الله عَزَّوَجَل أن يأجرك، ولا يخلف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فاستبضعته فضيعها، فدعوت الله عَزَّوَجَلَ أن يأجرنى،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بنى مه، ليس لك على الله أن يأجرك ، ولا يخلف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 فقال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عَزَّوَجَكَ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تُؤْتُوا السُّفَهَاءَ أَمْوالَكمُ الَّتِي جَعَلَ اللهُ لَكمْ قِياماً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تعرف سفيها أسفه من شارب 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سیدهاشم بحرانی،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إبراهيم، عن أبيه، عن ابن أبي عمير، عن حماد بن عيسى، عن حريز،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لإسماعيل بن أبي عبد الله علیه السَّلام دنانير، و أراد رجل من قريش أن يخرج إلى اليمن، فقال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 كأن فلاناً يريد الخروج إلى اليمن، و عندى كذا وكذا ديناراً أفترى أن أدفعها إليه يبتاع بها إلى بضاعة من اليمن ؟ فقال أبو عبد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أما بلغك أنه يشرب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لا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فعصى إسماعيل أباه و دفع إليه دنانيره، فاستهلكها و لم يأت بشيء منها، فخرج إسماعيل، وقضى أن أبا عبد الله علیه السَّلام حج و حج إسماعيل تلك السنة فجعل يطوف بالبيت،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أجرنى واخلف على فلحقه أبو عبد الله علیه السَّلام فهزه بيده من خلفه، وقال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 يا بنى، فلا والله مالك على الله هذا ، ولا لك أن يأجرك ولا يخلف عليك، وقد بلغك أنه يشرب الخمر، فائتمنته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 إني لم أره يشرب الخمر، إنما سمعت الناس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بني إن الله عَزَّوَجَكَ يقول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يُؤْمِنُ بِاللهِ وَيُؤْمِنُ لِلْمُؤْمِنِينَ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يصدق الله عز و جل، ويصدق للمؤمنين، فإذا شهد عندك المؤمنون فصدقهم ولا تأتمن شارب الخمر، فإن الله عَزَّوَجَكَ يقول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تُؤْتُوا السُّفَهَاءَ أَمْوالَكمْ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فأى سفيه أسفه من شارب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شارب الخمر لا يزوج إذا خطب، ولا يشفع إذا شفع، ولا يؤتمن على أمانة، فمن ائتمنه على أمانة فاستهلكها لم يكن للذى ائتمنه على الله أن يأجره ولا يخلف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أردت أن أستبضع فلاناً بضاعة إلى اليمن فأتيت أبا جعفر علیه السَّلام، فقلت إني أردت أن أستبضع فلاناً، فقال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أنه يشرب الخمر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بلغني عن المؤمنين أنهم يقولون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صدقهم لأن الله تعالى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يُؤْمِنُ بِاللهِ وَيُؤْمِنُ لِلْمُؤْمِنِينَ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ان استبضعته فهلكت أو ضاعت فليس على الله أن يأجرك ولا يخلف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تعالى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تُؤْتُوا السُّفَهَاءَ أَمْوالَكُمُ الَّتِي جَعَلَ اللهُ لَكُمْ قِياماً فهل سفيه أسفه من شارب الخمر؟ إن العبد لايزال في فسحة من ربه ما لم يشرب الخمر، فإذا شربها خرق الله علیه سرباله، فكان ولده وأخوه وسمعه وبصره ويده و رجله إبليس، يسوقه إلى كل شر، ويصرفه عن كل 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والتقريب فيه ان الظاهر من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ليس لمن ائتمن شارب الخمر لكونه سفيها أن يأجره الله ويخلف عليه هو أنه قد أتلف ماله بنفسه، وضيعه بدفعه الى من كان كذلك كمن رمى ماله فى البحر فليس له على الله حق لتفريطه في نفسه، ولا على من دفعه اليه فهو غير مستحق لشيء بالكلية عقوبة له ومؤاخذة له بمخالفته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ولوكان المال مضموناً والحق ثابتاً فى ذمة ذلك السفيه كسائر الحقوق المضمونة في ذمم المديونين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لم يكن للمنع من الدعاء بخروجه أو المعاوضة عنه بالأجر والثواب وجه لأنه حق ثابت كسائر الحقوق، يستحق التوصل اليه بكل وجه ممكن و من وجوه التوصلات الدعاء مع عدم الحيلة في الوصول بغيره من الأمور الموجبة لذلك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بحرانی، حدائق الناضره،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ولوكان المال مضموناً والحق ثابتاً فى ذمة السفيه كسائر الحقوق والديون لم يكن للمنع من الدعاء بالأجر والخلف وجه لأنه له أن يتوصل إلى حقه بكل وجه من الوجوه ومنها الدعاء مع عدم الحيلة فى الوصول بغيره من الأمور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لوكان حقاً شرعياً في ذمة من دفعه إليه لاستحق العوض من الله سبحانه أو كان له أن يدعو عقلا ونقلا كسائر الحقوق التي تفوت على أصحابها 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جواد عاملی متفاح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بحرانی، حدائق الناضره،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اعتبار العدالة فلا مجال لاحتماله والآل زم بطلان نوع المعاملات مع المسلمين و جميع المعاملات مع الكفار و ما ربما يظهر من بعض الأخبار من أن شارب الخمر سفيه محمول على غير السفاهة الموجبة لفساد معاملاته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سیداحمد خوانساری، جامع المدارك،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اردبیلی 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سیدجواد عاملی،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كل حال فمما سمعت يعلم أن ما عن المبسوط والجماعة من ذكر كيفية الابتلاء لايريدون به الخصوصية قطعاً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الذي نفهمه ان الضابط هو حصول العلم أو الظن المتأخم له بأنه ضابط لماله ولا يصرفه إلّا في الأغراض الصحيحة عند العقلاء بالنسبة إلى حاله بأي شيء كان ولا يعين لذلك أمر وشيء فلا يتعين فى أولاد التجار البيع، ولا في غيرهم عدمه، بل إذا علم أوظن ظناً متأخماً للعلم من أى شيء كان يحصل الرشد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محمد اردبیلی، 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ذكر الشيخ فى المبسوط كيفية الإختبار وتبعه عليها الجماعة قال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الأيتام على قسمين؛ ذكور وإناث فالذكور على ضربين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ينبذلون فى الأسواق ويخالطون الناس بالبيع والشراء و ضرب يصانون عن الأسواق فالذين يخالطون الناس، فإنه يعرف اختبارهم بأن يأمره الولىّ أن يذهب إلى السوق ويساوم فى السلع ويقاول فيها ولا يعقد العقد فإن رآه يحسن ذلك و لا يغبن فيه علم أنه رشيد وإلا لم يفك عنه الحجر وقيل إنه يشترى له بغير أمره ويواطئ البائع على بيعها من اليتيم وينفذه الولى إليه ليشتريها منه وقيل إنه يدفع إليه شيء من المال يشترى به سلعة و يصح شراؤه للضرورة فيجيز و إن كان اليتيم ممن يصان عن الأسواق، مثل أولاد الرؤساء فإن اختبارهم أصعب، فيدفع الولى إليهم نفقة شهر يخبرهم بها فينظر، فإن دفعوا إلى أكرتهم و غلمانهم و عمالهم و معامليهم حقوقهم من غير تبذير و أقسطوا فى النفقة على أنفسهم في مطاعمهم ومكاسبهم سلم إليهم المال وأما الإناث فإنه يصعب اختبارهن فيدفع إليهن شيئاً من المال ويجعل عليهن نساء ثقات يشرفن عليهن فإن غزلن و استغزلن و نسجن واستنسجن و لم يبذرن سلم المال إليهن ، فإن كان بخلاف ذلك لم يسلم إليهن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الضابط حصول العلم أو الظن المتاخم له بأنه ضابط حافظ لماله لا يصرفه إلا فى الأغراض الصحيحة عند العقلاء بالنسبة إلى حاله كائناً من كان في أي شيء كان ولا يتعين عليه في ذلك شيء من تجارة أو نفقة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سیدجواد عاملی، مفتاح الکرامه،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حلّی، شرایع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یوسف حلّی، ارشاد الأذهان،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يمكن أيضاً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آنشتُمْ مِنْهُمْ رُشْداً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فيكون الاختبار مقدماً فلا يبعد جواز الأمرين بجواز التقديرين، و لكن الظاهر الأول 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اردبیلی، مجمع الفائدة و البرهان،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طباطبائی، ریاض،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 ففي كل زمان احتمل فيه ذلك عند البلوغ أو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109</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وَابْتَلُوا اليتامى 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فِي يَدِهِ مَاكَ بَعْضِ الْيَتَامَى فَلَا يَجُوزُ لَهُ أَنْ يَعْطِيهُ حَتَّى يبلُغَ النِّكَاحَ وَيَحْتَلِمَ فَإِذَا احْتَلَمَ وَوَجَبَ عَلَيْهِ الْحُدُودُ وَإِقَامَةُ الْفَرَائِضِ وَلَا يكونُ مُضَيعاً وَلَا شَارِبَ خَمْرٍ وَلَا زَانِيَا فَإِذَا آنَسَ مِنْهُ الرُّشْدَ دَفَعَ إِلَيهِ المال وَأَشْهَدَ عَلَيْهِ وَإِنْ كَانُوا لَا يَعْلَمُونَ أَنَّهُ قَدْ بَلَغَ فَإِنَّهُ يَمْتَحَنُ بِرِيحٍ إِبْلِهِ أَوْ نَبْتِ عَانَتِهِ فَإِذَا كَانَ ذَلِكَ فَقَدْ بَلَغَ فَيدْفَعُ إِلَيهِ مَالَهُ إِذَا كَانَ رَشِيداً وَلايجُوزُلَهُ أَن يحْبِس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 مستدرک،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قوله وَابْتَلُوا اليتامى حَتَّى إِذا بَلَغُوا النِّكَاحَ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فَإِنَّ آنَسْتُمْ مِنْهُمْ رُشْداً فَادْفَعُوا إِلَيْهِمْ أَمْوالَهُمْ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وَلا تَأْكُلُوها إشرافاً وَ بِداراً أن يكبَرُوا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فى يده مال اليتامى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فلا يجوز له أن يعطيه حتى يبلغ النكاح، فإذا احتلم وجب عليه الحدود وإقامة الفرائض، ولايكون مضيعاً ولا شارب خمر ولا زانياً، فإذا أنس منه الرشد دفع إليه المال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أشهد عليه وإن كانوا لا يعلمون أنه قد بلغ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فإنه يمتحن بريح إبطه أو نبت عانته ، فإذا كان ذلك فقد بلغ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فيدفع إليه ماله إذا كان رشيداً، ولا يجوز أن يحبس عليه ماله ويعلّل أنه لم يكبر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علی بن ابراهیم،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احتمل حصول الرش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للصبي قبل بلوغه يجب اختباره قبله ليسلّم إليه ماله بمجرد بلوغه لو آنس منه الرشد، والأففى كل زمان احتمل فيه ذلك عند البلوغ أو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عدم الحجر لسفه إذا استلزم منها التصرف المالي، و أما السفيه قبل الحجر فتسمع دعواه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صورة الشك في الرشد فإن كان قبل البلوغ أو بعده قبل مضى مدة فلا بد من رفعه بالاختبار أو بشهادة البينة، ولا يبعد الاكتفاء بما يوجب الوثوق والاطمئنان لاعتماد العقلاء وإمضاء هذا البناء من طرف الشرع و قد سبق في بعض المباحث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خوانساری، جامع المدارك،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فالظاهر عدم الحاجة إلى ما ذكر لقيام السيرة على المعاملة مع المجهول الحال معاملة الرشيد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،حلّى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يوسف حلّی، قواعد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ما حكاه من القول بصحة بيعه للضرورة والأمر بالابتلاء، فمع انك قد عرفت ما فيه ولم نتحققه لأحد من أصحابنا عدا ما يحكى عن التحرير من الحكم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والأمر بالابتلاء لايستلزم أزيد من كون ما به الابتلاء معتبراً فى إفادة الرشد و عدمه فلا يقتضى ترتب أثر آخر عليه من صحة العقد و عدمه لأن ذلك خارج عن مقتضاه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جواد عاملی،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112</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الخلاف،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ارشاد الاذهان،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في الفلس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حلى،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قواعد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التذكرة واما في الشرع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عليه ديون لايفي بها ماله ويشمل من لا مال له و من له مال قاصر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دل على تفسيره تفسير النبي صلى الله عليه وآله مفلس الآخرة حيث قال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أتدرون من المفلس؟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المفلس فينا من لا درهم له ولا متاع،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ذلك المفلس، ولكن المفلس من يأتي يوم القيامة حسناته أمثال الجبال، و يأتي من قد ظلم هذا و أخذ من عرض هذا فيأخذ هذا من حسناته وهذا من حسناته، فإن بقي عليه شيء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أي من حقوق الناس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أخذ سيئاتهم فردّت ثم صك في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والأصل أن المفلس في عرف اللغة هو الذي لا مال له ولا ما يدفع به حاجته ولهذا لما قال النبى صلى الله عليه وآله وسلم أ تدرون ما المفلس؟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المفلس فينا من لا درهم له ولا متاع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ذلك المفلس و لكن المفلس من يأتي يوم القيامة حسناته أمثال الجبال ويأتى وقد ظلم هذا وأخذ من عرض هذا فيأخذ هذا من حسناته وهذا من حسناته فإن بقي عليه شيء أخذ من سيئاتهم فيرد عليه ثم صك في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جواد عاملی،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في عرف اللغة، وأما في الشرع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عليه الديون بحيث لايفي بها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وشمل من لا مال له البئة، ومن له ماك قاصر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 مفلساً و إن كان ذامال؛ لأن ماله، یستحق الصرف في جهة ديَنه، فكأنه معدوم، وقد دل عليه تفسير النبي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مفلس الآخرة، فإنّه أخبر أن له حسنات كالجبال لكنها دون ما عليه، فقسمت بين الغرماء، فبقي لا حسنة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حلى 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سیدجواد عاملی،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التذكرة واما في الشرع،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عليه ديون لايفي بها ماله ويشمل من لا مال له و من له مال قاصر و قد دل على تفسيره تفسير النبي صلَّى الله عليه وآله مفلس الآخرة حيث قال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أتدرون من المفلس؟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المفلس فينا من لا درهم له ولا متاع،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ذلك المفلس، ولكن المفلس من يأتى يوم القيامة حسناته أمثال الجبال و يأتي من قد ظلم هذا و أخذ من عرض هذا فيأخذ هذا من حسناته وهذا من حسناته، فإن بقي عليه شيء أي من حقوق الناس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أخذ سيئاتهم فردت ثم صك في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والفلس سبب في الحجر بشروط 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لايجوز الحجر على المفلس إلا بشروط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الإجماع بقسميه هناكاف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ابواب الحجر،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ابواب الحجر،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بحراني، حدائق الناضره،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ابواب الحجر،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عَنْ أَبِيهِ عَنْ سَعْدِ بْنِ عَبْدِ اللهِ عَنْ أَحْمَدَ بْنِ مُحَمَّدٍ عَنْ مُحَمَّدِ بْنِ يَحْيَى الْخَزَازِ عَن غِيَاتِ بْنِ إِبْرَاهِيمَ عَنْ جَعْفَرٍ عَنْ أَبِيهِ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علیه السَّلام كَانَ يُفَلّس الرَّجُلَ إِذَا الْتَوَى عَلَى غُرَمَائِهِ ثُمَّ يَأْمُرُ بِهِ فَيَقْسِمُ مَالَهُ بَيْنَهُمْ بِالْحِصَ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فَإِنْ أَبَى بَاعَهُ فَقَسَمَهُ بَيْنَهُمْ يَعْنِي مَالَهُ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إسحاق بن عمار، عن جعفر،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علیه السَّلام كان يفلس الرجل إذا التوى على غرمائه، ثم يأمر فيقسم ماله بينهم بالحصص، فان أبي باعه فيقسم بينهم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همو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بِإِسْنَادِهِ عَنِ الْأَصْبَغِ بْنِ نُبَاتَةَ عَنْ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قَضَى أَنْ يُحْجَرَ عَلَى الْغُلَامِ الْمُفْسِدِ حَتَّى يَعْقِل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الحجر،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بحراني، حدائق الناضره،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 أن يرجع الغرماء كلهم أو بعضهم إذا لم يف ماله بدين ذلك البعض إلى الحاكم ويلتمسوا منه الحجر عليه إلا أن يكون الدين لمن كان الحاكم وليه كالمجنون واليتيم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دليل هذه الأحكام كلّها هو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أن يرجع الغرماء كلهم أو بعضهم إذا لم يف ماله بدين ذلك البعض إلى الحاكم ويلتمسوا منه الحجر عليه إلا أن يكون الدين لمن كان الحاكم وليه كالمجنون واليتيم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سیدجواد عاملی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 لأن في الحجر مصلحةً للمفلس، كما فيه مصلحة للغرماء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حلى، 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ان الخبر لم يثبت من طرقنا فليس حجة، سيما مع كون المشهور كما في المسالك على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اعتبار لا يصلح مدركا لحكم شرعي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من الضعف ما لا يخفى فان بناء الأحكام الشرعية على مثل هذه التعليلات العليلة مجازفة محضة، وأما الخبر المذكور فلم أقف عليه في أخبارنا، والظاهر أنه عامي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بحرانی، حدائق الناضره،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 أن يرجع الغرماء كلهم أو بعضهم إذا لم يف ماله بدين ذلك البعض إلى الحاكم ويلتمسوا منه الحجر عليه إلا أن يكون الدين لمن كان الحاكم وليه كالمجنون واليتيم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تكن ديونهم زائدة على أمواله، فالأقرب جواز الحجر، ولا ينتظر التماس الباقين لئلا يضيع على الملتمس 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بتكاسل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حلى 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يحجر مع التماس البعض إذا كان ديون ذلك البعض لايفى ماله بها كما سيأتي، لانتفاء بعض الشروط لو وفي بها، لأن دين غير الملتمسين ليس للحاكم الحجر لأجله، فهو بالنسبة إلى الحجر بمنزلة 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وقرب في التذكرة جواز الحجر، وإن انتفى، ولا ينتظر التماس الباقين، لئلا يضيع على الملتمس ماله ، و هو محتمل، وعموم الحجر للجميع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سيأتي في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لايكاد يتخرج إلا على هذا الوجه، وفي هذا الوجه 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محقق کرکی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حلی،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أحكام المفلس و هي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 ارشاد الاذهان،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بحرانی، حدائق الناضره،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،اول اللمعة الدمشقية،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ابواب الحجر،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يمنع من التصرف في ماله، و إن تصرف لم يصح 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حسن طوسی، الخلاف،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اختار ابن الجنيد الأول و نقل الشيخ القولين في المبسوط وقوى الأول لأنه منع من التصرف بالحجر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انه لا أقل من الفضولي والراهن والأصح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حلی،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 إلى أنه يقوى عدم كون التحجير سلب الأهلية، لعدم الدليل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عاملی، مفتاح الکرامه،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بحراني، حدائق الناضره،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فلواشترى شيئاً سابقاً بخيارثم حجر عليه فالخيارباق، وله فسخ البيع واجازته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للمفلس اجازة بيع الخيار و في جواز فسخه إشكال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سيدابوالقاسم خونی منهاج الصالحين،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بِإِسْنَادِهِ عَنْ أَبِي الْقَاسِمِ جَعْفَرِ بْنِ مُحَمَّدِ بْنِ قُولَوَيْهِ عَنْ أَبِيهِ عَنْ سَعْدِ بْنِ عَبْدِ اللَّهِ عَنْ أَحْمَدَ بْنِ مُحَمَّدٍ عَنْ مُحَمَّدِ بْنِ يَحْيَى الْخَزَازِ عَنْ غِيَاتِ بْنِ إِبْرَاهِيمَ عَنْ جَغَفَر عَنْ أَبِيهِ أَنَّ عَلِيّاً علیه السَّلام كَانَ يُفَلّس الرَّجُلَ إِذَا الْتَوَى عَلَى غُرَمَائِهِ ثُمَّ يَأْمُرُ بِهِ فَيُقْسَمُ مَالُهُ بَيْنَهُمْ بِالْحِصَص، فَإِنْ أَبَى بَاعَهُ فَقَسَمَ بَيْنَهُمْ يَعْنِي 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ابواب الحجر،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عَنْ يَعْقُوبَ بْنِ يَزِيدَ عَنِ الْحَسَنِ بْنِ عَلِيَّ بْنِ فَضَّالٍ عَنْ إِسْحَاق بْنِ عَمَّارٍ عَنْ جَعْفَرٍ عَنْ أَبِيهِ علیه السَّلام أَنَّ عَلِيَا علیه السَّلام كَانَ يُفَلِّسْ الرَّجُلِ إِذَا الْتَوَى عَلَى غُرَمَائِهِ ثُمَّ يَأْمُرُ فَيَقْسِمُ مَالَهُ بَيْنَهُمْ بِالْحِصَصِ، فَإِنْ أَبَى بَاعَهُ فَيَقْسِمُ بَيْنَهُمْ يَعْنِي 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التصرف، ويمنع من كل تصرف مبتدأ يصادف المال الموجود عند ضرب الحجر كالعتق، والبيع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الموجود ليحسن كونه احترازا عن التدبير و الوصية والجماعة احترزوا عنهما بوصف التصرف بالمنافي لحق الغرماء لأنهما يخرجان من الثلث بعد وفاء الدين فتصرفه في ذلك ونحوه جائزإذ لا ضرر فيه على الغرماء إذ التدبيرإما وصية أو في معناها وقوله بعوض و غيره يتعلق بتصرف ولا يتفاوت الحال بزيادة العوض و عدمها عيناكان أو منفعة لتعلق الحجر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سيد جواد عاملى،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حسن بن یوسف،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ثاني اللمعة الدمشقية،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صادف تصرفه عين المال بالإتلاف بالمعاوضة كالبيع والإجارة أو بغير معاوضة كالهبة والعتق والكتابة أو بالمنع من الانتفاع كالرهن ففي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و الشرائع و التحرير والإيضاح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يبطل وهو المحكي عن أبي علي لأنه ممنوع منه على وجه سلبت أهليته وكانت عبارته كعبارة الصبى فلا يصح وإن لحقته الإجازة وهذا هو المناسب للحجر فإن معنى قول الحاكم حجرت عليك منعتك من التصرف و معناه تعذر وقوع هذه العقود منه و أما الإيقاف فقد نفي عنه البأس في التذكرة 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قوة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جواد عاملی،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اختار ابن الجنيد الأول ونقل الشيخ القولين في المبسوط وقوى الأول لأنه منع من التصرف بالحجر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انه لا أقل من الفضولي والراهن والأصح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 المحققين، ايضاح،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بحراني، حدائق الناضره،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قواعد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كان المرادانه هل له ان يحجر عن جميع المال الموجود والمتجدد حينئذ حتى يؤدى الديون، فالظاهر التعدي، لأن دليل الثبوت و شرائطه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ويتعلّق بالمتجدّد، كالقرض والمبيع والمتهب و غيرها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يوسف حلى، قواعد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ويستشكل في ذلك كما أن كلام فخر الإسلام صريح في أن الحجر إنما تعلق بالموجود لا 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جواد عاملی،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لا إشكال في جواز الحجر عليها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كالمفروغية من جواز تجديد الحجر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 محل النزاع أنّه هل له أن يحجر عن الموجود والمتجدد؟ فالظاهر أنه له ذلك لاتحاد الطريق ، إذ لا فرق ولا مانع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جواد عاملی،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ذلك يكون إقرارا بشيء، قد تعلّق به حق الغير فلا قبل منه، فأمّا إن أقربدين في ذمته، فإنّه يقبل إقراره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ادريس،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ثانى اللمعة الدمشقية،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أقر بعين فالوجه عدم السماع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يوسف حلى، ارشاد الاذهان،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أقربعين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التي في يدي لفلان فإن إقراره صحيح و يكون العين لمن أقر له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طوسی،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قواعد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 مراده عدم السماع بالنسبة إلى الغرماء فينبغي للحاكم أن يؤخّر تلك العين، فإن فضلت من الديون سلمها إلى المقزله ، والاباعها في الديون واغرم المدين مثلا أو قيمة له مهما قدر، ويحتمل بعيدا السماع ويسلّمها إلى المقزله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بحراني، حدائق الناضره،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عاملی،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ابواب الحجر،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سیدجواد عاملی،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ابواب الدین و القرض،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حلی،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عاملی،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ابواب الدین و القرض،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مستثیا منها مستثیات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الدین و القرض،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ابواب الدین و القرض،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عثمان بن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عَنْ عَلِيِّ بْنِ إِبْرَاهِيمَ عَنْ أَبِيهِ عَنِ ابْنِ أَبِي عُمَيْرٍ عَنْ إِبْرَاهِيمَ بْنِ عَبْدِ الْحَمِيدِ عَنْ زُرَارَةَ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طوسی،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 عَنْ أَبِيهِ وَ مُحَمَّدُ بْنُ إِسْمَاعِيلَ عَنِ الْفَضْلِ بْنِ شَاذَانَ جَمِيعاً عَنِ ابْنِ أَبِي عُمَيْرٍ عَنْ إِبْرَاهِيمَ بْنِ عَبْدِالْحَمِيدِ عَنْ عُثْمَانَ بْنِ زِيَادٍ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عَنْ عَلِيٌّ عَنْ أَبِيهِ وَ مُحَمَّدِ بْنِ إِسْمَاعِيلَ عَنِ الْفَضْلِ بْنِ شَاذَانَ جَمِيعاً عَنِ ابْنِ أَبِي عُمَيْرٍ عَنْ إِبْرَاهِيمَ بْنِ عَبْدِالْحَمِيدِ عَنْ زرارَةَ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طوسی،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قواعد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حلی،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سیدجواد عاملی،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کتاب الرهن،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زيادة عن عبيد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مُحَمَّدُ بْنُ عِيسَى بْنِ عُبَيْدٍ عَنْ سُلَيْمَانَ بْنِ حَفْصِ المروزي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مُحَمَّدُ بْنُ عِيسَى بْنِ عُبَيْدٍ عَنْ سُلَيْمَانَ بْنِ حَفْصِ الْمَرْوَزِي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 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تهذيب الاحكام،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صدوق، 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قواعد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بحرانی، حدائق الناضره،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کتاب الحجر،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طوسى،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من جملة مال المفلس عين اشتراها وكان ثمنها في ذمته كان البائع بالخياربين أن يفسخ البيع ويأخذ عين ماله وبين الضرب مع الغرماء بالثمن ولو لم يكن له مال سواها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بحراني، حدائق الناضره،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من جملة مال المفلس عين اشتراها وكان ثمنها في ذمته كان البائع بالخياربين أن يفسخ البيع ويأخذ عين ماله وبين الضرب مع الغرماء بالثمن ولو لم يكن له مال سواها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وجد من الغرماء عين ماله كان أحق بها من غيره وإن لم يكن سواها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قواعد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والحق أن هذا الخيار خاص مخرج لما ذكر عن العموم أو مقيد له فيثبت مطلقا، وإن كان مراعاة الفورية 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شهيد ثاني، مسالک الافهام،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 الخيار يكون على الفور دون التراخي، وقد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يكون على التراخي والأول أحوط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طوسی،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ويمكن ترجيح الفورية، بأنها الأشهر في كلام الأصحاب ، وفيها جمع بين الحقين، فالقول بالفورية 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کرکی، جامع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حلی،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يشعر قول المصنف ولوقيل بالتراخي جاز بالميل إلى التراخي، ولعله كذلك لإطلاق الدليل، وقد تقدم في الخيارات تحقيق نظائر هذا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غير واحدٍ تبعاً للعلّامة في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الأصل في البيع اللزوم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انصاری، مکاسب،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شعري أي نص هنا دل بإطلاقه هذا الخيار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،بحرانی، حدائق الناضره،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کتاب البیع،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سیدجواد عاملی،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الإفلاس سببا في تعلق الدين بالمال كالموت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جواد عاملی،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 لا يخلو من إشكال، لسبق تعلق حق الغير و لأصالة عدم المشاركة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تحرير 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وأيضا فإن عموم النصوص دال على تعلق حقوق الغرماء بأعيان أمواله ، و هو يقتضي عدم اختصاص البائع بعد الحلول، لامتناع الاختصاص مع تعلق حقوق الغرماء و هو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کرکی، جامع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قواعد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قواعد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الدين حلى شرايع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قواعد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لكنا لم نجد مخالفا ولا متأملا منا في الباب ولا باب الإجارة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سيد جواد عاملی،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عبدا فعلمه صنعة ثم أفلس بثمنه فإن البائع يأخذهما، ولا حق لأحد فيهما لأنه غير منفصل من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طوسي،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وجد العين زائدة زيادة متصلة كالسمن والكبر وتعلم الصنعة كان للبائع الرجوع في العين و تبعتها زيادة بخلاف المنفصلة، لأن النماء المتصل يتبع الأصل، فإذا فسخ العقد فيه تبعته الزيادة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البراج تبع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حلی، مختلف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عبدا فعلمه صنعة ثم أفلس بثمنه فإن البائع يأخذهما ، ولا حق لأحد فيهما لأنه غير منفصل من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حلى، ارشاد الاذهان،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هذا النماء يتبع الأصل لأنه محض صفة، وليس من فعل المفلس فلا يعد مالاله، ولأنه يصدق عليه أنه وجد عين ماله بل الظاهر عدم صدق أن معها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بينا أن المعتمد عندنا فيه أنه ليس له الرجوع في العين إن زادت قیمتها بسببه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حلى، 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وجده زائدا أخذه أيضا بقيمته و ردّ على الغرماء فضل القيمة إن شاء، وإلا سلمه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بن يوسف، مختلف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الجنيد ولو وجده زائدا أخذه أيضا بقيمته وردّ على الغرماء فضل القيمة إن شاء، وإلّاسلّمه و ابن البراج تبع الشيخ والأقوى عندي قول ابن الجنيد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حلی،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ارشاد الاذهان،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يضاربهم في تمام الأرش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سیدروح الله خمینی،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 يقتضيه النظر أنه يفسخ المعاوضة مطلقا أو يترك مطلقا، حذرا من لزوم تبعيض الصفقة، 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حيث يكون على المفلس ضرر يفسخ في الموجود فيأخذه وتسقط حصته من الثمن ويبقى البيع في الآخر بحاله، فيضرب بحصته من الثمن، وذلك حيث تكون القيمة أزيد من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كانت أنقص أو مساوية، فإنه يأخذ حصته من القيمة ولا يمتنع ذلك، لكون العبدين بمنزلة مبيعين، نظراً إلى أن لكل منهما قسطا من الثمن، وإن كان في الثاني مناقشة، لأن المنع من تبعيض الصفقة لحق كل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کرکی، جامع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الدين حلى،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304</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لوتعيبت العين عند المشتري مثلا فان كان بآفة سماوية أو بفعل المشتري فللبائع أن يأخذها كما هي بدل الثمن وأن يضرب بالثمن مع الغرماء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لو عاب بشيء من قبل الله سبحانه وتعالى أو جناية من المالك كان مخيرا بين أخذه بالثمن مجانا وبين تركه والضرب مع الغرماء بالثمن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الى نقصان قیمته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نقص قيمته بشيء ما استحق به المفلس الأرش مثل نقص في السوق أو عيب من الله تعالى من غير جناية لأحد أو جناية المفلس للأصل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كان الناقص يمكن افراده بالبيع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كما لو كان المبيع عبدين تلف أحدهما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كان له أخذ الباقي بحصته من الثمن و ضرب مع الغرماء بما يخص التالف من الثمن فيقسّط الثمن عليهما على قدر قيمتهما، وإن لم يمكن افراده بالبيع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كذهاب طرف العبد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فإن لم يوجب أرشا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بأن يذهبه الله تعالى أو المشتري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تخير البائع بين الضرب بالدين وبين أخذ العين ناقصة من غير أن يضرب مع الغرماء بما 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حلی، مختلف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وجد بعض متاعه أخذه بالقيمة يوم يسترده و ضرب بما يبقى له من الثمن مع الغرماء في ما وجده المفلس، وكذلك لو وجده ناقصا أخذه بقيمته وكان ما بقى من أصل ثمنه كالغرماء في باقي مال المفلس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إذا كانت أنقص أو مساوية، فإنه يأخذ حصته من القيمة ولا يمتنع ذلك، لكون العبدين بمنزلة مبيعين نظرا إلى أن لكل منهما قسطا من الثمن، وإن كان في الثاني مناقشة، لأن المنع من تبعيض الصفقة لحق كل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محقق کرکی،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 ابن الجنيد إلى مساواة هذا القسم للسابق في استحقاق أرش النقصان وقواه العلّامة في المختلف، والشيخ علي رحمه الله وهو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 ثانی مسالک الافهام،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بحراني، حدائق الناضره،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بحرانی، حدائق الناضره،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البناء والغرس للمشتري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له حق البقاء ولو بالأجرة، فإن تراضيا مجانا أو بالأجرة ، وإلا فللبائع إلزامه بالقلع لكن مع دفع الأرش، كما أن للمشتري القلع لكن مع طم الحفر، والأحوط للبائع عدم إلزامه بالقلع والرضا ببقائه ولو بالأجرة إذا أراده المشتري، وأحوط منه الرضا بالبقاء بغير أجرة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روح الله خمینی، التحریرالوسیله،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أخذ بعد الغرس بيعت الغروس وليس له الإزالة بالأرش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 ارشاد الاذهان،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حلی،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له إزالة الغروس ولا الأبنية مع عدم بذل الأرش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له ذلك مع بذل الأرش،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الشيخ في المحكي عن مبسوطة نعم لظهور ما دل على أن له الرجوع في العين في استحقاق منافعها، وحيث وضع بحق جمع بين الحقين ببذل الأرش والوجه المنع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الدین،حلی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از ارشاد علامه نقل می کند، اما این عبارت در ارشاد نیست و در شرایع است</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قلع البناء و الغراس منها وجب عليهم للبائع أرش النقصان لأنهم أدخلوا النقص على ملك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طوسي،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311</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اردبيلي،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خونی، منهاج الصالحين،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خونی، منهاج الصالحين،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لواشتری زيتا فخلطه بمثله لم يبطل حق البائع من العين لوجودها و إن كانت غير متميزة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ارشاد الاذهان،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الدين حلى، شرايع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يمنع خلط العين بغيرها بحيث صارت ممزوجة غير ممتازة من رجوع المالك إليها، سواء مزجت بالمساوي أو الأردى فيكون شریكا بنسبة ماله بخلاف ما لو مزجت بالأجود فإنه بمنزلة التلف ، إذ يلزم له الزيادة على حقه لو رجع بالعين و شرك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الدين حلى،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ابن الجنيد الحكم باختصاصه هنا وان لم يكن غيرها، كما هو المشهور في الحي ويدل عليه إطلاق مرسلة جميل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بحرانی، حدائق الناضره،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الحجر،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غريم الميت كغريم المفلس، فإذا وجد عين ماله في تركته كان له الرجوع إليه، لكن بشرط أن يكون ما تركه وافيا بدين الغرماء، وإلا فليس له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ابواب الحجر،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الدين حلى،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341</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ابواب الدین و القرض،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ابواب الصدقة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الدین و القرض،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اردبيلي،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حلی،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بِإِسْنَادِهِ عَنْ مُحَمَّدِ بْنِ عِيسَى عَنْ عَبْدِ اللهِ بْنِ المَغِيرَةِ عَنْ إِسْمَاعِيلَ بنِ أَبِي زِيَادٍ عَنْ جَعْفَرٍ عَنْ أَبِيهِ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إِنَّ أَوَلَ مَا يُبْدَأُ بِهِ مِنَ الْمَالِ الْكَفَنُ ثُمَّ الدَّيْنُ ثُمَّ الْوَصِيَّةُ ثُمَّ المِيرَاتُ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ابواب الدین و القرض،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 عَنْ عَلِيَّ بْنِ إِبْرَاهِيمَ عَنْ أَبِيهِ عَنِ النَّوْفَلِي عَنِ السَّكُونِي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شَيْءٍ يُبْدَأُبِهِ مِنَ الْمَالِ الْكَفَنُ ثُمَّ الدَّيْنُ ثُمَّ الْوَصِيَّةُ ثُمَّ الميراث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 عاملی، 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ابواب الوصايا،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 عَنْ أَبِيهِ عَنِ النَّوْفَلِيَّ عَنِ السَّكُونِي عَنْ أَبِي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عِيسَى عَنْ عَبْدِ اللهِ بنِ المَغِيرَةِ عَنْ إِسْمَاعِيلَ بنِ أَبِي زِيَادٍ عَنْ جَعْفَرِ عَنْ أَبِيهِ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طوسى،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السَّكُونِيُّ عَنْ أَبِي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صدوق،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يَعْقُوبَ عَنْ مُحَمَّدِ بْنِ يَحْيَى عَنْ أَحْمَدَ بْنِ مُحَمَّدٍ عَنِ ابْنِ مَحْبُوبِ عَنْ عَبْدِ اللهِ بْنِ سِنَانٍ عَنْ أَبِي عَبْدِ اللَّهِ علیه السّلامقَالَ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الْكَفَنُ مِنْ جَمِيعِ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ابواب الوصايا،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والى ما دل على وجوب الإنفاق الذي يرجح على ما دل على وفاء الغريم بوجوه منها فتوى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حلی،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اردبیلی احمد بن محمد، مجمع الفائده،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حلی،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هي انتقضت فی نفسها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ارشاد الاذهان،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والأصح عندي رجوعه بحصة يقتضيها الحساب لا 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فخرالدین حلی ایضاح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والأصح عندي رجوعه بحصة يقتضيها الحساب لا 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فخرالدین حلی ایضاح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بِإِسْنَادِهِ عَنْ أَبِي الْقَاسِمِ جَعْفَرِ بْنِ مُحَمَّدِ بْنِ قُولَوَيْهِ عَنْ أَبِيهِ عَنْ سَعْدِ بْنِ عَبْدِ اللَّهِ عَنْ أَحْمَدَ بْنِ مُحَمَّدٍ عَنْ مُحَمَّدِ بْنِ يَحْيَى الْخَزَازِ عَنْ غِيَاتِ بْنِ إِبْرَاهِيمَ عَنْ جَعْفَرِ عَنْ أَبِيهِ أَنَّ عَلِيّاً علیه السَّلام كَانَ يُفَلّس الرَّجُلِ إِذَا الْتَوَى عَلَى غُرَمَائِهِ ثُمَّ يَأْمُرُبِهِ فَيُقْسَمْ مَالُهُ بَيْنَهُمْ بِالْحِصَصِ ، فَإِنْ أَبَى بَاعَهُ فَقَسَمَ بَيْنَهُمْ يَعْنِي 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ابواب الحجر،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حلی،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ارشاد الاذهان،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سیدابوالقاسم خونی، منهاج الصالحين،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هي انتقضت في نفسها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فالأقوی انکشاف بطلان القسمة من 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تحرير 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فالأقوى انکشاف بطلان القسمة من رأس، فيصير المال للغرماء أجمع بالنسبة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footer" Target="footer185.xml"/><Relationship Id="rId189" Type="http://schemas.openxmlformats.org/officeDocument/2006/relationships/footer" Target="footer186.xml"/><Relationship Id="rId190" Type="http://schemas.openxmlformats.org/officeDocument/2006/relationships/footer" Target="footer187.xml"/><Relationship Id="rId191" Type="http://schemas.openxmlformats.org/officeDocument/2006/relationships/footer" Target="footer188.xml"/><Relationship Id="rId192" Type="http://schemas.openxmlformats.org/officeDocument/2006/relationships/footer" Target="footer189.xml"/><Relationship Id="rId193" Type="http://schemas.openxmlformats.org/officeDocument/2006/relationships/footer" Target="footer190.xml"/><Relationship Id="rId194" Type="http://schemas.openxmlformats.org/officeDocument/2006/relationships/footer" Target="footer191.xml"/><Relationship Id="rId195" Type="http://schemas.openxmlformats.org/officeDocument/2006/relationships/footer" Target="footer192.xml"/><Relationship Id="rId196" Type="http://schemas.openxmlformats.org/officeDocument/2006/relationships/footer" Target="footer193.xml"/><Relationship Id="rId197" Type="http://schemas.openxmlformats.org/officeDocument/2006/relationships/footer" Target="footer194.xml"/><Relationship Id="rId198" Type="http://schemas.openxmlformats.org/officeDocument/2006/relationships/footer" Target="footer195.xml"/><Relationship Id="rId199" Type="http://schemas.openxmlformats.org/officeDocument/2006/relationships/footer" Target="footer196.xml"/><Relationship Id="rId200" Type="http://schemas.openxmlformats.org/officeDocument/2006/relationships/footer" Target="footer197.xml"/><Relationship Id="rId201" Type="http://schemas.openxmlformats.org/officeDocument/2006/relationships/footer" Target="footer198.xml"/><Relationship Id="rId202" Type="http://schemas.openxmlformats.org/officeDocument/2006/relationships/footer" Target="footer199.xml"/><Relationship Id="rId203" Type="http://schemas.openxmlformats.org/officeDocument/2006/relationships/footer" Target="footer200.xml"/><Relationship Id="rId204" Type="http://schemas.openxmlformats.org/officeDocument/2006/relationships/footer" Target="footer201.xml"/><Relationship Id="rId205" Type="http://schemas.openxmlformats.org/officeDocument/2006/relationships/footer" Target="footer202.xml"/><Relationship Id="rId206" Type="http://schemas.openxmlformats.org/officeDocument/2006/relationships/footer" Target="footer203.xml"/><Relationship Id="rId207" Type="http://schemas.openxmlformats.org/officeDocument/2006/relationships/footer" Target="footer204.xml"/><Relationship Id="rId208" Type="http://schemas.openxmlformats.org/officeDocument/2006/relationships/footer" Target="footer205.xml"/><Relationship Id="rId209" Type="http://schemas.openxmlformats.org/officeDocument/2006/relationships/footer" Target="footer206.xml"/><Relationship Id="rId210" Type="http://schemas.openxmlformats.org/officeDocument/2006/relationships/footer" Target="footer207.xml"/><Relationship Id="rId211" Type="http://schemas.openxmlformats.org/officeDocument/2006/relationships/footer" Target="footer208.xml"/><Relationship Id="rId212" Type="http://schemas.openxmlformats.org/officeDocument/2006/relationships/footer" Target="footer209.xml"/><Relationship Id="rId213" Type="http://schemas.openxmlformats.org/officeDocument/2006/relationships/footer" Target="footer210.xml"/><Relationship Id="rId214" Type="http://schemas.openxmlformats.org/officeDocument/2006/relationships/footer" Target="footer211.xml"/><Relationship Id="rId215" Type="http://schemas.openxmlformats.org/officeDocument/2006/relationships/footer" Target="footer212.xml"/><Relationship Id="rId216" Type="http://schemas.openxmlformats.org/officeDocument/2006/relationships/footer" Target="footer213.xml"/><Relationship Id="rId217" Type="http://schemas.openxmlformats.org/officeDocument/2006/relationships/footer" Target="footer214.xml"/><Relationship Id="rId218" Type="http://schemas.openxmlformats.org/officeDocument/2006/relationships/footer" Target="footer215.xml"/><Relationship Id="rId219" Type="http://schemas.openxmlformats.org/officeDocument/2006/relationships/footer" Target="footer216.xml"/><Relationship Id="rId220" Type="http://schemas.openxmlformats.org/officeDocument/2006/relationships/footer" Target="footer217.xml"/><Relationship Id="rId221" Type="http://schemas.openxmlformats.org/officeDocument/2006/relationships/footer" Target="footer218.xml"/><Relationship Id="rId222" Type="http://schemas.openxmlformats.org/officeDocument/2006/relationships/footer" Target="footer219.xml"/><Relationship Id="rId223" Type="http://schemas.openxmlformats.org/officeDocument/2006/relationships/footer" Target="footer220.xml"/><Relationship Id="rId224" Type="http://schemas.openxmlformats.org/officeDocument/2006/relationships/footer" Target="footer221.xml"/><Relationship Id="rId225" Type="http://schemas.openxmlformats.org/officeDocument/2006/relationships/footer" Target="footer222.xml"/><Relationship Id="rId226" Type="http://schemas.openxmlformats.org/officeDocument/2006/relationships/footer" Target="footer223.xml"/><Relationship Id="rId227" Type="http://schemas.openxmlformats.org/officeDocument/2006/relationships/footer" Target="footer224.xml"/><Relationship Id="rId228" Type="http://schemas.openxmlformats.org/officeDocument/2006/relationships/footer" Target="footer225.xml"/><Relationship Id="rId229" Type="http://schemas.openxmlformats.org/officeDocument/2006/relationships/footer" Target="footer226.xml"/><Relationship Id="rId230" Type="http://schemas.openxmlformats.org/officeDocument/2006/relationships/footer" Target="footer227.xml"/><Relationship Id="rId231" Type="http://schemas.openxmlformats.org/officeDocument/2006/relationships/footer" Target="footer228.xml"/><Relationship Id="rId232" Type="http://schemas.openxmlformats.org/officeDocument/2006/relationships/footer" Target="footer229.xml"/><Relationship Id="rId233" Type="http://schemas.openxmlformats.org/officeDocument/2006/relationships/footer" Target="footer230.xml"/><Relationship Id="rId234" Type="http://schemas.openxmlformats.org/officeDocument/2006/relationships/footer" Target="footer231.xml"/><Relationship Id="rId235" Type="http://schemas.openxmlformats.org/officeDocument/2006/relationships/footer" Target="footer232.xml"/><Relationship Id="rId236" Type="http://schemas.openxmlformats.org/officeDocument/2006/relationships/footer" Target="footer233.xml"/><Relationship Id="rId237" Type="http://schemas.openxmlformats.org/officeDocument/2006/relationships/footer" Target="footer234.xml"/><Relationship Id="rId238" Type="http://schemas.openxmlformats.org/officeDocument/2006/relationships/footer" Target="footer235.xml"/><Relationship Id="rId239" Type="http://schemas.openxmlformats.org/officeDocument/2006/relationships/footer" Target="footer236.xml"/><Relationship Id="rId240" Type="http://schemas.openxmlformats.org/officeDocument/2006/relationships/footer" Target="footer237.xml"/><Relationship Id="rId241" Type="http://schemas.openxmlformats.org/officeDocument/2006/relationships/footer" Target="footer238.xml"/><Relationship Id="rId242" Type="http://schemas.openxmlformats.org/officeDocument/2006/relationships/footer" Target="footer239.xml"/><Relationship Id="rId243" Type="http://schemas.openxmlformats.org/officeDocument/2006/relationships/footer" Target="footer240.xml"/><Relationship Id="rId244" Type="http://schemas.openxmlformats.org/officeDocument/2006/relationships/footer" Target="footer241.xml"/><Relationship Id="rId245" Type="http://schemas.openxmlformats.org/officeDocument/2006/relationships/footer" Target="footer242.xml"/><Relationship Id="rId246" Type="http://schemas.openxmlformats.org/officeDocument/2006/relationships/footer" Target="footer243.xml"/><Relationship Id="rId247" Type="http://schemas.openxmlformats.org/officeDocument/2006/relationships/footer" Target="footer244.xml"/><Relationship Id="rId248" Type="http://schemas.openxmlformats.org/officeDocument/2006/relationships/footer" Target="footer245.xml"/><Relationship Id="rId249" Type="http://schemas.openxmlformats.org/officeDocument/2006/relationships/footer" Target="footer246.xml"/><Relationship Id="rId250" Type="http://schemas.openxmlformats.org/officeDocument/2006/relationships/footer" Target="footer247.xml"/><Relationship Id="rId251" Type="http://schemas.openxmlformats.org/officeDocument/2006/relationships/footer" Target="footer248.xml"/><Relationship Id="rId252" Type="http://schemas.openxmlformats.org/officeDocument/2006/relationships/footer" Target="footer249.xml"/><Relationship Id="rId253" Type="http://schemas.openxmlformats.org/officeDocument/2006/relationships/footer" Target="footer250.xml"/><Relationship Id="rId254" Type="http://schemas.openxmlformats.org/officeDocument/2006/relationships/footer" Target="footer251.xml"/><Relationship Id="rId255" Type="http://schemas.openxmlformats.org/officeDocument/2006/relationships/footer" Target="footer252.xml"/><Relationship Id="rId256" Type="http://schemas.openxmlformats.org/officeDocument/2006/relationships/footer" Target="footer253.xml"/><Relationship Id="rId257" Type="http://schemas.openxmlformats.org/officeDocument/2006/relationships/footer" Target="footer254.xml"/><Relationship Id="rId258" Type="http://schemas.openxmlformats.org/officeDocument/2006/relationships/footer" Target="footer255.xml"/><Relationship Id="rId259" Type="http://schemas.openxmlformats.org/officeDocument/2006/relationships/footer" Target="footer256.xml"/><Relationship Id="rId260" Type="http://schemas.openxmlformats.org/officeDocument/2006/relationships/footer" Target="footer257.xml"/><Relationship Id="rId261" Type="http://schemas.openxmlformats.org/officeDocument/2006/relationships/footer" Target="footer258.xml"/><Relationship Id="rId262" Type="http://schemas.openxmlformats.org/officeDocument/2006/relationships/footer" Target="footer259.xml"/><Relationship Id="rId263" Type="http://schemas.openxmlformats.org/officeDocument/2006/relationships/footer" Target="footer260.xml"/><Relationship Id="rId264" Type="http://schemas.openxmlformats.org/officeDocument/2006/relationships/footer" Target="footer261.xml"/><Relationship Id="rId265" Type="http://schemas.openxmlformats.org/officeDocument/2006/relationships/footer" Target="footer262.xml"/><Relationship Id="rId266" Type="http://schemas.openxmlformats.org/officeDocument/2006/relationships/footer" Target="footer263.xml"/><Relationship Id="rId267" Type="http://schemas.openxmlformats.org/officeDocument/2006/relationships/footer" Target="footer264.xml"/><Relationship Id="rId268" Type="http://schemas.openxmlformats.org/officeDocument/2006/relationships/footer" Target="footer265.xml"/><Relationship Id="rId269" Type="http://schemas.openxmlformats.org/officeDocument/2006/relationships/footer" Target="footer266.xml"/><Relationship Id="rId270" Type="http://schemas.openxmlformats.org/officeDocument/2006/relationships/footer" Target="footer267.xml"/><Relationship Id="rId271" Type="http://schemas.openxmlformats.org/officeDocument/2006/relationships/footer" Target="footer268.xml"/><Relationship Id="rId272" Type="http://schemas.openxmlformats.org/officeDocument/2006/relationships/footer" Target="footer269.xml"/><Relationship Id="rId273" Type="http://schemas.openxmlformats.org/officeDocument/2006/relationships/footer" Target="footer270.xml"/><Relationship Id="rId274" Type="http://schemas.openxmlformats.org/officeDocument/2006/relationships/footer" Target="footer271.xml"/><Relationship Id="rId275" Type="http://schemas.openxmlformats.org/officeDocument/2006/relationships/footer" Target="footer272.xml"/><Relationship Id="rId276" Type="http://schemas.openxmlformats.org/officeDocument/2006/relationships/footer" Target="footer273.xml"/><Relationship Id="rId277" Type="http://schemas.openxmlformats.org/officeDocument/2006/relationships/footer" Target="footer274.xml"/><Relationship Id="rId278" Type="http://schemas.openxmlformats.org/officeDocument/2006/relationships/footer" Target="footer275.xml"/><Relationship Id="rId279" Type="http://schemas.openxmlformats.org/officeDocument/2006/relationships/footer" Target="footer276.xml"/><Relationship Id="rId280" Type="http://schemas.openxmlformats.org/officeDocument/2006/relationships/footer" Target="footer277.xml"/><Relationship Id="rId281" Type="http://schemas.openxmlformats.org/officeDocument/2006/relationships/footer" Target="footer278.xml"/><Relationship Id="rId282" Type="http://schemas.openxmlformats.org/officeDocument/2006/relationships/footer" Target="footer279.xml"/><Relationship Id="rId283" Type="http://schemas.openxmlformats.org/officeDocument/2006/relationships/footer" Target="footer280.xml"/><Relationship Id="rId284" Type="http://schemas.openxmlformats.org/officeDocument/2006/relationships/footer" Target="footer281.xml"/><Relationship Id="rId285" Type="http://schemas.openxmlformats.org/officeDocument/2006/relationships/footer" Target="footer282.xml"/><Relationship Id="rId286" Type="http://schemas.openxmlformats.org/officeDocument/2006/relationships/footer" Target="footer283.xml"/><Relationship Id="rId287" Type="http://schemas.openxmlformats.org/officeDocument/2006/relationships/footer" Target="footer284.xml"/><Relationship Id="rId288" Type="http://schemas.openxmlformats.org/officeDocument/2006/relationships/footer" Target="footer285.xml"/><Relationship Id="rId289" Type="http://schemas.openxmlformats.org/officeDocument/2006/relationships/footer" Target="footer286.xml"/><Relationship Id="rId290" Type="http://schemas.openxmlformats.org/officeDocument/2006/relationships/footer" Target="footer287.xml"/><Relationship Id="rId291" Type="http://schemas.openxmlformats.org/officeDocument/2006/relationships/footer" Target="footer288.xml"/><Relationship Id="rId292" Type="http://schemas.openxmlformats.org/officeDocument/2006/relationships/footer" Target="footer289.xml"/><Relationship Id="rId293" Type="http://schemas.openxmlformats.org/officeDocument/2006/relationships/footer" Target="footer290.xml"/><Relationship Id="rId294" Type="http://schemas.openxmlformats.org/officeDocument/2006/relationships/footer" Target="footer291.xml"/><Relationship Id="rId295" Type="http://schemas.openxmlformats.org/officeDocument/2006/relationships/footer" Target="footer292.xml"/><Relationship Id="rId296" Type="http://schemas.openxmlformats.org/officeDocument/2006/relationships/footer" Target="footer293.xml"/><Relationship Id="rId297" Type="http://schemas.openxmlformats.org/officeDocument/2006/relationships/footer" Target="footer294.xml"/><Relationship Id="rId298" Type="http://schemas.openxmlformats.org/officeDocument/2006/relationships/footer" Target="footer295.xml"/><Relationship Id="rId299" Type="http://schemas.openxmlformats.org/officeDocument/2006/relationships/footer" Target="footer296.xml"/><Relationship Id="rId300" Type="http://schemas.openxmlformats.org/officeDocument/2006/relationships/footer" Target="footer297.xml"/><Relationship Id="rId301" Type="http://schemas.openxmlformats.org/officeDocument/2006/relationships/footer" Target="footer298.xml"/><Relationship Id="rId302" Type="http://schemas.openxmlformats.org/officeDocument/2006/relationships/footer" Target="footer299.xml"/><Relationship Id="rId303" Type="http://schemas.openxmlformats.org/officeDocument/2006/relationships/footer" Target="footer300.xml"/><Relationship Id="rId304" Type="http://schemas.openxmlformats.org/officeDocument/2006/relationships/footer" Target="footer301.xml"/><Relationship Id="rId305" Type="http://schemas.openxmlformats.org/officeDocument/2006/relationships/footer" Target="footer302.xml"/><Relationship Id="rId306" Type="http://schemas.openxmlformats.org/officeDocument/2006/relationships/footer" Target="footer303.xml"/><Relationship Id="rId307" Type="http://schemas.openxmlformats.org/officeDocument/2006/relationships/footer" Target="footer304.xml"/><Relationship Id="rId308" Type="http://schemas.openxmlformats.org/officeDocument/2006/relationships/footer" Target="footer305.xml"/><Relationship Id="rId309" Type="http://schemas.openxmlformats.org/officeDocument/2006/relationships/footer" Target="footer306.xml"/><Relationship Id="rId310" Type="http://schemas.openxmlformats.org/officeDocument/2006/relationships/footer" Target="footer307.xml"/><Relationship Id="rId311" Type="http://schemas.openxmlformats.org/officeDocument/2006/relationships/footer" Target="footer308.xml"/><Relationship Id="rId312" Type="http://schemas.openxmlformats.org/officeDocument/2006/relationships/footer" Target="footer309.xml"/><Relationship Id="rId313" Type="http://schemas.openxmlformats.org/officeDocument/2006/relationships/footer" Target="footer310.xml"/><Relationship Id="rId314" Type="http://schemas.openxmlformats.org/officeDocument/2006/relationships/footer" Target="footer311.xml"/><Relationship Id="rId315" Type="http://schemas.openxmlformats.org/officeDocument/2006/relationships/footer" Target="footer312.xml"/><Relationship Id="rId316" Type="http://schemas.openxmlformats.org/officeDocument/2006/relationships/footer" Target="footer313.xml"/><Relationship Id="rId317" Type="http://schemas.openxmlformats.org/officeDocument/2006/relationships/footer" Target="footer314.xml"/><Relationship Id="rId318" Type="http://schemas.openxmlformats.org/officeDocument/2006/relationships/footer" Target="footer315.xml"/><Relationship Id="rId319" Type="http://schemas.openxmlformats.org/officeDocument/2006/relationships/footer" Target="footer316.xml"/><Relationship Id="rId320" Type="http://schemas.openxmlformats.org/officeDocument/2006/relationships/footer" Target="footer317.xml"/><Relationship Id="rId321" Type="http://schemas.openxmlformats.org/officeDocument/2006/relationships/footer" Target="footer318.xml"/><Relationship Id="rId322" Type="http://schemas.openxmlformats.org/officeDocument/2006/relationships/footer" Target="footer319.xml"/><Relationship Id="rId323" Type="http://schemas.openxmlformats.org/officeDocument/2006/relationships/footer" Target="footer320.xml"/><Relationship Id="rId324" Type="http://schemas.openxmlformats.org/officeDocument/2006/relationships/footer" Target="footer321.xml"/><Relationship Id="rId325" Type="http://schemas.openxmlformats.org/officeDocument/2006/relationships/footer" Target="footer322.xml"/><Relationship Id="rId326" Type="http://schemas.openxmlformats.org/officeDocument/2006/relationships/footer" Target="footer323.xml"/><Relationship Id="rId327" Type="http://schemas.openxmlformats.org/officeDocument/2006/relationships/footer" Target="footer324.xml"/><Relationship Id="rId328" Type="http://schemas.openxmlformats.org/officeDocument/2006/relationships/footer" Target="footer325.xml"/><Relationship Id="rId329" Type="http://schemas.openxmlformats.org/officeDocument/2006/relationships/footer" Target="footer326.xml"/><Relationship Id="rId330" Type="http://schemas.openxmlformats.org/officeDocument/2006/relationships/footer" Target="footer327.xml"/><Relationship Id="rId331" Type="http://schemas.openxmlformats.org/officeDocument/2006/relationships/footer" Target="footer328.xml"/><Relationship Id="rId332" Type="http://schemas.openxmlformats.org/officeDocument/2006/relationships/footer" Target="footer329.xml"/><Relationship Id="rId333" Type="http://schemas.openxmlformats.org/officeDocument/2006/relationships/footer" Target="footer330.xml"/><Relationship Id="rId334" Type="http://schemas.openxmlformats.org/officeDocument/2006/relationships/footer" Target="footer331.xml"/><Relationship Id="rId335" Type="http://schemas.openxmlformats.org/officeDocument/2006/relationships/footer" Target="footer332.xml"/><Relationship Id="rId336" Type="http://schemas.openxmlformats.org/officeDocument/2006/relationships/footer" Target="footer333.xml"/><Relationship Id="rId337" Type="http://schemas.openxmlformats.org/officeDocument/2006/relationships/footer" Target="footer334.xml"/><Relationship Id="rId338" Type="http://schemas.openxmlformats.org/officeDocument/2006/relationships/footer" Target="footer335.xml"/><Relationship Id="rId339" Type="http://schemas.openxmlformats.org/officeDocument/2006/relationships/footer" Target="footer336.xml"/><Relationship Id="rId340" Type="http://schemas.openxmlformats.org/officeDocument/2006/relationships/footer" Target="footer337.xml"/><Relationship Id="rId341" Type="http://schemas.openxmlformats.org/officeDocument/2006/relationships/footer" Target="footer338.xml"/><Relationship Id="rId342" Type="http://schemas.openxmlformats.org/officeDocument/2006/relationships/footer" Target="footer339.xml"/><Relationship Id="rId343" Type="http://schemas.openxmlformats.org/officeDocument/2006/relationships/footer" Target="footer340.xml"/><Relationship Id="rId344" Type="http://schemas.openxmlformats.org/officeDocument/2006/relationships/footer" Target="footer341.xml"/><Relationship Id="rId345" Type="http://schemas.openxmlformats.org/officeDocument/2006/relationships/footer" Target="footer342.xml"/><Relationship Id="rId346" Type="http://schemas.openxmlformats.org/officeDocument/2006/relationships/footer" Target="footer343.xml"/><Relationship Id="rId347" Type="http://schemas.openxmlformats.org/officeDocument/2006/relationships/footer" Target="footer344.xml"/><Relationship Id="rId348" Type="http://schemas.openxmlformats.org/officeDocument/2006/relationships/footer" Target="footer345.xml"/><Relationship Id="rId349" Type="http://schemas.openxmlformats.org/officeDocument/2006/relationships/footer" Target="footer346.xml"/><Relationship Id="rId350" Type="http://schemas.openxmlformats.org/officeDocument/2006/relationships/footer" Target="footer347.xml"/><Relationship Id="rId351" Type="http://schemas.openxmlformats.org/officeDocument/2006/relationships/footer" Target="footer348.xml"/><Relationship Id="rId352" Type="http://schemas.openxmlformats.org/officeDocument/2006/relationships/footer" Target="footer349.xml"/><Relationship Id="rId353" Type="http://schemas.openxmlformats.org/officeDocument/2006/relationships/footer" Target="footer350.xml"/><Relationship Id="rId354" Type="http://schemas.openxmlformats.org/officeDocument/2006/relationships/footer" Target="footer351.xml"/><Relationship Id="rId355" Type="http://schemas.openxmlformats.org/officeDocument/2006/relationships/footer" Target="footer352.xml"/><Relationship Id="rId356" Type="http://schemas.openxmlformats.org/officeDocument/2006/relationships/footer" Target="footer353.xml"/><Relationship Id="rId357" Type="http://schemas.openxmlformats.org/officeDocument/2006/relationships/footer" Target="footer354.xml"/><Relationship Id="rId358" Type="http://schemas.openxmlformats.org/officeDocument/2006/relationships/footer" Target="footer355.xml"/><Relationship Id="rId359" Type="http://schemas.openxmlformats.org/officeDocument/2006/relationships/footer" Target="footer356.xml"/><Relationship Id="rId360" Type="http://schemas.openxmlformats.org/officeDocument/2006/relationships/footer" Target="footer357.xml"/><Relationship Id="rId361" Type="http://schemas.openxmlformats.org/officeDocument/2006/relationships/footer" Target="footer358.xml"/><Relationship Id="rId362" Type="http://schemas.openxmlformats.org/officeDocument/2006/relationships/footer" Target="footer359.xml"/><Relationship Id="rId363" Type="http://schemas.openxmlformats.org/officeDocument/2006/relationships/footer" Target="footer360.xml"/><Relationship Id="rId364" Type="http://schemas.openxmlformats.org/officeDocument/2006/relationships/footer" Target="footer361.xml"/><Relationship Id="rId365" Type="http://schemas.openxmlformats.org/officeDocument/2006/relationships/footer" Target="footer362.xml"/><Relationship Id="rId366" Type="http://schemas.openxmlformats.org/officeDocument/2006/relationships/footer" Target="footer363.xml"/><Relationship Id="rId367" Type="http://schemas.openxmlformats.org/officeDocument/2006/relationships/footer" Target="footer364.xml"/><Relationship Id="rId368" Type="http://schemas.openxmlformats.org/officeDocument/2006/relationships/footer" Target="footer365.xml"/><Relationship Id="rId369" Type="http://schemas.openxmlformats.org/officeDocument/2006/relationships/footer" Target="footer366.xml"/><Relationship Id="rId370" Type="http://schemas.openxmlformats.org/officeDocument/2006/relationships/footer" Target="footer367.xml"/><Relationship Id="rId371" Type="http://schemas.openxmlformats.org/officeDocument/2006/relationships/footer" Target="footer368.xml"/><Relationship Id="rId372" Type="http://schemas.openxmlformats.org/officeDocument/2006/relationships/footer" Target="footer369.xml"/><Relationship Id="rId373" Type="http://schemas.openxmlformats.org/officeDocument/2006/relationships/footer" Target="footer370.xml"/><Relationship Id="rId374" Type="http://schemas.openxmlformats.org/officeDocument/2006/relationships/footer" Target="footer371.xml"/><Relationship Id="rId375" Type="http://schemas.openxmlformats.org/officeDocument/2006/relationships/footer" Target="footer372.xml"/><Relationship Id="rId376" Type="http://schemas.openxmlformats.org/officeDocument/2006/relationships/footer" Target="footer373.xml"/><Relationship Id="rId377" Type="http://schemas.openxmlformats.org/officeDocument/2006/relationships/footer" Target="footer374.xml"/><Relationship Id="rId378" Type="http://schemas.openxmlformats.org/officeDocument/2006/relationships/footer" Target="footer375.xml"/><Relationship Id="rId379" Type="http://schemas.openxmlformats.org/officeDocument/2006/relationships/footer" Target="footer376.xml"/><Relationship Id="rId380" Type="http://schemas.openxmlformats.org/officeDocument/2006/relationships/footer" Target="footer377.xml"/><Relationship Id="rId381" Type="http://schemas.openxmlformats.org/officeDocument/2006/relationships/footer" Target="footer378.xml"/><Relationship Id="rId382" Type="http://schemas.openxmlformats.org/officeDocument/2006/relationships/footer" Target="footer379.xml"/><Relationship Id="rId383" Type="http://schemas.openxmlformats.org/officeDocument/2006/relationships/footer" Target="footer380.xml"/><Relationship Id="rId384" Type="http://schemas.openxmlformats.org/officeDocument/2006/relationships/footer" Target="footer381.xml"/><Relationship Id="rId385" Type="http://schemas.openxmlformats.org/officeDocument/2006/relationships/footer" Target="footer382.xml"/><Relationship Id="rId386" Type="http://schemas.openxmlformats.org/officeDocument/2006/relationships/footer" Target="footer383.xml"/><Relationship Id="rId387" Type="http://schemas.openxmlformats.org/officeDocument/2006/relationships/footer" Target="footer384.xml"/><Relationship Id="rId388" Type="http://schemas.openxmlformats.org/officeDocument/2006/relationships/footer" Target="footer385.xml"/><Relationship Id="rId389" Type="http://schemas.openxmlformats.org/officeDocument/2006/relationships/footer" Target="footer386.xml"/><Relationship Id="rId390" Type="http://schemas.openxmlformats.org/officeDocument/2006/relationships/footer" Target="footer387.xml"/><Relationship Id="rId391" Type="http://schemas.openxmlformats.org/officeDocument/2006/relationships/footer" Target="footer388.xml"/><Relationship Id="rId392" Type="http://schemas.openxmlformats.org/officeDocument/2006/relationships/footer" Target="footer389.xml"/><Relationship Id="rId393" Type="http://schemas.openxmlformats.org/officeDocument/2006/relationships/footer" Target="footer390.xml"/><Relationship Id="rId394" Type="http://schemas.openxmlformats.org/officeDocument/2006/relationships/footer" Target="footer391.xml"/><Relationship Id="rId395" Type="http://schemas.openxmlformats.org/officeDocument/2006/relationships/footer" Target="footer392.xml"/><Relationship Id="rId396" Type="http://schemas.openxmlformats.org/officeDocument/2006/relationships/footer" Target="footer393.xml"/><Relationship Id="rId397" Type="http://schemas.openxmlformats.org/officeDocument/2006/relationships/footer" Target="footer394.xml"/><Relationship Id="rId398" Type="http://schemas.openxmlformats.org/officeDocument/2006/relationships/footer" Target="footer395.xml"/><Relationship Id="rId399" Type="http://schemas.openxmlformats.org/officeDocument/2006/relationships/footer" Target="footer396.xml"/><Relationship Id="rId400" Type="http://schemas.openxmlformats.org/officeDocument/2006/relationships/footer" Target="footer397.xml"/><Relationship Id="rId401" Type="http://schemas.openxmlformats.org/officeDocument/2006/relationships/footer" Target="footer398.xml"/><Relationship Id="rId402" Type="http://schemas.openxmlformats.org/officeDocument/2006/relationships/footer" Target="footer399.xml"/><Relationship Id="rId403" Type="http://schemas.openxmlformats.org/officeDocument/2006/relationships/footer" Target="footer400.xml"/><Relationship Id="rId404" Type="http://schemas.openxmlformats.org/officeDocument/2006/relationships/footer" Target="footer401.xml"/><Relationship Id="rId405" Type="http://schemas.openxmlformats.org/officeDocument/2006/relationships/footer" Target="footer402.xml"/><Relationship Id="rId406" Type="http://schemas.openxmlformats.org/officeDocument/2006/relationships/footer" Target="footer403.xml"/><Relationship Id="rId407" Type="http://schemas.openxmlformats.org/officeDocument/2006/relationships/footer" Target="footer404.xml"/><Relationship Id="rId408" Type="http://schemas.openxmlformats.org/officeDocument/2006/relationships/footer" Target="footer405.xml"/><Relationship Id="rId409" Type="http://schemas.openxmlformats.org/officeDocument/2006/relationships/footer" Target="footer406.xml"/><Relationship Id="rId410" Type="http://schemas.openxmlformats.org/officeDocument/2006/relationships/footer" Target="footer407.xml"/><Relationship Id="rId411" Type="http://schemas.openxmlformats.org/officeDocument/2006/relationships/footer" Target="footer408.xml"/><Relationship Id="rId412" Type="http://schemas.openxmlformats.org/officeDocument/2006/relationships/footer" Target="footer409.xml"/><Relationship Id="rId413" Type="http://schemas.openxmlformats.org/officeDocument/2006/relationships/footer" Target="footer410.xml"/><Relationship Id="rId414" Type="http://schemas.openxmlformats.org/officeDocument/2006/relationships/footer" Target="footer411.xml"/><Relationship Id="rId415" Type="http://schemas.openxmlformats.org/officeDocument/2006/relationships/footer" Target="footer412.xml"/><Relationship Id="rId416" Type="http://schemas.openxmlformats.org/officeDocument/2006/relationships/footer" Target="footer413.xml"/><Relationship Id="rId417" Type="http://schemas.openxmlformats.org/officeDocument/2006/relationships/footer" Target="footer414.xml"/><Relationship Id="rId418" Type="http://schemas.openxmlformats.org/officeDocument/2006/relationships/footer" Target="footer415.xml"/><Relationship Id="rId419" Type="http://schemas.openxmlformats.org/officeDocument/2006/relationships/footer" Target="footer416.xml"/><Relationship Id="rId420" Type="http://schemas.openxmlformats.org/officeDocument/2006/relationships/footer" Target="footer417.xml"/><Relationship Id="rId421" Type="http://schemas.openxmlformats.org/officeDocument/2006/relationships/footer" Target="footer418.xml"/><Relationship Id="rId422" Type="http://schemas.openxmlformats.org/officeDocument/2006/relationships/footer" Target="footer419.xml"/><Relationship Id="rId423" Type="http://schemas.openxmlformats.org/officeDocument/2006/relationships/footer" Target="footer420.xml"/><Relationship Id="rId424" Type="http://schemas.openxmlformats.org/officeDocument/2006/relationships/footer" Target="footer421.xml"/><Relationship Id="rId425" Type="http://schemas.openxmlformats.org/officeDocument/2006/relationships/footer" Target="footer422.xml"/><Relationship Id="rId426" Type="http://schemas.openxmlformats.org/officeDocument/2006/relationships/footer" Target="footer423.xml"/><Relationship Id="rId427" Type="http://schemas.openxmlformats.org/officeDocument/2006/relationships/footer" Target="footer424.xml"/><Relationship Id="rId428" Type="http://schemas.openxmlformats.org/officeDocument/2006/relationships/image" Target="media/image1.jpeg"/><Relationship Id="rId429" Type="http://schemas.openxmlformats.org/officeDocument/2006/relationships/image" Target="media/image1.jpeg"/><Relationship Id="rId430" Type="http://schemas.openxmlformats.org/officeDocument/2006/relationships/footer" Target="footer425.xml"/><Relationship Id="rId431" Type="http://schemas.openxmlformats.org/officeDocument/2006/relationships/footnotes" Target="footnotes.xml"/><Relationship Id="rId432" Type="http://schemas.openxmlformats.org/officeDocument/2006/relationships/numbering" Target="numbering.xml"/><Relationship Id="rId433" Type="http://schemas.openxmlformats.org/officeDocument/2006/relationships/fontTable" Target="fontTable.xml"/><Relationship Id="rId434" Type="http://schemas.openxmlformats.org/officeDocument/2006/relationships/settings" Target="settings.xml"/><Relationship Id="rId4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127910</Words>
  <Characters>469640</Characters>
  <CharactersWithSpaces>593222</CharactersWithSpaces>
  <Paragraphs>4700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2026-08-12T05:08:40Z</dcterms:created>
  <dc:creator>ghaemiyeh.com</dc:creator>
  <dc:description/>
  <dc:language>en-US</dc:language>
  <cp:lastModifiedBy/>
  <dcterms:modified xsi:type="dcterms:W3CDTF">2026-08-12T08:38:55Z</dcterms:modified>
  <cp:revision>1</cp:revision>
  <dc:subject/>
  <dc:title>دروس فقهی برگرفته از درس های خارج فقیه عالی قدر حضرت آیت الله حاج سیدحسن مرتضوی</dc:title>
</cp:coreProperties>
</file>

<file path=docProps/custom.xml><?xml version="1.0" encoding="utf-8"?>
<Properties xmlns="http://schemas.openxmlformats.org/officeDocument/2006/custom-properties" xmlns:vt="http://schemas.openxmlformats.org/officeDocument/2006/docPropsVTypes"/>
</file>