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65378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65380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65382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65384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65386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10465388_3381743652">
            <w:r>
              <w:rPr>
                <w:webHidden/>
                <w:rStyle w:val="IndexLink"/>
                <w:rtl w:val="true"/>
              </w:rPr>
              <w:t>تفسيرآيات العقائد آية الله السيد جعفر سيدان الخراساني</w:t>
            </w:r>
            <w:r>
              <w:rPr>
                <w:rStyle w:val="IndexLink"/>
                <w:rtl w:val="true"/>
              </w:rPr>
              <w:tab/>
            </w:r>
            <w:r>
              <w:rPr>
                <w:rStyle w:val="IndexLink"/>
              </w:rPr>
              <w:t>15</w:t>
            </w:r>
          </w:hyperlink>
        </w:p>
        <w:p>
          <w:pPr>
            <w:pStyle w:val="Contents2"/>
            <w:tabs>
              <w:tab w:val="clear" w:pos="8743"/>
              <w:tab w:val="right" w:pos="9026" w:leader="dot"/>
            </w:tabs>
            <w:rPr/>
          </w:pPr>
          <w:hyperlink w:anchor="__RefHeading___Toc10465390_3381743652">
            <w:r>
              <w:rPr>
                <w:webHidden/>
                <w:rStyle w:val="IndexLink"/>
                <w:rtl w:val="true"/>
              </w:rPr>
              <w:t>الرؤية الفلسفية نقد و تحليل آية الله الشيخ ماجد الكاظمي</w:t>
            </w:r>
            <w:r>
              <w:rPr>
                <w:rStyle w:val="IndexLink"/>
                <w:rtl w:val="true"/>
              </w:rPr>
              <w:tab/>
            </w:r>
            <w:r>
              <w:rPr>
                <w:rStyle w:val="IndexLink"/>
              </w:rPr>
              <w:t>31</w:t>
            </w:r>
          </w:hyperlink>
        </w:p>
        <w:p>
          <w:pPr>
            <w:pStyle w:val="Contents2"/>
            <w:tabs>
              <w:tab w:val="clear" w:pos="8743"/>
              <w:tab w:val="right" w:pos="9026" w:leader="dot"/>
            </w:tabs>
            <w:rPr/>
          </w:pPr>
          <w:hyperlink w:anchor="__RefHeading___Toc10465392_3381743652">
            <w:r>
              <w:rPr>
                <w:webHidden/>
                <w:rStyle w:val="IndexLink"/>
                <w:rtl w:val="true"/>
              </w:rPr>
              <w:t>تنزيه المعبود في الرد علی وحدة الوجود</w:t>
            </w:r>
            <w:r>
              <w:rPr>
                <w:rStyle w:val="IndexLink"/>
                <w:rtl w:val="true"/>
              </w:rPr>
              <w:tab/>
            </w:r>
            <w:r>
              <w:rPr>
                <w:rStyle w:val="IndexLink"/>
              </w:rPr>
              <w:t>36</w:t>
            </w:r>
          </w:hyperlink>
        </w:p>
        <w:p>
          <w:pPr>
            <w:pStyle w:val="Contents2"/>
            <w:tabs>
              <w:tab w:val="clear" w:pos="8743"/>
              <w:tab w:val="right" w:pos="9026" w:leader="dot"/>
            </w:tabs>
            <w:rPr/>
          </w:pPr>
          <w:hyperlink w:anchor="__RefHeading___Toc10465394_3381743652">
            <w:r>
              <w:rPr>
                <w:webHidden/>
                <w:rStyle w:val="IndexLink"/>
                <w:rtl w:val="true"/>
              </w:rPr>
              <w:t>هل تقبلون عقيدة فداء المسلمين باليهود والنصارى يوم القيامة؟</w:t>
            </w:r>
            <w:r>
              <w:rPr>
                <w:rStyle w:val="IndexLink"/>
                <w:rtl w:val="true"/>
              </w:rPr>
              <w:tab/>
            </w:r>
            <w:r>
              <w:rPr>
                <w:rStyle w:val="IndexLink"/>
              </w:rPr>
              <w:t>47</w:t>
            </w:r>
          </w:hyperlink>
        </w:p>
        <w:p>
          <w:pPr>
            <w:pStyle w:val="Contents2"/>
            <w:tabs>
              <w:tab w:val="clear" w:pos="8743"/>
              <w:tab w:val="right" w:pos="9026" w:leader="dot"/>
            </w:tabs>
            <w:rPr/>
          </w:pPr>
          <w:hyperlink w:anchor="__RefHeading___Toc10465396_3381743652">
            <w:r>
              <w:rPr>
                <w:webHidden/>
                <w:rStyle w:val="IndexLink"/>
                <w:rtl w:val="true"/>
              </w:rPr>
              <w:t>الروايات المكذوبة</w:t>
            </w:r>
            <w:r>
              <w:rPr>
                <w:rStyle w:val="IndexLink"/>
                <w:rtl w:val="true"/>
              </w:rPr>
              <w:tab/>
            </w:r>
            <w:r>
              <w:rPr>
                <w:rStyle w:val="IndexLink"/>
              </w:rPr>
              <w:t>56</w:t>
            </w:r>
          </w:hyperlink>
        </w:p>
        <w:p>
          <w:pPr>
            <w:pStyle w:val="Contents2"/>
            <w:tabs>
              <w:tab w:val="clear" w:pos="8743"/>
              <w:tab w:val="right" w:pos="9026" w:leader="dot"/>
            </w:tabs>
            <w:rPr/>
          </w:pPr>
          <w:hyperlink w:anchor="__RefHeading___Toc10465398_3381743652">
            <w:r>
              <w:rPr>
                <w:webHidden/>
                <w:rStyle w:val="IndexLink"/>
                <w:rtl w:val="true"/>
              </w:rPr>
              <w:t>ابن عربي ليس بشيعي</w:t>
            </w:r>
            <w:r>
              <w:rPr>
                <w:rStyle w:val="IndexLink"/>
                <w:rtl w:val="true"/>
              </w:rPr>
              <w:tab/>
            </w:r>
            <w:r>
              <w:rPr>
                <w:rStyle w:val="IndexLink"/>
              </w:rPr>
              <w:t>61</w:t>
            </w:r>
          </w:hyperlink>
        </w:p>
        <w:p>
          <w:pPr>
            <w:pStyle w:val="Contents2"/>
            <w:tabs>
              <w:tab w:val="clear" w:pos="8743"/>
              <w:tab w:val="right" w:pos="9026" w:leader="dot"/>
            </w:tabs>
            <w:rPr/>
          </w:pPr>
          <w:hyperlink w:anchor="__RefHeading___Toc10465400_3381743652">
            <w:r>
              <w:rPr>
                <w:webHidden/>
                <w:rStyle w:val="IndexLink"/>
                <w:rtl w:val="true"/>
              </w:rPr>
              <w:t>مناظرات حول المعاد</w:t>
            </w:r>
            <w:r>
              <w:rPr>
                <w:rStyle w:val="IndexLink"/>
                <w:rtl w:val="true"/>
              </w:rPr>
              <w:tab/>
            </w:r>
            <w:r>
              <w:rPr>
                <w:rStyle w:val="IndexLink"/>
              </w:rPr>
              <w:t>68</w:t>
            </w:r>
          </w:hyperlink>
        </w:p>
        <w:p>
          <w:pPr>
            <w:pStyle w:val="Contents2"/>
            <w:tabs>
              <w:tab w:val="clear" w:pos="8743"/>
              <w:tab w:val="right" w:pos="9026" w:leader="dot"/>
            </w:tabs>
            <w:rPr/>
          </w:pPr>
          <w:hyperlink w:anchor="__RefHeading___Toc10465402_3381743652">
            <w:r>
              <w:rPr>
                <w:webHidden/>
                <w:rStyle w:val="IndexLink"/>
                <w:rtl w:val="true"/>
              </w:rPr>
              <w:t>المعاد كما في كتاب الشيعة في الاسلام للسيد الطباطبائي</w:t>
            </w:r>
            <w:r>
              <w:rPr>
                <w:rStyle w:val="IndexLink"/>
                <w:rtl w:val="true"/>
              </w:rPr>
              <w:tab/>
            </w:r>
            <w:r>
              <w:rPr>
                <w:rStyle w:val="IndexLink"/>
              </w:rPr>
              <w:t>92</w:t>
            </w:r>
          </w:hyperlink>
        </w:p>
        <w:p>
          <w:pPr>
            <w:pStyle w:val="Contents2"/>
            <w:tabs>
              <w:tab w:val="clear" w:pos="8743"/>
              <w:tab w:val="right" w:pos="9026" w:leader="dot"/>
            </w:tabs>
            <w:rPr/>
          </w:pPr>
          <w:hyperlink w:anchor="__RefHeading___Toc10465404_3381743652">
            <w:r>
              <w:rPr>
                <w:webHidden/>
                <w:rStyle w:val="IndexLink"/>
                <w:rtl w:val="true"/>
              </w:rPr>
              <w:t>من محرمات الشريعة اتّخاذ الكفّار أولياء وموادّتهم</w:t>
            </w:r>
            <w:r>
              <w:rPr>
                <w:rStyle w:val="IndexLink"/>
                <w:rtl w:val="true"/>
              </w:rPr>
              <w:tab/>
            </w:r>
            <w:r>
              <w:rPr>
                <w:rStyle w:val="IndexLink"/>
              </w:rPr>
              <w:t>103</w:t>
            </w:r>
          </w:hyperlink>
        </w:p>
        <w:p>
          <w:pPr>
            <w:pStyle w:val="Contents2"/>
            <w:tabs>
              <w:tab w:val="clear" w:pos="8743"/>
              <w:tab w:val="right" w:pos="9026" w:leader="dot"/>
            </w:tabs>
            <w:rPr/>
          </w:pPr>
          <w:hyperlink w:anchor="__RefHeading___Toc10465406_3381743652">
            <w:r>
              <w:rPr>
                <w:webHidden/>
                <w:rStyle w:val="IndexLink"/>
                <w:rtl w:val="true"/>
              </w:rPr>
              <w:t>نظرة يقظة في مقدمة الاستاذ الطريحي لاحلام اليقظة</w:t>
            </w:r>
            <w:r>
              <w:rPr>
                <w:rStyle w:val="IndexLink"/>
                <w:rtl w:val="true"/>
              </w:rPr>
              <w:tab/>
            </w:r>
            <w:r>
              <w:rPr>
                <w:rStyle w:val="IndexLink"/>
              </w:rPr>
              <w:t>109</w:t>
            </w:r>
          </w:hyperlink>
        </w:p>
        <w:p>
          <w:pPr>
            <w:pStyle w:val="Contents2"/>
            <w:tabs>
              <w:tab w:val="clear" w:pos="8743"/>
              <w:tab w:val="right" w:pos="9026" w:leader="dot"/>
            </w:tabs>
            <w:rPr/>
          </w:pPr>
          <w:hyperlink w:anchor="__RefHeading___Toc10465408_3381743652">
            <w:r>
              <w:rPr>
                <w:webHidden/>
                <w:rStyle w:val="IndexLink"/>
                <w:rtl w:val="true"/>
              </w:rPr>
              <w:t>هداية الامة إلی معارف الائمة</w:t>
            </w:r>
            <w:r>
              <w:rPr>
                <w:rStyle w:val="IndexLink"/>
                <w:rtl w:val="true"/>
              </w:rPr>
              <w:tab/>
            </w:r>
            <w:r>
              <w:rPr>
                <w:rStyle w:val="IndexLink"/>
              </w:rPr>
              <w:t>115</w:t>
            </w:r>
          </w:hyperlink>
        </w:p>
        <w:p>
          <w:pPr>
            <w:pStyle w:val="Contents2"/>
            <w:tabs>
              <w:tab w:val="clear" w:pos="8743"/>
              <w:tab w:val="right" w:pos="9026" w:leader="dot"/>
            </w:tabs>
            <w:rPr/>
          </w:pPr>
          <w:hyperlink w:anchor="__RefHeading___Toc10465410_3381743652">
            <w:r>
              <w:rPr>
                <w:webHidden/>
                <w:rStyle w:val="IndexLink"/>
                <w:rtl w:val="true"/>
              </w:rPr>
              <w:t>موقف العلماء وأصحاب الأئمة عليهم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10465412_3381743652">
            <w:r>
              <w:rPr>
                <w:webHidden/>
                <w:rStyle w:val="IndexLink"/>
                <w:rtl w:val="true"/>
              </w:rPr>
              <w:t>تجاه الفلسفة والعرفان</w:t>
            </w:r>
            <w:r>
              <w:rPr>
                <w:rStyle w:val="IndexLink"/>
                <w:rtl w:val="true"/>
              </w:rPr>
              <w:tab/>
            </w:r>
            <w:r>
              <w:rPr>
                <w:rStyle w:val="IndexLink"/>
              </w:rPr>
              <w:t>123</w:t>
            </w:r>
          </w:hyperlink>
        </w:p>
        <w:p>
          <w:pPr>
            <w:pStyle w:val="Contents2"/>
            <w:tabs>
              <w:tab w:val="clear" w:pos="8743"/>
              <w:tab w:val="right" w:pos="9026" w:leader="dot"/>
            </w:tabs>
            <w:rPr/>
          </w:pPr>
          <w:hyperlink w:anchor="__RefHeading___Toc10465414_3381743652">
            <w:r>
              <w:rPr>
                <w:webHidden/>
                <w:rStyle w:val="IndexLink"/>
                <w:rtl w:val="true"/>
              </w:rPr>
              <w:t>رسالة الاثنی عشرية في الرد علی الصوفية</w:t>
            </w:r>
            <w:r>
              <w:rPr>
                <w:rStyle w:val="IndexLink"/>
                <w:rtl w:val="true"/>
              </w:rPr>
              <w:t>(</w:t>
            </w:r>
            <w:r>
              <w:rPr>
                <w:rStyle w:val="IndexLink"/>
                <w:rtl w:val="true"/>
              </w:rPr>
              <w:t>و العرفاء</w:t>
            </w:r>
            <w:r>
              <w:rPr>
                <w:rStyle w:val="IndexLink"/>
                <w:rtl w:val="true"/>
              </w:rPr>
              <w:t>)</w:t>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93_231876"/>
      <w:bookmarkStart w:id="1" w:name="pg20593_231876"/>
      <w:bookmarkEnd w:id="1"/>
    </w:p>
    <w:p>
      <w:pPr>
        <w:pStyle w:val="Heading2"/>
        <w:numPr>
          <w:ilvl w:val="1"/>
          <w:numId w:val="1"/>
        </w:numPr>
        <w:rPr/>
      </w:pPr>
      <w:bookmarkStart w:id="2" w:name="pg20593_231876"/>
      <w:bookmarkStart w:id="3" w:name="__RefHeading___Toc10465378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65380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الخامس والعشرون</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IRNazanin" w:hAnsi="IRNazanin" w:eastAsia="IRNazanin"/>
          <w:color w:val="111111"/>
          <w:sz w:val="28"/>
          <w:sz w:val="28"/>
          <w:szCs w:val="28"/>
          <w:rtl w:val="true"/>
          <w:lang w:bidi="fa-IR"/>
        </w:rPr>
        <w:t>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94_231878"/>
    </w:p>
    <w:p>
      <w:pPr>
        <w:pStyle w:val="Heading2"/>
        <w:numPr>
          <w:ilvl w:val="1"/>
          <w:numId w:val="1"/>
        </w:numPr>
        <w:rPr/>
      </w:pPr>
      <w:bookmarkStart w:id="8" w:name="__RefHeading___Toc10465382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تفسيرآيات العقائد آية الله السيد جعفر سيدان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الرؤية الفلسفية نقد و تحليل آية الله الشيخ ماجد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تنزيه المعبود في الرد علی وحدة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هل تقبلون عقيدة فداء المسلمين باليهود والنصارى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الروايات المكذوبة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ابن عربي ليس بشيعي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مناظرات حول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المعاد كما في كتاب الشيعة في الاسلام للسيد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 محرمات الشريعة اتّخاذ الكفّار أولياء وموادّتهم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نظرة يقظة في مقدمة الاستاذ الطريحي لاحلام اليقظة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هداية الامة إلی معارف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موقف العلماء وأصحاب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تجاه الفلسفة والعرفان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الاثنی عشرية 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0" w:name="pg20594_231879"/>
    </w:p>
    <w:p>
      <w:pPr>
        <w:pStyle w:val="Heading2"/>
        <w:numPr>
          <w:ilvl w:val="1"/>
          <w:numId w:val="1"/>
        </w:numPr>
        <w:rPr/>
      </w:pPr>
      <w:bookmarkStart w:id="11" w:name="__RefHeading___Toc10465384_3381743652"/>
      <w:bookmarkStart w:id="12" w:name="_Toc4"/>
      <w:bookmarkEnd w:id="10"/>
      <w:bookmarkEnd w:id="11"/>
      <w:r>
        <w:rPr>
          <w:rtl w:val="true"/>
        </w:rPr>
        <w:t>كلمة التحرير</w:t>
      </w:r>
      <w:bookmarkEnd w:id="12"/>
    </w:p>
    <w:p>
      <w:pPr>
        <w:pStyle w:val="BookText"/>
        <w:rPr/>
      </w:pPr>
      <w:r>
        <w:rPr>
          <w:rFonts w:ascii="IRNazanin" w:hAnsi="IRNazanin" w:eastAsia="IRNazanin"/>
          <w:color w:val="111111"/>
          <w:sz w:val="28"/>
          <w:sz w:val="28"/>
          <w:szCs w:val="28"/>
          <w:rtl w:val="true"/>
          <w:lang w:bidi="fa-IR"/>
        </w:rPr>
        <w:t>وجوب جهاد العدو</w:t>
      </w:r>
    </w:p>
    <w:p>
      <w:pPr>
        <w:pStyle w:val="BookText"/>
        <w:rPr/>
      </w:pPr>
      <w:r>
        <w:rPr>
          <w:rFonts w:ascii="IRNazanin" w:hAnsi="IRNazanin" w:eastAsia="IRNazanin"/>
          <w:color w:val="111111"/>
          <w:sz w:val="28"/>
          <w:sz w:val="28"/>
          <w:szCs w:val="28"/>
          <w:rtl w:val="true"/>
          <w:lang w:bidi="fa-IR"/>
        </w:rPr>
        <w:t xml:space="preserve">لقد ابتليت الامة الاسلامية باعدائها الذين يستبيحون دماءها واموالها فها هي الوهابية واذنابها من داعش ومن ورائهم امريكا وحلفاؤها واسرائيل يعيثون في الارض فسادا و يستبيحون دماء الامة الاسلامية واموالها وقد تقدم في العدد السابق 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بخروج خارجة من الخوارج في اخر الزمان بين الفرات ودجلة وقد ظهرت هذه الفرقة الطاغية المحاربة 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الاطهار عليهم افضل الصلاة والسلام وما علينا الا الوقوف امام هؤلاء المجرمين بكل قوة وبلا توان ولا تكاسل كما هو المشاهد من ابطالنا في العراق الحبيب حيث وقف ابناؤنا امامهم دفاعا عن الاسلام ومقدساته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94_231880"/>
    </w:p>
    <w:p>
      <w:pPr>
        <w:pStyle w:val="Heading2"/>
        <w:numPr>
          <w:ilvl w:val="1"/>
          <w:numId w:val="1"/>
        </w:numPr>
        <w:rPr/>
      </w:pPr>
      <w:bookmarkStart w:id="14" w:name="__RefHeading___Toc10465386_3381743652"/>
      <w:bookmarkStart w:id="15" w:name="_Toc5"/>
      <w:bookmarkEnd w:id="13"/>
      <w:bookmarkEnd w:id="14"/>
      <w:r>
        <w:rPr>
          <w:rtl w:val="true"/>
        </w:rPr>
        <w:t xml:space="preserve">مصباح الهداية آية الله السيد علي البهبهاني </w:t>
      </w:r>
      <w:r>
        <w:rPr>
          <w:rtl w:val="true"/>
        </w:rPr>
        <w:t>(</w:t>
      </w:r>
      <w:r>
        <w:rPr>
          <w:rtl w:val="true"/>
        </w:rPr>
        <w:t>رحمه الله</w:t>
      </w:r>
      <w:r>
        <w:rPr>
          <w:rtl w:val="true"/>
        </w:rPr>
        <w:t>)</w:t>
      </w:r>
      <w:bookmarkEnd w:id="1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اذن واعية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غاية المرام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شأن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تسعة أحاديث من طريق العامة ، وثمانية من طريقنا </w:t>
      </w:r>
      <w:r>
        <w:rPr>
          <w:rStyle w:val="FootnoteAnchor"/>
          <w:rtl w:val="true"/>
        </w:rPr>
        <w:footnoteReference w:id="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أبو المؤيد موفق بن أحمد ، من أعيان علماء العامة ، من كتاب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الزاهد الحافظ أبو الحسن علي بن أحمد العاصمي ، أخبرنا شيخ القضاة إسماعيل بن أحمد الواعظ ،أخبرنا والدي أحمد بن الحسين البيهقي ، أخبرنا أبو القاسم الحسين بن محمد بن حبيب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عبد الله الصفار ، أخبرنا أبو بكر الفضل بن جعفرالصيدلاني الواسطي بواسط ، حدثنا يحيى بن زكريا بن حمويه ، حدثنا سنان بن هارون ، عن الأعمش ، عن علي بن ثابت ، عن زر بن حبيش ، عن علي بن أبي طالب رضي الله 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ربي أن </w:t>
      </w:r>
    </w:p>
    <w:p>
      <w:pPr>
        <w:pStyle w:val="BookText"/>
        <w:rPr/>
      </w:pPr>
      <w:r>
        <w:rPr>
          <w:rFonts w:ascii="Amiri" w:hAnsi="Amiri" w:eastAsia="Amiri" w:cs="Amiri"/>
          <w:color w:val="111111"/>
          <w:sz w:val="28"/>
          <w:sz w:val="28"/>
          <w:szCs w:val="28"/>
          <w:rtl w:val="true"/>
          <w:lang w:bidi="ar-SA"/>
        </w:rPr>
        <w:t xml:space="preserve">أدنيك ولا أقصيك وأذني تسمع وتعي ، وحقا على الله أن تسمع وتعي ، 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الموفق بن أحمد أيضا بإسناده السابق ، عن أحمد بن الحسين هذا ، أخبرنا أبو عبد الله الحافظ ، أخبرنا أبو علي الحسين بن محمد الصفاني بمرو ، وأخبرنا أبو رجاء محمد بن حمدون الشيخي ، أخبرنا العلا بن مسلمة أبو سالم البغدادي ، حدثنا أبو قتادة الحسن بن عبد الله بن رائد ، عن جعفر بن يرقان ، عن ميمون بن مرهان ، عن ابن عباس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 ربي عز وجل أن يجعلها أذن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إلا ووعيته وحفظته ، ولم أنسه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الثعلبي في تفسيره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فنجويه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حيان ، حدثنا إسحاق بن مجة، حدثنا أبي ، حدثنا إبراهيم بن عيسى ، حدثنا علي بن علي ، حدثني أبو حمزة الثمالي ، حدثني عبد الله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هذه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 الله عز وجل أن يجعلها أذنك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شيئا بعد ذلك وما كان لي أن أنساه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الثعلبي ، أخبرني ابن فنجويه ، حدثنا ابن حبش ، حدثنا أبو القاسم بن الفضل ، حدثنا محمد بن الغالب بن حرب ، حدثنا بشر بن آدم ،حدثنا عبد الله بن زبير الأسدي ، حدثنا صالح بن هيثم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بريدة الأسلمي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عز وجل أمرني أن أدنيك ولا أقصيك ، وأن أعلمك ، وأن تعي ، وحق على الله أن تعي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وتعيها أذن واعية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الحافظ أبو نعيم الإصفهاني ، بإسناده عن عمر بن علي بن أبي طالب ، عن أبيه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أمرني أن أدنيك وأعلمك لتعي ، وأنزل علي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 الأذن الواعية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ثم سرد الروايات إلى آخر ما رواه من 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الروايات من طريقنا فكثيرة جدا ، فقد روي في غاية المرام ، عن محمد بن العباس بن ماهيار الثقة في تفسيره أنه أورد ثلاثين حديثا من الخاص والعام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محمد بن سهل القطان ، عن محمد بن عمر الدهقان، عن محمد بن كثير ، عن الحرث بن الحضيرة ، عن أبي داود ، عن أبي بريدة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سألت الله ربي أن يجعل لعلي أذن واعية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ذلك به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ومن جملة روايات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الحسن الصفار في بصائر الدرجات ، عن الأصبغ بن نباته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صلى بهم أربعين صباحا يقرأ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ربك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المنافقون والله ما يحسن أن يقرأ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ولو أحسن أن يقرأ بنا غير هذه السورة لفعل ، قال فبلغه ذلك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ويلهم إني لأعرف ناسخه ومنسوخه ، ومحكمه ومتشابهه ، وفصله من فاصله ، وحروفه عن معانيه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حرف 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وأنا أعرف فيمن أنزل ، وفي أي يوم نزل ، وفي أي موضع ، ويلهم أما يقرأون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والله هي عندي ، ورثتها من رسول الله من إبراهيم وموسى ، ويلهم والله أنا الذي أنزل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فيخبرنا 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فأعيه أنا ويفوتهم ، فإذا خرجنا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 قال آنفا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الواعية التي أخبر الله تعالى عنها في كتابه المجيد بأنها تعي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الروايات المتواترة من الجانبين معنى بل لفظا ،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Style w:val="FootnoteAnchor"/>
          <w:rtl w:val="true"/>
        </w:rPr>
        <w:footnoteReference w:id="12"/>
      </w:r>
      <w:r>
        <w:rPr>
          <w:rFonts w:ascii="Amiri" w:hAnsi="Amiri" w:eastAsia="Amiri" w:cs="Amiri"/>
          <w:color w:val="111111"/>
          <w:sz w:val="28"/>
          <w:sz w:val="28"/>
          <w:szCs w:val="28"/>
          <w:rtl w:val="true"/>
          <w:lang w:bidi="ar-SA"/>
        </w:rPr>
        <w:t xml:space="preserve">وأنا مدينة الحكمةوعلي بابها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وأنا دار الحكمة وعلي مفتاحها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وإن عليا أعلم أمتي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وإن عليا أقضاكم </w:t>
      </w:r>
      <w:r>
        <w:rPr>
          <w:rStyle w:val="FootnoteAnchor"/>
          <w:rtl w:val="true"/>
        </w:rPr>
        <w:footnoteReference w:id="16"/>
      </w:r>
      <w:r>
        <w:rPr>
          <w:rFonts w:ascii="Amiri" w:hAnsi="Amiri" w:eastAsia="Amiri" w:cs="Amiri"/>
          <w:color w:val="111111"/>
          <w:sz w:val="28"/>
          <w:sz w:val="28"/>
          <w:szCs w:val="28"/>
          <w:rtl w:val="true"/>
          <w:lang w:bidi="ar-SA"/>
        </w:rPr>
        <w:t xml:space="preserve">وعلي مع القرآن والقرآن معه </w:t>
      </w:r>
      <w:r>
        <w:rPr>
          <w:rStyle w:val="FootnoteAnchor"/>
          <w:rtl w:val="true"/>
        </w:rPr>
        <w:footnoteReference w:id="17"/>
      </w:r>
      <w:r>
        <w:rPr>
          <w:rFonts w:ascii="Amiri" w:hAnsi="Amiri" w:eastAsia="Amiri" w:cs="Amiri"/>
          <w:color w:val="111111"/>
          <w:sz w:val="28"/>
          <w:sz w:val="28"/>
          <w:szCs w:val="28"/>
          <w:rtl w:val="true"/>
          <w:lang w:bidi="ar-SA"/>
        </w:rPr>
        <w:t xml:space="preserve">وأن العلم خمسة أجزاء ، وأعطي علي بن أبي طالب من ذلك أربعة أجزاء وأعطي سائر الناس واحدا ، وشاركهم في هذا الجزء </w:t>
      </w:r>
      <w:r>
        <w:rPr>
          <w:rStyle w:val="FootnoteAnchor"/>
          <w:rtl w:val="true"/>
        </w:rPr>
        <w:footnoteReference w:id="18"/>
      </w:r>
      <w:r>
        <w:rPr>
          <w:rFonts w:ascii="IRNazanin" w:hAnsi="IRNazanin" w:eastAsia="IRNazanin"/>
          <w:color w:val="111111"/>
          <w:sz w:val="28"/>
          <w:sz w:val="28"/>
          <w:szCs w:val="28"/>
          <w:rtl w:val="true"/>
          <w:lang w:bidi="fa-IR"/>
        </w:rPr>
        <w:t xml:space="preserve">إلى غير ذلك من الأخبار الدالة على أن تمام العلم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تبين لك ذلك فاعلم أن الآية الكريمة تدل على اختصاص الخلافة والإمامة بمولانا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أن الشرع والدين والكتاب مصون عن الضياع بوعيها وضبطها ، كما هو ظاهر، </w:t>
      </w:r>
    </w:p>
    <w:p>
      <w:pPr>
        <w:pStyle w:val="BookText"/>
        <w:rPr/>
      </w:pPr>
      <w:r>
        <w:rPr>
          <w:rFonts w:ascii="IRNazanin" w:hAnsi="IRNazanin" w:eastAsia="IRNazanin"/>
          <w:color w:val="111111"/>
          <w:sz w:val="28"/>
          <w:sz w:val="28"/>
          <w:szCs w:val="28"/>
          <w:rtl w:val="true"/>
          <w:lang w:bidi="fa-IR"/>
        </w:rPr>
        <w:t xml:space="preserve">وهذا كما يدل مطابقة على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أحكام الدين وعدم تطرق السهو والنسيان إليه ، يدل التزاما على عصمته وأمانته ، إذ لو لم يكن مأمونا مصونا عن العمد في المخالفة ، لتطرق الضياع إلى الكتابوالدين من جهة عدم عصمة واعيه وحامله ، فلا يتم المخبر به إلا باجتماع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الوعي المصون معه عن الجهل والسهو والنسيان ، والعصمة المانعة عن اتباع الهوى وارتكاب المعصية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فالكلام الملقي في هذا المقام ناظر إلى إفادة الأمرين قطعا ، فكل منهما مستفاد من اللفظ ، غاية الأمر أن استفادة أحدهما منه على وجه المطابقة ، والآخر على وجه 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الغرض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يجعلها أذن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وإجابته تعالى شأنه ، وتنزيل الآية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لدعاء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حفظ الدين والكتاب بسبب وعيها ، فلو لم يكن عنده معصوما من الزلل والخطأ ، كما عصمه من السهو والنسيان للزم نقض الغرض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ناظر إلى الالتزام العقلي ، والأول إلى الالتزام اللفظي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اتضح لك هذا المعنى اتضح 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إلى الحق بقول مطلق ، لا يفارق عن الحق أبدا ، يدور معه الحق أينما دار </w:t>
      </w:r>
    </w:p>
    <w:p>
      <w:pPr>
        <w:pStyle w:val="BookText"/>
        <w:rPr/>
      </w:pPr>
      <w:r>
        <w:rPr>
          <w:rFonts w:ascii="Amiri" w:hAnsi="Amiri" w:eastAsia="Amiri" w:cs="Amiri"/>
          <w:color w:val="111111"/>
          <w:sz w:val="28"/>
          <w:sz w:val="28"/>
          <w:szCs w:val="28"/>
          <w:rtl w:val="true"/>
          <w:lang w:bidi="ar-SA"/>
        </w:rPr>
        <w:t>ومن هذا شأنه يستحق الخلافة والإمامة قطعا لأن الخلافة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نبوته ورسالته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المستتبعة لافتراض طاعته على الأمة إنما هي من شؤون الهداية إلى الدين الحنيف ، التي لم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لها ، وليس للخلفاء المقدمين عليه هذا الشأن قطعا ، لمراجعتهم</w:t>
      </w:r>
      <w:r>
        <w:rPr>
          <w:rStyle w:val="FootnoteAnchor"/>
          <w:rtl w:val="true"/>
        </w:rPr>
        <w:footnoteReference w:id="19"/>
      </w:r>
      <w:r>
        <w:rPr>
          <w:rFonts w:ascii="IRNazanin" w:hAnsi="IRNazanin" w:eastAsia="IRNazanin"/>
          <w:color w:val="111111"/>
          <w:sz w:val="28"/>
          <w:sz w:val="28"/>
          <w:szCs w:val="28"/>
          <w:rtl w:val="true"/>
          <w:lang w:bidi="fa-IR"/>
        </w:rPr>
        <w:t xml:space="preserve">في كثير من الموارد التي أشكل عليهم الأمر إلى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هو مذكور في كتب الفريقين ، فتختص الخلافة والإمامة به حينئذ ، إذ لا مجال للعدول عن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غيره من الأمة ، قال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يهدي إلى الحق أحق أن يتبع أمن لا يهدي إلا أن يهدى فما لكم كيف تحكمون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فالآية الكريمة دالة وناصة على اختصاص الخلافة والإمامة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النص على الشئ قد يكون بالتنصيص على وجود علته وسببه ، كما في المقام ، فيستدل به على وجود المعلول استدلالا لميا ، وقد يكون بالتنصيص على ثبوت ما يتفرع عليه كإرجاع الخمس والفئ الذين هما من حقوق الإمارة والولاية إلى ذي القربى ، طبق رجوعه إليه تعالى ، وإلى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آية الخمس والفئ ، فيستدل به على وجود العلة استدلالا إنيا ، وقد يكون بالنص على الإمامة والولاية ابتداء كآية أولي الأمر ، فالكل ناصة على الخلافة ودليل عليها ، وإن اختلف في كيفية الدلالة </w:t>
      </w:r>
      <w:r>
        <w:rPr>
          <w:rFonts w:eastAsia="IRNazanin" w:cs="IRNazanin"/>
          <w:color w:val="111111"/>
          <w:sz w:val="28"/>
          <w:szCs w:val="28"/>
          <w:rtl w:val="true"/>
          <w:lang w:bidi="fa-IR"/>
        </w:rPr>
        <w:t xml:space="preserve">. </w:t>
      </w:r>
      <w:bookmarkStart w:id="16" w:name="pg20594_231887"/>
    </w:p>
    <w:p>
      <w:pPr>
        <w:pStyle w:val="Heading2"/>
        <w:numPr>
          <w:ilvl w:val="1"/>
          <w:numId w:val="1"/>
        </w:numPr>
        <w:rPr/>
      </w:pPr>
      <w:bookmarkStart w:id="17" w:name="__RefHeading___Toc10465388_3381743652"/>
      <w:bookmarkStart w:id="18" w:name="_Toc6"/>
      <w:bookmarkEnd w:id="16"/>
      <w:bookmarkEnd w:id="17"/>
      <w:r>
        <w:rPr>
          <w:rtl w:val="true"/>
        </w:rPr>
        <w:t>تفسيرآيات العقائد آية الله السيد جعفر سيدان الخراساني</w:t>
      </w:r>
      <w:bookmarkEnd w:id="18"/>
    </w:p>
    <w:p>
      <w:pPr>
        <w:pStyle w:val="BookText"/>
        <w:rPr/>
      </w:pPr>
      <w:r>
        <w:rPr>
          <w:rFonts w:ascii="Amiri" w:hAnsi="Amiri" w:eastAsia="Amiri" w:cs="Amiri"/>
          <w:color w:val="111111"/>
          <w:sz w:val="28"/>
          <w:sz w:val="28"/>
          <w:szCs w:val="28"/>
          <w:rtl w:val="true"/>
          <w:lang w:bidi="ar-SA"/>
        </w:rPr>
        <w:t>آية وما رميت اذ رميت</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تقتلوهم ولكن الله قتلهم وما رميت اذ رميت ولكن الله رمی وليبلي المؤمنين منه بلاء حسنا ان الله سميع عليم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نزلت هذه الاية الشريفة بعد انتصار المسلمين في غزوة بدر في السنة الثانية للهجرة وحيث ان بعض الفرق المنحرفة جعلت من هذه الاية المباركة مستمسكا لها وحيث انه قد طرحت حول هذه الاية اراء مختلفة كان من اللازم نقد وتحقيق هذه الاراء والنظريات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خمسة نظريات حول هذه الاية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النظرية الاولی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النظرية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رميت اذ رميت ولكن الله رمی والايات الاخری المشابهة لها هو انه معجزة حصلت وان عمل غير طبيعي قد </w:t>
      </w:r>
    </w:p>
    <w:p>
      <w:pPr>
        <w:pStyle w:val="BookText"/>
        <w:rPr/>
      </w:pPr>
      <w:r>
        <w:rPr>
          <w:rFonts w:ascii="IRNazanin" w:hAnsi="IRNazanin" w:eastAsia="IRNazanin"/>
          <w:color w:val="111111"/>
          <w:sz w:val="28"/>
          <w:sz w:val="28"/>
          <w:szCs w:val="28"/>
          <w:rtl w:val="true"/>
          <w:lang w:bidi="fa-IR"/>
        </w:rPr>
        <w:t>تحقق ولذا فان الله جل وعلا من اجل ان لا يغتر المسلمون نسب هذا العمل العظيم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القمي في تفسيره حول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تقتلوهم ولكن الله قتلهم اي انزل الملائكة حتی قتلوهم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رميت اذ رميت ولكن الله رمی يعنی الحصی الذي حمله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به في وجوه قريش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وقع التصريح في هذا التفسير بان الذي رمی بالحصی علی الكفار هو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بدعاء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المعجزة وتحقق عمل خارق للعادة وخارج عن قدرة البشر ولذا فان الله جل وعلا من اجل ان لا يغتر المسلمون نسب هذا العمل العظيم الی نفسه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قافلة كفار قريش والتي تحمل مجموعة من البضايع الكثيرة ومع قلة من الحراس وعدة من رؤساء قريش وبقيادة ابي سفيان رجعت من الشام وقد اطلع جبرئيل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ذلك وعلم المسلمون بذلك وهنا خرج المسلمون من المدينة للهجوم علی قافلة الكفار فارسل ابوسفيان ضمضم الغفاري الی مكة طالبا اسناد قريش له وغير طريقه هو الی مكة وبعد اطلاع قريش علی الامر تحرك ابوجهل مع مجموعة من القوات نحو بدر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حينذاك اطلع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تحركهم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احب اليكم ام النفير؟</w:t>
      </w:r>
    </w:p>
    <w:p>
      <w:pPr>
        <w:pStyle w:val="BookText"/>
        <w:rPr/>
      </w:pPr>
      <w:r>
        <w:rPr>
          <w:rFonts w:ascii="IRNazanin" w:hAnsi="IRNazanin" w:eastAsia="IRNazanin"/>
          <w:color w:val="111111"/>
          <w:sz w:val="28"/>
          <w:sz w:val="28"/>
          <w:szCs w:val="28"/>
          <w:rtl w:val="true"/>
          <w:lang w:bidi="fa-IR"/>
        </w:rPr>
        <w:t xml:space="preserve">فاختار كبار المهاجرين والانصار الحرب وكان عدد المسلمين الحاضرين في المعركة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شخص مع فرسين 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 ومقدار قليل من السيوف والدروع في حين كان عدد المشركين من قريش يتراوح بين</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شخص مع استعداد كامل للحرب فكان معهم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فرس و</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استقر المسلمون في اسفل الوادي وكان المشركون في اعلاه وكانت الارض التي استقر عليها المسلمون سهلة بحيث ان الانسان لو طمست بها رجليه كان من الصعوبة الخروج منها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مثل هذه الحالة حيث لا تناسب بين القوتين وكون قوة المشركين اكثر من الضعف بالنسبة للمسلمين ومع قوة المشركين الفائقة وتجهيزاتهم كان انتصار الكفار علی المسلمين من الامور القطعية والمسلمة بالحسابات الطبيعية وهنا جاءت الامدادات الغيبية واراد الله جل وعلا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رسول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من الحصی ورمی بها في وجوه الكفار وحينها امتلئتعيونهم بصغار الحصی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هذا الحصی سببا لانشغال الكفار بانفسهم وفقدوا القدرة علی الحرب فتجرأ المسلمون عليهم وغلبوهم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ولاجل ان لا يفتخر المسلمون بهذا النصر وان يكونوا ذاكرين لله جل وعلا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تقتلوهم ولكن الله قتلهم وما رميت اذ رميت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دققنا النظر في هذه الاية الشريفة وما رميت اذ رميت ولكن الله رمی</w:t>
      </w:r>
    </w:p>
    <w:p>
      <w:pPr>
        <w:pStyle w:val="BookText"/>
        <w:rPr/>
      </w:pPr>
      <w:r>
        <w:rPr>
          <w:rFonts w:ascii="Amiri" w:hAnsi="Amiri" w:eastAsia="Amiri" w:cs="Amiri"/>
          <w:color w:val="111111"/>
          <w:sz w:val="28"/>
          <w:sz w:val="28"/>
          <w:szCs w:val="28"/>
          <w:rtl w:val="true"/>
          <w:lang w:bidi="ar-SA"/>
        </w:rPr>
        <w:t xml:space="preserve">فسوف لا يبقی شك في كون المراد منها هو تلك الحفنة من الحصی التي رماها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المشركين والمراد من القتل هو قتل الكفار علی يد المسلمين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والتدبر في سياق ذيل الاية الشريفة لا يدع شكا في أن الآية تشير إلى وقعة بدر و ما صنعه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رميهم بكف من الحصى، و المؤمنون بوضع السيف فيهم و قتلهم القتل الذريع، و ذيل الآية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لِيُبْلِيَ الْمُؤْمِنِينَ مِنْهُ بَلاءً حَسَناً يدل على أن الكلام جار مجرى الامتنان منه تعالى، و قد أثبت تعالى عين ما نفاه في جملة واحدة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جميع هذه الشواهد يتحصل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نفي أن تكون وقعة بدر و ما ظهر فيها من استئصال المشركين و الظهور عليهم و الظفر بهم جارية على مجرى العادة و المعروف من نواميس الطبيعة، و كيف يسع لقوم هم شرذمة قليلون ما فيهم </w:t>
      </w:r>
    </w:p>
    <w:p>
      <w:pPr>
        <w:pStyle w:val="BookText"/>
        <w:rPr/>
      </w:pPr>
      <w:r>
        <w:rPr>
          <w:rFonts w:ascii="Amiri" w:hAnsi="Amiri" w:eastAsia="Amiri" w:cs="Amiri"/>
          <w:color w:val="111111"/>
          <w:sz w:val="28"/>
          <w:sz w:val="28"/>
          <w:szCs w:val="28"/>
          <w:rtl w:val="true"/>
          <w:lang w:bidi="ar-SA"/>
        </w:rPr>
        <w:t>على ما روي إلا فرس أو فرسان و بضعة أدرع و بضعة سيوف، أن يستأصلوا جيشا مجهزا بالأفراس و الأسلحة و الرجال و الزاد و الراحلة، هم أضعافهم عدة و لا يقاسون بهم قوة و شدة، و أسباب الغلبة عندهم، و عوامل البأس معهم، و الموقف المناسب للتقدم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الله سبحانه بما أنزل من الملائكة ثبت أقدام المؤمنين و أرعب قلوب المشركين، و ألقى الهزيمة بما رماه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الحصاة عليهم فشملهم المؤمنين قتلا و أسرا فبطل بذلك كيدهم و خمدت أنفاسهم و سكنت أجراسهم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فبالحري أن ينسب ما وقع عليهم من القتل بأيدي المؤمنين و الرمي الذي شتت شملهم و ألقى الهزيمة فيهم إليه سبحانه دون المؤمنين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الآية من النفي جار مجرى الدعوى بنوع من العناية، بالنظر إلى اسناد القتل بأطرافه إلى سبب إلهي غير عادي، و لا ينافي ذلك استنادها بما وقع فيها من الوقائع إلى أسبابها القريبة المعهودة في الطبيعة بأن يعد المؤمنون قاتلين لمن قتلوا منهم، 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راميا لما رماه من الحصاة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لِيُبْلِيَ الْمُؤْمِنِينَ مِنْهُ بَلاءً حَسَنا ً الظاهر أن ضمير مِنْهُ راجع إلى الله تعالى، و الجملة لبيان الغاية و هي معطوفة على مقدر محذوف،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الله ما فعل من قتلهم و رميهم لمصالح عظيمة عنده، و ليبلي المؤمنين </w:t>
      </w:r>
    </w:p>
    <w:p>
      <w:pPr>
        <w:pStyle w:val="BookText"/>
        <w:rPr/>
      </w:pPr>
      <w:r>
        <w:rPr>
          <w:rFonts w:ascii="Amiri" w:hAnsi="Amiri" w:eastAsia="Amiri" w:cs="Amiri"/>
          <w:color w:val="111111"/>
          <w:sz w:val="28"/>
          <w:sz w:val="28"/>
          <w:szCs w:val="28"/>
          <w:rtl w:val="true"/>
          <w:lang w:bidi="ar-SA"/>
        </w:rPr>
        <w:t>و يمتحنهم بلاء و امتحانا حسنا أو لينعم عليهم بنعمة حسنة، و هو إفناء خصمهم و إعلاء كلمة التوحيد بهم و إغناؤهم بما غنموا من الغنائم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الثانية</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الاية المباركة هو ان هذه التعابير الورادة في الاية الشريفة باعتبار شدة تقرب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ومجاهدي بدر وعلی رأسهم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الله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وهنالك ايات في القران الكريم تشابه هذه الاية وما رميت اذ رميت ولكن الله رمی مثل ان الذين يبايعونك انما يبايعون 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اعلنت هذه الاية المباركة ان البيعة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مع الله جل وعلا كما وقد وردت في الروايات تعابير كثيرة تدل علی ان محبة اهل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لله كما وان عداوتهم عداءلله</w:t>
      </w:r>
      <w:r>
        <w:rPr>
          <w:rStyle w:val="FootnoteAnchor"/>
          <w:rtl w:val="true"/>
        </w:rPr>
        <w:footnoteReference w:id="28"/>
      </w:r>
      <w:r>
        <w:rPr>
          <w:rFonts w:ascii="Amiri" w:hAnsi="Amiri" w:eastAsia="Amiri" w:cs="Amiri"/>
          <w:color w:val="111111"/>
          <w:sz w:val="28"/>
          <w:sz w:val="28"/>
          <w:szCs w:val="28"/>
          <w:rtl w:val="true"/>
          <w:lang w:bidi="ar-SA"/>
        </w:rPr>
        <w:t>فعن امير المؤمنين انه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احبنا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ابغضنا فقد ابغض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والانا فقد والا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عادانا فقد عادی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اطاعنا فقد اطاع الله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وكما نقرأ في زيارة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احبكم فقد احب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اعتصم بكم فقد اعتصم بالله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فورود هذه المفاهيم لاجل شدة تقرب هؤلاء العباد لله تعالی وهذه التعابير لاجل ان يعرف المؤمنون شأن ومقام النبوة والامامة العالي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النظرية الثالثة</w:t>
      </w:r>
    </w:p>
    <w:p>
      <w:pPr>
        <w:pStyle w:val="BookText"/>
        <w:rPr/>
      </w:pPr>
      <w:r>
        <w:rPr>
          <w:rFonts w:ascii="IRNazanin" w:hAnsi="IRNazanin" w:eastAsia="IRNazanin"/>
          <w:color w:val="111111"/>
          <w:sz w:val="28"/>
          <w:sz w:val="28"/>
          <w:szCs w:val="28"/>
          <w:rtl w:val="true"/>
          <w:lang w:bidi="fa-IR"/>
        </w:rPr>
        <w:t>النظرية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الغلاة والافراطيين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مع ملاحظة هذه الاية والايات المشابهة لها قالوا بالحلول ورأيهم ان الله تعالی حال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الاطهارعليهم السلام وحينما رمی النبي تلك الحصيات ففي الواقع انه لم يرم ولكن الله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ردت هذه النظرية بكل شدة من قبل الائمة الطهار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ولعنوا قائلها وكفروه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الغلاة يعتقدون بنحو من الاتحاد بين الله تعالی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والائمة الاطهار عليهم السلام وان الله تعالی حل في هذه الذوات المقدسة ويستدلون بمثل هذه الاية وبالروايات التي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وحول الاستدلال بهذه الاية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الرامي في هذه الاية ولكن الله رمی هو الله تعالی وحيث ان الرامي في الواقع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فنحصل علی هذه النتيجة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تعالی</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حديث ورد في كتاب الكافي حول احد الغلاة من المناسب نقله عن مَالِكِ بْنِ عَطِيَّةَ عَنْ بَعْضِ أَصْحَابِ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مُغْضَبٌ فَقَالَ إِنِّي خَرَجْتُ آنِفاً فِي حَاجَةٍ فَتَعَرَّضَ لِي بَعْضُ سُودَانِ الْمَدِينَةِ فَهَتَفَ بِي لَبَّيْكَ يَا جَعْفَرَ بْنَ مُحَمَّدٍ لَبَّيْكَ فَرَجَعْتُ عَوْدِي عَلَى بَدْئِي إِلَى مَنْزِلِي خَائِفاً ذَعِراً مِمَّا قَالَ حَتَّى سَجَدْتُ فِي مَسْجِدِي لِرَبِّي وَ عَفَّرْتُ لَهُ وَجْهِي وَ ذَلَّلْتُ لَهُ نَفْسِي وَ بَرِئْتُ إِلَيْهِ مِمَّا هَتَفَ بِي وَ لَوْ أَنَّ عِيسَى ابْنَ مَرْيَمَ عَدَا مَا قَالَ اللَّهُ فِيه إِذاً لَصَمَّ صَمّاً لَا يَسْمَعُ بَعْدَهُ أَبَداً وَ عَمِيَ عَمًى لَا يُبْصِرُ بَعْدَهُ أَبَداً وَ خَرِسَ خَرْساً لَا يَتَكَلَّمُ بَعْدَهُ أَبَداً ثُمَّ قَالَ لَعَنَ اللَّهُ أَبَا الْخَطَّابِ وَ قَتَلَهُ بِالْحَدِيد</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هنالك فرقة من الغلاة في زمان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برئاسة ابي الخطاب</w:t>
      </w:r>
      <w:r>
        <w:rPr>
          <w:rStyle w:val="FootnoteAnchor"/>
          <w:rtl w:val="true"/>
        </w:rPr>
        <w:footnoteReference w:id="32"/>
      </w:r>
      <w:r>
        <w:rPr>
          <w:rFonts w:ascii="Amiri" w:hAnsi="Amiri" w:eastAsia="Amiri" w:cs="Amiri"/>
          <w:color w:val="111111"/>
          <w:sz w:val="28"/>
          <w:sz w:val="28"/>
          <w:szCs w:val="28"/>
          <w:rtl w:val="true"/>
          <w:lang w:bidi="ar-SA"/>
        </w:rPr>
        <w:t xml:space="preserve">الذي كان يروج عقيدة الغلو وفي يوم التقی احد رجال هذه الفرقة بالطريق مع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بالامام لَبَّيْكَ يَا جَعْفَرَ بْنَ مُحَمَّدٍ لَبَّيْكَ يقول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فَرَجَعْتُ عَوْدِي عَلَى بَدْئِي إِلَى مَنْزِلِي خَائِفاً ذَعِراً مِمَّا قَالَ </w:t>
      </w:r>
    </w:p>
    <w:p>
      <w:pPr>
        <w:pStyle w:val="BookText"/>
        <w:rPr/>
      </w:pPr>
      <w:r>
        <w:rPr>
          <w:rFonts w:ascii="Amiri" w:hAnsi="Amiri" w:eastAsia="Amiri" w:cs="Amiri"/>
          <w:color w:val="111111"/>
          <w:sz w:val="28"/>
          <w:sz w:val="28"/>
          <w:szCs w:val="28"/>
          <w:rtl w:val="true"/>
          <w:lang w:bidi="ar-SA"/>
        </w:rPr>
        <w:t>حَتَّى سَجَدْتُ فِي مَسْجِدِي لِرَبِّي وَ عَفَّرْتُ لَهُ وَجْهِي وَ ذَلَّلْتُ لَهُ نَفْسِي وَ بَرِئْتُ إِلَيْهِ مِمَّا هَتَفَ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برد هذه الاعتقادات ويلعن صاحبها ويدعو علی مروج هذه العقيدة ابي الخطاب بالموت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الشيخ الطوسي ره</w:t>
      </w:r>
    </w:p>
    <w:p>
      <w:pPr>
        <w:pStyle w:val="BookText"/>
        <w:rPr/>
      </w:pPr>
      <w:r>
        <w:rPr>
          <w:rFonts w:ascii="Amiri" w:hAnsi="Amiri" w:eastAsia="Amiri" w:cs="Amiri"/>
          <w:color w:val="111111"/>
          <w:sz w:val="28"/>
          <w:sz w:val="28"/>
          <w:szCs w:val="28"/>
          <w:rtl w:val="true"/>
          <w:lang w:bidi="ar-SA"/>
        </w:rPr>
        <w:t>لقد اورد الشيخ الطوسي في تفسير التبيان علی القول بان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الله تعالی واستندوا الی هذه الاية وَ ما رَمَيْتَ إِذْ رَمَيْتَ وَ لكِنَّ اللَّهَ رَمى ثلاثة اشكالات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تعلق من تعلق بذلك من الغلاة،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وَ لكِنَّ اللَّهَ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هو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انه هو اللَّه تعالى، فهو جهل و قلة معرفة بوجوه الكلام لأنه لو كان على ما قالوه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الكلام متناقضاً، لأنه 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يرم، فان كان هو اللَّه تعالى فالى من توجه الخطاب؟ و إن توجه اليه الخطاب دل على ان اللَّه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فإذا كان هو اللَّه فقد نفى عنه الرمي فإذا أضافه بعد ذلك الى اللَّه كان متناقضاً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انه قد دلت الأدلة العقلية على ان اللَّه ليس بجسم، و لا حال في جسم، فبطل قول من قال إن اللَّه كان حل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موضع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الكلام في ذلك و استوفيناه في الأصول</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النظرية الرابعة</w:t>
      </w:r>
    </w:p>
    <w:p>
      <w:pPr>
        <w:pStyle w:val="BookText"/>
        <w:rPr/>
      </w:pPr>
      <w:r>
        <w:rPr>
          <w:rFonts w:ascii="IRNazanin" w:hAnsi="IRNazanin" w:eastAsia="IRNazanin"/>
          <w:color w:val="111111"/>
          <w:sz w:val="28"/>
          <w:sz w:val="28"/>
          <w:szCs w:val="28"/>
          <w:rtl w:val="true"/>
          <w:lang w:bidi="fa-IR"/>
        </w:rPr>
        <w:t>النظرية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اخرون طبقا للمباني التي يعتقدونها بانه يمكن الاستدلال بهذه الاية وامثالها علی وحدة الوجود والقول بان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مع الذات الالهية المقدسة بل كل الموجودات هي عين الوجود الالهي بلا فرق بين ان تكون بنحو الوجود الاطلاقي كما عليه العرفاء حيث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دار الوجود وجود واحد وهو الله تعالی عن ذلك والذي تطور وتشأن باطوار مختلفة كما في البحر وامواجه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كانت بنحو الوجود التشكيكي الذي يقول به الفلاسفة حيث جعلوا للوجود مراتب ودرجات وكل مرتبة تختلف عن المرتبة الاخری الا ان جميعالمراتب شيء واحد وهو الله تعالی عن ذلك فحيقة جميع الماتب هو الوجود ومراتب الوجود هو الله جل وعلا مثل النور و درجاته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القائلون بوحدة الوجود</w:t>
      </w:r>
    </w:p>
    <w:p>
      <w:pPr>
        <w:pStyle w:val="BookText"/>
        <w:rPr/>
      </w:pPr>
      <w:r>
        <w:rPr>
          <w:rFonts w:ascii="Amiri" w:hAnsi="Amiri" w:eastAsia="Amiri" w:cs="Amiri"/>
          <w:color w:val="111111"/>
          <w:sz w:val="28"/>
          <w:sz w:val="28"/>
          <w:szCs w:val="28"/>
          <w:rtl w:val="true"/>
          <w:lang w:bidi="ar-SA"/>
        </w:rPr>
        <w:t>ومن المناسب ان نذكر بيانات القائلين بوحدة الوجود العجيبة والغريبة وكيفية استدلالهم بالاية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كتاب ممد الهمم في شرح فصوص الحكم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ذلك وَ ما رَمَيْتَ إِذْ رَمَيْتَ وَ لكِنَّ اللَّهَ رَمى و العين ما أدركت إلّا الصورة المحمدية التي ثبت لها الرمي في الحسّ، و هي التي نفى اللّه الرمي عنها أولا ثم أثبته لها وسطا، ثم عاد بالاستدراك أن اللّه هو الرامي في صورة محمدية و لا بد من الإيمان بهذا، فانظر الى هذا المؤثر حتى أنزل الحقّ </w:t>
      </w:r>
    </w:p>
    <w:p>
      <w:pPr>
        <w:pStyle w:val="BookText"/>
        <w:rPr/>
      </w:pPr>
      <w:r>
        <w:rPr>
          <w:rFonts w:ascii="Amiri" w:hAnsi="Amiri" w:eastAsia="Amiri" w:cs="Amiri"/>
          <w:color w:val="111111"/>
          <w:sz w:val="28"/>
          <w:sz w:val="28"/>
          <w:szCs w:val="28"/>
          <w:rtl w:val="true"/>
          <w:lang w:bidi="ar-SA"/>
        </w:rPr>
        <w:t>في صورة محمدية، و أخبر الحقّ نفسه عباده بذلك، فما قال أحد منا عنه ذلك بل هو قال عن نفسه و خبره صدق و الإيمان به واجب، سواء أدركت علم ما قال أو لم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عالم و إمّا مسلم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بهذا البيت من الشعر بعنوان انه دليل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تير از كمان همى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كماندار بيند اهل خرد</w:t>
      </w:r>
    </w:p>
    <w:p>
      <w:pPr>
        <w:pStyle w:val="BookText"/>
        <w:rPr/>
      </w:pPr>
      <w:r>
        <w:rPr>
          <w:rFonts w:ascii="Amiri" w:hAnsi="Amiri" w:eastAsia="Amiri" w:cs="Amiri"/>
          <w:color w:val="111111"/>
          <w:sz w:val="28"/>
          <w:sz w:val="28"/>
          <w:szCs w:val="28"/>
          <w:rtl w:val="true"/>
          <w:lang w:bidi="ar-SA"/>
        </w:rPr>
        <w:t>ومعناه ان كل سهم يخرج من القوس فانما يراه اهل العقل من صاحب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به واجب سواء ادركته ام لم تدركه</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الميرزا علي الهمداني</w:t>
      </w:r>
    </w:p>
    <w:p>
      <w:pPr>
        <w:pStyle w:val="BookText"/>
        <w:rPr/>
      </w:pPr>
      <w:r>
        <w:rPr>
          <w:rFonts w:ascii="Amiri" w:hAnsi="Amiri" w:eastAsia="Amiri" w:cs="Amiri"/>
          <w:color w:val="111111"/>
          <w:sz w:val="28"/>
          <w:sz w:val="28"/>
          <w:szCs w:val="28"/>
          <w:rtl w:val="true"/>
          <w:lang w:bidi="ar-SA"/>
        </w:rPr>
        <w:t>نقل صاحب كتاب ممد الهمم عن الرسالة الوجودية لاحد العارفين ميرزا علي الهمداني كلاما له في الرسالة وهو</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الانسان الكامل هو مظهر الهوية الذاتية مع جميع الاسماء و الصفات كما تخبرنا عن ذلك الاية الكريمة وَ ما رَمَيْتَ إِذْ رَمَيْتَ وَ لكِنَّ اللَّهَ رَمى والاية الكريمة إِنَّ الَّذِينَ يُبايِعُونَكَ إِنَّما يُبايِعُونَ اللَّهَ يَدُ اللَّهِ فَوْقَ أَيْدِيهِمْ </w:t>
      </w:r>
      <w:r>
        <w:rPr>
          <w:rStyle w:val="FootnoteAnchor"/>
          <w:rtl w:val="true"/>
        </w:rPr>
        <w:footnoteReference w:id="35"/>
      </w:r>
      <w:r>
        <w:rPr>
          <w:rFonts w:ascii="Amiri" w:hAnsi="Amiri" w:eastAsia="Amiri" w:cs="Amiri"/>
          <w:color w:val="111111"/>
          <w:sz w:val="28"/>
          <w:sz w:val="28"/>
          <w:szCs w:val="28"/>
          <w:rtl w:val="true"/>
          <w:lang w:bidi="ar-SA"/>
        </w:rPr>
        <w:t xml:space="preserve">والاية الكريمة وَ </w:t>
      </w:r>
    </w:p>
    <w:p>
      <w:pPr>
        <w:pStyle w:val="BookText"/>
        <w:rPr/>
      </w:pPr>
      <w:r>
        <w:rPr>
          <w:rFonts w:ascii="Amiri" w:hAnsi="Amiri" w:eastAsia="Amiri" w:cs="Amiri"/>
          <w:color w:val="111111"/>
          <w:sz w:val="28"/>
          <w:sz w:val="28"/>
          <w:szCs w:val="28"/>
          <w:rtl w:val="true"/>
          <w:lang w:bidi="ar-SA"/>
        </w:rPr>
        <w:t>ما تَشاؤُنَ إِلَّا أَنْ يَشاءَ اللَّه</w:t>
      </w:r>
      <w:r>
        <w:rPr>
          <w:rStyle w:val="FootnoteAnchor"/>
          <w:rtl w:val="true"/>
        </w:rPr>
        <w:footnoteReference w:id="36"/>
      </w:r>
      <w:r>
        <w:rPr>
          <w:rFonts w:ascii="Amiri" w:hAnsi="Amiri" w:eastAsia="Amiri" w:cs="Amiri"/>
          <w:color w:val="111111"/>
          <w:sz w:val="28"/>
          <w:sz w:val="28"/>
          <w:szCs w:val="28"/>
          <w:rtl w:val="true"/>
          <w:lang w:bidi="ar-SA"/>
        </w:rPr>
        <w:t>و الحديث القدسي الشريف</w:t>
      </w:r>
    </w:p>
    <w:p>
      <w:pPr>
        <w:pStyle w:val="BookText"/>
        <w:rPr/>
      </w:pPr>
      <w:r>
        <w:rPr>
          <w:rFonts w:ascii="Amiri" w:hAnsi="Amiri" w:eastAsia="Amiri" w:cs="Amiri"/>
          <w:color w:val="111111"/>
          <w:sz w:val="28"/>
          <w:sz w:val="28"/>
          <w:szCs w:val="28"/>
          <w:rtl w:val="true"/>
          <w:lang w:bidi="ar-SA"/>
        </w:rPr>
        <w:t>لا يزال العبد يتقرب إليّ بالنوافل حتّى أحبه فإذا أحببته كنت سمعه الذي يسمع به و بصره الذي يبصر به و لسانه الذي ينطق به و يده التي يبطش بها ان دعاني أجبته و ان سألني أعطيته</w:t>
      </w:r>
      <w:r>
        <w:rPr>
          <w:rStyle w:val="FootnoteAnchor"/>
          <w:rtl w:val="true"/>
        </w:rPr>
        <w:footnoteReference w:id="37"/>
      </w:r>
      <w:r>
        <w:rPr>
          <w:rFonts w:ascii="IRNazanin" w:hAnsi="IRNazanin" w:eastAsia="IRNazanin"/>
          <w:color w:val="111111"/>
          <w:sz w:val="28"/>
          <w:sz w:val="28"/>
          <w:szCs w:val="28"/>
          <w:rtl w:val="true"/>
          <w:lang w:bidi="fa-IR"/>
        </w:rPr>
        <w:t>وهذه الآيات و الاحاديث دليل علی ان هذه الطائفة منه واليه بل هي 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آن كه حدوث وقدمت اوست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سرمايه شادى و غمت اوست همه</w:t>
      </w:r>
    </w:p>
    <w:p>
      <w:pPr>
        <w:pStyle w:val="BookText"/>
        <w:rPr/>
      </w:pPr>
      <w:r>
        <w:rPr>
          <w:rFonts w:ascii="IRNazanin" w:hAnsi="IRNazanin" w:eastAsia="IRNazanin"/>
          <w:color w:val="111111"/>
          <w:sz w:val="28"/>
          <w:sz w:val="28"/>
          <w:szCs w:val="28"/>
          <w:rtl w:val="true"/>
          <w:lang w:bidi="fa-IR"/>
        </w:rPr>
        <w:t>تو ديده ندارى كه به خود در 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كه ز سر تا قدمت اوست همه‌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ومعنی هذين البيتين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ماهو حادث وقديم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راس المال من الفرح والحزن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مخاطبا الله جل وعلا ليس لك عين حتی تنظر بها الی نفسك حتی تنظر من اعلی راسك الی قدمك انك الكل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هذا القول بديهي لا يحتاج الی استدلال وبيان الادلة العقلية والنقلية علی بطلانه ؛ كيف وكل صاحب عقل سليم يمكنه ان يطلع علی معاني هذه الايات بالمراجعة الی التفاسير وكتب العلماء الاعاظم من انه حصل امر عظيم في هذه المعركة وان الله تعالی من علی المسلمين بالنصر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كل ذلك نجد القائلين بوحدة الوجود يستغلون امثال هذه الايات والروايات فيدعون دلالتها علی معان باطلة وغير 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الافكار والاعتقادات وامثالها ناشئة من الافكار والاصول الباطلة التي يتبناها هؤلاء ولاجل تطبيقها مع الاصول الاعتقادية الصحيحة يلتجؤون الی امثال هذه التأويلات والانحرافات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النظرية الخامسة</w:t>
      </w:r>
    </w:p>
    <w:p>
      <w:pPr>
        <w:pStyle w:val="BookText"/>
        <w:rPr/>
      </w:pPr>
      <w:r>
        <w:rPr>
          <w:rFonts w:ascii="Amiri" w:hAnsi="Amiri" w:eastAsia="Amiri" w:cs="Amiri"/>
          <w:color w:val="111111"/>
          <w:sz w:val="28"/>
          <w:sz w:val="28"/>
          <w:szCs w:val="28"/>
          <w:rtl w:val="true"/>
          <w:lang w:bidi="ar-SA"/>
        </w:rPr>
        <w:t>النظرية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نظرية القائلين بالجبر وهذه الطائفة لاجل اثبات نظريتهم تمسكوا بهذه الاية في بيان ادلتهم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نسب الی نفسه القتل الصادر من المؤمنين ونفاه عنهم كما وانه سلب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 الذي رماه بوجوه الكفار ونسبه الی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فيظهر من هذا النفي والاسنادان الانسان وحده محل ظهور فعل الله تعالی والذي كان في هذا المورد الخاص علی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وليس من فاعل حقيقي الا الله تعالی</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اساس نظرية الجبريين كل افعال البشر من فعل الله جل وعلا ومنسوبة اليه ومن هذه الجهة لا فرق بين فعل وفعل ولا فرق بين فاعل وفاعل حتی تنسب بعض الافعال الی غيره في حين ان المستفاد من الاية الكريمة ان هناك خصوصية في قتال المؤمنين مع الكفار في معركة بدر ولا وجود لهذه الخصوصية في قتال الكفار كما وان هناك خصوصية تستفاد من الاية في رمي </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للحصی لا توجود في رمي اخر ولا في افعال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الاخری في سائر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الخصوصية صارت سببا في نسبة هذا الفعل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الی الله جل وعلا وان تسلب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ولو كان المقصود في الاية المباركة نفي كل فعل من اي فاعل ونسبته الی الله تعالی فلا وجه لاختصاص ذلك بالرمي والقتل المذكور في الاية المباركة بل يلزم سلب جميع الافعال عن المخلوقين ونسبتها الی الله تعالی وبالتدقيق في الاية المباركة ومع ملاحظة تفسيرها وشأن نزولها نستكشف ان الاية في مقام امتنان الله المنان علی عباده المؤمنين واظهار اللطف والعناية الخاصة الالهية علی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في غزوة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 الذي فزع فيه اصحاب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اعداد قريش فتضرعوا الی الله تعالی واستغاثوه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تشتغيثون ربكم فاستجاب لكم اني ممدكم بالف من الملائكة مردفين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حينذاك ارسل الله سبحانه ملائكته لنصر المؤمنين حتی ينتصروا علی الاعداء علی رغم قلتهم وكثرة اعدائهم وقوتهم وكذلك من الله علی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رمی كفا من الحصيات الصغار في وجوههم وقال شاهت الوجوه فلم يبق احد من قريش الا وامتلأ عينيه بالحصيات الصغار ومن الواضح ان </w:t>
      </w:r>
    </w:p>
    <w:p>
      <w:pPr>
        <w:pStyle w:val="BookText"/>
        <w:rPr/>
      </w:pPr>
      <w:r>
        <w:rPr>
          <w:rFonts w:ascii="IRNazanin" w:hAnsi="IRNazanin" w:eastAsia="IRNazanin"/>
          <w:color w:val="111111"/>
          <w:sz w:val="28"/>
          <w:sz w:val="28"/>
          <w:szCs w:val="28"/>
          <w:rtl w:val="true"/>
          <w:lang w:bidi="fa-IR"/>
        </w:rPr>
        <w:t>هذا الرمي وهذا القتل لم يكن من قدرة البشر بل كان من الله تعالی واظهر هذه المعاجز لاجل اثبات نبوة رسوله ونصرة 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ascii="IRNazanin" w:hAnsi="IRNazanin" w:eastAsia="IRNazanin"/>
          <w:color w:val="111111"/>
          <w:sz w:val="28"/>
          <w:sz w:val="28"/>
          <w:szCs w:val="28"/>
          <w:rtl w:val="true"/>
          <w:lang w:bidi="fa-IR"/>
        </w:rPr>
        <w:t xml:space="preserve">الفرق بين افعال الانسان العادية والمعجزة واضح ولا يخفی علی احد فالرمي في الاية من معاجز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اسند الی الله تعالی ومحل الكلام افعال الانسان العادية والتي تصدر باختياره غير المعاجز وطبعا هنالك جواب اخر غير هذا الجواب ذكرناه في مكانه المناسب</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اردنا ان نتعرف علی اصل هذه الاشكالات التي ترد علی هؤلاء الناس واردنا ان نتعرف علی حلها من اساسها واصلها فاللازم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اساس حركات الانسان الصحيحة وتكاملهم هو العقل فبالعقل يشخص الحق من الباطل وبالعقل يعرف الله تعالی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يصل الی الوحي وبالتعقل يستطيع الانسان ان يستفيد الانسان من الوحي في مختلف المسائل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والعقل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الخطأ لا يتطرق الی كلام الوحي فالعقل يحكم بلزوم متابعة الوحي وتقدمه في كل كلام ونحن لا نجد ولو موردا واحدا يخالف فيه الوحي العقل وتلك الموارد التي لا تدركها العقول الضعيفة فانما لقصورها وضعفها وهذه الموارد قد جاء توضيحها في القران الكريم وروايات المعصومين 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ففي امثال هذه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لابد من الرجوع الی المفسرين الواقعيين وهم الائمة الاطهار عليهم السلام ولو اعتمدنا في هذه الموارد علی بعض الشخصيات من اصحاب المباني والافكار الاخری غير الالهية فنحن علی حافة السقوط والهلاك يقول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في الايمان بعلم ثبت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ونفعه ايمانه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 فيه بغير علم خرج منه كما دخل فيه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اخذ دينه من 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زالت الجبال قبل ان يزول ومن اخذ دينه من افواه الرجال ردته الرجال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لو بنی الانسان افكاره علی آراء البشر غير الالهية واخذ من هذا وذاك فسوف يتاثر بافكار الاخرين تغير افكاره ولو اعتمد القران والاحاديث في افكاره فسوف تزول الجبال ولا تتغير عقيدته</w:t>
      </w:r>
      <w:r>
        <w:rPr>
          <w:rFonts w:eastAsia="IRNazanin" w:cs="IRNazanin"/>
          <w:color w:val="111111"/>
          <w:sz w:val="28"/>
          <w:szCs w:val="28"/>
          <w:rtl w:val="true"/>
          <w:lang w:bidi="fa-IR"/>
        </w:rPr>
        <w:t xml:space="preserve">. </w:t>
      </w:r>
      <w:bookmarkStart w:id="19" w:name="pg20594_231903"/>
    </w:p>
    <w:p>
      <w:pPr>
        <w:pStyle w:val="Heading2"/>
        <w:numPr>
          <w:ilvl w:val="1"/>
          <w:numId w:val="1"/>
        </w:numPr>
        <w:rPr/>
      </w:pPr>
      <w:bookmarkStart w:id="20" w:name="__RefHeading___Toc10465390_3381743652"/>
      <w:bookmarkStart w:id="21" w:name="_Toc7"/>
      <w:bookmarkEnd w:id="19"/>
      <w:bookmarkEnd w:id="20"/>
      <w:r>
        <w:rPr>
          <w:rtl w:val="true"/>
        </w:rPr>
        <w:t>الرؤية الفلسفية نقد و تحليل آية الله الشيخ ماجد الكاظمي</w:t>
      </w:r>
      <w:bookmarkEnd w:id="21"/>
    </w:p>
    <w:p>
      <w:pPr>
        <w:pStyle w:val="BookText"/>
        <w:rPr/>
      </w:pPr>
      <w:r>
        <w:rPr>
          <w:rFonts w:ascii="IRNazanin" w:hAnsi="IRNazanin" w:eastAsia="IRNazanin"/>
          <w:color w:val="111111"/>
          <w:sz w:val="28"/>
          <w:sz w:val="28"/>
          <w:szCs w:val="28"/>
          <w:rtl w:val="true"/>
          <w:lang w:bidi="fa-IR"/>
        </w:rPr>
        <w:t>العدد الثامن عشر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الاغراض والدوافع السياسية في الامور العقائدية؟لا شك ان للاعتقاد الحق اثراً بالغاً في دفع الانسان نحو الصلاح والسعادة ولا شك ان الاستعمار كان من وراء كثير من الانحرافات العقائدية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ففكرة الارجاء وان الفاسق مرجوامره الی الله جل وعلاوفكرة الجبر وان الله هو الذي يعطي ملكه لمن يشاء كانت من جراء السياسة الاموية وكان معاوية لعنه الله هو المغذي لهذه الافكار في حين ان بطلانها من بديهيات الامور وقد قال تعالی ان الله لا يغير ما بقوم حتی يغيروا ما بانفسهم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فكرة الابدال والاقطاب وانهم اربعون بدلاًفي طول الزمان هي فكرة اموية خرافية وقد ذكر الاستاذ محمود ابو رية في كتابه اضواء علی السنة المحمدية انها من الموضوعات، و لا شكّ أن بني أميّة الذين لا يحلوهم ان يسمعوا بالروايات المتواترة؛ من أن الأئمة اثنا عشر كلهم من قريش، الواضحة الإنطباق علی آل بيت النبي 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عملاؤهم و من حذا حذوهم؛ يفترون بمثل هذه الأباطيل، لأجل إطفاء نور الحق، و لأجل تمزيق الأمّة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سار الإستعمار في القرون الأخيرة علی </w:t>
      </w:r>
    </w:p>
    <w:p>
      <w:pPr>
        <w:pStyle w:val="BookText"/>
        <w:rPr/>
      </w:pPr>
      <w:r>
        <w:rPr>
          <w:rFonts w:ascii="Amiri" w:hAnsi="Amiri" w:eastAsia="Amiri" w:cs="Amiri"/>
          <w:color w:val="111111"/>
          <w:sz w:val="28"/>
          <w:sz w:val="28"/>
          <w:szCs w:val="28"/>
          <w:rtl w:val="true"/>
          <w:lang w:bidi="ar-SA"/>
        </w:rPr>
        <w:t>هذه الخطّة؛ فأوجدوا وروّجوا الفرق الضالة و المنحرفة، فأوجدوا فرق الوهّابيّة و الشيخيّة و البهائية و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أوجدوا الأحزاب القومية و العلمانيّة و الماركسيّة و الشيوعيّة و الإشتراكيّة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بثوا الأفكار الإلحادية، وروّجوا كل بدعة و ضلالة؛ تحت غطاء الفكر و التحرر و العقل و 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نجد أن بريطانيا تعرّف التصوّف ما يسمی بالعرفان، بأنه الإسلام الحقيقي؛ حرباً منهم للحقيقة، و بغضاً منهم للنور المحمدي؛ مذهب آلالبيت عليهم أفضل الصلاة و السلام، الذي ما عرفه أحدّ إلا اعترف به، و تفانی من أجله؛ كما يشهد بذلك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المخلصين من أبناء الأمّة الإسلاميّة، و العلماء و الحوزات العلميّة؛ أن لايألوا جهداً في إظهار الإسلام المحمدي الاصيل كما هو ناصعاً جميلاً بعيداً عن الاهواء والبدع والخرافات التي يروج لها الاستعمار ويتخذها ذريعة لمحاربة الاسلام والمسلمين و العلماء الربّانيين المجاهدين المخلصين، ويريد بهاتمزيق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التوحيد الالهي من زاوية الايات و الروايات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و أن مرالكلام في نقد الرؤية الفلسفية في الباب الثاني و البحث عن أصول المعرفة في الباب الاول و كان محور الاستدلال هناك هو نقد الفكر الفلسفي بواسطة الدليل العقلي و اجد من اللازم طرح نقد الفكر الفلسفي من </w:t>
      </w:r>
    </w:p>
    <w:p>
      <w:pPr>
        <w:pStyle w:val="BookText"/>
        <w:rPr/>
      </w:pPr>
      <w:r>
        <w:rPr>
          <w:rFonts w:ascii="IRNazanin" w:hAnsi="IRNazanin" w:eastAsia="IRNazanin"/>
          <w:color w:val="111111"/>
          <w:sz w:val="28"/>
          <w:sz w:val="28"/>
          <w:szCs w:val="28"/>
          <w:rtl w:val="true"/>
          <w:lang w:bidi="fa-IR"/>
        </w:rPr>
        <w:t xml:space="preserve">خلال استدلالات و كلمات ائمة الدين و قادته و 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عليهم السلام و ها انا اقدم ذلك في بيان رؤية الاسلام حول التوحيد الالهي بواسطة بياناتهم والتي قد جاءت تارةً مكتفية بالارشاد الی بيان تلك المعارف و اخری بالاستدلال العقلي حول تلك المعارف هذا وكما قد سبق في باب اصول المعرفة أنه يصح الاستدلال بالآيات و الروايات من زاويتين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تضمنته تلك الايات و الروايات من استدلال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قيام الدليل و البرهان العقلي علی صحة و صدق الرسالة الاسلامية العظيمة فان ما جاء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معاجز متعددة و التي قسم منها ماثل و باقٍ الی يومنا هذا كمعجزة القرآن الكريم كما يثبت لنا صدق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من عند الله جل وعلا كذلك يثبت لنا واقعية كل ما جاء به من معارف حول الكون و الوجود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التوحيد</w:t>
      </w:r>
    </w:p>
    <w:p>
      <w:pPr>
        <w:pStyle w:val="BookText"/>
        <w:rPr/>
      </w:pPr>
      <w:r>
        <w:rPr>
          <w:rFonts w:ascii="Amiri" w:hAnsi="Amiri" w:eastAsia="Amiri" w:cs="Amiri"/>
          <w:color w:val="111111"/>
          <w:sz w:val="28"/>
          <w:sz w:val="28"/>
          <w:szCs w:val="28"/>
          <w:rtl w:val="true"/>
          <w:lang w:bidi="ar-SA"/>
        </w:rPr>
        <w:t>اما الايات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هوالله احدالله الصمدلم يلدولم يولدولم يكن له كفوا احد</w:t>
      </w:r>
    </w:p>
    <w:p>
      <w:pPr>
        <w:pStyle w:val="BookText"/>
        <w:rPr/>
      </w:pPr>
      <w:r>
        <w:rPr>
          <w:rFonts w:ascii="Amiri" w:hAnsi="Amiri" w:eastAsia="Amiri" w:cs="Amiri"/>
          <w:color w:val="111111"/>
          <w:sz w:val="28"/>
          <w:sz w:val="28"/>
          <w:szCs w:val="28"/>
          <w:rtl w:val="true"/>
          <w:lang w:bidi="ar-SA"/>
        </w:rPr>
        <w:t xml:space="preserve">وقد فسر الامام الحسين عليه‌السلام هذه السورة المباركة بقوله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قد فسر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منه شيء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أن يخرج منه شيء، وأن يتولد منه شيء كثيف أو لطيف،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يتولد من شيء ولم يخرج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هو اللّه </w:t>
      </w:r>
    </w:p>
    <w:p>
      <w:pPr>
        <w:pStyle w:val="BookText"/>
        <w:rPr/>
      </w:pPr>
      <w:r>
        <w:rPr>
          <w:rFonts w:ascii="Amiri" w:hAnsi="Amiri" w:eastAsia="Amiri" w:cs="Amiri"/>
          <w:color w:val="111111"/>
          <w:sz w:val="28"/>
          <w:sz w:val="28"/>
          <w:szCs w:val="28"/>
          <w:rtl w:val="true"/>
          <w:lang w:bidi="ar-SA"/>
        </w:rPr>
        <w:t>الصمد الذي لا من شيء ولا في شيء ولا على شيء، مبدع الأشياء وخالقها، ومنشيء الأشياء بقدرته…فذلكم الله الصمد الذي لم يلد ولم يولد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أحد صمد ليس له جوف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وعن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إسم، ولا جسم، ولا شبه، ولا صورة، ولا تمثال، ولا حد، ولا حدود، ولا موضع، ولا مكان، ولا كيف، ولا أين، ولا هنا، ولا ثمة، ولا خلا، ولا ملا، ولا قيام، ولا قعود، ولا سكون، ولا حركة، ولا ظلماني، ولا نوراني، ولا روحاني، ولا نفساني، ولا يخلو منه موضع، ولا يسعه موضع، ولا علی لون، ولا خطر علی قلب، ولا علی شم رائحة، منفي عنه هذه الاشياء</w:t>
      </w:r>
      <w:r>
        <w:rPr>
          <w:rFonts w:eastAsia="IRNazanin" w:cs="IRNazanin"/>
          <w:color w:val="111111"/>
          <w:sz w:val="28"/>
          <w:szCs w:val="28"/>
          <w:rtl w:val="true"/>
          <w:lang w:bidi="fa-IR"/>
        </w:rPr>
        <w:t>.</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تجعلوا لله انداداً 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لله انداداً ليضلوا عن سبيله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هاتان الآيتان دالتان علی عدم السنخية بينه تعالی و بين مخلوقاته حيث أن معنی الند هو المشارك في السنخ ففي مفردات </w:t>
      </w:r>
    </w:p>
    <w:p>
      <w:pPr>
        <w:pStyle w:val="BookText"/>
        <w:rPr/>
      </w:pPr>
      <w:r>
        <w:rPr>
          <w:rFonts w:ascii="IRNazanin" w:hAnsi="IRNazanin" w:eastAsia="IRNazanin"/>
          <w:color w:val="111111"/>
          <w:sz w:val="28"/>
          <w:sz w:val="28"/>
          <w:szCs w:val="28"/>
          <w:rtl w:val="true"/>
          <w:lang w:bidi="fa-IR"/>
        </w:rPr>
        <w:t>الراغب الاصفهاني نديد الشيئ مشاركه في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تجعلوا لله انداداً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وَهُوَ السَّمِيعُ الْبَصِيرُ </w:t>
      </w:r>
      <w:r>
        <w:rPr>
          <w:rStyle w:val="FootnoteAnchor"/>
          <w:rtl w:val="true"/>
        </w:rPr>
        <w:footnoteReference w:id="51"/>
      </w:r>
      <w:r>
        <w:rPr>
          <w:rFonts w:ascii="Amiri" w:hAnsi="Amiri" w:eastAsia="Amiri" w:cs="Amiri"/>
          <w:color w:val="111111"/>
          <w:sz w:val="28"/>
          <w:sz w:val="28"/>
          <w:szCs w:val="28"/>
          <w:rtl w:val="true"/>
          <w:lang w:bidi="ar-SA"/>
        </w:rPr>
        <w:t>و معنى هذه الآية واضح جدا ولا يوجد فيها أي غموض أو تعقيد أو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الطبرسي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وهو كقولهم مثلك لا يبخل والمراد نفي البخل عن ذاته وهو من باب الكناية لانهم إذا نفوا الشي‌ء عمّن يسد مسدّه فقد نفوه عنه، فالمعنى نفي المماثلة عن ذاته سبحانه فلا فرق بين أن يقال ليس كاللَّه شي‌ء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الّا فائدة الكناية وقيل كرّرت كلمة التشبيه للتأكيد</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هذا التفسير فقد اشتملت الآية المباركة علی الكناية فهي من زاوية ادبية تشتمل على الفصاحة ودلالتها في بيان المعنى ادل وأقوی، فإن كان مثل وشبيه اللَّه جلّ وعلا لا وجود له، فبالاولوية ذات اللَّه جلّ وعلا لا مثيل لها ولا شبيه</w:t>
      </w:r>
      <w:r>
        <w:rPr>
          <w:rFonts w:eastAsia="IRNazanin" w:cs="IRNazanin"/>
          <w:color w:val="111111"/>
          <w:sz w:val="28"/>
          <w:szCs w:val="28"/>
          <w:rtl w:val="true"/>
          <w:lang w:bidi="fa-IR"/>
        </w:rPr>
        <w:t xml:space="preserve">. </w:t>
      </w:r>
      <w:bookmarkStart w:id="22" w:name="pg20594_231908"/>
    </w:p>
    <w:p>
      <w:pPr>
        <w:pStyle w:val="Heading2"/>
        <w:numPr>
          <w:ilvl w:val="1"/>
          <w:numId w:val="1"/>
        </w:numPr>
        <w:rPr/>
      </w:pPr>
      <w:bookmarkStart w:id="23" w:name="__RefHeading___Toc10465392_3381743652"/>
      <w:bookmarkStart w:id="24" w:name="_Toc8"/>
      <w:bookmarkEnd w:id="22"/>
      <w:bookmarkEnd w:id="23"/>
      <w:r>
        <w:rPr>
          <w:rtl w:val="true"/>
        </w:rPr>
        <w:t>تنزيه المعبود في الرد علی وحدة الوجود</w:t>
      </w:r>
      <w:bookmarkEnd w:id="24"/>
    </w:p>
    <w:p>
      <w:pPr>
        <w:pStyle w:val="BookText"/>
        <w:rPr/>
      </w:pPr>
      <w:r>
        <w:rPr>
          <w:rFonts w:ascii="Amiri" w:hAnsi="Amiri" w:eastAsia="Amiri" w:cs="Amiri"/>
          <w:color w:val="111111"/>
          <w:sz w:val="28"/>
          <w:sz w:val="28"/>
          <w:szCs w:val="28"/>
          <w:rtl w:val="true"/>
          <w:lang w:bidi="ar-SA"/>
        </w:rPr>
        <w:t>حجة الاسلام والمسلمين السيد قاسم علي احمديالعدد الثالث</w:t>
      </w:r>
    </w:p>
    <w:p>
      <w:pPr>
        <w:pStyle w:val="BookText"/>
        <w:rPr/>
      </w:pPr>
      <w:r>
        <w:rPr>
          <w:rFonts w:ascii="Amiri" w:hAnsi="Amiri" w:eastAsia="Amiri" w:cs="Amiri"/>
          <w:color w:val="111111"/>
          <w:sz w:val="28"/>
          <w:sz w:val="28"/>
          <w:szCs w:val="28"/>
          <w:rtl w:val="true"/>
          <w:lang w:bidi="ar-SA"/>
        </w:rPr>
        <w:t>وقفة مع أصالة الوجود</w:t>
      </w:r>
    </w:p>
    <w:p>
      <w:pPr>
        <w:pStyle w:val="BookText"/>
        <w:rPr/>
      </w:pPr>
      <w:r>
        <w:rPr>
          <w:rFonts w:ascii="Amiri" w:hAnsi="Amiri" w:eastAsia="Amiri" w:cs="Amiri"/>
          <w:color w:val="111111"/>
          <w:sz w:val="28"/>
          <w:sz w:val="28"/>
          <w:szCs w:val="28"/>
          <w:rtl w:val="true"/>
          <w:lang w:bidi="ar-SA"/>
        </w:rPr>
        <w:t xml:space="preserve">إنّ الّذي يقتضيه الوجدان والفطرة السليمة والمتبادر من الكتاب والسنّة أنّ متعلّق جعل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الإنسان بما هو إنسان ، والشجر بما هو شجر والسّماء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هذه الأشياء في الخارج منتزعا عن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القائل بأصالة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باطل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استظهاره من كلام ثامن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كما في رواية عمران الصابيّ في تفسير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في هذه أعمى فهو في الآخرة أعمى وأضلّ سبيلاً</w:t>
      </w:r>
      <w:r>
        <w:rPr>
          <w:rStyle w:val="FootnoteAnchor"/>
          <w:rtl w:val="true"/>
        </w:rPr>
        <w:footnoteReference w:id="53"/>
      </w:r>
      <w:r>
        <w:rPr>
          <w:rFonts w:ascii="Amiri" w:hAnsi="Amiri" w:eastAsia="Amiri" w:cs="Amiri"/>
          <w:color w:val="111111"/>
          <w:sz w:val="28"/>
          <w:sz w:val="28"/>
          <w:szCs w:val="28"/>
          <w:rtl w:val="true"/>
          <w:lang w:bidi="ar-SA"/>
        </w:rPr>
        <w:t>يعني أعمى عن الحقائق الموجودة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ولعلّه إلى ذلك أشار عليه‌السلام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له ما هو ؟ لأنّه خلق الماهيّة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بالمراجعة إلى عقولنا ووجداننا وكافّة حواسّنا نعلم وندرك بوضوح أنّ الأشياء الّتي حولنا حقّ وواقع ، ولم يخطر ببالنا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تشويش أفكارنا بالآراء المنحرفة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التساؤل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الأشياء الخارجيّة موجودة ؟</w:t>
      </w:r>
    </w:p>
    <w:p>
      <w:pPr>
        <w:pStyle w:val="BookText"/>
        <w:rPr/>
      </w:pPr>
      <w:r>
        <w:rPr>
          <w:rFonts w:ascii="IRNazanin" w:hAnsi="IRNazanin" w:eastAsia="IRNazanin"/>
          <w:color w:val="111111"/>
          <w:sz w:val="28"/>
          <w:sz w:val="28"/>
          <w:szCs w:val="28"/>
          <w:rtl w:val="true"/>
          <w:lang w:bidi="fa-IR"/>
        </w:rPr>
        <w:t xml:space="preserve">وهل السّماء والأرض والجبال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أم إنّها ظلال للحقّ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كلّ هذا ، هل نحن موجودون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أنكرت هذه الطائفة أصالة الأشياء والماهيّات الخارجيّة ؟ وهربوا من ذلك بإنكار المخلوقات رأسا ؟ مع أنّ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الوجدان والعقل والحسّ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جميعا بحقّانيّة 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والأرض وجعل الظلمات والنور ثمّ الّذين كفروا بربّهم يعدلون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السماوات والأرض وما بينهما إلاّ بالحقّ وأجل مسمّى</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ويرشدنا سبحانه إلى أنّ الخلق ليس باطلاً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ماخلقت هذا باطلاً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يقول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والقمر والنجوم مسخّرات بأمره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إلى غير ذلك من الآيات الّتي تشهد بحقّانيّة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وثمّة طائفة من الآيات القرآنيّة تبيّن أنّه سبحانه منزّه عن أوصاف خلقه، وليس كمثله شيء ، وأنّه خلو عن خلقه وخلقه خلو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 السماوات والأرض ربّ العرش عمّا يصفون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تدركه الأبصار وهو يدرك الأبصار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كمثله شيء وهو السّميع العليم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اللّه أنّه لا إله إلاّ هو والملائكة وأولوا العلم</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لكم اللّه ربّكم لا إله إلاّ هو خالق كلّ شيء فاعبدوه</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الّذي له ملك السماوات والأرض لا إله إلاّ هو يحيى ويميت</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فهذه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أنّ اللّه غير خلقه وخلقه غيره ، وأنّ خلقه شيء متحقّق وموجود في الخارج ، وتشهد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المغايرةبين اللّه وبين خلقه الآيات الواردة في التسبيح ، كقوله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ولكن لا تفقهون تسبيحهم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سبّح اللّه ما في السّماوات والأرض وهو العزيز الحكيم</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ترى الملائكة حافين من حول العرش يسبّحون بحمد ربّهم</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يسبّح للّه ما في السّماوات وما في الأرض الملك القدّوس العزيز الحكيم</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إلى غير ذلك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الآيات الّتي تبيّن ذنوب عباده وشركهم أو ما أشبه ذلك كلّها تدلّ على ما ذكرناه ، كقوله تعالى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سبحانك ما يكون لي أن أقول ما ليس لي بحق</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سبحانك ما كان ينبغي لنا أن نتّخذ من دونك أولياء</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الكتاب لم تكفرون بآيات اللّه وأنتم تشهدون</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 مضافا إلى أنّ الأخبار المتواترة والأدلّة العقليّة القطعيّة ، بل الفطرة والوجدان والبداهة كلّ ذلك يدلّ على موجوديّة الأشياء وتحقّقها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الفرق من الفلاسفة يلغون وجود الأشياء وتبعوا السوفسطائيّين الّذين يزعمون أنّ العالم غير موجود رأسا ، ونحن ندرج بعض الشواهد الدالّة على ذلك من كلماتهم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الماهيّات الإمكانيّة أمور عدميّة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بمعنى أنّها غير موجودة لا في حدّ أنفسها بحسب ذواتها ، ولا بحسب الواقع ؛ لأنّ ما لا يكون وجودا ولا موجودا في حدّ نفسه لا يمكن أن يصير موجودا بتأثير الغير وإفاضته ، بل الموجود هو الوجود ، وأطواره وشؤونه وأنحاؤه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المحقّقين إشارات واضحة ، بل تصريحات جليّة بعدميّة الممكنات أزلاً وأبدا ، وكفاك في هذا الأمر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تفسير هذه الآية عند كلامه في وصف العارفين بهذه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فرأوا بالمشاهدة العيانيّة أن لا موجود إلاّ اللّه ، وأنّ كلّ شيء هالك إلاّ وجهه ، لا أنّه يصير هالكاً في وقت من الأوقات ، بل هو هالك أزلاً وأبدا لا يتصوّر إلاّ كذلك ، فإنّ كلّ شيءإذا اعتبر ذاته من حيث هو فهو عدم محض ، وإذا اعتبر من الوجه الّذي يسري إليه الوجود من الأوّل الحقّ ، رُئي موجودا لا في ذاته لكن من الوجه الّذي يلي موجده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يرى صاحب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والسّماء والإنسان وغيرها ممّا يسمّيها الماهيّات الإمكانيّة ليست في الواقع إلاّ اعتبارات وهميّة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إمامه في المعارف ابن العربيّ في الفصّ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الممكنات على أصلها من العدم ، وليس وجود إلاّ وجود الحقّ بصور ما عليه الممكنات في أنفسها ، فقد علمت من يتلذّ ومن يتألّم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القيصريّ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وجود في الخارج إلاّ وجود الحقّ متلبّسا بصور أحوال الممكنات ، فلا يلتذّ بتجلّياته إلاّ الحقّ ولا يتألّم سواه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العربيّ في الفصّ الهوديّ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 تراه العين إلاّ عينه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القيصريّ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خلق في الوجود تشاهده العين إلاّ وذاته عين الحقّ الظاهرة في تلك الصورة ، والحقّ هو المشهود ،والخلق موهوم ، لذلك سمّي به ، فإنّ الخلق في اللغة هو الإفك والتقدير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التحقيق فى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المتألّهين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بأنّ الحق سبحانه ليس له سوى فضلاً عن أن يكون قديما أو حادثا ، بل ليس الوجود إلاّ لحقّ وآياته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الموجود الأزليّ إلاّ واحدا مطلقا غير محدود ، فلا غير هناك حتّى تباين معه ، إذ لا مجال للغير في تجاه الموجود الغير المتناهي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منشأ هذا الاعتقاد هو القول بأنّ ماهيّات الممكنات ليست إلاّ منتزعة من حدود الوجود ، وليست لها واقعيّة وحقيقة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والماهيّات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 بقيعة يحسبها الجاهل أنّها موجودة ، وليس في دار التحقّق إلاّ حقيقة واحدة وموجود واحد وهو الوجود ، وأنّ ما يرى من الكثرات مراتب وتطوّرات لتلك الحقيقة الواحدة ، وأنّ جميع هذه الأشياء أطوار هذه الحقيقة وشؤونها وتعيّناتها وأنّ التوحيد الّذي يجب الاعتقاد به هو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يقتضي به الوجدان والفطرة السليمة والآيات والأخبار من أنّ الأشياء الخارجيّة حقائق متبائنة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فعلى ما ذكروه يلزم إتّحاد الخالق والمخلوق والعابد والمعبود والفاعل والفعل أو المفعول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ممّا لا تقبله العقول بالبداهة ، وخلاف ما هو المأثور من قوله عليه‌السلام في دعاء يستشير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الخالق وأنا المخلوق ، وأنت المالك وأنا المملوك ، وأنت الربّ وأنا العبد ، وأنت الرازق وأنا المرزوق ، وأنت المعطي وأنا السائل ، وأنت الجواد وأنا البخيل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خلاف الأخبار الواردة في نفي التشبيه ، فإنّ فرض الصدور والترشّح والتجلّي والتجزّي والتغيّر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يستلزم المعلوليّة والمخلوقيّة ، </w:t>
      </w:r>
    </w:p>
    <w:p>
      <w:pPr>
        <w:pStyle w:val="BookText"/>
        <w:rPr/>
      </w:pPr>
      <w:r>
        <w:rPr>
          <w:rFonts w:ascii="Amiri" w:hAnsi="Amiri" w:eastAsia="Amiri" w:cs="Amiri"/>
          <w:color w:val="111111"/>
          <w:sz w:val="28"/>
          <w:sz w:val="28"/>
          <w:szCs w:val="28"/>
          <w:rtl w:val="true"/>
          <w:lang w:bidi="ar-SA"/>
        </w:rPr>
        <w:t xml:space="preserve">ولابدّ من تنزيهه سبحانه عمّا كان فيه ملاك المعلوليّة والمخلوقيّة ، والتشبيه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بين الموجودين ، وإمّا لوجود ملاك المخلوقيّة والمعلوليّة في شيء واحد ، وإن لم يكن الموجود إلاّ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هو خلاف الأخبار الواردة في نفي السنخيّة بينه تعالى وبين خلقه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ويلزم ممّا ذكروه سقوط التكاليف جميعا ، بل بطلان النبوّة والإمامة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عن مولانا أبي الحسن عليه‌السلام في حديث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 المشبهة لم يعرف الخالق من المخلوق ، ولا المنشى‌ء من المنشأ ، لكنّه المنشى‌ء ، فرق بين من جسّمه وصوّره وأنشأه إذ كان لا يشبهه شيء ولا يشبه هو شيئا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وعن أبي عبداللّه عليه‌السلام في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خالقنا لا مدخل للأشياء فيه ؛ لأنّه واحد وأحديّ الذّات وأحديّ المعنى</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 وخلقه خلو منه</w:t>
      </w:r>
      <w:r>
        <w:rPr>
          <w:rStyle w:val="FootnoteAnchor"/>
          <w:rtl w:val="true"/>
        </w:rPr>
        <w:footnoteReference w:id="8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إلاّ يبيد أو يتغيّر أو يدخله التغيّر والزوال أو ينتقل من لون إلى لون ومن هيئة إلى هيئة ومن </w:t>
      </w:r>
    </w:p>
    <w:p>
      <w:pPr>
        <w:pStyle w:val="BookText"/>
        <w:rPr/>
      </w:pPr>
      <w:r>
        <w:rPr>
          <w:rFonts w:ascii="Amiri" w:hAnsi="Amiri" w:eastAsia="Amiri" w:cs="Amiri"/>
          <w:color w:val="111111"/>
          <w:sz w:val="28"/>
          <w:sz w:val="28"/>
          <w:szCs w:val="28"/>
          <w:rtl w:val="true"/>
          <w:lang w:bidi="ar-SA"/>
        </w:rPr>
        <w:t>صفة إلى صفة ومن زيادة إلى نقصان ومن نقصان إلى زيادة إلاّ ربّ العالمين ، فإنّه لم يزل ولا يزال بحالة واحدة ، هو الأول قبل كلّ شيء ، وهو الآخر على ما لم يزل ، ولا تختلف عليه الصفات والأسماء كما تختلف على غيره</w:t>
      </w:r>
      <w:r>
        <w:rPr>
          <w:rStyle w:val="FootnoteAnchor"/>
          <w:rtl w:val="true"/>
        </w:rPr>
        <w:footnoteReference w:id="85"/>
      </w:r>
      <w:r>
        <w:rPr>
          <w:rFonts w:ascii="Amiri" w:hAnsi="Amiri" w:eastAsia="Amiri" w:cs="Amiri"/>
          <w:color w:val="111111"/>
          <w:sz w:val="28"/>
          <w:sz w:val="28"/>
          <w:szCs w:val="28"/>
          <w:rtl w:val="true"/>
          <w:lang w:bidi="ar-SA"/>
        </w:rPr>
        <w:t xml:space="preserve">والعاقل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المشوب ذهنه بكلمات العرفاء والفلاسفة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هذه الأخبار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الأشياء حقيقة في العالم ، وأنّها غير اللّه تعالى ومبائنة معه سبحانه ، كما قرّرنا هذا البيان في قوله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كمثله شيء</w:t>
      </w:r>
      <w:r>
        <w:rPr>
          <w:rStyle w:val="FootnoteAnchor"/>
          <w:rtl w:val="true"/>
        </w:rPr>
        <w:footnoteReference w:id="86"/>
      </w:r>
      <w:r>
        <w:rPr>
          <w:rFonts w:ascii="Amiri" w:hAnsi="Amiri" w:eastAsia="Amiri" w:cs="Amiri"/>
          <w:color w:val="111111"/>
          <w:sz w:val="28"/>
          <w:sz w:val="28"/>
          <w:szCs w:val="28"/>
          <w:rtl w:val="true"/>
          <w:lang w:bidi="ar-SA"/>
        </w:rPr>
        <w:t xml:space="preserve">وقلنا إنّ المستفاد من هذه الآية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نفي شيء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وجود شيء ليس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ما هو غيره تعالى ليس مثله والتوحيد الّذي نعتقد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لا مفاد ليس شيء غيره ، ولا مفاد لا شيء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عليه العرفاء والفلاسفة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مولانا أبي الحسن عليّ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اختلف الناس في هذا الباب حتّى تاهوا وتحيّروا وطلبوا الخلاص من الظلمة بالظلمة في وصفهم‌اللّه بصفة أنفسهم فازدادوا من الحقّ بعدا ، ولو وصفوا اللّه عزّ وجلّ بصفاته ووصفوا المخلوقين بصفاتهم لقالوا بالفهم </w:t>
      </w:r>
    </w:p>
    <w:p>
      <w:pPr>
        <w:pStyle w:val="BookText"/>
        <w:rPr/>
      </w:pPr>
      <w:r>
        <w:rPr>
          <w:rFonts w:ascii="Amiri" w:hAnsi="Amiri" w:eastAsia="Amiri" w:cs="Amiri"/>
          <w:color w:val="111111"/>
          <w:sz w:val="28"/>
          <w:sz w:val="28"/>
          <w:szCs w:val="28"/>
          <w:rtl w:val="true"/>
          <w:lang w:bidi="ar-SA"/>
        </w:rPr>
        <w:t>واليقين ، ولما اختلفوا ، فلمّا طلبوا من ذلك ما تحيّروا فيه ارتبكوا واللّه يهدي من يشاء إلى صراط مستقيم</w:t>
      </w:r>
      <w:r>
        <w:rPr>
          <w:rStyle w:val="FootnoteAnchor"/>
          <w:rtl w:val="true"/>
        </w:rPr>
        <w:footnoteReference w:id="87"/>
      </w:r>
      <w:r>
        <w:rPr>
          <w:rFonts w:ascii="Amiri" w:hAnsi="Amiri" w:eastAsia="Amiri" w:cs="Amiri"/>
          <w:color w:val="111111"/>
          <w:sz w:val="28"/>
          <w:sz w:val="28"/>
          <w:szCs w:val="28"/>
          <w:rtl w:val="true"/>
          <w:lang w:bidi="ar-SA"/>
        </w:rPr>
        <w:t xml:space="preserve">وسيأتي في الفصل الرابع بيان أنّ ما ورد في الفلسفة من الإيمان بأصالة الوجود واعتباريّة الماهيّة ووحدة الوجود ، وأنّ اللّه تعالى مساوٍ للوجود يتّفق مع اعتقاد عرفاء المسالك والأديان من البراهمة والبوذيين و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ذكرناه بطلان القول بأصالة الوجود وعليه فيكفي لإبطال القول بوحدة الوجود ممنوعيّة هذا القول وعدم ثبوته </w:t>
      </w:r>
      <w:r>
        <w:rPr>
          <w:rFonts w:eastAsia="Amiri" w:cs="Amiri" w:ascii="Amiri" w:hAnsi="Amiri"/>
          <w:color w:val="111111"/>
          <w:sz w:val="28"/>
          <w:szCs w:val="28"/>
          <w:rtl w:val="true"/>
          <w:lang w:bidi="ar-SA"/>
        </w:rPr>
        <w:t xml:space="preserve">. </w:t>
      </w:r>
      <w:bookmarkStart w:id="25" w:name="pg20594_231919"/>
    </w:p>
    <w:p>
      <w:pPr>
        <w:pStyle w:val="Heading2"/>
        <w:numPr>
          <w:ilvl w:val="1"/>
          <w:numId w:val="1"/>
        </w:numPr>
        <w:rPr/>
      </w:pPr>
      <w:bookmarkStart w:id="26" w:name="__RefHeading___Toc10465394_3381743652"/>
      <w:bookmarkStart w:id="27" w:name="_Toc9"/>
      <w:bookmarkEnd w:id="25"/>
      <w:bookmarkEnd w:id="26"/>
      <w:r>
        <w:rPr>
          <w:rtl w:val="true"/>
        </w:rPr>
        <w:t>هل تقبلون عقيدة فداء المسلمين باليهود والنصارى يوم القيامة؟</w:t>
      </w:r>
      <w:bookmarkEnd w:id="27"/>
    </w:p>
    <w:p>
      <w:pPr>
        <w:pStyle w:val="BookText"/>
        <w:rPr/>
      </w:pPr>
      <w:r>
        <w:rPr>
          <w:rFonts w:ascii="Amiri" w:hAnsi="Amiri" w:eastAsia="Amiri" w:cs="Amiri"/>
          <w:color w:val="111111"/>
          <w:sz w:val="28"/>
          <w:sz w:val="28"/>
          <w:szCs w:val="28"/>
          <w:rtl w:val="true"/>
          <w:lang w:bidi="ar-SA"/>
        </w:rPr>
        <w:t>العلامة الشيخ علي الكورانيروى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موسى الأشعري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دفع الله عز وجل إلى كل مسلم يهودياً أو نصرانياً فيقول هذا فكاكك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وزاد في أوله إن هذه الأمة مرحومة عذابها بأيديها وروى السيوطي نحوه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r>
        <w:rPr>
          <w:rFonts w:ascii="Amiri" w:hAnsi="Amiri" w:eastAsia="Amiri" w:cs="Amiri"/>
          <w:color w:val="111111"/>
          <w:sz w:val="28"/>
          <w:sz w:val="28"/>
          <w:szCs w:val="28"/>
          <w:rtl w:val="true"/>
          <w:lang w:bidi="ar-SA"/>
        </w:rPr>
        <w:t>عن ابن أبي حاتم والطبراني ، ومجمع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سلامة بن رونج وثقه ابن حبان وضعفه جماعة وبقية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متعددة، وكنز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متعددة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هذه المقولات ردةُ فعل من بعض المسلمين على زعم اليهود بأنهم لاتمسهم النار إلا أياماً معدودة ثم يخلفهم فيها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فاخترع لهم أبو موسى الأشعري أو غيره نظرية فداء المسلم من النار بيهودي أو نصراني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المجرم فيفدي نفسه من مشكلة تحصل له في الدنيا بأن يجعلها في رقبة غيره زوراً وبهتاناً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وابن جرير وابن المنذر وابن أبي حاتم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يهود يوماً فخاصموا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معدودات ، وسموا أربعين يوماً ثم يخلفنا فيها ناس وأشاروا إلى النبي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يده على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بل أنتم خالدون مخلدون فيها لانخلفكم فيها إن شاء الله تعالى أبداً ، ففيهم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تَمَسَّنَا النَّارُ إِلا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أربعين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توافقوننا على أن أبا موسى الأشعري كذب على رسول الله’ وأن ما ادعاه من وضع جرائم أحد على ظهر آخر أمرٌ لا يقبله دينٌ ولا عقل ، ويرده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تقبلون ما استدلت به بعض مصادركم على عقيدة فداء المسلمين بغيرهم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وَلَيَحْمِلُنَّ أَثْقَالَهُمْ وَأَثْقَالاً مَعَ أَثْقَالِهِمْ وَلَيُسْأَلُنَّ يَوْمَ الْقِيَامَةِ عَمَّا كَانُوا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الآية دلالة على أن الأثقال التي حملوها تسقط عن أصحابها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تثبتون الشفاعة لليهود والنصارى وتحرمون منها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أتباع الخلافة القرشية شفاعة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شملت اليهود والنصارى لكنهم لم يسمحوا أن تشمل شفاعته آباءه وأعمامه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ذلك أن بطون قريش يحتاجون من أجل إثبات شرعية حكمهم إلى نفي الشرعية عن آباء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وأعمامه ، ونفي أنهم يمثلون خط التوحيد في أبناء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اعترفوا بذلك لكان بنو عبد المطلب ورثة إبراهيم ،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زعموا أن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 وجده كانوا كفاراً فجاراً ، وأنهم في جهنم كأبي لهب ، ولايوجد منهم وارث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قريش وأبو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علياً يشاركهم بصفته مسلماً ، وليس بصفته وارث بني عبد المطلب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أبي طالب مثل أصحاب الكهف أسروا الإيمان وأظهروا الشرك ، فآتاهم الله أجرهم مرتين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يزعمون أن أبا طالب كان كافراً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كيف يكون كافراً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أبو طالب كافراً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ولا يَعبأ بقيل الأباطلِ</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كيف عالج أتباع عمر أحاديث شفاعة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لأقاربه؟</w:t>
      </w:r>
    </w:p>
    <w:p>
      <w:pPr>
        <w:pStyle w:val="BookText"/>
        <w:rPr/>
      </w:pPr>
      <w:r>
        <w:rPr>
          <w:rFonts w:ascii="Amiri" w:hAnsi="Amiri" w:eastAsia="Amiri" w:cs="Amiri"/>
          <w:color w:val="111111"/>
          <w:sz w:val="28"/>
          <w:sz w:val="28"/>
          <w:szCs w:val="28"/>
          <w:rtl w:val="true"/>
          <w:lang w:bidi="ar-SA"/>
        </w:rPr>
        <w:t>منذ أن 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بأنه سيشفع يوم القيامة لبني عبد المطلب</w:t>
      </w:r>
    </w:p>
    <w:p>
      <w:pPr>
        <w:pStyle w:val="BookText"/>
        <w:rPr/>
      </w:pPr>
      <w:r>
        <w:rPr>
          <w:rFonts w:ascii="Amiri" w:hAnsi="Amiri" w:eastAsia="Amiri" w:cs="Amiri"/>
          <w:color w:val="111111"/>
          <w:sz w:val="28"/>
          <w:sz w:val="28"/>
          <w:szCs w:val="28"/>
          <w:rtl w:val="true"/>
          <w:lang w:bidi="ar-SA"/>
        </w:rPr>
        <w:t xml:space="preserve">وأحاديثها صحيحة عندهم ، تحرك حساد بني عبد المطلب وردوا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وأشاعوا عدم شفاعته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تلاحظ الغضب النبوي في الحديث التالي الذي رواه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العباس فقال يا رسول الله إني انتهيت إلى قوم يتحدثون فلما رأوني سكتوا وما ذاك إلا لأنهم يبغضونا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لايؤمن أحدهم حتى يحبكم ، أيرجون أن يدخلوا الجنة بشفاعتي، ولا يرجوها بنو عبد المطلب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لاتسألوني عن شئ اليوم إلا أخبرتكم به، ونحن نرى أن جبريل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فذكرالحديث إلى أن 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إنا كنا حديثي عهد بجاهلية فلا تبد علينا سوآتنا فاعف 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على المنبر 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مالي أوذى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شفاعتي لتنال حي حا ، وحكم ، وصدا ، وسلهب ،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 الهيثمي الحديث الثاني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ورجاله رجال الصحيح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من تفاقم القضية وكثرة أحاديثها أن الهيثمي عقد 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صفحات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كرامة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فيه أحاديث عن طهارة آباء النبي وأمهاته’، ونقل حوادث خطيرة أهان فيها القرشيون 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في حياته، وتحت قيادته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مسلمون مهاجرون أو طلقاء استحقوا القتل بالأمس في فتح مكة ، فمنَّ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رافع أن أم هاني بنت أبي طالب خرجت متبرجة قد بدا قرطاها ، فقال لها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إعلمي فإن محمداً لايغني عنك شيئاً ، فجاءت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مابال أقوام يزعمون أن شفاعتي لاتنال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شفاعتي تنال حا 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 وحكم قبيلتان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 قرطك فإن قرابتك من محمد لاتنفعك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لي قرطاً 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بذلك وبكت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الإختراع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الضحضاح لرئيس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كيف عالج القرشيون هذه الغضبة النبوية الصريحة والأحاديث النبوية الصحيحة في شفاعته لبني عبد المطلب، فاخترعوا لرئيسهم أبي طالب شفاعة الضحضاح وزعموا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له فينقله الله من قعر النار إلى ضحضاح من نار يغلي منه أم دماغه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عنده عمه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تنفعه شفاعتي يوم القيامة فيجعل في ضحضاح من النار يبلغ كعبيه يغلي منه أم دماغه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البعث والنشور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 في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أغنيت عن عمك فوالله كان يحوطك ويغضب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ضحضاح من نار ، ولولا أنا لكان فيالدرك الأسفل من النار ورواه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هذه الشفاعة التي ابتكرها العقل القرشي لايقبلها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الشفاعة إما أن يأذن بها الله تعالى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فينجو صاحبها من النار ويدخل الجنة ، وإما أن لايأذن بها فيبقى الشخص في مكانه في النار </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شفاعة الضحضاح فهي أقرب إلى الشفاعة العكسية ، لأن الضحضاح كما قال السدي وهو من أتباع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إذا جزعوا من حرها </w:t>
      </w:r>
    </w:p>
    <w:p>
      <w:pPr>
        <w:pStyle w:val="BookText"/>
        <w:rPr/>
      </w:pPr>
      <w:r>
        <w:rPr>
          <w:rFonts w:ascii="Amiri" w:hAnsi="Amiri" w:eastAsia="Amiri" w:cs="Amiri"/>
          <w:color w:val="111111"/>
          <w:sz w:val="28"/>
          <w:sz w:val="28"/>
          <w:szCs w:val="28"/>
          <w:rtl w:val="true"/>
          <w:lang w:bidi="ar-SA"/>
        </w:rPr>
        <w:t xml:space="preserve">استغاثوا بضحضاح في النار فإذا أتوه تلقَّاهم عقارب كأنهن البغال الدهم، وأفاع كأنهن البخاتي، فضربنهم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4/127</w:t>
      </w:r>
    </w:p>
    <w:p>
      <w:pPr>
        <w:pStyle w:val="BookText"/>
        <w:rPr/>
      </w:pPr>
      <w:r>
        <w:rPr>
          <w:rFonts w:ascii="Amiri" w:hAnsi="Amiri" w:eastAsia="Amiri" w:cs="Amiri"/>
          <w:color w:val="111111"/>
          <w:sz w:val="28"/>
          <w:sz w:val="28"/>
          <w:szCs w:val="28"/>
          <w:rtl w:val="true"/>
          <w:lang w:bidi="ar-SA"/>
        </w:rPr>
        <w:t xml:space="preserve">ماذا فعلوا بوعد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رحم عمه أبي طالب؟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توجد عدة أحاديث نبوية تنص بشكل خاص على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العاص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لأبي طالب عندي رحماً سأبلها ببلالها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بلال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صلتها حتى تروى وترضى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البخاري وجد المخرج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عمرو بن العاص وزير معاوية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أعلن براءته من ولاية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وعدهم أن يبل رحمهم بشئ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يبل الرحم ببلالها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أبي حازم أن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غير 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أبي طالب قال عمر وفي كتاب محمد بن جعفر بياض ، ليسوا بأوليائي ، إنما وليي الله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عنبسة بن عبد الواحد ، عن بيان ، عن قيس ،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لهم رحمٌ أبلها ببلاها ، يعني أصلها بصلتها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أي البخاري ببلاها كذا وقع ، وببلالها أجود وأصح ، وببلاها لا </w:t>
      </w:r>
    </w:p>
    <w:p>
      <w:pPr>
        <w:pStyle w:val="BookText"/>
        <w:rPr/>
      </w:pPr>
      <w:r>
        <w:rPr>
          <w:rFonts w:ascii="Amiri" w:hAnsi="Amiri" w:eastAsia="Amiri" w:cs="Amiri"/>
          <w:color w:val="111111"/>
          <w:sz w:val="28"/>
          <w:sz w:val="28"/>
          <w:szCs w:val="28"/>
          <w:rtl w:val="true"/>
          <w:lang w:bidi="ar-SA"/>
        </w:rPr>
        <w:t xml:space="preserve">أعرف له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نحوه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 المعروف ينجي الكفار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أبا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توجد أحاديث تدل على أن من يقدم شربة لنبي من الأنبياء ، أو خدمة بسيطة لمؤمن من المؤمنين ، تشمله الشفاعة ، فكيف بأبي طالب الذي نذر كل وجوده وأولاده وعشيرته لنصرة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 ، وتحمل أذى قريش ومكائدها وتهديدها؟ ففي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الناس يوم القيامة صفوفاً ، وقال ابن نمير أهل الجنة ، فيمر الرجل من أهل النار على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تذكر يوم استسقيت فسقيتك شربة؟ قال فيشفع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 ناولتك طهوراً؟ فيشفع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 أما تذكر يوم بعثتني في حاجة كذا وكذا فذهبت لك؟ فيشفع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فيوفيهم أجورهم ويزيدهم من فضله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أجورهم يدخلهم الجنة ، ويزيدهم من فضله الشفاعة فيمن وجبت لهم النار ، ممن صنع إليهم المعروف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جواب علماء السلطة حاضر ، وهو أن أبا طالب مجرم كبير مثل أبي لهب وأبي جهل وفراعنة قريش الذين كذبوا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وتآمروا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تؤثر فيه الشفاعة إلا بنقله من قعر جهنم إلى الضحضاح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فحماة الأنبياء في منطق السلطة كأعداء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أسوأ حالاً </w:t>
      </w:r>
      <w:r>
        <w:rPr>
          <w:rFonts w:eastAsia="IRNazanin" w:cs="IRNazanin"/>
          <w:color w:val="111111"/>
          <w:sz w:val="28"/>
          <w:szCs w:val="28"/>
          <w:rtl w:val="true"/>
          <w:lang w:bidi="fa-IR"/>
        </w:rPr>
        <w:t xml:space="preserve">! </w:t>
      </w:r>
      <w:bookmarkStart w:id="28" w:name="pg20594_231928"/>
    </w:p>
    <w:p>
      <w:pPr>
        <w:pStyle w:val="Heading2"/>
        <w:numPr>
          <w:ilvl w:val="1"/>
          <w:numId w:val="1"/>
        </w:numPr>
        <w:rPr/>
      </w:pPr>
      <w:bookmarkStart w:id="29" w:name="__RefHeading___Toc10465396_3381743652"/>
      <w:bookmarkStart w:id="30" w:name="_Toc10"/>
      <w:bookmarkEnd w:id="28"/>
      <w:bookmarkEnd w:id="29"/>
      <w:r>
        <w:rPr>
          <w:rtl w:val="true"/>
        </w:rPr>
        <w:t>الروايات المكذوبة</w:t>
      </w:r>
      <w:bookmarkEnd w:id="30"/>
    </w:p>
    <w:p>
      <w:pPr>
        <w:pStyle w:val="BookText"/>
        <w:rPr/>
      </w:pPr>
      <w:r>
        <w:rPr>
          <w:rFonts w:ascii="Amiri" w:hAnsi="Amiri" w:eastAsia="Amiri" w:cs="Amiri"/>
          <w:color w:val="111111"/>
          <w:sz w:val="28"/>
          <w:sz w:val="28"/>
          <w:szCs w:val="28"/>
          <w:rtl w:val="true"/>
          <w:lang w:bidi="ar-SA"/>
        </w:rPr>
        <w:t>قد انتخبنا لك أيها القارئ الكريم في هذه الصفحة تحقيقاً ومقالاً حول الروايات المكذوبة من تحقيقات العلماء والمفكرين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ونبدأ بتحقيق حول خطبة البيان والتطنجية للدكتور السيد علاء الدين الكاظمي القزويني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خطبةالبيان والتطنجية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نذكر هنا الخطبتين الواردتين في كتب الغلاة المنسوبتين للإمام أمير المؤمنين وسيد الوصيين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خطبة البيان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وخطبة التطنجية وليرى ضعاف العقول والنفوس ما في هاتين الخطبتين من هفوات ومخالفات صريحة، وكلمات تشمئز منها نفوس العوام فضلاً عن الأعلام، وما ورد فيهما من ألفاظ تدل على الكفر الصريح بل والخروج عن التوحيد إلى دائرة الشرك التي يتبرأ منها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وينسب قائلها إلى الغلو والخروج عن الحد ومع هذا يحاول بعض عوام الجهال من الذين لا علم لهم ولا اطلاع الدفاع عن مثل هذه الخطب، والطعن بأعلام الشيعة ومراجع التقليد الذين قالوا بعدم صحة نسبتها لإمام الموحدين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تمادى بعض الجهلة </w:t>
      </w:r>
    </w:p>
    <w:p>
      <w:pPr>
        <w:pStyle w:val="BookText"/>
        <w:rPr/>
      </w:pPr>
      <w:r>
        <w:rPr>
          <w:rFonts w:ascii="IRNazanin" w:hAnsi="IRNazanin" w:eastAsia="IRNazanin"/>
          <w:color w:val="111111"/>
          <w:sz w:val="28"/>
          <w:sz w:val="28"/>
          <w:szCs w:val="28"/>
          <w:rtl w:val="true"/>
          <w:lang w:bidi="fa-IR"/>
        </w:rPr>
        <w:t>من جهالهم وعوامهم المغرر بهم أنْ ينسب إلى الشيخ المجلسي صاحب بحار الأنوار أعلي الله مقامه عدم الاطلاع ومعرفة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ويطالبه بالدليل لأن الشيخ المجلسي رحمه الله ذكر إنَّ هذه الخطب لا توجد إلا في كتب الغلاة من أمثال رجب البرسي كما طعن بالسيد أبو القاسم الخوئي قدس سره والسيد السيستاني حفظه الله وأبقاه وغير هؤلاء ممَّن أنكر نسبة هذه الخطب الموضوعة والمنسوبة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ليروج بذلك عقيدة الغلاة ويستغل جهل العوام ليجعل من ذلك سراً من أسرارهم وفضيلة من فضائلهم عليهم السلام وهو بذلك يدافع عن الباطل وينحرف عن الحق وإنَّه يعلم علم اليقين إنَّ مثل هذه الخطب المشتملة على الغلو والكفر الصريح لا يمكن صدورهاعن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الجاهل المتعامي قد حكم على طائفة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بالجهل لأنهم أذعنوا لمثل هذه الخطب ولم يسألوه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جاء فيها من ألفاظ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وعبارات مقززة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الفصحاء والبلغاء من هذه الألفاظ التي وردت في الخطبة التطنجية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طيرثا ، أنا جانبوثا ، أنا البارحلون ، أنا عليوثوثا ، أنا المسترق على البحار في نواليم الزخار عند البيار ، إذا تمالت الشدائد من دولة الخصيان وملكة الصبيان والنسوان ، يا أشباه الأعثام وبهام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بذلك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تكونون إذا دهمتكم رايات لبني كنام مع عُثمَان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 لي بربك أيُّها الغيور على دينه ومذهبه والمحب لأمير المؤمنين هل يمكن أنْ ننسب مثل هذه العباير لإمام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وباب مدينة العلم والحكمة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نذكر مقتطفات ممَّا جاء في الخطبتين، لينظر المؤمن بعين البصيرة لا بعين التقليد ما في الخطبتين من مخالفات صريحة لمعتقدات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الخطبة التطنجية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نسبه رجب البرسي و السيد كاظم الرشتي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التي يقال لها التطنجية خطبها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الكوفة والمدينة فقال فيها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الآمل والمأمول أنا الواقف علىالتطنجين، أنا الناظر إلى المغربين والمشرقين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من عجائب خلق الله ما لا يعلمه إلا الله، وعرفت ما كان وما يكون ومن كان في الذر الأول مع من تقدم من آدم الأول ولقد كشف لي فعرفت و علمني ربي فتعلمت ألا فعوا ولا تضجوا ولا ترجوا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خوفي عليكم أنْ تقولوا جنَّ أو أرتد لأخبرتكم بما كانوا وما أنتم فيه وما تلقونه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أوعز إليَّ فعلمت ولقد ستر علمه عن جميع النبيين إلا صاحب شريعتكم هذه صلوات الله عليه وآله فعلمني علمه وعلمته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فوق الفردوس الأعلي وما تحت السابعة السفلي وما في السماوات العلي وما بينهما وما تحت الثرى كلّ ذلك علم أحاطة لا علم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كشف لكم ما كان مني في القديم الأول وما يكون مني في الآخرة لرأيتم عجائب مستعظمات وأموراً </w:t>
      </w:r>
    </w:p>
    <w:p>
      <w:pPr>
        <w:pStyle w:val="BookText"/>
        <w:rPr/>
      </w:pPr>
      <w:r>
        <w:rPr>
          <w:rFonts w:ascii="Amiri" w:hAnsi="Amiri" w:eastAsia="Amiri" w:cs="Amiri"/>
          <w:color w:val="111111"/>
          <w:sz w:val="28"/>
          <w:sz w:val="28"/>
          <w:szCs w:val="28"/>
          <w:rtl w:val="true"/>
          <w:lang w:bidi="ar-SA"/>
        </w:rPr>
        <w:t>مستعجبات وصنايع وإحاطات أنا صاحب الخلق الأول قبل نوح الأول ولو علمتم ما كان بين آدم ونوح من عجائب اصطنعتها وأمم أهلكتها فحق عليهم القول فبئس ما كانوا يفعلون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صاحب الطوفان الأول، أنا صاحب الطوفان الثاني، أنا صاحب سيل العرم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مدمرها، أنا مزلزلها، أنا مرجعها، أنا مهلكها، أنا مرجعها، أنا مدبرها، أنا بابيها، أنا داحيها، أنا مميتها، أنا محييها، أنا الأول، أنا الآخر، أنا الظاهر، أنا الباطن، أنا مع الكور قبل الكور، أنا مع الدور قبل الدور، أنا مع القلم قبل القلم، أنا مع اللوح قبل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أنا صاحب جابلقا وجابرسا، أنا صاحب الرفوف وبهرم، أنا مدبر العالم الأول حين لا سماؤكم هذه ولاغبراؤكم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إذا صاح الناقوس وكبس الكابوس وتكلم الجاموس فعند ذلك عجائب وأي 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وتحرك عساكر خراسان وتبع شعيب بن صالح التميمي من بطن الطالقان وبويع لسعيد السوسي بخوزستان وعقدت الراية لعماليق كردان وتغلبت العرب على بلاد الأرمن والسقلاب وأذعن هرقل بقسطنطنية لبطارقة سينان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صاحب إبليس بالسجود، أنا معذبه وجنوده على الكبر والغيور بأمر الله، أنا رافع إدريس مكاناً علياً، أنا منطق عيسي في المهد صبياً، أنا مدين الميادين وواضع الأرض، أنا قاسمها أخماساً فجعلت خمساً براً وخمساً بحراً وخمساً جبلاً وخمساً عماراً وخمساً خراباً، أنا خرقت القلزم من الترجيم وخرقت العقيم من الحيم وخرقت كلاً من كلّ وخرقت بعضاً في بعض، أنا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طيرثا أنا جانبوثا أنا البارحلون، أنا عليوثوثا، أنا المسترق على البحار في نواليم الزخار عند البيار،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مبرج الأبراج وعاقد الرياح ومفتح الأخراج وباسط العجاج أنا صاحب الطور أنا ذلك النور الظاهر، أنا ذلك البرهان الباهر وإنَّما كشف لموسي شقص من شفص الذر من المثقال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صاحب جنات الخلود، أنا مجري الأنهار أنهاراً من ماء تيار وأنهاراً من لبن وأنهاراً من عسل مصفى والأخرى عمقيوس أعددتها للظالمين وأودعت ذلك كلّه وادي برهوت وهو الفلق وربّ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 xml:space="preserve">. </w:t>
      </w:r>
      <w:bookmarkStart w:id="31" w:name="pg20594_231933"/>
    </w:p>
    <w:p>
      <w:pPr>
        <w:pStyle w:val="Heading2"/>
        <w:numPr>
          <w:ilvl w:val="1"/>
          <w:numId w:val="1"/>
        </w:numPr>
        <w:rPr/>
      </w:pPr>
      <w:bookmarkStart w:id="32" w:name="__RefHeading___Toc10465398_3381743652"/>
      <w:bookmarkStart w:id="33" w:name="_Toc11"/>
      <w:bookmarkEnd w:id="31"/>
      <w:bookmarkEnd w:id="32"/>
      <w:r>
        <w:rPr>
          <w:rtl w:val="true"/>
        </w:rPr>
        <w:t>ابن عربي ليس بشيعي</w:t>
      </w:r>
      <w:bookmarkEnd w:id="33"/>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تشيع ابن عربي، بأنه لا يعمل بالقياس، ولا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الشيعة هم الذين يعملون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يدل على تشيعه أيضاً، وذلك للأمور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وآخرين من أئمة أهل السنة أيضاً، لا يعملون بالقياس، ولا يقولون به، فهل صار الشافعي شيعياً، فضلاً عن غيره؟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عربي كان وحده الذي وافق الشيعة في رفض العمل بالقياس، فإن هذا لا يجعله في جملة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للتشيع عقائده، وأسسه، وأركانه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رأسها رفض صحة خلافة أحد سوى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واعتبار التعدي على السيدة الزهراء عليها السلام أمراً يوجب غضب </w:t>
      </w:r>
    </w:p>
    <w:p>
      <w:pPr>
        <w:pStyle w:val="BookText"/>
        <w:rPr/>
      </w:pPr>
      <w:r>
        <w:rPr>
          <w:rFonts w:ascii="Amiri" w:hAnsi="Amiri" w:eastAsia="Amiri" w:cs="Amiri"/>
          <w:color w:val="111111"/>
          <w:sz w:val="28"/>
          <w:sz w:val="28"/>
          <w:szCs w:val="28"/>
          <w:rtl w:val="true"/>
          <w:lang w:bidi="ar-SA"/>
        </w:rPr>
        <w:t>الله ورسوله، ويَحْرِم فاعله من أي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يتصدى لمقام الخلافة والإمامة؟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ابن عربي ممن يرى ذلك في شأن من تعدى على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واغتصب مقام الخلافة، كما ستظهره النصوص التي أوردناها في هذه الدراسة الموجزة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ينسبون إلى ابن الجنيد الإسكافي، أنه كان يعمل بالقياس في الفقه أيضاً، فلو صح هذا الأمر عنه، فهل يجعله في جملة أهل السنة، ويخرجه عن مذهب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الذي عمل به ابن الجنيد، هو قياس الأولوية القطعية، الداخل في باب الظهورات، والذي من أمثلته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لَّهُمَآ أُفٍّ الدالة على حرمة ضربهما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قد اشتبه عليه الأمر أحياناً فتخيل ما هو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الفهم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قطعياً، حين حصل له القطع الشخصي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يستعمل القياس في مناقضاته مع أهل السنة ليلزمهم بما يلزمون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نسب العمل بالقياس، إلى الحسن بن علي ابن أبي عقيل أيضاً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فلعله بقي متأثراً بهم بهذا المقدار، ولعل الأمر بالنسبة إليه هو نفس ما قدمناه بالنسبة للإسكافي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القول بالقياس عن الفضل بن شاذان، ويونس بن عبد الرحمان، وجماعة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أظهرت كلمات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يرضى بالاعتراض على من يعمل بالقياس، ويعتبر العامل به عاملاً بشرع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هو رأي الشيعة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طائفة من عباراته الصريحة في ذلك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ومناهج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عربي حين استدل على ضرورة استبعاد القياس، قد وجه ما قد يدخل في عداد الإهانات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عاتبه سبحانه، لما حرم على نفسه باليمين في قصة عائشة وحفصة، بقوله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تَبْتَغِي مَرْضَاتَ أَزْوَاجِكَ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مما أرته نفسه، فلو كان هذا الدين بالرأي، لكان رأي النبي أولى من رأي من ليس بمعصوم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كلامه هذا يتضمن تخطئة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واعتبار ما يفعله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له، وليس بدلالة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الآية التي هي في صورة عتاب إلهي، إنما جاءت لتسجل غاية الثناء والمدح، والتكريم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أراد الله تعالى من خلالها أن يجعل الرسول لنا أسوة وقدوة في نفس فعله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المرأتين اللتين تواجهان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بأعظم الأذى، قد تظاهرتا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الحد الذي أوجب التدخل الإلهي، لفضح أمر المتظاهرتين، وإعلان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مَوْلاهُ وَجِبْرِيلُ وَصَالِحُ الْمُؤْمِنِينَ وَالْمَلائِكَةُ بَعْدَ ذَلِكَ ظَهِيرٌ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والمتظاهرتان هما اللتان أفشتا سره، وتفننتا في الإضافة على هذا السر، والزيادة فيه، حتى 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وأعرض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يلقى هذه المعاملة من امرأة، وممن هي زوجته، التي له حق القوامة عليها، وهو نبيها، وأولى بها من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يعاملها أحسن معاملة، ويكون موقفه منها ليس مجرد الصفح والعفو، بل يصل إلى 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نفسه مما هو حلال له، لتبقى نفس تلك الزوجة المؤذية له، مرتاحة، ومسرورة، وإنما كان سرورها في محروميته وعذابه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يريد أن يظهر لنا هذا الخلق العظيم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له على مسمع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أنت حليم وكريم، وسموح ونبيل، إلى هذا الحد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من يكون حليماً، وكريماً، وصاحب نبل، وخلق رفيع، يكون قد ارتكب ذنباً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يصح أن يعّد هذا النوع من الكلام معه لوماً له، وانتقاصاً لشأنه، وإنقاصاً من قدره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وكلا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غاية التكريم له، والثناء عليه، وهو إعلان بمقامه السامي، وتنويه عظيم به، وإظهار لمآثره الجليلة، لنجد نحن فيه الأسوة الحسنة الفضلى، والقدوة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ابن عربي أراد أن يفسر كلام الله، بما يناقض المقصود الحقيقي، بل لقد وصل الأمر به إلى حد أن ينسب النقص والخلاف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تشيع هذا الرجل بأشعاره التي يذكر فيها الوصية،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وصّى الإله، ووصت رسله فلذا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التأسي بهم من أفضل العمل</w:t>
      </w:r>
    </w:p>
    <w:p>
      <w:pPr>
        <w:pStyle w:val="BookText"/>
        <w:rPr/>
      </w:pPr>
      <w:r>
        <w:rPr>
          <w:rFonts w:ascii="Amiri" w:hAnsi="Amiri" w:eastAsia="Amiri" w:cs="Amiri"/>
          <w:color w:val="111111"/>
          <w:sz w:val="28"/>
          <w:sz w:val="28"/>
          <w:szCs w:val="28"/>
          <w:rtl w:val="true"/>
          <w:lang w:bidi="ar-SA"/>
        </w:rPr>
        <w:t xml:space="preserve">لولا الوصية كان الخلق في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وبالوصية دام الملك في الدول</w:t>
      </w:r>
    </w:p>
    <w:p>
      <w:pPr>
        <w:pStyle w:val="BookText"/>
        <w:rPr/>
      </w:pPr>
      <w:r>
        <w:rPr>
          <w:rFonts w:ascii="Amiri" w:hAnsi="Amiri" w:eastAsia="Amiri" w:cs="Amiri"/>
          <w:color w:val="111111"/>
          <w:sz w:val="28"/>
          <w:sz w:val="28"/>
          <w:szCs w:val="28"/>
          <w:rtl w:val="true"/>
          <w:lang w:bidi="ar-SA"/>
        </w:rPr>
        <w:t xml:space="preserve">فاعمد إليها ولا تهمل طريقتها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حكم الله في الأزل</w:t>
      </w:r>
    </w:p>
    <w:p>
      <w:pPr>
        <w:pStyle w:val="BookText"/>
        <w:rPr/>
      </w:pP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قد تضمنت تلويحاً بحسن طويته، وصفاء عقيدته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كان يتحدث عن 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يعين من هو هذا الوصي، فهل هو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شخص ثالث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المراد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بقرينة أنه قد صرح بذلك في بعض مؤلفاته،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الحق رضيها لنبيه، ولا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رضيها لابنته ووصيه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ليت شعري، ما هو مقصوده من كونه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كلامه، بل صريحه، يتحدث في هذا المورد، عن أصل الوصية، التي هي مطلوبة للشارع من كل أحد، ولذلك قال مخاطباً سامعه وقارئه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إليها ولا تهمل طريقتها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مسلم أن يوصي بالخلافة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لوصف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بالوصي في بعض مؤلفاته الأخرى، فإننا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ثمة ما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يقصد أيضاً الوصية في أمر الإمامة، أو الخلافة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تجد أهل السنة لا ينكرون، بل هم يصرحون بكون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ولكنهم يصححون خلافة أبي بكر وعمر أيضاً، باعتبار أن الوصاية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في الأمور المتعلقة بشخص </w:t>
      </w:r>
    </w:p>
    <w:p>
      <w:pPr>
        <w:pStyle w:val="BookText"/>
        <w:rPr/>
      </w:pPr>
      <w:r>
        <w:rPr>
          <w:rFonts w:ascii="Amiri" w:hAnsi="Amiri" w:eastAsia="Amiri" w:cs="Amiri"/>
          <w:color w:val="111111"/>
          <w:sz w:val="28"/>
          <w:sz w:val="28"/>
          <w:szCs w:val="28"/>
          <w:rtl w:val="true"/>
          <w:lang w:bidi="ar-SA"/>
        </w:rPr>
        <w:t>النبي، كالديون، والودائع، وبعض ما يرتبط بالتعامل مع أبنائه، أو مع غيرهم، وما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نفسه يصرح بأنه لم يكن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أبي بكر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يدل ذلك على أنه يرى أبا بكر في المقام الأول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سوف نورده في هذه الدراسة، من نصوص فإنها تكفي لإظهار حقيقة اعتقاده في أبي بكر وعمر، وعائشة، وسائر المناوئين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لا ينسجم مع اعتقاده بالوصاية لعلي في تولي أمور الناس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كان يرى الجمع بين الأضداد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يصرح أيضاً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أحداً بعده، 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يدعى أن مقصوده هو الخلافة الصوفية، ولكنه تأويل تحكمي تعسفي، يخالفه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الأمر، أنهم يلجأون إلى كلام مبهم ومجمل، ويرون أن فيه تلويحاً أو دلالة على حسن طويته، ويتركون تصريحاته التي لا بد من عدها في 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مجال لتأويلها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 xml:space="preserve">!.. </w:t>
      </w:r>
      <w:bookmarkStart w:id="34" w:name="pg20594_231940"/>
    </w:p>
    <w:p>
      <w:pPr>
        <w:pStyle w:val="Heading2"/>
        <w:numPr>
          <w:ilvl w:val="1"/>
          <w:numId w:val="1"/>
        </w:numPr>
        <w:rPr/>
      </w:pPr>
      <w:bookmarkStart w:id="35" w:name="__RefHeading___Toc10465400_3381743652"/>
      <w:bookmarkStart w:id="36" w:name="_Toc12"/>
      <w:bookmarkEnd w:id="34"/>
      <w:bookmarkEnd w:id="35"/>
      <w:r>
        <w:rPr>
          <w:rtl w:val="true"/>
        </w:rPr>
        <w:t>مناظرات حول المعاد</w:t>
      </w:r>
      <w:bookmarkEnd w:id="36"/>
    </w:p>
    <w:p>
      <w:pPr>
        <w:pStyle w:val="BookText"/>
        <w:rPr/>
      </w:pPr>
      <w:r>
        <w:rPr>
          <w:rFonts w:ascii="IRNazanin" w:hAnsi="IRNazanin" w:eastAsia="IRNazanin"/>
          <w:color w:val="111111"/>
          <w:sz w:val="28"/>
          <w:sz w:val="28"/>
          <w:szCs w:val="28"/>
          <w:rtl w:val="true"/>
          <w:lang w:bidi="fa-IR"/>
        </w:rPr>
        <w:t>الحمد لله والصلاة والسلام علی محمد واله الاطهار واللعن علی اعدائهم اجمعين</w:t>
      </w:r>
    </w:p>
    <w:p>
      <w:pPr>
        <w:pStyle w:val="BookText"/>
        <w:rPr/>
      </w:pPr>
      <w:r>
        <w:rPr>
          <w:rFonts w:ascii="Amiri" w:hAnsi="Amiri" w:eastAsia="Amiri" w:cs="Amiri"/>
          <w:color w:val="111111"/>
          <w:sz w:val="28"/>
          <w:sz w:val="28"/>
          <w:szCs w:val="28"/>
          <w:rtl w:val="true"/>
          <w:lang w:bidi="ar-SA"/>
        </w:rPr>
        <w:t>هذه سلسلة مناظرات حول المعاد بين استاذين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الاستاذ السيد جعفر سيدان استاذ المعارف الالهية وسماحة الاستاذ الشيخ جوادي املي استاذ الفلسفة وتدور هذه المناظرات حول كون المعاد في يوم القيامة هل هو بهذا البدن الترابي وبهذا الجسم الدنيوي كما يقول سماحة الاستاذ سيدان ام لا وانه مجرد روح بلا بدن واذا كان هنالك بدن فهو بدن مثالي لا جسمي كما يقول سماحة الاستاذ جوادي املي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هذه المناظرات في شهري ذي القعدة وذي الحجة من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قمرية في الجامعة الرضوية علی صاحبها الاف التحية والسلام وقد كتب وجمع هذه المناظرات سماحة الاستاذ الشيخ مهدي مرواريد وترجمها الی العربية الاستاذ وسام الخطاوي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الثالثة</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وصلنا في الكلام إلى هنا، حيث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الآخوند ملاصدرا هو</w:t>
      </w:r>
    </w:p>
    <w:p>
      <w:pPr>
        <w:pStyle w:val="BookText"/>
        <w:rPr/>
      </w:pPr>
      <w:r>
        <w:rPr>
          <w:rFonts w:ascii="Amiri" w:hAnsi="Amiri" w:eastAsia="Amiri" w:cs="Amiri"/>
          <w:color w:val="111111"/>
          <w:sz w:val="28"/>
          <w:sz w:val="28"/>
          <w:szCs w:val="28"/>
          <w:rtl w:val="true"/>
          <w:lang w:bidi="ar-SA"/>
        </w:rPr>
        <w:t>نظر المحدثين و علماء الإسلام القائلين بالمعاد الجسماني، و لكن يبدو</w:t>
      </w:r>
    </w:p>
    <w:p>
      <w:pPr>
        <w:pStyle w:val="BookText"/>
        <w:rPr/>
      </w:pPr>
      <w:r>
        <w:rPr>
          <w:rFonts w:ascii="Amiri" w:hAnsi="Amiri" w:eastAsia="Amiri" w:cs="Amiri"/>
          <w:color w:val="111111"/>
          <w:sz w:val="28"/>
          <w:sz w:val="28"/>
          <w:szCs w:val="28"/>
          <w:rtl w:val="true"/>
          <w:lang w:bidi="ar-SA"/>
        </w:rPr>
        <w:t>أنّه فسر كلمة جسماني في كثير من الموارد، بأنّ المقصود من الجسم ليس هو الجسم المادي والبدن العنصري؛ لأنّ في عالم مابعد المادة، لا</w:t>
      </w:r>
    </w:p>
    <w:p>
      <w:pPr>
        <w:pStyle w:val="BookText"/>
        <w:rPr/>
      </w:pPr>
      <w:r>
        <w:rPr>
          <w:rFonts w:ascii="Amiri" w:hAnsi="Amiri" w:eastAsia="Amiri" w:cs="Amiri"/>
          <w:color w:val="111111"/>
          <w:sz w:val="28"/>
          <w:sz w:val="28"/>
          <w:szCs w:val="28"/>
          <w:rtl w:val="true"/>
          <w:lang w:bidi="ar-SA"/>
        </w:rPr>
        <w:t>وجود و لا أثر لهذا العالم المادي، و إنما المقصود هو الهيئة الّتي تبتدعها النفس، و ذلك بالنسبة إلى أكثر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المتصفين بالكمال فلا يوجد حتّى جسم بهذا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نتوصل إلى نقطة مهمة من البحث،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العالم الآخر تحشر الأرواح مع مادة هذه الدنيا والجسم العنصري أو لا؟</w:t>
      </w:r>
    </w:p>
    <w:p>
      <w:pPr>
        <w:pStyle w:val="BookText"/>
        <w:rPr/>
      </w:pPr>
      <w:r>
        <w:rPr>
          <w:rFonts w:ascii="Amiri" w:hAnsi="Amiri" w:eastAsia="Amiri" w:cs="Amiri"/>
          <w:color w:val="111111"/>
          <w:sz w:val="28"/>
          <w:sz w:val="28"/>
          <w:szCs w:val="28"/>
          <w:rtl w:val="true"/>
          <w:lang w:bidi="ar-SA"/>
        </w:rPr>
        <w:t>نظر جمهور الفقهاء والمحدثين هو أنّ البدن المادي الدنيوي يحشر مع الروح المتعلق بها، و لو مع الإختلاف في العوارض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الآخوند ملاصدرا لم يقبل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 أوضح هذا المطلب في موارد متعددة ببيان واضح، فإذا كان هناك إجمال و تشابه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كلماته، فلابدّ أن يُفسَّر على هذا المعنى، و إلاّ فإنّ كلماته متناقضة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نأتي بعبائر من الأسفار الأربعة تكون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للنفس الإنسانية نشآت ثلاثة إدراكية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الصورة الحسيّة الطبيعية، و مظهرها الحواس</w:t>
      </w:r>
    </w:p>
    <w:p>
      <w:pPr>
        <w:pStyle w:val="BookText"/>
        <w:rPr/>
      </w:pPr>
      <w:r>
        <w:rPr>
          <w:rFonts w:ascii="Amiri" w:hAnsi="Amiri" w:eastAsia="Amiri" w:cs="Amiri"/>
          <w:color w:val="111111"/>
          <w:sz w:val="28"/>
          <w:sz w:val="28"/>
          <w:szCs w:val="28"/>
          <w:rtl w:val="true"/>
          <w:lang w:bidi="ar-SA"/>
        </w:rPr>
        <w:t>الخمس الظاهرة،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لدنوّها و قربها؛ لتقدمها على الأخيرتين، و عالم الشهادة؛ لكونها مشهودة بالحواس، و شرورها و</w:t>
      </w:r>
    </w:p>
    <w:p>
      <w:pPr>
        <w:pStyle w:val="BookText"/>
        <w:rPr/>
      </w:pPr>
      <w:r>
        <w:rPr>
          <w:rFonts w:ascii="Amiri" w:hAnsi="Amiri" w:eastAsia="Amiri" w:cs="Amiri"/>
          <w:color w:val="111111"/>
          <w:sz w:val="28"/>
          <w:sz w:val="28"/>
          <w:szCs w:val="28"/>
          <w:rtl w:val="true"/>
          <w:lang w:bidi="ar-SA"/>
        </w:rPr>
        <w:t>خيراتها معلومة لكلّ أحد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النشأة لا يخلوا موجود عن حركته و استحالته، و وجود صورتها لا تنفك عن</w:t>
      </w:r>
    </w:p>
    <w:p>
      <w:pPr>
        <w:pStyle w:val="BookText"/>
        <w:rPr/>
      </w:pPr>
      <w:r>
        <w:rPr>
          <w:rFonts w:ascii="IRNazanin" w:hAnsi="IRNazanin" w:eastAsia="IRNazanin"/>
          <w:color w:val="111111"/>
          <w:sz w:val="28"/>
          <w:sz w:val="28"/>
          <w:szCs w:val="28"/>
          <w:rtl w:val="true"/>
          <w:lang w:bidi="fa-IR"/>
        </w:rPr>
        <w:t>وجود مادتها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والنشأة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الأشباح والصور الغائبة عن هذه الحواس، و</w:t>
      </w:r>
    </w:p>
    <w:p>
      <w:pPr>
        <w:pStyle w:val="BookText"/>
        <w:rPr/>
      </w:pPr>
      <w:r>
        <w:rPr>
          <w:rFonts w:ascii="Amiri" w:hAnsi="Amiri" w:eastAsia="Amiri" w:cs="Amiri"/>
          <w:color w:val="111111"/>
          <w:sz w:val="28"/>
          <w:sz w:val="28"/>
          <w:szCs w:val="28"/>
          <w:rtl w:val="true"/>
          <w:lang w:bidi="ar-SA"/>
        </w:rPr>
        <w:t>مظهرها الحواس الباطنة،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والآخرة، لمقايستها إلى الأولى؛ لأنّ الآخرة والأولى من باب المضاف، و لهذا لا يعرف</w:t>
      </w:r>
    </w:p>
    <w:p>
      <w:pPr>
        <w:pStyle w:val="BookText"/>
        <w:rPr/>
      </w:pPr>
      <w:r>
        <w:rPr>
          <w:rFonts w:ascii="Amiri" w:hAnsi="Amiri" w:eastAsia="Amiri" w:cs="Amiri"/>
          <w:color w:val="111111"/>
          <w:sz w:val="28"/>
          <w:sz w:val="28"/>
          <w:szCs w:val="28"/>
          <w:rtl w:val="true"/>
          <w:lang w:bidi="ar-SA"/>
        </w:rPr>
        <w:t>إحداهما إلاّ مع الأخرى كالمتضائفين،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الأوُلَى فَلَوْلاَ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تنقسم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دار السعداء، والجحيم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مبادى‌ء السعادة</w:t>
      </w:r>
    </w:p>
    <w:p>
      <w:pPr>
        <w:pStyle w:val="BookText"/>
        <w:rPr/>
      </w:pPr>
      <w:r>
        <w:rPr>
          <w:rFonts w:ascii="Amiri" w:hAnsi="Amiri" w:eastAsia="Amiri" w:cs="Amiri"/>
          <w:color w:val="111111"/>
          <w:sz w:val="28"/>
          <w:sz w:val="28"/>
          <w:szCs w:val="28"/>
          <w:rtl w:val="true"/>
          <w:lang w:bidi="ar-SA"/>
        </w:rPr>
        <w:t>والشقاوات فيهما هي الملكات والأخلاق الفاضلة والرذيلة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والنشأة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العقلية، و هي دار المقربين و دار العقل</w:t>
      </w:r>
    </w:p>
    <w:p>
      <w:pPr>
        <w:pStyle w:val="BookText"/>
        <w:rPr/>
      </w:pPr>
      <w:r>
        <w:rPr>
          <w:rFonts w:ascii="Amiri" w:hAnsi="Amiri" w:eastAsia="Amiri" w:cs="Amiri"/>
          <w:color w:val="111111"/>
          <w:sz w:val="28"/>
          <w:sz w:val="28"/>
          <w:szCs w:val="28"/>
          <w:rtl w:val="true"/>
          <w:lang w:bidi="ar-SA"/>
        </w:rPr>
        <w:t>والمعقول، و مظهرها القوة العاقلة من الإنسان إذا صارت عقلاً بالفعل،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لا تكون إلاّ خيرا محضا و نورا صرفا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فالنشأة الأولى دار القوة والاستعداد والمزرعة لبذور الأرواح، و نبات النيات والاعتقادات والأخيرتان كلّ منهما دار التمام والفعلية، وحصول الثمرات و حصّاد المزروعات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تقرّر هذا، و لم تكن النفس ذات قوة استعدادية ساذجة من الصّور والأوصاف والملكات النفسانية، إلاّ في أوّل كونها الدنياوي ومبدأ فطرتها الأصلية قبل أن تخرج قوتها الهيولائية النفسانية إلىفعلية الآراء والملكات والأخلاق، فلا يمكن لها بعد أن يخرج في شى‌ءمنها من القوة إلى الفعل أن يتكرّر لها القوة الاستعدادية بحسب فطرة ثانية هي أيضا في هذا المقام، و تكوّن آخر لأجل تعلق بمادة اُخرىحيوانية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قررتم في إبطال النقل بعينه جار فيتعلق النفوس إلى الأبدان في النشأة الآخرة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الأخروية ليست وجودها استعدادي، و لا تكوّنهابسبب استعدادات المواد و حركاتها و تهيؤاتها و استكمالاتها المتدرّجة الحاصلة لها عن أسباب غريبة و لواحق 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تلك الأبدان لوازم تلك النفوس، كلزوم الظل لذي الظل، حيث إنّها فائضةبمجرد إبداع الحق الأوّل لها بحسب الجهات الفاعلية من غير مشاركة </w:t>
      </w:r>
    </w:p>
    <w:p>
      <w:pPr>
        <w:pStyle w:val="BookText"/>
        <w:rPr/>
      </w:pPr>
      <w:r>
        <w:rPr>
          <w:rFonts w:ascii="Amiri" w:hAnsi="Amiri" w:eastAsia="Amiri" w:cs="Amiri"/>
          <w:color w:val="111111"/>
          <w:sz w:val="28"/>
          <w:sz w:val="28"/>
          <w:szCs w:val="28"/>
          <w:rtl w:val="true"/>
          <w:lang w:bidi="ar-SA"/>
        </w:rPr>
        <w:t>القوابل و جهاتها الإستعدادية، فكل جوهر نفساني مفارق يلزم شبح مثالي ينشأ منه بحسب ملكاته و أخلاقه و هيئاته النفسانية، بلامدخلية الاستعدادات و حركات المواد، كما في هذا العالم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وجود البدن الأخروي مقدما على وجود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معا في الوجود من غير تخلّل الجعل بينهما، كمعية اللازم والملزوم والظلوالشخص، فكما أنّ الشخص و ظلّه لا يتقدّم أحدهما على الآخر و لم يحصل لأحدهما استعداد من الآخر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سبيل التعبية واللزوم، فهكذا قياس الأبدان الأخروية مع نفوسها المتصلة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بعد عدة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التجرد الواقع في كلام المشكك، إن أراد به التجرّد عن الأجسام الحسية والأشباح البرزخية جميعا، فليس الحال كذلك في نفوس الناقصين والمتوسطين؛ لأنّها و إن تجرّدت عن الحسية لميتجرّد عن المثالية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النفوس المفارقة عن الأبدان غير متناهية،يلزم اجتماع المفارقات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مدفوع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فلأنّ الكلام ليس في جميع المفارقات من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هو في نفوس الأشقياء، و لا يلزم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النفوس بعضها ممّا لا يتعلق بالأجرام، و ما يتعلق منها بالأشباح المثالية و إن فرض كونها </w:t>
      </w:r>
    </w:p>
    <w:p>
      <w:pPr>
        <w:pStyle w:val="BookText"/>
        <w:rPr/>
      </w:pPr>
      <w:r>
        <w:rPr>
          <w:rFonts w:ascii="Amiri" w:hAnsi="Amiri" w:eastAsia="Amiri" w:cs="Amiri"/>
          <w:color w:val="111111"/>
          <w:sz w:val="28"/>
          <w:sz w:val="28"/>
          <w:szCs w:val="28"/>
          <w:rtl w:val="true"/>
          <w:lang w:bidi="ar-SA"/>
        </w:rPr>
        <w:t>غير متناهية، لم يلزم منه فساد؛ لعدم التزاحم في الأشباح المثالية على محل واحد مادّي، فيجوز عدم تناهية 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 و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يؤيّد ما ذكرناه من بطلان تعلّق النفوس بعد الموت بجرم فلكي أو عنصري، و ينوّر ما قرّرناه من أن الصور الأخروية الّتي بها نعيم السعداء و جحيم الأشقياء، ليست هي الّتي انطبعت في جرم فلكي أو غير فلكي، بل هي صورة معلّقة موجودة للنفس من النفس في صقع آخر، مرتبة بأعمال و أفعال حدّث عنها في دار الدنيا، و أثمرت في ذاتها أخلاقا و ملكات مستتبعة لتلك الصور المعلّقة هو ما قاله قدوة المكاشفين محي الدين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ذلك المجلد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إذا فارقت هذا البدن فإن كانت خيّرة، فلا محالة لها سعادة غير حقيقة من جنس ما كانت توهمته و تخيلته، و بلغت إليه همته، و سمعت من أهل الشرائع من الحور والقصور، والسدر المخضود، والطلح المنضود، والظّل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إشكال في إثباته عندنا؛ لأنّ الصور الأخروية المحسوسة حصولها غير مفتقر إلى موضوع و مادة كما أشرنا إليه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أنزل من هذه المرتبة من الإعتقاد في باب المعاد و حشر الأجساد، اعتقاد علماء الكلام كالإمام الرازي و نظرائه بناءً على أنّ المعاد عندهم عبارة عن جمع متفرقات أجزاء ماديّة لأعضاء أصلية باقية عندهم، و تصويرها مرة أخرى بصورة مثل الصورة السابقة؛ليتعلّق النفس بها مرة أخرى، و لم يتفطّنوا بأنّ هذا حشر في الدنيا لا في النشأة الأخرى، و عود إلى الدار الأولى دار العمل والتحصيل لا إلى دار العقبى دار الجزاء والتكميل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استحالة التناسخ؟ و 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لَقادِرُوْنَ عَلَى اَنْ نُّبَدِّلَ أَمْثَالَكُمْ وَ نُنْشِئَكُمْ فِىْ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على ذي بصيرة أنّ النشأة الثانية طور آخر من الوجود يباين هذا الطور المخلوق من التراب والماء والطين، و أنّ</w:t>
      </w:r>
    </w:p>
    <w:p>
      <w:pPr>
        <w:pStyle w:val="BookText"/>
        <w:rPr/>
      </w:pPr>
      <w:r>
        <w:rPr>
          <w:rFonts w:ascii="Amiri" w:hAnsi="Amiri" w:eastAsia="Amiri" w:cs="Amiri"/>
          <w:color w:val="111111"/>
          <w:sz w:val="28"/>
          <w:sz w:val="28"/>
          <w:szCs w:val="28"/>
          <w:rtl w:val="true"/>
          <w:lang w:bidi="ar-SA"/>
        </w:rPr>
        <w:t>الموت والبعث ابتداء حركة الرجوع إلى اللّه أو القرب منه، لا العود إلى</w:t>
      </w:r>
    </w:p>
    <w:p>
      <w:pPr>
        <w:pStyle w:val="BookText"/>
        <w:rPr/>
      </w:pPr>
      <w:r>
        <w:rPr>
          <w:rFonts w:ascii="Amiri" w:hAnsi="Amiri" w:eastAsia="Amiri" w:cs="Amiri"/>
          <w:color w:val="111111"/>
          <w:sz w:val="28"/>
          <w:sz w:val="28"/>
          <w:szCs w:val="28"/>
          <w:rtl w:val="true"/>
          <w:lang w:bidi="ar-SA"/>
        </w:rPr>
        <w:t xml:space="preserve">الخلقة المادّية والبدن الترابي الكثيف الظلماني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يقول بعد تبيانه نظر المتكلمين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نهاية ما بلغ إليه فهم أهل الكلام، و غاية ما وصلت إليه قوة نظر علماء الرسوم في إثبات النشأة الآخرة و حشر الأجسام و نشر الأرواح والنفوس، و فيه مع قطع النظر عن مواضع المنع والخدش، و عن تحريف الآيات القرآنية عن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قرّره و صّوره ليس من إثبات النشأة الأخرى، و بيان الإيمان بيوم القيامة في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الّذي يثبت من تصوير كلامه و تحرير مرامه ليس إلاّ إمكان أن يجتمع متفرقات الأجزاء المنبثة في أمكنة متعددة و جهات مختلفة من الدنيا، و يقع منضما بعضها إلى بعض في مكان واحد فيفيض عليها صورة</w:t>
      </w:r>
    </w:p>
    <w:p>
      <w:pPr>
        <w:pStyle w:val="BookText"/>
        <w:rPr/>
      </w:pPr>
      <w:r>
        <w:rPr>
          <w:rFonts w:ascii="Amiri" w:hAnsi="Amiri" w:eastAsia="Amiri" w:cs="Amiri"/>
          <w:color w:val="111111"/>
          <w:sz w:val="28"/>
          <w:sz w:val="28"/>
          <w:szCs w:val="28"/>
          <w:rtl w:val="true"/>
          <w:lang w:bidi="ar-SA"/>
        </w:rPr>
        <w:t>مماثلة للصورة السابقة المنعدمة؛ فيعود الروح من عالمه التجرديالقدسي بعد أحقاب كثيرة ما كانت فيه رَوح و راحة تارة أخرى إلى هذا العالم متعلقة بهذا البدن الكثيف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يوم الآخرة بيوم القيامة؛ لأنّ فيه يقوم الروح عن هذا</w:t>
      </w:r>
    </w:p>
    <w:p>
      <w:pPr>
        <w:pStyle w:val="BookText"/>
        <w:rPr/>
      </w:pPr>
      <w:r>
        <w:rPr>
          <w:rFonts w:ascii="Amiri" w:hAnsi="Amiri" w:eastAsia="Amiri" w:cs="Amiri"/>
          <w:color w:val="111111"/>
          <w:sz w:val="28"/>
          <w:sz w:val="28"/>
          <w:szCs w:val="28"/>
          <w:rtl w:val="true"/>
          <w:lang w:bidi="ar-SA"/>
        </w:rPr>
        <w:t>البدن الطبيعي مستغنيا عنه في وجوده قائما بذاته و بذات مبدعه و منشئه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الأخروي قائم بالروح هنالك، والروح قائم بالبدن الطبيعي هاهنا؛ لضعف وجوده الدنيوي، و قوّة وجوده الأخروي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أشرنا إلى أنّ وجود الأمور الأخروية أصفى من التركيب، و أعلى من الامتزاج، و أقرب إلى الوحدة الخالصة من هذه الأمور الدنيوية، فكما أنّ فعله الخاص في الابتداء هو إنشاء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تركيب المختلفات و جمع المتفرقات، فكذلك حقيقة المعاد، والفعل اللائق به إنشاء النشأة الثانية و هو أهون عليه من إيجاد المكوّنات في الدنيا الّتي تحصّل بالحركات من الأجساد والاستحالات في المواد؛ لأنّ الآخرة خير و أبقى، و أدوم و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كذلك، فهو أولى و أنسب </w:t>
      </w:r>
    </w:p>
    <w:p>
      <w:pPr>
        <w:pStyle w:val="BookText"/>
        <w:rPr/>
      </w:pPr>
      <w:r>
        <w:rPr>
          <w:rFonts w:ascii="Amiri" w:hAnsi="Amiri" w:eastAsia="Amiri" w:cs="Amiri"/>
          <w:color w:val="111111"/>
          <w:sz w:val="28"/>
          <w:sz w:val="28"/>
          <w:szCs w:val="28"/>
          <w:rtl w:val="true"/>
          <w:lang w:bidi="ar-SA"/>
        </w:rPr>
        <w:t>في الصدور عن المبدأ الأعلى و أهون عليه تعالى،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اَهْوَنُ عَلَيْهِ وَ لَهُ الْمَثَلُ الأَعْلَى فِى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إتّفق المحققون من الفلاسفة والمليين على حقيّة المعاد، و ثبوت النشأة الباقية، لكنّهم اختلفوا في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جمهور الإسلاميين و عامة الفقهاء و أصحاب الحديث إلى أنّه جسماني فقط، بناءً على أنّ الروح عندهم جسم سار في البدن سريان النار في الفحم والماء في الورد والزيت في الزيتونة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جمهور الفلاسفة و اتباع المشائين إلى أنّه روحاني، أي عقلي فقط؛ لأنّ البدن ينعدم بصوره و أعراضه لقطع تعلّق النفس عنها، فلا يعاد بشخصه تارة أخرى، إذ المعدوم لا 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جوهر مجرد باق لا سبيل إليه للفناء، فتعود إلى عالم المفارقات؛ لقطع التعلّقات بالموت الطبيعي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كثير من أكابر الحكماء و مشايخ العرفاء و جماعة من المتكلّمين، كحجة الإسلام الغزالي والكعبي والحليمي والراغب الاصفهاني و كثير من أصحابنا الإمامية، كالشيخ المفيد و أبي جعفر الطوسي والسيّد المرتضى والعلامة الحلّي والمحقق الطوسي رضوان اللّه تعالى عليهم أجمعين إلى القول بالمعادين جميعا، ذهابا إلى أنّ </w:t>
      </w:r>
    </w:p>
    <w:p>
      <w:pPr>
        <w:pStyle w:val="BookText"/>
        <w:rPr/>
      </w:pPr>
      <w:r>
        <w:rPr>
          <w:rFonts w:ascii="Amiri" w:hAnsi="Amiri" w:eastAsia="Amiri" w:cs="Amiri"/>
          <w:color w:val="111111"/>
          <w:sz w:val="28"/>
          <w:sz w:val="28"/>
          <w:szCs w:val="28"/>
          <w:rtl w:val="true"/>
          <w:lang w:bidi="ar-SA"/>
        </w:rPr>
        <w:t>النفس مجردة تعود إلى البدن، و به يقول جمهور النصارى والتناسخية إلاّ أنّ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هؤلآء القائلين بالمعادين جميعا اختلفت كلماتهم في أنّ المعاد من جانب البدن، أهو هذا البدن بعينه أو مثله؟ و كلّ من العينية أو المثلية، أيكون باعتبار كلّ واحد من الأعضاء والأشكال والتخاطيط أم لا؟</w:t>
      </w:r>
    </w:p>
    <w:p>
      <w:pPr>
        <w:pStyle w:val="BookText"/>
        <w:rPr/>
      </w:pPr>
      <w:r>
        <w:rPr>
          <w:rFonts w:ascii="Amiri" w:hAnsi="Amiri" w:eastAsia="Amiri" w:cs="Amiri"/>
          <w:color w:val="111111"/>
          <w:sz w:val="28"/>
          <w:sz w:val="28"/>
          <w:szCs w:val="28"/>
          <w:rtl w:val="true"/>
          <w:lang w:bidi="ar-SA"/>
        </w:rPr>
        <w:t>والظاهر أن هذا الأخير لم يوجبه أحد، بل كثير من الإسلاميين مال كلامهم إلى أنّ البدن المعاد غير البدن الأوّل بحسب الخلقة والشكل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تحرير المذاهب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كما ستعلم أنّ الُمعاد في المَعاد هو هذا الشخص بعينه نفسا و بدنا، فالنفس هذه النفس بعينها، والبدن هذا البدن بعينه، بحيث لو رأيته لقلت رأيته بعينه فلان الذي كان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أوضح المرحوم السبزواري ذلك 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البدن البرزخي والأخروي، هذا البدن الدنيوي لكن لا بوصف الدنيوية والطبيعية، و إنّما كان هو هو بعينه لما مضى، و سيأتي أنّ شيئية الشيء بصورته، أي الصورة البدنية لا بمادته و بصورته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الاعتقاد بالصور الّتي في الآخرة، هو مقام الراسخين في العرفان الجامعين بين الذوق والبرهان، و هو الإذعان اليقيني بأنّ هذه الصور الّتي أخبرت بها الشريعة و أنذرت بها النبّوة،موجودات عينية و ثابتات حقيقية، و هي في باب الموجودية والتحقق أقوى و أتم و أشد و أدوم من موجودات هذا العالم، و هي الصور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نسبة بينهما في قوة الوجود و ثباته و دوامه و ترتّب الأثر عليه، و هي على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صور عقلية، هي جنّة الموحدين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صور حسية ملذة، هي جنّة أصحاب اليمين و أهل السلامة والمسلمين، أو مؤلمة هي جحيم أصحاب شمال من الفاسقين أو الضالّين والمكذبين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ليست محسوساتها كمحسوسات هذا العالم، بحيث يمكن أن يرى بهذه الأبصار الفانية والحواس الداثرة البالية، كما ذهب إليه الظاهريّون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أنّها أمور خيالية و موجودات مثالية لا وجود لها في العين، كما يراه بعض أتباع الرواقيين و تبعهم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أنّها أمور عقلية أو حالات معنوية و كمالات نفسانية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بصورة و أشكال جسمانية و هيئات مقدارية، كما يراه جمهور المتفلسفين من أتباع المشائين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هو صور عينية جوهرية موجودة لا في هذا العالم الهيولائي، محسوسة لا بهذا </w:t>
      </w:r>
    </w:p>
    <w:p>
      <w:pPr>
        <w:pStyle w:val="BookText"/>
        <w:rPr/>
      </w:pPr>
      <w:r>
        <w:rPr>
          <w:rFonts w:ascii="Amiri" w:hAnsi="Amiri" w:eastAsia="Amiri" w:cs="Amiri"/>
          <w:color w:val="111111"/>
          <w:sz w:val="28"/>
          <w:sz w:val="28"/>
          <w:szCs w:val="28"/>
          <w:rtl w:val="true"/>
          <w:lang w:bidi="ar-SA"/>
        </w:rPr>
        <w:t xml:space="preserve">الحواس الطبيعية، بل موجودة في عالم الآخرة، محسوسة بحواس أخروية، نسبة الحاس إلى الحاس كنسبة المحسوس إلى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لكلّ نفس من نفوس السعداء في عالم الآخرة مملكة عظيمة الفسحة، و عالما أعظم و أوسع ممّا في السموات والأرضين، و هي ليست خارجة عن ذاته، بل جميع مملكته و مماليكه و خدمه و حشمه و بساتينه و أشجاره و حوره و غلمانه كلّها قائمة به، و هو حافظها و منشئها بإذن اللّه تعالى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الأشياء الأخروية و إن كانت تشبه الصور الّتي يراها الإنسان في المنام أو في بعض المرايا؛ لكن يفارقها بالذات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نفس من النفوس إذا انقطع تعلّقها عن البدن بالموت و خلت، و بخراب البيت ارتحلت، تصير حواسها الباطنيّة لإدراك أمور الآخرة أشدّ و أقوى، فتشاهد الصور العينية الموجودة في تلك الدار، و لا يختصّ ذلك بنفس دون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قد ورد في مرحلة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البحث في المرحلة الأولى، هل أنّ المعاد عند الفلاسفة الإسلاميين منحصر بالمعاد الروحي، أو أنّه روحي و جسماني أيضا؟ </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كلاهما معاد في الفلسفة الإسلامية، فإنّ للإنسان في القيامة روح و 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أنّه هل الجسم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المحشور في القيامة مادي أو غير مادي؟</w:t>
      </w:r>
    </w:p>
    <w:p>
      <w:pPr>
        <w:pStyle w:val="BookText"/>
        <w:rPr/>
      </w:pPr>
      <w:r>
        <w:rPr>
          <w:rFonts w:ascii="Amiri" w:hAnsi="Amiri" w:eastAsia="Amiri" w:cs="Amiri"/>
          <w:color w:val="111111"/>
          <w:sz w:val="28"/>
          <w:sz w:val="28"/>
          <w:szCs w:val="28"/>
          <w:rtl w:val="true"/>
          <w:lang w:bidi="ar-SA"/>
        </w:rPr>
        <w:t xml:space="preserve">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هنا بأنّ الجسم صوري لا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نظر المحدثين أيضا، و إن لم يصرّحوا به في قالب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الموضوع هو أنّه قد ذكرت خصوصيات في الأحاديث و كلمات المحدثين بالنسبة إلى الجنّة و أهلها، و لازمها هو أنّ الجسم صوري لا مادي، فمثلاً لو سئل المحدّثون إنّ أهل الجنّة إذا أرادوا استطلاع بعضهم عن أخبار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كلّ واحد منهم في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يحتاجون الانتقال المكاني والحركة؟</w:t>
      </w:r>
    </w:p>
    <w:p>
      <w:pPr>
        <w:pStyle w:val="BookText"/>
        <w:rPr/>
      </w:pPr>
      <w:r>
        <w:rPr>
          <w:rFonts w:ascii="Amiri" w:hAnsi="Amiri" w:eastAsia="Amiri" w:cs="Amiri"/>
          <w:color w:val="111111"/>
          <w:sz w:val="28"/>
          <w:sz w:val="28"/>
          <w:szCs w:val="28"/>
          <w:rtl w:val="true"/>
          <w:lang w:bidi="ar-SA"/>
        </w:rPr>
        <w:t>فسوف يكون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يحتاجون في قطف الثمار إلى حركة من مكانهم؟</w:t>
      </w:r>
    </w:p>
    <w:p>
      <w:pPr>
        <w:pStyle w:val="BookText"/>
        <w:rPr/>
      </w:pPr>
      <w:r>
        <w:rPr>
          <w:rFonts w:ascii="Amiri" w:hAnsi="Amiri" w:eastAsia="Amiri" w:cs="Amiri"/>
          <w:color w:val="111111"/>
          <w:sz w:val="28"/>
          <w:sz w:val="28"/>
          <w:szCs w:val="28"/>
          <w:rtl w:val="true"/>
          <w:lang w:bidi="ar-SA"/>
        </w:rPr>
        <w:t>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يحتاج شواء اللحم إلى تهيئة مقدمات الصيد، والحركة من مكان لآخر؟</w:t>
      </w:r>
    </w:p>
    <w:p>
      <w:pPr>
        <w:pStyle w:val="BookText"/>
        <w:rPr/>
      </w:pPr>
      <w:r>
        <w:rPr>
          <w:rFonts w:ascii="Amiri" w:hAnsi="Amiri" w:eastAsia="Amiri" w:cs="Amiri"/>
          <w:color w:val="111111"/>
          <w:sz w:val="28"/>
          <w:sz w:val="28"/>
          <w:szCs w:val="28"/>
          <w:rtl w:val="true"/>
          <w:lang w:bidi="ar-SA"/>
        </w:rPr>
        <w:t>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بمجرد إرادتهم لحما مشويا سوف يحظر عندهم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فموجودات عالم الدنيا تحتاج إلى مقدمات حتّى يتحقق لها ذلك، و لكن نظام الآخرة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لا يحتاج الشيء إلى طي </w:t>
      </w:r>
    </w:p>
    <w:p>
      <w:pPr>
        <w:pStyle w:val="BookText"/>
        <w:rPr/>
      </w:pPr>
      <w:r>
        <w:rPr>
          <w:rFonts w:ascii="Amiri" w:hAnsi="Amiri" w:eastAsia="Amiri" w:cs="Amiri"/>
          <w:color w:val="111111"/>
          <w:sz w:val="28"/>
          <w:sz w:val="28"/>
          <w:szCs w:val="28"/>
          <w:rtl w:val="true"/>
          <w:lang w:bidi="ar-SA"/>
        </w:rPr>
        <w:t>المراحل الوجودية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البين حركة و تدرّج، و يسمّون هكذا موجود، الموجود الصوري غير المادي و مع أنّه جسم، و لكنهليس جسم مثل الجسم الدنيوي في كيفية تكوّنه و في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مادي و لكن ليس فيه أثر من آثار الجسم المادي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مسلّم و ثابت، و الاعتقاد به لازم، هو جسمانية المعاد، و لكن اختصاصه بكونه ماديّ أو صوري، فهذا ليس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هذا الأمر كلام للمرحوم الشيخ جعفر كاشف الغطاء في كتاب كشف الغطاء،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العلم بأنّه تعالى يعيد الأبدان بعد الخراب، و يرجع هيئتها الأولى بعد أن صارت إلى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المعرفة على التحقيق الّتي لا يصلها إلاّ صاحب النظر الدقيق، كالعلم بأنّ الأبدان هل تعود بذواتها أو إنّما يعود ما يماثلها بهيئاتها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هذا الكلام هو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التحقيق أو العلم بأنّ الأبدان في المعاد تعود إلى حالتها المادية، أو تكون على هيئة الأبدان و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 الاحتمالين وارد، والاحتمال الثاني إنّما يعود ما يماثلها هو الوجه الّذي اختاره الآخوند ملاصدرا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حاصل ذلك هو أنّ المحدَّثين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للروايات الواصلة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نشأت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فإنّه يوجد بإرادةالإنسان، فمثلاً فوران عين الماء بإرادة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المؤمن يضيء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النشأة بالاصطلاح الفلسفي هي النشأة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الدنيا تعتمد النفس على البدن، و هناك يعتمد البدن على النفس، و قد نقلت رواية في ذيل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تُبَدَّلُ الأَرْضُ غَيْرَ الأَرْضِ وَ السَّمَواتُ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صلى‌الله‌عليه‌و‌آله حبر من اليهود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 السَّمَواتُ ، فأين الخلق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أضياف اللّه لن يعجزهم 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نتيجة ما تفضلتم به من إيضاح هي أنّه و إن صرّخ الآخوند ملاصدرا بأنّ الجسم المحشور ليس هو الجسم المادي العنصري، بل الجسم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مراد المحدثين، و إن كانوا لم يتكلّموا فيه طبقا للاصطلاح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بما أنّهم بيّنوا الآثار والخواص الّتي هي ليست آثار و خواص الجسم المادي،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التدرّج في الوجود، و عدم </w:t>
      </w:r>
    </w:p>
    <w:p>
      <w:pPr>
        <w:pStyle w:val="BookText"/>
        <w:rPr/>
      </w:pPr>
      <w:r>
        <w:rPr>
          <w:rFonts w:ascii="Amiri" w:hAnsi="Amiri" w:eastAsia="Amiri" w:cs="Amiri"/>
          <w:color w:val="111111"/>
          <w:sz w:val="28"/>
          <w:sz w:val="28"/>
          <w:szCs w:val="28"/>
          <w:rtl w:val="true"/>
          <w:lang w:bidi="ar-SA"/>
        </w:rPr>
        <w:t>الاحتياج للفاصلة الزمانية في التحقّق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محتوى كلام المحدثين هو مقصود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اني أقول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المصالحة بين المحدثين والآخوند، و إنّ مراد كليهما أمر واحد، بمعنى أنّه لا اختلاف بين العلماء في كيفية الجسم المحشور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ينافي مع ما يستفاد من كلمات أهل الفنّ في طريقة طرح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الميرزا أحمد الآشتياني في كتاب لوامع الحقائق ، بعد إثبات استقلال وتجرّد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اتّفقت عليه كلمة الأعلام و حكماء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البحث عنه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أصل المعاد بحكم العقل القطعي و تأييد الآيات والروايات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ثبت بحكم العقل والنقل لزوم المعاد و يوم الجزاء، وقع البحث في أنّ ما ينتقل إليه الأرواح في القيامة الكبرى و يوم الحساب، هل هو عين الأبدان الدنيوية البالية العنصرية بشمل شتاتها و جميع جهاتها بأمره تبارك و تعالى، كما يقتضيه الاعتبار، حيث إنّ النفس خالفت أو أطاعت و انقادت لّما كانت بتلك الجوارح، فحسن المجازاة و كمال المكافاة بأن يكون المجازى عين من أطاع أو عصى أم لا، بل تنتقل إلى صورة مجرّدة تعليمية ذات امتداد نظير القوالب المثالية والصور المرآتية ؟ </w:t>
      </w:r>
    </w:p>
    <w:p>
      <w:pPr>
        <w:pStyle w:val="BookText"/>
        <w:rPr/>
      </w:pP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وقع التصريح به في القرآن الكريم هو الأوّل، كما في جوابسؤال إبراهيم عليه‌السلام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أَرِنِى كَيْفَ تُحْيِى الْمَوْتَى ، و قوله تعالى في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اَلَّنْ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نُّسَوِّىَ بَنَانَهُ ، و قوله عزّ شأنه في جواب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يُحْيِى الْعِظَامَ وَ هِىَ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أَوَّلَ مَرَّةٍ وَ هُوَ بِكُلِّ خَلْقٍ عَلِيْمٍ ، و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جماعة من أهل الحكمة المتعارفة ذهبوا لشبهة عرضت لهم إلى الثاني، ولابدّ لنا من حلّها و دفعها بعون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بعد ذلك بخلاصة من مسلك ملاصدرا و انتقده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والمرحوم الميرزا محمّد تقي الآملي في تعليقته على شرح منظومة دُرر الفوائد بعد التوضيح والتعليق على مختار المصنف يقول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أن يقال في هذه الطريقة، و لكنّ الإنصاف أنّه عين انحصار المعاد بالروحاني، لكن بعبارة أخفى فإنّه بعد فرض كون شيئية الشيء بصورته، و أنّ صورة ذات النفس هو نفسه، و أنّ المادة الدنيوية لمكان عدم مدخليتها في قوام الشيء لا يحشر، و أنّ المحشور هو النفس، غاية الأمر إمّا مع إنشائها لبدن مثالي قائم بها </w:t>
      </w:r>
    </w:p>
    <w:p>
      <w:pPr>
        <w:pStyle w:val="BookText"/>
        <w:rPr/>
      </w:pPr>
      <w:r>
        <w:rPr>
          <w:rFonts w:ascii="Amiri" w:hAnsi="Amiri" w:eastAsia="Amiri" w:cs="Amiri"/>
          <w:color w:val="111111"/>
          <w:sz w:val="28"/>
          <w:sz w:val="28"/>
          <w:szCs w:val="28"/>
          <w:rtl w:val="true"/>
          <w:lang w:bidi="ar-SA"/>
        </w:rPr>
        <w:t>قياما صدوريا مجردا عن المادة و لوازمها إلاّ المقدار كما في نفوس المتوسطين من أصحاب الشمال أو أصحاب اليمين، و إمّا بدون ذلكأيضا كما في المقرَّبين، ولعمري إنّ هذا غير مطابق مع ما نطق عليه الشرع المقدس على صادعة السّلام والتحية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المرحوم الآقا السيّد أحمد الخوانساري في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البدن المحشور يوم النشور البدن العنصري، كما هو صريح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المحشور ليس البدن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البدن المثالي المنشأ بإنشاء النفس بإذن اللّه تعالى المختلف باختلاف الملكات الحاصلة في الدنيا، و في المقام شبهات تدعوا إلى القول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بعد ذلك بآيات و روايات تدلّ على أنّ المحشور هو الأبدان العنصرية،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أختار بعضٌ الحشر بالأبدان المثالية 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بعد الموت ينشأ بإذن اللّه بدنا بلا مادة مناسبا للملكة الحاصلة في زمان حياته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هذا البيان بعنوان إثبات وحدة كلا المسلكين،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التدرّج والتكوّن بالإرادة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قابل للنقد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مثل هذه </w:t>
      </w:r>
    </w:p>
    <w:p>
      <w:pPr>
        <w:pStyle w:val="BookText"/>
        <w:rPr/>
      </w:pPr>
      <w:r>
        <w:rPr>
          <w:rFonts w:ascii="Amiri" w:hAnsi="Amiri" w:eastAsia="Amiri" w:cs="Amiri"/>
          <w:color w:val="111111"/>
          <w:sz w:val="28"/>
          <w:sz w:val="28"/>
          <w:szCs w:val="28"/>
          <w:rtl w:val="true"/>
          <w:lang w:bidi="ar-SA"/>
        </w:rPr>
        <w:t>الآثار لا دلالة فيها على عدم المادية، و أنّ المحشور هو الصورة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أن تكون هذه الأجزاء المادية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عليها آثار خاصة أخرى غير الآثار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حوادث كثيرة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عرش بلقيس عند حضرة سليمان على نبيّنا وآله وعليه السلام مقدار أقل من طرفة العين، شاهدة على عدم تنافي مثل هذه الحوادث والخصوصيات مع كونها ادية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الاستبعاد لا يمكن أن يكون دليلاً على العدم، فالمؤثرات والخصائص الّتي اكتشفت اليوم للمادة، أدَّت إلى تحوّلٍ في الاختراعات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التلفيزيون؛ والهاتف؛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فهذا المعنى يؤيّد أن صِرْف الاستبعاد لا يمكنه أن ينفي أي احتمال في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الأصلي هو أنّ المحشور في العالم الآخر هل هو الإنسان بمكوّناته المادية؟</w:t>
      </w:r>
    </w:p>
    <w:p>
      <w:pPr>
        <w:pStyle w:val="BookText"/>
        <w:rPr/>
      </w:pPr>
      <w:r>
        <w:rPr>
          <w:rFonts w:ascii="Amiri" w:hAnsi="Amiri" w:eastAsia="Amiri" w:cs="Amiri"/>
          <w:color w:val="111111"/>
          <w:sz w:val="28"/>
          <w:sz w:val="28"/>
          <w:szCs w:val="28"/>
          <w:rtl w:val="true"/>
          <w:lang w:bidi="ar-SA"/>
        </w:rPr>
        <w:t>وبعبارة اخرى؛ هل تتعلق الروح بهذا البدن المادي أو أنّ متعلق الروح مجرّد صورة من بدن الإنسان؟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خصوصيات نِعَم الجنّة لم يدر حولها كلام، و إنّما الّذي وقع فيه البحث، و استبعده المنكرون للمعاد في عصر نزول آيات القرآن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احياء هذه العظام مرة أخرى بعد رميمها؟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نَسِىَ خَلْقَهُ قَالَ مَنْ يُحْيِى الْعِظَامَ وَ هِىَ رَمِيْمٌ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أَوَّلَ مَرَّةٍ وَ هُوَ بِكُلِّ خَلْقٍ عَلِيْمٍ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اَلَّنْ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بَلَىقَادِرِيْنَ عَلَى أَنْ نُّسَوِّىَ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فالبحث لم يكن في أنّه هل يمكن للروح صنع صورة كصورة البدن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الخيالية ، أم لا؟</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الآخوند ملاصدرا بأنّك إذا رأيت الجسم المحشور سوف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الحوادث،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آصف بن برخيا و إحضاره عرش بلقيس، و غيرها، فهي لا تنافي المادية؛ لأنّه بالنتيجة أنّ العرش اُحضر عند سليمان على نبيّنا وآله وعليه السلام، و لا وجود لعرش آخر في المكان الأوّل، و بقي مكانه 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الجنّة في الوقت الّذي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يقطف المؤمن الفاكهة، لا يبقى موضعها خاليا على الشجرة، بمعنى أنّه لا ينقص من الشجرة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الأمر لا يتلائم مع كون الفاكهة عنصرا ماديا، كما أنّ حدوث جسم في مورد ما في هذا العالم يحتاج إلى تدرّج و حركة مهما كان</w:t>
      </w:r>
    </w:p>
    <w:p>
      <w:pPr>
        <w:pStyle w:val="BookText"/>
        <w:rPr/>
      </w:pPr>
      <w:r>
        <w:rPr>
          <w:rFonts w:ascii="Amiri" w:hAnsi="Amiri" w:eastAsia="Amiri" w:cs="Amiri"/>
          <w:color w:val="111111"/>
          <w:sz w:val="28"/>
          <w:sz w:val="28"/>
          <w:szCs w:val="28"/>
          <w:rtl w:val="true"/>
          <w:lang w:bidi="ar-SA"/>
        </w:rPr>
        <w:t>زمانها سريعا، حتّى ولو أقلّ من طرفة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بالنتيجة يحتاج إلى الزمان، بخلاف فاكهة و نِعَم الجنّة، فهي تظهر بمجرّد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استحضر فعلاً مستندا شرعيا يدلّ على أنه ولو بمدة قليلة جدا تظهر فاكهة أخرى موضع الفاكهة المقتطفة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الفرض، فأيضا لا منافاة مع المادية؛ لأنّه بالقدرة القاهرة للحق توجد في ذات الآن فاكهة</w:t>
      </w:r>
    </w:p>
    <w:p>
      <w:pPr>
        <w:pStyle w:val="BookText"/>
        <w:rPr/>
      </w:pPr>
      <w:r>
        <w:rPr>
          <w:rFonts w:ascii="Amiri" w:hAnsi="Amiri" w:eastAsia="Amiri" w:cs="Amiri"/>
          <w:color w:val="111111"/>
          <w:sz w:val="28"/>
          <w:sz w:val="28"/>
          <w:szCs w:val="28"/>
          <w:rtl w:val="true"/>
          <w:lang w:bidi="ar-SA"/>
        </w:rPr>
        <w:t>في موضع الفاكهة الّتي وصلت إلى المُنعَم عليه، لا أنّه لا تقل الفاكهة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الأمر ليس هو مورد البحث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المحشور في القيامة هي الأجزاء العنصرية والمادية لبدن زيد؟ يعني أنّ الأعضاء الّتي كان يمتلكها زيد في الدنيا، هل</w:t>
      </w:r>
    </w:p>
    <w:p>
      <w:pPr>
        <w:pStyle w:val="BookText"/>
        <w:rPr/>
      </w:pPr>
      <w:r>
        <w:rPr>
          <w:rFonts w:ascii="Amiri" w:hAnsi="Amiri" w:eastAsia="Amiri" w:cs="Amiri"/>
          <w:color w:val="111111"/>
          <w:sz w:val="28"/>
          <w:sz w:val="28"/>
          <w:szCs w:val="28"/>
          <w:rtl w:val="true"/>
          <w:lang w:bidi="ar-SA"/>
        </w:rPr>
        <w:t xml:space="preserve">يمتلكها في الآخرة؟ أو أنّه لا يوجد من الأجزاء العنصرية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 xml:space="preserve">بتغيير في عوارضها و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أصلاً، و إنّما نفس زيد مع ما</w:t>
      </w:r>
    </w:p>
    <w:p>
      <w:pPr>
        <w:pStyle w:val="BookText"/>
        <w:rPr/>
      </w:pPr>
      <w:r>
        <w:rPr>
          <w:rFonts w:ascii="Amiri" w:hAnsi="Amiri" w:eastAsia="Amiri" w:cs="Amiri"/>
          <w:color w:val="111111"/>
          <w:sz w:val="28"/>
          <w:sz w:val="28"/>
          <w:szCs w:val="28"/>
          <w:rtl w:val="true"/>
          <w:lang w:bidi="ar-SA"/>
        </w:rPr>
        <w:t>يوجده هو؟</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w:t>
      </w:r>
    </w:p>
    <w:p>
      <w:pPr>
        <w:pStyle w:val="BookText"/>
        <w:rPr/>
      </w:pPr>
      <w:r>
        <w:rPr>
          <w:rFonts w:ascii="Amiri" w:hAnsi="Amiri" w:eastAsia="Amiri" w:cs="Amiri"/>
          <w:color w:val="111111"/>
          <w:sz w:val="28"/>
          <w:sz w:val="28"/>
          <w:szCs w:val="28"/>
          <w:rtl w:val="true"/>
          <w:lang w:bidi="ar-SA"/>
        </w:rPr>
        <w:t>وَالسَّمَوَاتُ ، في ذلك اليوم تبدل الأرض الّتي فيها أجزاء بدن الإنسان بأرض أخرى، وبحسب بعض الروايات، تبدل بقطعة خبز يأكلها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تبدلّ بأرض لم يُعص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محور البحث يدور حول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المستفاد من البيان القرآني في مسألة الحشر؟</w:t>
      </w:r>
    </w:p>
    <w:p>
      <w:pPr>
        <w:pStyle w:val="BookText"/>
        <w:rPr/>
      </w:pPr>
      <w:r>
        <w:rPr>
          <w:rFonts w:ascii="Amiri" w:hAnsi="Amiri" w:eastAsia="Amiri" w:cs="Amiri"/>
          <w:color w:val="111111"/>
          <w:sz w:val="28"/>
          <w:sz w:val="28"/>
          <w:szCs w:val="28"/>
          <w:rtl w:val="true"/>
          <w:lang w:bidi="ar-SA"/>
        </w:rPr>
        <w:t>أفلا يستفاد أن من أجزاء هذا العالم تُخلق الأبدان مرتين؟ فإذن لا معنى للصورة بانفرادها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يحشر مع الروح والجسد، و مع تمام خطوط أنامله، و يُدلي بشهادته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يحشر مع عين تلك الأجزاء فلماذا تكون الصورة بانفرادها؟ </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القيامة مع الدنيا عالم واحد أو عالمان؟ هناك آيات تدلّ على التعدد،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نُنْشِئَكُمْ فِى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عالمان، ولكن ليس مقتضى الإثنينية أنّ العالم الاخر صورة ولا مادة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رواية في الوافي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الأحلام لم تكن فيما مضى في أوّل الخلق و إنّما حدثت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العلة في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بعث رسولاً إلى أهل زمانه فدعاهم إلى عبادة اللّه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فعلنا ذلك فما لنا فواللّه ما أنت بأكثرنا مالاً و لا بأعزّنا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أطعتموني أدخلكم اللّه الجنّة، و إن عصيتموني أدخلكم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الجنّة والنار؟ فوصف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أمواتنا صاروا عِظاما و رُفاتا، فازدادوا له تكذيبا و به استخفافا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اللّه عزّ وجلّ فيهم الأحلام، فأتوه فأخبروه بما رأوا و ما أنكروا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أراد أن يحتجَّ عليكم بهذا، هكذا تكون أرواحكم إذا متّم، و إن بليت أبدانكم تصير الأرواح إلى عقاب حتّى تبعث الأبدان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إنّ الرواية مرتبطة بعالم البرزخ ولا ربط لها بموضوع البحث</w:t>
      </w:r>
      <w:r>
        <w:rPr>
          <w:rFonts w:eastAsia="Amiri" w:cs="Amiri" w:ascii="Amiri" w:hAnsi="Amiri"/>
          <w:color w:val="111111"/>
          <w:sz w:val="28"/>
          <w:szCs w:val="28"/>
          <w:rtl w:val="true"/>
          <w:lang w:bidi="ar-SA"/>
        </w:rPr>
        <w:t xml:space="preserve">. </w:t>
      </w:r>
      <w:bookmarkStart w:id="37" w:name="pg20594_231964"/>
    </w:p>
    <w:p>
      <w:pPr>
        <w:pStyle w:val="Heading2"/>
        <w:numPr>
          <w:ilvl w:val="1"/>
          <w:numId w:val="1"/>
        </w:numPr>
        <w:rPr/>
      </w:pPr>
      <w:bookmarkStart w:id="38" w:name="__RefHeading___Toc10465402_3381743652"/>
      <w:bookmarkStart w:id="39" w:name="_Toc13"/>
      <w:bookmarkEnd w:id="37"/>
      <w:bookmarkEnd w:id="38"/>
      <w:r>
        <w:rPr>
          <w:rtl w:val="true"/>
        </w:rPr>
        <w:t>المعاد كما في كتاب الشيعة في الاسلام للسيد الطباطبائي</w:t>
      </w:r>
      <w:bookmarkEnd w:id="39"/>
    </w:p>
    <w:p>
      <w:pPr>
        <w:pStyle w:val="BookText"/>
        <w:rPr/>
      </w:pPr>
      <w:r>
        <w:rPr>
          <w:rFonts w:ascii="Amiri" w:hAnsi="Amiri" w:eastAsia="Amiri" w:cs="Amiri"/>
          <w:color w:val="111111"/>
          <w:sz w:val="28"/>
          <w:sz w:val="28"/>
          <w:szCs w:val="28"/>
          <w:rtl w:val="true"/>
          <w:lang w:bidi="ar-SA"/>
        </w:rPr>
        <w:t>اية الله الشيخ ما جد الكاظمي</w:t>
      </w:r>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Amiri" w:hAnsi="Amiri" w:eastAsia="Amiri" w:cs="Amiri"/>
          <w:color w:val="111111"/>
          <w:sz w:val="28"/>
          <w:sz w:val="28"/>
          <w:szCs w:val="28"/>
          <w:rtl w:val="true"/>
          <w:lang w:bidi="ar-SA"/>
        </w:rPr>
        <w:t>قال السيد محمد حسين الطباطبائي صاحب كتاب تفسير الميزان في كتابه الشيعة في الاسلام حول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الفصل الثاني من الكتاب في مبحث الظاهر و الباطن القرآني، إنّ المعارف الإسلامية في القرآن الكريم، مبيّنة بطرق مختلفة، و الطرق المذكورة بشكل تنقسم إلى قسمين، الظاهر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الظاهري</w:t>
      </w:r>
    </w:p>
    <w:p>
      <w:pPr>
        <w:pStyle w:val="BookText"/>
        <w:rPr/>
      </w:pPr>
      <w:r>
        <w:rPr>
          <w:rFonts w:ascii="Amiri" w:hAnsi="Amiri" w:eastAsia="Amiri" w:cs="Amiri"/>
          <w:color w:val="111111"/>
          <w:sz w:val="28"/>
          <w:sz w:val="28"/>
          <w:szCs w:val="28"/>
          <w:rtl w:val="true"/>
          <w:lang w:bidi="ar-SA"/>
        </w:rPr>
        <w:t>و المراد من طريق الظاهر، هو البيان الذي يتناسب مع مستوى أفكار العامة، على خلاف الطريق الباطن الذي يختصّ بالخاصة منهم، و يدرك مع روح الحياة المعنويّة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الباطني للمعاد </w:t>
      </w:r>
    </w:p>
    <w:p>
      <w:pPr>
        <w:pStyle w:val="BookText"/>
        <w:rPr/>
      </w:pPr>
      <w:r>
        <w:rPr>
          <w:rFonts w:ascii="Amiri" w:hAnsi="Amiri" w:eastAsia="Amiri" w:cs="Amiri"/>
          <w:color w:val="111111"/>
          <w:sz w:val="28"/>
          <w:sz w:val="28"/>
          <w:szCs w:val="28"/>
          <w:rtl w:val="true"/>
          <w:lang w:bidi="ar-SA"/>
        </w:rPr>
        <w:t>أما الذين تعمّقوا في الحقائق، و لهم القدرة على فهم المعنى الباطني للقرآن الكريم، فهم يدركون الآيات القرآنية على مستوى أرفع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الكريم، يلمح خلال تعابيره البسيطة أحيانا بالمعنى الباطني تلميحا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بتعابيره المختلفة، يذكر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الطبيعة بجميع أجزائها، و الإنسان أحدها، في سيرها التكويني نحو الكمال تصير إلى الله تعالى، و سيأتي اليوم الذي تنتهي حركتها و سيرها، و تفقد إنيّتها و استقلالها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ذكر يمكن استنتاجه من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يَوْمَئِذٍ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اخر ما ذكره وقد نقلنا كلامه بالكامل في الحلقة الماضية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وقد اجبنا في الحلقة السابقة عن قسم من كلامه وذكرنا اننا سنورد ما استدل به من الايات ونذكر تفسيرها من كتاب تفسير التبيان لشيخ الطائفة الطوسي قدس سره وغيره ليتضح بطلان ما ذكره من تاويل لا يمت ولا له علاقة بالاية المباركة اصلا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ادعی ان هذه الايات تدل علی المعاد الروحي و المثالي؛ وان المراد منها هو فناء الخلائق في الذات الالهية بالرجوع لها هكذا يفسر هذه الايات السيد الطباطبائي خلافا لصريحها وخلافا لقاطبة المفسرين واجماعهم وخلافا </w:t>
      </w:r>
    </w:p>
    <w:p>
      <w:pPr>
        <w:pStyle w:val="BookText"/>
        <w:rPr/>
      </w:pPr>
      <w:r>
        <w:rPr>
          <w:rFonts w:ascii="IRNazanin" w:hAnsi="IRNazanin" w:eastAsia="IRNazanin"/>
          <w:color w:val="111111"/>
          <w:sz w:val="28"/>
          <w:sz w:val="28"/>
          <w:szCs w:val="28"/>
          <w:rtl w:val="true"/>
          <w:lang w:bidi="fa-IR"/>
        </w:rPr>
        <w:t>للايات الكثيرة جدا والتي ذكر انها اكثر من تسعمائة اية الدالة علی كون المعاد جسميا لا مثاليا وخلافا للروايات الكثيرة الدالة علی جسمانية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في العدد السابق الجواب علی قسم مما ادعی دلالته من الايات واليك تتمة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استدل به قوله تعالی يا أَيَّتُهَا النَّفْسُ الْمُطْمَئِنَّةُ ارْجِعِي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تفسيرها في التبيان لشيخ الطائفة الطوسيرحمه الله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 يا أَيَّتُهَا النَّفْسُ الْمُطْمَئِنَّةُ ارْجِعِي تقول لهم الملائكة إذا أعطوهم كتبهم بايمانهم ارْجِعِي إِلى رَبِّكِ أي إلى ما أعده اللَّه لك من الثواب ،وقد يجوز أن يقولوا لهم هذا القول يريدون ارجعوا من الدنيا إلى هذا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ما يقال له او تبشر به بأنه يقال لها ارْجِعِي إِلى رَبِّكِ أي إلى الموضع الذي يختص اللَّه تعالى بالأمر والنهي به دون خلقه راضِيَةً بثواب اللَّه و جزيل عطائه مَرْضِيَّةً الافعال من الطاعات ، وإنه يقال لها فَادْخُلِي فِي عِبادِي الذين رضيت عنهم ورضيت أفعالهم وَادْخُلِي جَنَّتِي التي وعدتكم بها وأعددت نعيمكم فيها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تعالی لَقَدْ كُنْتَ فِي غَفْلَةٍ مِنْ هذا فَكَشَفْنا عَنْكَ غِطاءَكَ فَبَصَرُكَ الْيَوْمَ حَدِيد</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استدل به الطباطبائي فيقول شيخ الطائفة الطوسي رحمه الله في تفسير الاية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فَكَشَفْنا عَنْكَ غِطاءَكَ أي أزلنا الغطاء عنك حتى ظهر لك الأمر ، وإنما تظهر الأمور في الآخرة بما يخلق اللَّه فيهم من العلوم الضرورية ، فيصير بمنزلة كشف الغطاء عما يرى ، والمراد به جميع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 وفاجرهم ، لان معارف الجميع ضرورية ، وقوله فَبَصَرُكَ الْيَوْمَ حَدِيدٌ معناه إن عينك حادة النظر لا يدخل عليها شك ولا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وَقالَ قَرِينُهُ هذا مالَدَيَّ عَتِيدٌ أي معدّ محفوظ أَلْقِيا فِي جَهَنَّمَ كُلَّ كَفَّارٍ عَنِيدٍ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،لأن المأمور به إلقاء كل كافر في النار اثنان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تعالب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مما استدل به الطباطبائي فتفسير الاية كما جاء في تبيان شيخ الطائفة الطوسي رحمه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معناه هل ينتظرون ، لأن النظر قد يكون بمعنى الانتظار ،قال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هل ينتظر بهم أو هل ينتظر المؤمنون بهم إلا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أضافه اليهم مجازاً ، لأنهم كانوا جاحدين لذلك غير متوقعين ، وإنما كان ينتظر بهم المؤمنون ، لايمانهم بذلك واعترافهم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والانتظار هو الإقبال على مايأتي بالتوقع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الإقبال على الشي‌ء بوجه من الوجوه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وإنما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وإن كانوا جاحدين ، لأنهم في منزلة المنتظر أي كأنهم ينتظرون ذلك ، لأنه يأتيهم لا محالة إتيان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والتأويل معناه مايؤل اليه حال الشي‌ء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تأويلا ، وتأوله تأولًا ، وآل اليه أمره يؤل أولا ،وقيل تأويله عاقبته من الجزاء به في قول الحسن وقتادةومجاهد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أبوعلي تأويله ما وعدوا به من البعث والنشور والحساب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يَقُولُ الَّذِينَ نَسُوهُ مِنْ قَبْلُ قَدْ جاءَتْ رُسُلُ رَبِّنا بِالْحَقِّ إخبار عن اعتراف الكفار الذين أعرضوا عن حجج اللَّه وبيِّناته والإقرار بتوحيده ونبوة أنبيائه ، وإقرار منهم بأنما جاءت به الرسل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شهد بصحته العقل ، وضده الباطل ، وهو ما يشهد بفساده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فَهَلْ لَنا مِنْ شُفَعاءَ فَيَشْفَعُوا والشفيع هو السائل لصاحبه إسقاط العقاب عن المشفع فيه ،والعفو عن خطيئته فيتمنون ذلك مع يأسهم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أبي علي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فَنَعْمَلَ غَيْرَ الَّذِي كُنَّا نَعْمَلُ إخبار من الكفار وتمنيهم أن يردوا الى الدنيا حتى يعملوا غير ما عملوه من الكفر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تعالى عند ذلك ،فقال قَدْ خَسِرُوا أَنْفُسَهُمْ أي أهلكوها بالكفر والمعاصي وَضَلَّ عَنْهُمْ ما كانُوا يَفْتَرُونَ معناه ضل عنهم ما كانوا يدعون أنهم شركاء للَّه وآلهة معه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استدل به الطباطبائي فجوابه انه جاء ت هذه الاية بعد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الطوسي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عظيم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الايدي والأرجل باعمال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يَوْمَئِذٍ يُوَفِّيهِمُ اللَّهُ دِينَهُمُ الْحَقَّ يعنيجزاءهم الحق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،ويجوز ان يكون المراد جزاء دينهم الحق ،وحذف المضاف واقام المضاف اليه مقامه وَيَعْلَمُونَ أَنَّ اللَّهَ هُوَ الْحَقُّ الْمُبِينُ اي يعلمون الله ضرورة في ذلك اليوم ،ويقرون انه الحق ،الذي ابان الحجج والآيات في دار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تعالی يا أَيُّهَا الْإِنْسانُ إِنَّكَ كادِحٌ إِلى رَبِّكَ كَدْحاً فَمُلاقِيه</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استدل به الطباطبائي فيقول الشيخ الطوسي في تفسيرها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ياأَيُّهَا الْإِنْسانُ خطاب لجميع المكلفين من البشر من ولد آدم يقول اللَّه لهم ولكل واحد منهم ياأَيُّهَا الْإِنْسانُ إِنَّكَ كادِحٌ والكدح السعي الشديد في الامر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كدح الإنسان في أمره يكدح ،وفيه كدوح وخدوش أي آثار من شدة السعي في الامر ،ومعنى كادِحٌ إِلى رَبِّكَ كَدْحاً ايها الإنسان إنك في أمرك بشدة ومشقة إلى أن تلقى جزاء عملك من ربك ،فأنت لاتخلو في الدنيا من مشقة ،فلا تعمل لها ،واعمل لغيرها فيما تصير به إلى الراحة من الكدح </w:t>
      </w:r>
    </w:p>
    <w:p>
      <w:pPr>
        <w:pStyle w:val="BookText"/>
        <w:rPr/>
      </w:pPr>
      <w:r>
        <w:rPr>
          <w:rFonts w:ascii="IRNazanin" w:hAnsi="IRNazanin" w:eastAsia="IRNazanin"/>
          <w:color w:val="111111"/>
          <w:sz w:val="28"/>
          <w:sz w:val="28"/>
          <w:szCs w:val="28"/>
          <w:rtl w:val="true"/>
          <w:lang w:bidi="fa-IR"/>
        </w:rPr>
        <w:t>،فالغني والفقير كل واحد منهما يكدح مايقتضيه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فَمُلاقِيهِ تفخيم لشأن الامر الذي يلقى من جهته ،فجعل لذلك لقاء جزائه ، لقاء هو هذا من المعاني العجيبة والحكمة البالغة والهاء في فَمُلاقِيهِ يحتمل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كناية عن اللَّه ،وتقديره فملاقي ربك أي تلاقى جزاء ربك ،ويحتمل أن تكون كناية عن الكدح ، وتقديره فملاقي كدحك الذي هو عملك</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يَرْجُوا لِقاءَ اللَّهِ فَإِنَّ أَجَلَ اللَّهِ لَآتٍ‌</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استدل به الطباطبائي فتفسير الاية كما قال الشيخ في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كانَ يَرْجُوا لِقاءَ اللَّهِ أي من كان يأمل لقاء 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فَإِنَّ أَجَلَ اللَّهِ لَآتٍ أي الوقت الذي وقته الله للثواب والعقاب آت لا محالة والله هُوَ السَّمِيعُ لأقوالكم الْعَلِيمُ بما تضمرونه في نفوسكم ، فيجازيكم بحسب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استدل به الطباطبائي فجوابه انه جاء ت هذه الاية بعد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يُوحى إِلَيَّ أَنَّما إِلهُكُمْ إِلهٌ واحِدٌ وقال الشيخ الطوسي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يوحى الي أن معبودكم الذي يحق له العبادة واحد فَمَنْ كانَ منكم يَرْجُوا لِقاءَ رَبِّهِ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لقاء ثوابه أو عقابه ويرجو معناه يأمل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معناه يخالف فَلْيَعْمَلْ عَمَلًا صالِحاً </w:t>
      </w:r>
    </w:p>
    <w:p>
      <w:pPr>
        <w:pStyle w:val="BookText"/>
        <w:rPr/>
      </w:pPr>
      <w:r>
        <w:rPr>
          <w:rFonts w:ascii="Amiri" w:hAnsi="Amiri" w:eastAsia="Amiri" w:cs="Amiri"/>
          <w:color w:val="111111"/>
          <w:sz w:val="28"/>
          <w:sz w:val="28"/>
          <w:szCs w:val="28"/>
          <w:rtl w:val="true"/>
          <w:lang w:bidi="ar-SA"/>
        </w:rPr>
        <w:t>أي طاعة يتقرب بها اليه وَلايُشْرِكْ بِعِبادَةِ اللَّه أحداً غيره من ملك ولابشر ولا حجر ،ولامدر ولا شجر ،فتعالى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تعالی فَإِذا جاءَتِ الطَّامَّةُ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يَتَذَكَّرُ الْإِنْسانُ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الْجَحِيمُ لِمَنْ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استدل به الطباطبائي فذكر 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طَغى بأن تجاوز الحد الذي حده اللَّه ،وارتكب المعاصي والطغيان العصيان بمجاوزة الحد فيه الى الافراط فيه ،فكل كافر طاغ بافراطه في ظلم نفسه ،وظلم النفس كظلم غيرها في التعاظم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وَآثَرَ الْحَياةَ الدُّنْيا معناه اختار من افعال حياة الدنيا بارتكاب المعاصي وترك ماوجب عليه ،فالإيثار إرادة الشي‌ء على طريقة التفضيل له على غيره ،ومثله الاختيار ،لأنه يختاره على انه خير من غيره ،فمن آثر الأدنى على الاولى فهو منقوص بالحاجة ،كما ان من آثر القبيح على الحسن كان منقوصاً ثم بين تعالى ماله في الآخرة فقال فَإِنَّ الْجَحِيمَ هِيَ الْمَأْوى اي النار مثواه ومستقره وموضع مقامه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منه وبضد ذلك فقال وَأَمَّا مَنْ خافَ مَقامَ رَبِّهِ ومعناه من خاف مقام مسألة ربه عما يجب فعله أوتركه وعمل بموجب ذلك بأن فعل الطاعة وأمتنع من المعصية ونهى نفسه عن الهوى وماتدعو اليه شهواته ،ثم بين تعالى ماله في مقابلة ذلك من الثواب، فقال فَإِنَّ الْجَنَّةَ هِيَ الْمَأْوى أي هي مقره ومأواه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يَسْئَلُونَكَ عَنِ السَّاعَةِ أَيَّانَ مُرْساها</w:t>
      </w:r>
    </w:p>
    <w:p>
      <w:pPr>
        <w:pStyle w:val="BookText"/>
        <w:rPr/>
      </w:pPr>
      <w:r>
        <w:rPr>
          <w:rFonts w:ascii="Amiri" w:hAnsi="Amiri" w:eastAsia="Amiri" w:cs="Amiri"/>
          <w:color w:val="111111"/>
          <w:sz w:val="28"/>
          <w:sz w:val="28"/>
          <w:szCs w:val="28"/>
          <w:rtl w:val="true"/>
          <w:lang w:bidi="ar-SA"/>
        </w:rPr>
        <w:t>أى متى يكون قيامها على ما وصفها ف أيان بمعنى متى الّا أن متى أكثر استعمالا في السؤال عن الزمان ونظيرها أين في السؤال عنالمكان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فسرت أيان ب متى والارساء الثبوت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 السفينة ترسو رسوا فهي راسية إذا ثبتت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أرساها ويجوز أن يكون المراد بالمرسى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وقت الارساء والمعنى متى ثبت أمرها بقيامها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فِيمَ أَنْتَ مِنْ ذِكْراها أى انه ليس عندك علم متى تكون ،وإنما عندك علم أنها تكون وقوله إِلى رَبِّكَ مُنْتَهاها أى قل لهم إلى اللَّه تعالى إجراؤها ،فالمنتهى موضع بلوغ الشي‌ء ،وكأنه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منتهى أمرها بإقامتها لان منتهى أمرها بذكرها ووصفها والإقرار بها إلى الرسول بإقامتها ،ومنتهى أمرها إقامتها إلى اللَّه تعالى لا يقدر عليه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إلى ربك منتهى علمها أى لا يعلم إلا هو متى وقت قيامها ذكره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إِنَّما أَنْتَ مُنْذِرُ مَنْ يَخْشاها خطاب من اللَّه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يخوف من يخاف ذلك اليوم وهو يوم القيامة ،وإنما خص الانذار بمن يخشى ،لأنه لما كان المنتفع بالإنذار من يخشى فكأنه خص بالإنذار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لما لم ينتفع بذلك فكأنه لم ينذر أصلا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تعالى سرعة مجيئها وقرب حضورها فقال كَأَنَّهُمْ يَوْمَ يَرَوْنَها لَمْ يَلْبَثُوا إِلَّا عَشِيَّةً أَوْ ضُحاها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تعالی يا أَيُّهَا الَّذِينَ كَفَرُوا لا تَعْتَذِرُوا الْيَوْمَ إِنَّما تُجْزَوْنَ ما كُنْتُمْ تَعْمَلُون</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استدل به الطبطبائي فذكر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ما يقال للكفار يوم القيامة فان الله تعالى يخاطبهم فيقول ياأَيُّهَا الَّذِينَ كَفَرُوا نعمتي وجحدوا ربوبيتي وأشركوا في عبادتي من لا يستحقها ،وكذبوا أنبيائي ورسلي لاتَعْتَذِرُوا الْيَوْمَ فان اليوم دار جزاء لادارتوبة واعتذار إِنَّما تُجْزَوْنَ على قدر ما كُنْتُمْ تَعْمَلُونَ في الدنيا على الطاعات بالثواب ولا طاعة معكم ،وعلى المعاصي بالعقاب ودخول النار ،وأنتم مستحقون لذلك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الى خطاب المؤمنين في دار التكليف فقال ياأَيُّهَا الَّذِينَ آمَنُوا تُوبُوا إِلَى اللَّهِ من معاصيه وأرجعوا إلى طاعته تَوْبَةً نَصُوحاً أي توبة خالصة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النصوح هي التي يناصح فيها الإنسان نفسه بإخلاص الندم مع العزم على ألّا يعود إلى مثله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عَسى رَبُّكُمْ أَنْ يُكَفِّرَ عَنْكُمْ سَيِّئاتِكُمْ معناه متى تبتم توبة نصوحاً كفر الله عنكم سيئاتكم ،وغفر لكم فان عسى من الله واجبة وَيُدْخِلَكُمْ جَنَّاتٍ تَجْرِي مِنْ تَحْتِهَا الْأَنْهارُ مضافاً إلى تكفير السيئات والعفو عنها يَوْمَ لايُخْزِي اللَّهُ النَّبِيَّ ولا يخزي الَّذِينَ آمَنُوا مَعَهُ أي لايذلهم ولايعاقبهم بل يعزهم بإدخال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كلام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لك ان ما استدل به علی انكار المعاد الجسماني من الايات لا دلالة فيه علی مدعاه ابدا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الحقيقة ان هذا الكلام لا يستحق النقض و كذا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الجنّة و غرفاتها و مساكنها و أشجارها و أنهارها و الأبدان التي فيها كلها صور إدراكية، وجودها عين مدركيتها و محسوسيتها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يحتاج الی النقض، فما قيمته في مقابل كلام الله عزّوجل و أنبيائه و رسله و الأئمة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الذي يثير العجب ؛ اغترار المغترّين به و اعتباره حكماً عقلياً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بديهي أو برهاني، فأي حكم عقلي يحكم بذلك، أم أي برهان يدل 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جدير بالذكر أن ما رتّبوه من مقدمات فاسدة؛ كالسنخية بين العلّة و المعلول، و غيرها، لا تدل حتی علی المعاد الروحي و المثالي بل انها تدل علی ان الكل هو الله ولاغير وان كل ما يترآی فانما هو هو كما قال قائلهم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ميكن كو 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ميكه هو هو</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يقولون اين هو اين هو الا ان حسن الاملي يقول ان كل من يشار اليه هو هو</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واكرر كلامي ان هذا الكلام في الحقيقة لا يستحق النقض إلا أن الذي يثير العجب ؛ اغترار المغترّين به و اعتباره حكماً عقلياً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اضطررنا الی جوابه والحمد لله اولا واخرا</w:t>
      </w:r>
      <w:r>
        <w:rPr>
          <w:rFonts w:eastAsia="IRNazanin" w:cs="IRNazanin"/>
          <w:color w:val="111111"/>
          <w:sz w:val="28"/>
          <w:szCs w:val="28"/>
          <w:rtl w:val="true"/>
          <w:lang w:bidi="fa-IR"/>
        </w:rPr>
        <w:t xml:space="preserve">. </w:t>
      </w:r>
      <w:bookmarkStart w:id="40" w:name="pg20594_231975"/>
    </w:p>
    <w:p>
      <w:pPr>
        <w:pStyle w:val="Heading2"/>
        <w:numPr>
          <w:ilvl w:val="1"/>
          <w:numId w:val="1"/>
        </w:numPr>
        <w:rPr/>
      </w:pPr>
      <w:bookmarkStart w:id="41" w:name="__RefHeading___Toc10465404_3381743652"/>
      <w:bookmarkStart w:id="42" w:name="_Toc14"/>
      <w:bookmarkEnd w:id="40"/>
      <w:bookmarkEnd w:id="41"/>
      <w:r>
        <w:rPr>
          <w:rtl w:val="true"/>
        </w:rPr>
        <w:t>من محرمات الشريعة اتّخاذ الكفّار أولياء وموادّتهم</w:t>
      </w:r>
      <w:bookmarkEnd w:id="42"/>
    </w:p>
    <w:p>
      <w:pPr>
        <w:pStyle w:val="BookText"/>
        <w:rPr/>
      </w:pPr>
      <w:r>
        <w:rPr>
          <w:rFonts w:ascii="Amiri" w:hAnsi="Amiri" w:eastAsia="Amiri" w:cs="Amiri"/>
          <w:color w:val="111111"/>
          <w:sz w:val="28"/>
          <w:sz w:val="28"/>
          <w:szCs w:val="28"/>
          <w:rtl w:val="true"/>
          <w:lang w:bidi="ar-SA"/>
        </w:rPr>
        <w:t>اية الله محمد اصف محسني</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الَّذِينَ اتَّخَذُوا دِينَكُمْ هُزُوًا وَلَعِبًا مِنَ الَّذِينَ أُوتُوا الْكِتَابَ مِنْ قَبْلِكُمْ وَالْكُفَّارَ أَوْلِيَاءَ ۚ وَاتَّقُوا اللَّهَ إِنْ كُنْتُمْ مُؤْمِنِينَ</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الْيَهُودَ وَالنَّصَارَىٰ أَوْلِيَاءَ ۘ بَعْضُهُمْ أَوْلِيَاءُ بَعْضٍ ۚ وَمَنْ يَتَوَلَّهُمْ مِنْكُمْ فَإِنَّهُ مِنْهُمْ ۗ إِنَّ اللَّهَ لَا يَهْدِي الْقَوْمَ الظَّالِمِينَ</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 وَمَنْ يَتَوَلَّهُمْ مِنْكُمْ فَأُولَٰئِكَ هُمُ الظَّالِمُونَ</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 وَمَنْ يَفْعَلْ ذَٰلِكَ فَلَيْسَ مِنَ اللَّهِ فِي شَيْءٍ إِلَّا أَنْ تَتَّقُوا مِنْهُمْ تُقَاةً ۗ وَيُحَذِّرُكُمُ اللَّهُ نَفْسَهُ ۗ وَإِلَى اللَّهِ الْمَصِيرُ</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الْكَافِرِينَ أَوْلِيَاءَ مِنْ دُونِ الْمُؤْمِنِينَ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 أَنْ تُؤْمِنُوا بِاللَّهِ رَبِّكُمْ إِنْ كُنْتُمْ خَرَجْتُمْ جِهَادًا فِي سَبِيلِي وَابْتِغَاءَ مَرْضَاتِي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وَمَا تُخْفِي صُدُورُهُمْ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تَتَّخِذُوا مِنْهُمْ أَوْلِيَاءَ حَتَّىٰ يُهَاجِرُوا فِي سَبِيلِ اللَّهِ ۚ فَإِنْ تَوَلَّوْا فَخُذُوهُمْ وَاقْتُلُوهُمْ حَيْثُ وَجَدْتُمُوهُمْ ۖ وَلَا تَتَّخِذُوا مِنْهُمْ وَلِيًّا وَلَا نَصِيرًا</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موضوع الحكم في هذه الآيات</w:t>
      </w:r>
    </w:p>
    <w:p>
      <w:pPr>
        <w:pStyle w:val="BookText"/>
        <w:rPr/>
      </w:pPr>
      <w:r>
        <w:rPr>
          <w:rFonts w:ascii="Amiri" w:hAnsi="Amiri" w:eastAsia="Amiri" w:cs="Amiri"/>
          <w:color w:val="111111"/>
          <w:sz w:val="28"/>
          <w:sz w:val="28"/>
          <w:szCs w:val="28"/>
          <w:rtl w:val="true"/>
          <w:lang w:bidi="ar-SA"/>
        </w:rPr>
        <w:t>وهو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المتّخذون دين الاسلام هزواًولهباً،سواءكانوا كفّاراً أو أهل كتاب،كما في الآية الأولی، وكلمة 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تبعيضيّة،كما هوالظاهر،فلايكون الموضوع جميع أهل الكتاب والكفّار، بل بعضهم، وهم الموصوفون بما </w:t>
      </w:r>
    </w:p>
    <w:p>
      <w:pPr>
        <w:pStyle w:val="BookText"/>
        <w:rPr/>
      </w:pPr>
      <w:r>
        <w:rPr>
          <w:rFonts w:ascii="Amiri" w:hAnsi="Amiri" w:eastAsia="Amiri" w:cs="Amiri"/>
          <w:color w:val="111111"/>
          <w:sz w:val="28"/>
          <w:sz w:val="28"/>
          <w:szCs w:val="28"/>
          <w:rtl w:val="true"/>
          <w:lang w:bidi="ar-SA"/>
        </w:rPr>
        <w:t>ذكر،ويحتمل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كلمة من بيانية،فيكون الموضوع جميعهم،لكنّ الأوّل إن لم يكن ظاهراً لا أقلّ من كونه قدراً متيقّناً في مقام التخاطب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اليهود والنصاری، سواء استهزؤابالإسلام أم لا، قاصرون في اعتقادهم أو مقصّرون، ولا يبعد إلحاق بقيّة أصناف الكفّار بهما بطريق أولی،أو بوحدة الملاك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المستحبّون الكفر علی الإيمان، أیّ نوع كفر كان، ولو كانوا آباء أو</w:t>
      </w:r>
    </w:p>
    <w:p>
      <w:pPr>
        <w:pStyle w:val="BookText"/>
        <w:rPr/>
      </w:pPr>
      <w:r>
        <w:rPr>
          <w:rFonts w:ascii="Amiri" w:hAnsi="Amiri" w:eastAsia="Amiri" w:cs="Amiri"/>
          <w:color w:val="111111"/>
          <w:sz w:val="28"/>
          <w:sz w:val="28"/>
          <w:szCs w:val="28"/>
          <w:rtl w:val="true"/>
          <w:lang w:bidi="ar-SA"/>
        </w:rPr>
        <w:t>إخواناً فضلاً عن سائر الأقارب والأجانب، قاصرين كانوا أم مقصّرين، مضرّين أو نافعين لبعض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الكافرون، قاصرين كانوا أم مقصّرين، يضرّون بالإسلام والمسلمين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عدوّالله وعدوّ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الّذين غضب الله عليهم ،والظاهر عدم شمول هذا العنوان للقاصرين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من حادّ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وحيث لا منافاة،فلايحمل مطلقها علی مقيّدها،بل يؤخذ بالجميع،فالذي يسري إليه الحكم هو العنوان المستوعب لجميع الأصناف المذكورة، والظاهرأنّه غير المسلم مهما كان عقيدته وشعاره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متعلّق الحكم فيها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ايضاً كما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اتّخاذ أولياء كما في جملة من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تولّيهم، كما في عدّة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إلقاء المودّة إليهم ،كما في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الاستغفار و طلب المغفرة،كما في قصّة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ويلحق به طلب دخول الجنّة بطريق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اتّخاذهم بطانة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طلب الخير الدنيويّ لهم من الله تعالی من غير محبّة وإظهار مودّة،فلم أجد في القرآن مايدلّ علی تحريمه،وليس الدعاء بأعظم من إيصال الخير الدنيويّ إليهم من إطعام،أو سقي ، أو إسكان،أوكسوة،أو حلّ موضوع علميِّ وغير ذلك؛فإنّ الظاهر عدم تحريم هذه الأمور في 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يستدلّ علی حرمتها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تَعْبُدُونَ مِنْ دُونِ اللَّهِ كَفَرْنَا بِكُمْ وَبَدَابَيْنَنَا وَبَيْنَكُمُ الْعَدَاوَةُ وَالْبَغْضَاءُ أَبَدًا حَتَّىٰ تُؤْمِنُوا بِاللَّهِ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العداوة والبغضاء كيف يبقی مجال لطلب الخير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جاز في مقام دفع شرّه،أو جلب نظره لحلّ مشكلة، لكنّ بمجرّد الطلب الإنشائيِّ دون الحقيقي؛ إذالمحاذير تقدّر بقدر الضرورة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 المذكورة لا دليل علی وجوبها،غاية الأمر استحبابها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علی وجوبها في المقام قوله تعالی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فِيهِمْ أُسْوَةٌ حَسَنَةٌ لِمَنْ كَانَ يَرْجُو اللَّهَ وَالْيَوْمَ الْآخِرَ ۚ وَمَنْ يَتَوَلَّ فَإِنَّ اللَّهَ هُوَ الْغَنِيُّ الْحَمِيدُ</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الاسوة المذكورة ليست بواجبة، والآية الأخيرة دليل علی استحبابها دون وجوبها، واللازم علی المسلم بغض الكافر من حيث إنّه كافر لا من كلّ حيث ، فالظاهر عدم حرمة الدعاء له في الامور العاجلة؛ لعدم الدليل عليها،فتأمّل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صحيح 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بطرق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 إن احتجتُ إلی الطبيب وهو نصرانيّ أسلّم عليه وأدعو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لا ينفعه دعاؤك</w:t>
      </w:r>
    </w:p>
    <w:p>
      <w:pPr>
        <w:pStyle w:val="BookText"/>
        <w:rPr/>
      </w:pPr>
      <w:r>
        <w:rPr>
          <w:rFonts w:ascii="IRNazanin" w:hAnsi="IRNazanin" w:eastAsia="IRNazanin"/>
          <w:color w:val="111111"/>
          <w:sz w:val="28"/>
          <w:sz w:val="28"/>
          <w:szCs w:val="28"/>
          <w:rtl w:val="true"/>
          <w:lang w:bidi="fa-IR"/>
        </w:rPr>
        <w:t>وظاهر الرواية جواز الدعاء لدنياه و آخرته لكن لابدّ من تخصيصه بغير الكافر المقصّر في الدين وإلّا فالدعاء لآخرته حرام، كما عرفت،أو تحمل الرواية علی الدعاء لدنياه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قيّدتَ تحريمَ الدعاء للمقصّر من الكفّار دون مطلقها؟قلت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قاصراً،بل مقصّراً،معانداً،فلاحظ؛ وعليه فلا دليل علی حرمة الاستغفار للقاصر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الدّعاء للكافر ولو كان قاصراً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يفيده في إسقاط الذنوب ، وأمّا كفره، فليس بموجب للخلود إذا كان عن قصور،بل يمتحن في القيامة، كما في عدّة من الروايات </w:t>
      </w:r>
    </w:p>
    <w:p>
      <w:pPr>
        <w:pStyle w:val="BookText"/>
        <w:rPr/>
      </w:pPr>
      <w:r>
        <w:rPr>
          <w:rFonts w:ascii="Amiri" w:hAnsi="Amiri" w:eastAsia="Amiri" w:cs="Amiri"/>
          <w:color w:val="111111"/>
          <w:sz w:val="28"/>
          <w:sz w:val="28"/>
          <w:szCs w:val="28"/>
          <w:rtl w:val="true"/>
          <w:lang w:bidi="ar-SA"/>
        </w:rPr>
        <w:t>الصحاح ، وحرّرناه في صراط الحقّ، فإذا أطاع يدخل الجنّة ، فافهم؛فإنّه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يلحق بالكافر المقصِّر في حرمة الاستغفار،المنافقُ أيضاً،كما يفهم من صحيح الحلبي المذكور في الحاشية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طلب الهداية إلی الدين، فلا شكّ في جوازه و رجحانه، بل هدايته إليه واجبة عملاً</w:t>
      </w:r>
      <w:r>
        <w:rPr>
          <w:rFonts w:eastAsia="IRNazanin" w:cs="IRNazanin"/>
          <w:color w:val="111111"/>
          <w:sz w:val="28"/>
          <w:szCs w:val="28"/>
          <w:rtl w:val="true"/>
          <w:lang w:bidi="fa-IR"/>
        </w:rPr>
        <w:t xml:space="preserve">. </w:t>
      </w:r>
      <w:bookmarkStart w:id="43" w:name="pg20594_231981"/>
    </w:p>
    <w:p>
      <w:pPr>
        <w:pStyle w:val="Heading2"/>
        <w:numPr>
          <w:ilvl w:val="1"/>
          <w:numId w:val="1"/>
        </w:numPr>
        <w:rPr/>
      </w:pPr>
      <w:bookmarkStart w:id="44" w:name="__RefHeading___Toc10465406_3381743652"/>
      <w:bookmarkStart w:id="45" w:name="_Toc15"/>
      <w:bookmarkEnd w:id="43"/>
      <w:bookmarkEnd w:id="44"/>
      <w:r>
        <w:rPr>
          <w:rtl w:val="true"/>
        </w:rPr>
        <w:t>نظرة يقظة في مقدمة الاستاذ الطريحي لاحلام اليقظة</w:t>
      </w:r>
      <w:bookmarkEnd w:id="45"/>
    </w:p>
    <w:p>
      <w:pPr>
        <w:pStyle w:val="BookText"/>
        <w:rPr/>
      </w:pPr>
      <w:r>
        <w:rPr>
          <w:rFonts w:ascii="Amiri" w:hAnsi="Amiri" w:eastAsia="Amiri" w:cs="Amiri"/>
          <w:color w:val="111111"/>
          <w:sz w:val="28"/>
          <w:sz w:val="28"/>
          <w:szCs w:val="28"/>
          <w:rtl w:val="true"/>
          <w:lang w:bidi="ar-SA"/>
        </w:rPr>
        <w:t>حجة الاسلام والمسلمين الشيخ حيدر الوكيل</w:t>
      </w:r>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IRNazanin" w:hAnsi="IRNazanin" w:eastAsia="IRNazanin"/>
          <w:color w:val="111111"/>
          <w:sz w:val="28"/>
          <w:sz w:val="28"/>
          <w:szCs w:val="28"/>
          <w:rtl w:val="true"/>
          <w:lang w:bidi="fa-IR"/>
        </w:rPr>
        <w:t>الحمد لله رب العالمين وصلی الله علی محمد واله الطاهرين ولعنة الله علی اعدائهم اجمعين الی يوم الدين</w:t>
      </w:r>
    </w:p>
    <w:p>
      <w:pPr>
        <w:pStyle w:val="BookText"/>
        <w:rPr/>
      </w:pPr>
      <w:r>
        <w:rPr>
          <w:rFonts w:ascii="Amiri" w:hAnsi="Amiri" w:eastAsia="Amiri" w:cs="Amiri"/>
          <w:color w:val="111111"/>
          <w:sz w:val="28"/>
          <w:sz w:val="28"/>
          <w:szCs w:val="28"/>
          <w:rtl w:val="true"/>
          <w:lang w:bidi="ar-SA"/>
        </w:rPr>
        <w:t xml:space="preserve">كتب الاستاذ الفاضل الدكتور محمد جواد الطريحي اعزه الله تعالى مقدمة لكتاب المرحوم العلامة المظفر قدس سره احلام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قرائتي لها وجدت مواضع للنظر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مني فضيلة الاخ العلامة الشيخ عبد الامير الطريحي دام عزه ان اكتب ما عندي فاستجبت له سائلا المولى سبحانه ان يغمرنا جميعا بعفوه ورحمته مسمتيحا العذر من جناب الدكتور الجواد الطريحي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وسأقف مع الاستاذ الدكتور في واحات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 الله تعالى التوفيق </w:t>
      </w:r>
    </w:p>
    <w:p>
      <w:pPr>
        <w:pStyle w:val="BookText"/>
        <w:rPr/>
      </w:pPr>
      <w:r>
        <w:rPr>
          <w:rFonts w:ascii="Amiri" w:hAnsi="Amiri" w:eastAsia="Amiri" w:cs="Amiri"/>
          <w:color w:val="111111"/>
          <w:sz w:val="28"/>
          <w:sz w:val="28"/>
          <w:szCs w:val="28"/>
          <w:rtl w:val="true"/>
          <w:lang w:bidi="ar-SA"/>
        </w:rPr>
        <w:t>الواحة الرابعةهل الفلسفة في العصر الاسلامي تابعة للفلسفة في العصر اليوناني ؟</w:t>
      </w:r>
    </w:p>
    <w:p>
      <w:pPr>
        <w:pStyle w:val="BookText"/>
        <w:rPr/>
      </w:pPr>
      <w:r>
        <w:rPr>
          <w:rFonts w:ascii="Amiri" w:hAnsi="Amiri" w:eastAsia="Amiri" w:cs="Amiri"/>
          <w:color w:val="111111"/>
          <w:sz w:val="28"/>
          <w:sz w:val="28"/>
          <w:szCs w:val="28"/>
          <w:rtl w:val="true"/>
          <w:lang w:bidi="ar-SA"/>
        </w:rPr>
        <w:t>هل للفلسفة في العصر الاسلامي تاصيلها ولمستها الكبيرة ؟</w:t>
      </w:r>
    </w:p>
    <w:p>
      <w:pPr>
        <w:pStyle w:val="BookText"/>
        <w:rPr/>
      </w:pPr>
      <w:r>
        <w:rPr>
          <w:rFonts w:ascii="Amiri" w:hAnsi="Amiri" w:eastAsia="Amiri" w:cs="Amiri"/>
          <w:color w:val="111111"/>
          <w:sz w:val="28"/>
          <w:sz w:val="28"/>
          <w:szCs w:val="28"/>
          <w:rtl w:val="true"/>
          <w:lang w:bidi="ar-SA"/>
        </w:rPr>
        <w:t xml:space="preserve">اسئلة راودت الباحث كما راودت غيره وحاولوا الاجابة عنها ولعل جواب الباحث لم يكن واضحا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الخلط لدى الباحثين في اصالة الفلسفة الاسلامية من حيث تاثرها وتبعيتها لعصور الفلسفة القديمة بمدارسها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ان هناك اشكالية تاريخية كبرى يصعب حلها وحاصلها ان الفلسفة اليونانية او بعبارة دقيقة المنسوبة لليونانيين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لاسبيل الى توثيقها فقد بقيت اقوالا في كتب الفلاسفة في الدور الاسلامي ولم تصلنا اصول الكتب المنسوبة الى اليونانيين ومما يثير الدهشة ان اليونانيين كانوا انذاك امة وثنية وما تحاوله الفلسفة هو ان تجعلهم في القمة من الاعتقاد بالتوحيد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لا نجد في تاريخهم ما يؤشر الى تميز اؤلئك القوم الذين رفعهم الفلاسفة واعطوهم دور الريادة والتاسيس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ينكرون ذلك وينسبون ما يوجد عند الشرقيين وغيرهم مما ينسب الى اليونانيين الى المسيحي افلوطين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فليس هناك فلسفة يونانية بل هناك دعوى انتساب لم يصدقها اهلها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حديث الاصالة والابداع فله مجال في ما لو كانت الفلسفة قد جائت بما ينفع الناس في دينهم او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الفلسفة المتداولة فليست الا ابحاثا </w:t>
      </w:r>
    </w:p>
    <w:p>
      <w:pPr>
        <w:pStyle w:val="BookText"/>
        <w:rPr/>
      </w:pPr>
      <w:r>
        <w:rPr>
          <w:rFonts w:ascii="Amiri" w:hAnsi="Amiri" w:eastAsia="Amiri" w:cs="Amiri"/>
          <w:color w:val="111111"/>
          <w:sz w:val="28"/>
          <w:sz w:val="28"/>
          <w:szCs w:val="28"/>
          <w:rtl w:val="true"/>
          <w:lang w:bidi="ar-SA"/>
        </w:rPr>
        <w:t xml:space="preserve">تجريدية حاولت الخوض في كل شئ من الخالق والمخلوق وقدتحررت العلوم الطبيعية من اسلوب البحث التجريدي فتطورت حتى صارت الافكار المطروحة في الفلسفة الطبيعية اضحوكة يتندر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مطالب ما يرتبط بالتوحيد وعالم الغيب وقوانين العقل البشري في حيز احترام امة من الناس احسنوا الظن بها فجالت بالعقول ايما جولان وابعدت الحقيقة عن يد الباحثين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مسوغ في البحث التاريخي حول الاصالة والتبعية 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اصول المسائل ليست من ابداع العقل الاسلامي بل وفدت الى الثقافة الاسلامية من خارجها وقد وقف الاسلام موقف العداء لها لما مثلته من مجانبة الحق والضلال والاضلال عن عقيدة التوحيد الحقة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الاصالة ان كانت بمعنى السبق فالفلسفة ايا كان منشؤها هي السابقة على الاسلام وان كانت بمعنى الغور العلمي بما يحقق الهدف والغاية منها فاننا نجد ان الدور الاسلامي زاد فيها مسائل وتفريعات لا ريب في ان بعضها مفيد ولكن لا نرتاب ايضا في ان اكثرها تخرصات وخيالات ما انزل الله بها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الواحة الخامسة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الكلام علم لم يحظ بنصيب وافر من الدراسة الواعية الحرة مما ادى الى انطلاق نزعة التقليد في مسائله بل وفي تقييم مساره التاريخي والكلام في </w:t>
      </w:r>
    </w:p>
    <w:p>
      <w:pPr>
        <w:pStyle w:val="BookText"/>
        <w:rPr/>
      </w:pPr>
      <w:r>
        <w:rPr>
          <w:rFonts w:ascii="Amiri" w:hAnsi="Amiri" w:eastAsia="Amiri" w:cs="Amiri"/>
          <w:color w:val="111111"/>
          <w:sz w:val="28"/>
          <w:sz w:val="28"/>
          <w:szCs w:val="28"/>
          <w:rtl w:val="true"/>
          <w:lang w:bidi="ar-SA"/>
        </w:rPr>
        <w:t xml:space="preserve">علم الكلام طويل مشج ولكن لابد من التعرض الى شئ منه هنا لما نثره الباحث الجواد من افكار لايؤيدها واقع العلم بعد الفحص والمتابعة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الكلام او الفكر العقائدي الاسلامي هو فكر اسلامي قرآني تكفل بيانه القرآن والسنة الشريفة واعلامة المؤسسون هم الرسول الاعظم واله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لعلم الكلام ادوار مر بها ولكننا لا نرى التنازل عن اصالة التاسيس الاسلامي لهذا العلم لانه العمود الفقري للدين الاسلامي وتطوره انما هو في جانب الدفاع عن العقيدة او اسلوب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الكلام هو علم بيان العقيدة والدفاع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فلعلم الكلام وضيفتان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العقيدة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العقيدة الاسلامية امام الشبهات المثارة من الخصوم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ان هناك اغفال للجانب الاول حتى ان الباحث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سبب نشوء علم الكلام عند المسلمين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للدفاع عن عقائدهم باسلوب البراهين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استيضاح حقيقة علم الكلام نجد ان اصالة تاسيس علم الكلام واسلاميته مما لا يسع المنصف انكاره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من معرفة الادوار التي مر بها علم الكلام وهي فيما نجد ملامحة واضحة بادنى ملاحظة هي اربعة ادوار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الدور الذي بينت فيه العقيدة الاسلامية بواسطة دعاتها المؤسسين المتمثلة بيانتهم بالقران الكريم والسنة الطهرة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الدور هو اهم الادوار ولا ينبغي تجاوزه بحال وما يقال من ان الاعتماد على النصوص في تحصيل العقيدة خطأ علمي لاستلزامه الدور لا يعدو ان يكون وهما او شبكة من شباك الشيطان لابعاد الامة عن منبع العقيدة الحقة ودعاتها العظام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اوائل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تميزت بقيادة العلماء وابتعاد القيادة المعصومة عن الساحة الفكرية للامة وبقيت النصوص وخضعت لاجتهاد الاعلام وتقديرهم للامور والمواقف واسلوب العرض والدفاع ومن هنا نجد ظهور المحاكاة للكلام السني ابتعادا واقترابا في شقيه الاشعري والمعتزلي وهذا ما فرضته ظروف التولي للزعامة واهمية الاندماج في الجو الفكري العام مع الاحتفاظ بالخصوصية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فاخطاوا واصابوا فجزاهم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الدور ظهرت محولات رد الفلسفة بالاسلوب العقلي مع ظهور حالة العداء بين الكلام والفلسفة وانفراد كل منها بمسائل تخصه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التوفيق بين الفلسفة والكلام وانضج ما ظهر فيه هو تجريد الخواجا نصير الدين الطوسي ره وبهذا الدور صارت الفلسفة بمدرستها المشائية مقدمة للكلام بشكل رسمي ان صح التعبير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دور ملا صدرا الشيرازي الذي قضى فيه على ملامح علم الكلام ولم يبق منها شئ كما اعترف به الشيخ مطهري في محاضرات في تاريخ 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اغفال 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ما ظهر من نتاج كلامي هو تابع لهذا التحديد لادوار علم الكلام بل كانت هذه هي الصبغة الغالبة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مدارس عارضت وبشدة التغلب الفلسفي على المدرسة الكلامية وحاولت الرجوع الى المنابع الاصلية وفي مدى نجاحها او اخفاقها ما لا يسعني التعرض له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نقول لا تصح دعوى ان علم الكلام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عقائدهم باسلوب البراهين الفلسفية حيث حاولوا التنسيق بين الاراء الرائجة في الفلسفة وبين نظريات الاسلام للدفاع عن العقيدة الاسلامية عندما هاجمتها الفلسفة اليونانية واستخدموا الاساليب البرهانية التي تستخدمها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 علم الكلام نشأ مع الاسلام بل هو عموده الفقري ولا وجود للاسلام بدون العقيدة </w:t>
      </w:r>
      <w:r>
        <w:rPr>
          <w:rFonts w:eastAsia="Amiri" w:cs="Amiri" w:ascii="Amiri" w:hAnsi="Amiri"/>
          <w:color w:val="111111"/>
          <w:sz w:val="28"/>
          <w:szCs w:val="28"/>
          <w:rtl w:val="true"/>
          <w:lang w:bidi="ar-SA"/>
        </w:rPr>
        <w:t xml:space="preserve">. </w:t>
      </w:r>
      <w:bookmarkStart w:id="46" w:name="pg20594_231987"/>
    </w:p>
    <w:p>
      <w:pPr>
        <w:pStyle w:val="Heading2"/>
        <w:numPr>
          <w:ilvl w:val="1"/>
          <w:numId w:val="1"/>
        </w:numPr>
        <w:rPr/>
      </w:pPr>
      <w:bookmarkStart w:id="47" w:name="__RefHeading___Toc10465408_3381743652"/>
      <w:bookmarkStart w:id="48" w:name="_Toc16"/>
      <w:bookmarkEnd w:id="46"/>
      <w:bookmarkEnd w:id="47"/>
      <w:r>
        <w:rPr>
          <w:rtl w:val="true"/>
        </w:rPr>
        <w:t>هداية الامة إلی معارف الائمة</w:t>
      </w:r>
      <w:bookmarkEnd w:id="48"/>
    </w:p>
    <w:p>
      <w:pPr>
        <w:pStyle w:val="BookText"/>
        <w:rPr/>
      </w:pPr>
      <w:r>
        <w:rPr>
          <w:rFonts w:ascii="Amiri" w:hAnsi="Amiri" w:eastAsia="Amiri" w:cs="Amiri"/>
          <w:color w:val="111111"/>
          <w:sz w:val="28"/>
          <w:sz w:val="28"/>
          <w:szCs w:val="28"/>
          <w:rtl w:val="true"/>
          <w:lang w:bidi="ar-SA"/>
        </w:rPr>
        <w:t>آية الله الشيخ جواد الخراساني قدس سرهالعدد الثامن عشر</w:t>
      </w:r>
    </w:p>
    <w:p>
      <w:pPr>
        <w:pStyle w:val="BookText"/>
        <w:rPr/>
      </w:pPr>
      <w:r>
        <w:rPr>
          <w:rFonts w:ascii="Amiri" w:hAnsi="Amiri" w:eastAsia="Amiri" w:cs="Amiri"/>
          <w:color w:val="111111"/>
          <w:sz w:val="28"/>
          <w:sz w:val="28"/>
          <w:szCs w:val="28"/>
          <w:rtl w:val="true"/>
          <w:lang w:bidi="ar-SA"/>
        </w:rPr>
        <w:t>المقصد الثاني فى التكلم في ذاته تعالى</w:t>
      </w:r>
    </w:p>
    <w:p>
      <w:pPr>
        <w:pStyle w:val="BookText"/>
        <w:rPr/>
      </w:pPr>
      <w:r>
        <w:rPr>
          <w:rFonts w:ascii="Amiri" w:hAnsi="Amiri" w:eastAsia="Amiri" w:cs="Amiri"/>
          <w:color w:val="111111"/>
          <w:sz w:val="28"/>
          <w:sz w:val="28"/>
          <w:szCs w:val="28"/>
          <w:rtl w:val="true"/>
          <w:lang w:bidi="ar-SA"/>
        </w:rPr>
        <w:t>اختلفت في ذات ذي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 الإسلام الانتحاليّ</w:t>
      </w:r>
    </w:p>
    <w:p>
      <w:pPr>
        <w:pStyle w:val="BookText"/>
        <w:rPr/>
      </w:pPr>
      <w:r>
        <w:rPr>
          <w:rFonts w:ascii="Amiri" w:hAnsi="Amiri" w:eastAsia="Amiri" w:cs="Amiri"/>
          <w:color w:val="111111"/>
          <w:sz w:val="28"/>
          <w:sz w:val="28"/>
          <w:szCs w:val="28"/>
          <w:rtl w:val="true"/>
          <w:lang w:bidi="ar-SA"/>
        </w:rPr>
        <w:t>حذو الّذين قبلهم من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نسوا ما ذكروا من النّعم</w:t>
      </w:r>
    </w:p>
    <w:p>
      <w:pPr>
        <w:pStyle w:val="BookText"/>
        <w:rPr/>
      </w:pPr>
      <w:r>
        <w:rPr>
          <w:rFonts w:ascii="Amiri" w:hAnsi="Amiri" w:eastAsia="Amiri" w:cs="Amiri"/>
          <w:color w:val="111111"/>
          <w:sz w:val="28"/>
          <w:sz w:val="28"/>
          <w:szCs w:val="28"/>
          <w:rtl w:val="true"/>
          <w:lang w:bidi="ar-SA"/>
        </w:rPr>
        <w:t>فاعرضوا عن باب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فافترقوا بكلّ كيت ذيت</w:t>
      </w:r>
    </w:p>
    <w:p>
      <w:pPr>
        <w:pStyle w:val="BookText"/>
        <w:rPr/>
      </w:pPr>
      <w:r>
        <w:rPr>
          <w:rFonts w:ascii="Amiri" w:hAnsi="Amiri" w:eastAsia="Amiri" w:cs="Amiri"/>
          <w:color w:val="111111"/>
          <w:sz w:val="28"/>
          <w:sz w:val="28"/>
          <w:szCs w:val="28"/>
          <w:rtl w:val="true"/>
          <w:lang w:bidi="ar-SA"/>
        </w:rPr>
        <w:t>في التكلّم في ذاته تعالى</w:t>
      </w:r>
    </w:p>
    <w:p>
      <w:pPr>
        <w:pStyle w:val="BookText"/>
        <w:rPr/>
      </w:pPr>
      <w:r>
        <w:rPr>
          <w:rFonts w:ascii="Amiri" w:hAnsi="Amiri" w:eastAsia="Amiri" w:cs="Amiri"/>
          <w:color w:val="111111"/>
          <w:sz w:val="28"/>
          <w:sz w:val="28"/>
          <w:szCs w:val="28"/>
          <w:rtl w:val="true"/>
          <w:lang w:bidi="ar-SA"/>
        </w:rPr>
        <w:t>أقوال الطوائف المختلفة في ذاته تعالى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غيرهم، فقد اختلفوا فيه على اقوال شتّى، اختلفت في ذات ذي الجلال، طوائف الإسلام الانتحاليّ؛ إذ الإسلام الحقيقي ليس له طوائف، فانّ الربّ واحد، و الدين واحد؛ و إنّما جاء الفرق و الطوائف فيه من جهة الانتحال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فإنّهم اختلفوا في ربّهم، حذو الّذين قبلهم من الأمم، حيث اختلفوا في ربّهم و في دينهم، لمّا نسوا ما ذكروا به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الرسول و نعمة الهداية و نعمة الكتاب و نعمة الوصيّ؛ كما قال في شأن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w:t>
      </w:r>
    </w:p>
    <w:p>
      <w:pPr>
        <w:pStyle w:val="BookText"/>
        <w:rPr/>
      </w:pPr>
      <w:r>
        <w:rPr>
          <w:rFonts w:ascii="Amiri" w:hAnsi="Amiri" w:eastAsia="Amiri" w:cs="Amiri"/>
          <w:color w:val="111111"/>
          <w:sz w:val="28"/>
          <w:sz w:val="28"/>
          <w:szCs w:val="28"/>
          <w:rtl w:val="true"/>
          <w:lang w:bidi="ar-SA"/>
        </w:rPr>
        <w:t xml:space="preserve">حَظًّا مِمَّا ذُكِّرُوا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إِنَّا نَصارى أَخَذْنا مِيثاقَهُمْ فَنَسُوا حَظًّا مِمَّا ذُكِّرُوا بِهِ فَأَغْرَيْنا بَيْنَهُمُ الْعَداوَةَ وَ الْبَغْضاءَ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المنتحلة للاسلام، اقتدوا بهم من بعدهم، فاعرضوا عن باب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و قد اذهب اللّه عنهم الرجس و طهّرهم تطهيرا؛ و هم ابواب بيوته بنصّ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مدينة العلم و 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الْبُيُوتَ مِنْ أَبْوابِها ؛ و هم الذين يعرفون القرآن، ظاهره و باطنه، تأويله و تنزيله، لأنّهم هم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تعالى لا يَمَسُّهُ إِلَّا الْمُطَهَّرُونَ و إذ اعرضوا عن أهل بيت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استبدّوا بآرائهم؛ فافترقوا بكلّ كيت ذيت، هما بمعنى واحد مثل كذا و كذا؛ اي افترقوا بكلّ وجه و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بحسّ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فمطلقا أو كان ذا في المحشر</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بعقل 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و قلب</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الوجود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الّتي عليها افترقوا</w:t>
      </w:r>
    </w:p>
    <w:p>
      <w:pPr>
        <w:pStyle w:val="BookText"/>
        <w:rPr/>
      </w:pPr>
      <w:r>
        <w:rPr>
          <w:rFonts w:ascii="Amiri" w:hAnsi="Amiri" w:eastAsia="Amiri" w:cs="Amiri"/>
          <w:color w:val="111111"/>
          <w:sz w:val="28"/>
          <w:sz w:val="28"/>
          <w:szCs w:val="28"/>
          <w:rtl w:val="true"/>
          <w:lang w:bidi="ar-SA"/>
        </w:rPr>
        <w:t>و عند أهل بيت الاصطفاء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باطل بلا استثناء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عندهم، بذاته لا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يوصف الذات و لا يعرّف </w:t>
      </w:r>
    </w:p>
    <w:p>
      <w:pPr>
        <w:pStyle w:val="BookText"/>
        <w:rPr/>
      </w:pPr>
      <w:r>
        <w:rPr>
          <w:rFonts w:ascii="Amiri" w:hAnsi="Amiri" w:eastAsia="Amiri" w:cs="Amiri"/>
          <w:color w:val="111111"/>
          <w:sz w:val="28"/>
          <w:sz w:val="28"/>
          <w:szCs w:val="28"/>
          <w:rtl w:val="true"/>
          <w:lang w:bidi="ar-SA"/>
        </w:rPr>
        <w:t>بيان اختلاف الأقوال في ذاته تعالى</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ذاته تعالى جوهر مجرّد،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يعني، أنّ الاسم هو المسمّى، او أنّ اسمه قديم كالمسمّى؛ و إليهما اشار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الاسم فقد كفر، و من عبد الاسمو المسمّى فقد اشرك ؛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بحسّ البصر، حتّى ممّن ابى جسميّته فمطلقا في الدنيا و الآخرة و هو قول أو كان ذا في المحشر، و هو قول الاشاعرة؛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لا بالحسّ، بل بالعقل، و لكن لا بكلّ عقل، بل بعقل فلسفيّ المستكمل، للفلسفة الالهيّة؛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بالبصر و لا بالعقل، بل مدرك بالقلب من طريق الكشف، و لكن لا بكلّ قلب و كشف، بل بكشف الواصل و كشف العارف؛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الوجود المطلق، 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المتكلّمين و الفلاسفة و العرفاء،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بادراكه بالعقل أو بالكشف، و يظهر من اعتراض علاء الدولة السّمناني على محيي الدين بن عربي و تخطئته و تكفيره ايّاه، أنّه أوّل من ابدأ هذا القول، و ان كان عندي فيه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الأقوال، هي الّتي عليها افترقوا؛ فاتّخذ كلّا منها قوم، و جعلوه مذهبا لهم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أهل بيت الاصطفاء الّذين اصطفاهم اللّه على العالمين ذريّة بعضها من بعض، الكلّ باطل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ستظفر على بطلان كلّ منها بالدّليل على التفصيل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ذاته تعالى إجمالا، و أنّه لا يدرك و لا يوصف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رأيت ان اذكر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ذاته تعالى على الإجمال، ثمّ ارجع الى تفصيل كلّ منها بالاستدلال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هذاالاجمال كالفهرس لذلك التفصيل، فيطّلع القارئ على تمام مذهبهم في بدء 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فاستمع لما يتلى عليك من هذا السفر الجليل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عندهم، بذاته؛ اي بنفس الذات لا يعرف، بحيث يعرف ما هو الذات؟ او بحيث يعرف بنفسه و بلا واسطة، و لذلك لا يوصف الذات و لا يعرّف أنّه ما هو؛ اذ</w:t>
      </w:r>
    </w:p>
    <w:p>
      <w:pPr>
        <w:pStyle w:val="BookText"/>
        <w:rPr/>
      </w:pPr>
      <w:r>
        <w:rPr>
          <w:rFonts w:ascii="Amiri" w:hAnsi="Amiri" w:eastAsia="Amiri" w:cs="Amiri"/>
          <w:color w:val="111111"/>
          <w:sz w:val="28"/>
          <w:sz w:val="28"/>
          <w:szCs w:val="28"/>
          <w:rtl w:val="true"/>
          <w:lang w:bidi="ar-SA"/>
        </w:rPr>
        <w:t>و إنّما يعرف بالصّفات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الخلق و الآثار، لا بالذّات</w:t>
      </w:r>
    </w:p>
    <w:p>
      <w:pPr>
        <w:pStyle w:val="BookText"/>
        <w:rPr/>
      </w:pPr>
      <w:r>
        <w:rPr>
          <w:rFonts w:ascii="Amiri" w:hAnsi="Amiri" w:eastAsia="Amiri" w:cs="Amiri"/>
          <w:color w:val="111111"/>
          <w:sz w:val="28"/>
          <w:sz w:val="28"/>
          <w:szCs w:val="28"/>
          <w:rtl w:val="true"/>
          <w:lang w:bidi="ar-SA"/>
        </w:rPr>
        <w:t>و الذات منه عندهم لا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رام هناك يهلك</w:t>
      </w:r>
    </w:p>
    <w:p>
      <w:pPr>
        <w:pStyle w:val="BookText"/>
        <w:rPr/>
      </w:pPr>
      <w:r>
        <w:rPr>
          <w:rFonts w:ascii="Amiri" w:hAnsi="Amiri" w:eastAsia="Amiri" w:cs="Amiri"/>
          <w:color w:val="111111"/>
          <w:sz w:val="28"/>
          <w:sz w:val="28"/>
          <w:szCs w:val="28"/>
          <w:rtl w:val="true"/>
          <w:lang w:bidi="ar-SA"/>
        </w:rPr>
        <w:t>بل ليس مدركا و لا موصوفا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بذاته معروفا</w:t>
      </w:r>
    </w:p>
    <w:p>
      <w:pPr>
        <w:pStyle w:val="BookText"/>
        <w:rPr/>
      </w:pPr>
      <w:r>
        <w:rPr>
          <w:rFonts w:ascii="Amiri" w:hAnsi="Amiri" w:eastAsia="Amiri" w:cs="Amiri"/>
          <w:color w:val="111111"/>
          <w:sz w:val="28"/>
          <w:sz w:val="28"/>
          <w:szCs w:val="28"/>
          <w:rtl w:val="true"/>
          <w:lang w:bidi="ar-SA"/>
        </w:rPr>
        <w:t>و كلّ معروف بنفسه 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بالمصنوع عندهم وصف</w:t>
      </w:r>
    </w:p>
    <w:p>
      <w:pPr>
        <w:pStyle w:val="BookText"/>
        <w:rPr/>
      </w:pPr>
      <w:r>
        <w:rPr>
          <w:rFonts w:ascii="Amiri" w:hAnsi="Amiri" w:eastAsia="Amiri" w:cs="Amiri"/>
          <w:color w:val="111111"/>
          <w:sz w:val="28"/>
          <w:sz w:val="28"/>
          <w:szCs w:val="28"/>
          <w:rtl w:val="true"/>
          <w:lang w:bidi="ar-SA"/>
        </w:rPr>
        <w:t>التوصيف و التعريف فرع المعرفة، و اذا لم يعرف الذات، فلا يوصف و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يعرف عندهم بالصّفات، بأنّه عليم، حكيم مثلا، لا بالذّات؛ و يعرف أيضا بالواسطة لا بنفسه، فيعرف بالآيات و الخلق و الآثار، لا بالذّات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أنّه تعالى يعرف عندهم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فيدلّ عليه ما سيأتي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تعالى يوصف بما وصف به نفسه؛ من ذلك 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اعرفه بما </w:t>
      </w:r>
    </w:p>
    <w:p>
      <w:pPr>
        <w:pStyle w:val="BookText"/>
        <w:rPr/>
      </w:pPr>
      <w:r>
        <w:rPr>
          <w:rFonts w:ascii="IRNazanin" w:hAnsi="IRNazanin" w:eastAsia="IRNazanin"/>
          <w:color w:val="111111"/>
          <w:sz w:val="28"/>
          <w:sz w:val="28"/>
          <w:szCs w:val="28"/>
          <w:rtl w:val="true"/>
          <w:lang w:bidi="fa-IR"/>
        </w:rPr>
        <w:t>عرّف به نفسه، و اصفه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 إلهي بما وصف نفسه، و اعرفه بما عرّف به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أنّه تعالى لا يعرف إلّا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يستفاد من نهيهم عن الخوض في ذاته، و أنّ ذاته لا يعلمها إلّا هو؛ و سيأتي تفصيله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أنّه لا يعرف إلّا بالخلق و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الكلام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ذلك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الاهليلجة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إلّا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الذات منه تعالى كما لا يعرف و لا يوصف عندهم، كذلك عندهم لا يدرك لا بالعقل و لا بالوهم و لا بغير ذلك؛ كما يأتي مفصّلا و كلّ من رام هناك يهلك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ليس هو تعالى عندهم مدركا و لا موصوفا و لم يكن بذاته معروفا؛ و بين الثلاثة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لا يدرك بذاته لا يعرف و لا يوصف و ما لا يعرف أو لا يوصف بذاته، لا يدرك بذاته، و كيف يكون مدركا ما لا يعرف بنفسه؟ و كلّ معروف من الأشياء بنفسه عرف او يمكن ان يعرف بنفسه، فذاك بالمصنوع عندهم وصف، فهو عندهم مصنوع ليس بإله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معروف بنفسه 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بإله من عرف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يعرف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يقاس ذاته بالناس</w:t>
      </w:r>
    </w:p>
    <w:p>
      <w:pPr>
        <w:pStyle w:val="BookText"/>
        <w:rPr/>
      </w:pPr>
      <w:r>
        <w:rPr>
          <w:rFonts w:ascii="Amiri" w:hAnsi="Amiri" w:eastAsia="Amiri" w:cs="Amiri"/>
          <w:color w:val="111111"/>
          <w:sz w:val="28"/>
          <w:sz w:val="28"/>
          <w:szCs w:val="28"/>
          <w:rtl w:val="true"/>
          <w:lang w:bidi="ar-SA"/>
        </w:rPr>
        <w:t>شي‌ء و لكن ليس كالأشياء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في الاختفاء</w:t>
      </w:r>
    </w:p>
    <w:p>
      <w:pPr>
        <w:pStyle w:val="BookText"/>
        <w:rPr/>
      </w:pPr>
      <w:r>
        <w:rPr>
          <w:rFonts w:ascii="Amiri" w:hAnsi="Amiri" w:eastAsia="Amiri" w:cs="Amiri"/>
          <w:color w:val="111111"/>
          <w:sz w:val="28"/>
          <w:sz w:val="28"/>
          <w:szCs w:val="28"/>
          <w:rtl w:val="true"/>
          <w:lang w:bidi="ar-SA"/>
        </w:rPr>
        <w:t>ذات و لكن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الذات لا يعلمها إلّا هو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هويّة الذات لنا 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أنّه ليست له هويّة </w:t>
      </w:r>
    </w:p>
    <w:p>
      <w:pPr>
        <w:pStyle w:val="BookText"/>
        <w:rPr/>
      </w:pPr>
      <w:r>
        <w:rPr>
          <w:rFonts w:ascii="IRNazanin" w:hAnsi="IRNazanin" w:eastAsia="IRNazanin"/>
          <w:color w:val="111111"/>
          <w:sz w:val="28"/>
          <w:sz w:val="28"/>
          <w:szCs w:val="28"/>
          <w:rtl w:val="true"/>
          <w:lang w:bidi="fa-IR"/>
        </w:rPr>
        <w:t>و اللّه تعالى لا يعرف بالقياس و الحدس و التخمين و السّبر و التقسيم؛ كما صنعت الفلاسفة؛ حيث قسّموا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الوجود و الماهيّة ثمّ رجّحوا اصالة الوجود ؛ فاستنتجوا من ذلك أنّ ذاته تعالى 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يصف ربّه بالقياس لا يزال الدهر في الالتباس، مائلا عن المنهاج ظاعنا في الاعوجاج، ضالّا عن السّبيل، قائلا غير الجميل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البعيد من حدس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طريق القياس، امّا عقل، او وهم، او تمثيل؛ و الكلّ ليس إليه سبيل؛ و لا يقاس ذاته بالناس؛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يحسّ بالحواس و لا يقاس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نظيره كثير، يأتي في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القياس أيضا تشبيه، و التشبيه ينافي التنزيه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غاية المعرفة في ذاته تعالى عندهم ، أنّه شي‌ء، و لكن ليس كالأشياء، و له فصل يأتي تفصيله إن شاء اللّه تعالى؛ ليس كمثله في الاختفاء، فإنّه اخفى من كلّ شي‌ء، لأنّه لا يدرك بشي‌ء من المدركات؛ كما يأتي تحقيقه، و هو تعالى ذات و لكن 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يقال له ما هو لأنّه خلق الماهيّة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الذات لا يعلمها إلّا هو؛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من لا يعلم كيف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كان لا يدرك و لا يوصف، و لا يعرف بنفسه، و لا يعلمه احد، فكيف يمكن انيقال ما هو؟ </w:t>
      </w:r>
    </w:p>
    <w:p>
      <w:pPr>
        <w:pStyle w:val="BookText"/>
        <w:rPr/>
      </w:pPr>
      <w:r>
        <w:rPr>
          <w:rFonts w:ascii="IRNazanin" w:hAnsi="IRNazanin" w:eastAsia="IRNazanin"/>
          <w:color w:val="111111"/>
          <w:sz w:val="28"/>
          <w:sz w:val="28"/>
          <w:szCs w:val="28"/>
          <w:rtl w:val="true"/>
          <w:lang w:bidi="fa-IR"/>
        </w:rPr>
        <w:t>فعلى هذا، هويّة الذات لنا خفيّة، لا نعرفها و لا ندركها، لا أنّه ليست له 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ردّ على من زعم أنّه اذا قلنا بأنّه لا يدرك و لا يعرف فقد اثبتنا أنّه لا شي‌ء؛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الآن تصفون من قصور العلم عنه وصفا حتّى كأنّه غير معلوم،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من جهة، اذا رام العقل معرفة كنهه و الاحاطة به، و هي من جهة أخرى اقرب من كلّ قريب اذ استدلّ عليه بالدّلائل الشافية، فهو من جهة، كالواضح لا يخفى على احد، و من جهة، كالغامض لا يدركه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العقل أيضا ظاهر بشواهده و مستور بذاته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في ذاته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لغيره التّعيّنا</w:t>
      </w:r>
    </w:p>
    <w:p>
      <w:pPr>
        <w:pStyle w:val="BookText"/>
        <w:rPr/>
      </w:pPr>
      <w:r>
        <w:rPr>
          <w:rFonts w:ascii="Amiri" w:hAnsi="Amiri" w:eastAsia="Amiri" w:cs="Amiri"/>
          <w:color w:val="111111"/>
          <w:sz w:val="28"/>
          <w:sz w:val="28"/>
          <w:szCs w:val="28"/>
          <w:rtl w:val="true"/>
          <w:lang w:bidi="ar-SA"/>
        </w:rPr>
        <w:t>من ذاك لم يجز لنا أن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بشي‌ء نفسه قد وصفه</w:t>
      </w:r>
    </w:p>
    <w:p>
      <w:pPr>
        <w:pStyle w:val="BookText"/>
        <w:rPr/>
      </w:pPr>
      <w:r>
        <w:rPr>
          <w:rFonts w:ascii="Amiri" w:hAnsi="Amiri" w:eastAsia="Amiri" w:cs="Amiri"/>
          <w:color w:val="111111"/>
          <w:sz w:val="28"/>
          <w:sz w:val="28"/>
          <w:szCs w:val="28"/>
          <w:rtl w:val="true"/>
          <w:lang w:bidi="ar-SA"/>
        </w:rPr>
        <w:t>و لا يحيط خلقه علما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ناقص أو كامل بربّه</w:t>
      </w:r>
    </w:p>
    <w:p>
      <w:pPr>
        <w:pStyle w:val="BookText"/>
        <w:rPr/>
      </w:pPr>
      <w:r>
        <w:rPr>
          <w:rFonts w:ascii="Amiri" w:hAnsi="Amiri" w:eastAsia="Amiri" w:cs="Amiri"/>
          <w:color w:val="111111"/>
          <w:sz w:val="28"/>
          <w:sz w:val="28"/>
          <w:szCs w:val="28"/>
          <w:rtl w:val="true"/>
          <w:lang w:bidi="ar-SA"/>
        </w:rPr>
        <w:t>و كونه في ذاته معيّنا، لا يقتضي لغيره التّعيّنا، فلا يلزم ان يكون متعيّنا عند غيره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ذاك الّذي ذكرنا أنّ ذاته خفيّة علينا و أنّا لا ندركه بذاته ، لم يجز لنا أن نصفه توصيفا، إلّا بشي‌ء نفسه قد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التوصيف كما تقدّم، فرع الادراك، و 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التوصيف و ان كان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يرجع أيضا الى توصيف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باب مخصوص فيما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يجوز توصيفه إلّا بما وصف به نفسه، و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لا يحيط خلقه </w:t>
      </w:r>
    </w:p>
    <w:p>
      <w:pPr>
        <w:pStyle w:val="BookText"/>
        <w:rPr/>
      </w:pPr>
      <w:r>
        <w:rPr>
          <w:rFonts w:ascii="Amiri" w:hAnsi="Amiri" w:eastAsia="Amiri" w:cs="Amiri"/>
          <w:color w:val="111111"/>
          <w:sz w:val="28"/>
          <w:sz w:val="28"/>
          <w:szCs w:val="28"/>
          <w:rtl w:val="true"/>
          <w:lang w:bidi="ar-SA"/>
        </w:rPr>
        <w:t>علما به سواء كان بالعقل، او بالرّؤية، او بالكشف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بِهِ عِلْماً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احد الوجوه المانعة عن الادراك، فإنّ الادراك، مستلزم للاحاطة العلميّة به؛ و من المحال ان يكون الخالق محاطا للمخلوق، و سيجي‌ء تفصيله في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ممّا لا يفرق فيه بين شخص دون شخص، بل يعمّ كلّ احد من ناقص أو كامل في المعرفة بربّه؛ كما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كالغامض لا يدركه</w:t>
      </w:r>
      <w:r>
        <w:rPr>
          <w:rFonts w:eastAsia="IRNazanin" w:cs="IRNazanin"/>
          <w:color w:val="111111"/>
          <w:sz w:val="28"/>
          <w:szCs w:val="28"/>
          <w:rtl w:val="true"/>
          <w:lang w:bidi="fa-IR"/>
        </w:rPr>
        <w:t xml:space="preserve">. </w:t>
      </w:r>
      <w:bookmarkStart w:id="49" w:name="pg20594_231995"/>
    </w:p>
    <w:p>
      <w:pPr>
        <w:pStyle w:val="Heading2"/>
        <w:numPr>
          <w:ilvl w:val="1"/>
          <w:numId w:val="1"/>
        </w:numPr>
        <w:rPr/>
      </w:pPr>
      <w:bookmarkStart w:id="50" w:name="__RefHeading___Toc10465410_3381743652"/>
      <w:bookmarkStart w:id="51" w:name="_Toc17"/>
      <w:bookmarkEnd w:id="49"/>
      <w:bookmarkEnd w:id="50"/>
      <w:r>
        <w:rPr>
          <w:rtl w:val="true"/>
        </w:rPr>
        <w:t>موقف العلماء وأصحاب الأئمة عليهم السلام</w:t>
      </w:r>
      <w:bookmarkEnd w:id="51"/>
    </w:p>
    <w:p>
      <w:pPr>
        <w:pStyle w:val="Heading2"/>
        <w:numPr>
          <w:ilvl w:val="1"/>
          <w:numId w:val="1"/>
        </w:numPr>
        <w:rPr/>
      </w:pPr>
      <w:bookmarkStart w:id="52" w:name="__RefHeading___Toc10465412_3381743652"/>
      <w:bookmarkStart w:id="53" w:name="_Toc18"/>
      <w:bookmarkEnd w:id="52"/>
      <w:r>
        <w:rPr>
          <w:rtl w:val="true"/>
        </w:rPr>
        <w:t>تجاه الفلسفة والعرفان</w:t>
      </w:r>
      <w:bookmarkEnd w:id="53"/>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مبانيالفلاسفة والعرفاء وكفر من يعتقد بها ويلتزم بلوازمها وخروجه عن الدين واليك نماذج من ذلك في الحلقة الثانية والعشرين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البهجة فقد كان يعدّ دراسة الفلسفة أمرا خطيرا جدا إلاّ بعد الاجتهاد في علم الكلام وتصحيح الاعتقادات</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وقال لمن اراد تعلم الفلسفة قبل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أتريد أن تصير كافرا؟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الجعفري وكان يستنتج رحمه الله في كتاب المبدأ الأعلى من مذهب العرفاء أنّ كلامهم في النتيجة هو نفس كلام الماديين لأن </w:t>
      </w:r>
    </w:p>
    <w:p>
      <w:pPr>
        <w:pStyle w:val="BookText"/>
        <w:rPr/>
      </w:pPr>
      <w:r>
        <w:rPr>
          <w:rFonts w:ascii="Amiri" w:hAnsi="Amiri" w:eastAsia="Amiri" w:cs="Amiri"/>
          <w:color w:val="111111"/>
          <w:sz w:val="28"/>
          <w:sz w:val="28"/>
          <w:szCs w:val="28"/>
          <w:rtl w:val="true"/>
          <w:lang w:bidi="ar-SA"/>
        </w:rPr>
        <w:t>كليهما يعترفان بوجود واحد فقط إلاّ أنّ العرفاء يسمون ذلك الموجود الواحد بالله والماديين يسمونه بالمادة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خلاصة كلام هؤلاء هو أنّ الله عين الموجودات، والموجودات هي عين الله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من الغريب أنّه إن اعتقدت بأن الأصل هو الوجود، وإن الموجود يكون واحدا شخصيا، فأنت أعلم من في الوقت وإن لم تكن تميز الألف عن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إن تأملت وأبديت نظرا في مسألة وحدة الموجود فأنت أجهل الناس عندهم وإن كنت أعلم من فى الوقت</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إن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توحيدهم يكون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الكامل يصير في الانتهاء عين الله في هذا المذهب؛ إنّ الإنسان الكامل الحقيقي هو نفس وجود الله في الأصل</w:t>
      </w:r>
      <w:r>
        <w:rPr>
          <w:rFonts w:eastAsia="Amiri" w:cs="Amiri" w:ascii="Amiri" w:hAnsi="Amiri"/>
          <w:color w:val="111111"/>
          <w:sz w:val="28"/>
          <w:szCs w:val="28"/>
          <w:rtl w:val="true"/>
          <w:lang w:bidi="ar-SA"/>
        </w:rPr>
        <w:t xml:space="preserve">. </w:t>
      </w:r>
      <w:r>
        <w:rPr>
          <w:rStyle w:val="FootnoteAnchor"/>
          <w:rtl w:val="true"/>
        </w:rPr>
        <w:footnoteReference w:id="100"/>
      </w:r>
      <w:bookmarkStart w:id="54" w:name="pg20594_231997"/>
    </w:p>
    <w:p>
      <w:pPr>
        <w:pStyle w:val="Heading2"/>
        <w:numPr>
          <w:ilvl w:val="1"/>
          <w:numId w:val="1"/>
        </w:numPr>
        <w:rPr/>
      </w:pPr>
      <w:bookmarkStart w:id="55" w:name="__RefHeading___Toc10465414_3381743652"/>
      <w:bookmarkStart w:id="56" w:name="_Toc19"/>
      <w:bookmarkEnd w:id="54"/>
      <w:bookmarkEnd w:id="55"/>
      <w:r>
        <w:rPr>
          <w:rtl w:val="true"/>
        </w:rPr>
        <w:t>رسالة الاثنی عشرية في الرد علی الصوفية</w:t>
      </w:r>
      <w:r>
        <w:rPr>
          <w:rtl w:val="true"/>
        </w:rPr>
        <w:t>(</w:t>
      </w:r>
      <w:r>
        <w:rPr>
          <w:rtl w:val="true"/>
        </w:rPr>
        <w:t>و العرفاء</w:t>
      </w:r>
      <w:r>
        <w:rPr>
          <w:rtl w:val="true"/>
        </w:rPr>
        <w:t>)</w:t>
      </w:r>
      <w:bookmarkEnd w:id="56"/>
    </w:p>
    <w:p>
      <w:pPr>
        <w:pStyle w:val="BookText"/>
        <w:rPr/>
      </w:pPr>
      <w:r>
        <w:rPr>
          <w:rFonts w:ascii="Amiri" w:hAnsi="Amiri" w:eastAsia="Amiri" w:cs="Amiri"/>
          <w:color w:val="111111"/>
          <w:sz w:val="28"/>
          <w:sz w:val="28"/>
          <w:szCs w:val="28"/>
          <w:rtl w:val="true"/>
          <w:lang w:bidi="ar-SA"/>
        </w:rPr>
        <w:t>الحلقة الثانية والعشرون</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روي عنهم عليهم السلام من أن الحب في الله والبغض في اللهمن علامات الإيمان بل أوثق عرى الإيمان والإسلام</w:t>
      </w:r>
      <w:r>
        <w:rPr>
          <w:rStyle w:val="FootnoteAnchor"/>
          <w:rtl w:val="true"/>
        </w:rPr>
        <w:footnoteReference w:id="101"/>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ذلك من الدلالة على الوجوب والمبالغة فيه واستلزام الترك للخروج عن الإيمان والإسلام إلى الكفر ما هو أوضح من أن يبين ولنذكر مما دل على ذلك اثني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أبي عبد الله عليه السلام قال من أحب في الله وأبغض في الله وأعطى في الله فهو ممن كمل إيمانه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عرى الإيمان أن تحب في الله </w:t>
      </w:r>
    </w:p>
    <w:p>
      <w:pPr>
        <w:pStyle w:val="BookText"/>
        <w:rPr/>
      </w:pPr>
      <w:r>
        <w:rPr>
          <w:rFonts w:ascii="Amiri" w:hAnsi="Amiri" w:eastAsia="Amiri" w:cs="Amiri"/>
          <w:color w:val="111111"/>
          <w:sz w:val="28"/>
          <w:sz w:val="28"/>
          <w:szCs w:val="28"/>
          <w:rtl w:val="true"/>
          <w:lang w:bidi="ar-SA"/>
        </w:rPr>
        <w:t>وتبغض في الله وتعطي في الله وتمنع في الله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في الله من أعظم شعب الإيمان ألا ومن أحب في الله وأبغض في الله ومنع في الله فهو من أصفياء الله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 عليه السلام أنه سأله عن الحب والبغض أمن الإيمان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الإيمان إلا الحب والبغض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رواه الصدوق في الخصال عن أبي عبد الله عليه السلام قال هل الدين إلا الحب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فاتبعونييحببكم الله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 قالوا الله ورسوله أعلم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وقال بعضهم الزكاة وقال بعضهم الصيام وقال بعضهم الحج والعمرة وقال بعضهم الجهاد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ولكن أوثق عرى الإيمان الحب في الله والبغض في الله وتوالي أولياء الله والتبري من أعداء الله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علامات المؤمن </w:t>
      </w:r>
    </w:p>
    <w:p>
      <w:pPr>
        <w:pStyle w:val="BookText"/>
        <w:rPr/>
      </w:pPr>
      <w:r>
        <w:rPr>
          <w:rFonts w:ascii="Amiri" w:hAnsi="Amiri" w:eastAsia="Amiri" w:cs="Amiri"/>
          <w:color w:val="111111"/>
          <w:sz w:val="28"/>
          <w:sz w:val="28"/>
          <w:szCs w:val="28"/>
          <w:rtl w:val="true"/>
          <w:lang w:bidi="ar-SA"/>
        </w:rPr>
        <w:t>علمه بالله ومن يحب ومن يبغض</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حب في الله ورسوله وحب في الدنيا فما كان في الله ورسوله فثوابه على الله وما كان في الدنيا فليس شيء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ليلتقيان فأفضلهما أشدهما حبا لصاحبه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التقى مؤمنان قط إلا كان أفضلهماأشدهما حبا لأخيه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 على الدين ويبغض على الدين فلا دين 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خطبة أمير المؤمنين عليه السلام في جوابه لهمام حيث ذكر من جملة علامات المؤمن الحب في الله والبغض في الله والموالاة في الله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الخصال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حب الرجل دينه حبه لإخوانه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المجالس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في الله وأبغض في الله ووال في الله وعاد في الله فإنه لا تنال ولاية الله إلا بذلك ولا يجد أحد طعم الإيمان وإن كثرت صلاته وصيامه حتى يكون كذلك وقد صارت ولاية الناس أكثرها في الدنيا عليها يتحابون وعليها يتباغضون، وذلك لا يغني عنهم من الله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الله حتى أواليه؟ ومن عدو الله حتى أعاديه؟ فوضع يده على رأس علي بن أبي طالب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ولي هذا ولو كان قاتلأبيك أو ولدك وعاد عدو هذا ولو كان أباك أو ولدك</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يلحق بذلك ويناسبه وهي اثنا عشر فصلا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تحريم الاقتداء بأعداء الدين ومشابهتهم ومشاكلتهم</w:t>
      </w:r>
    </w:p>
    <w:p>
      <w:pPr>
        <w:pStyle w:val="BookText"/>
        <w:rPr/>
      </w:pPr>
      <w:r>
        <w:rPr>
          <w:rFonts w:ascii="Amiri" w:hAnsi="Amiri" w:eastAsia="Amiri" w:cs="Amiri"/>
          <w:color w:val="111111"/>
          <w:sz w:val="28"/>
          <w:sz w:val="28"/>
          <w:szCs w:val="28"/>
          <w:rtl w:val="true"/>
          <w:lang w:bidi="ar-SA"/>
        </w:rPr>
        <w:t>ويدل على ذلك اثنا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دليل على الجواز مع قيام الدليل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بأنه يقبح عقلا وشرعا وعرفا مماثلة أعداء الدين فيما هو مختص بهم وأنه يستلزم عدم ثبات الدين وقلة البصيرة فيه ويلزم من ذلك ترك الاقتداء بأهل الدين من النبي والأئمة عليهم السلام وقد ثبت وجوب الاقتداء المذكوروتحريم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الشيعة بل جميع المسلمين على قبح ذلك وإنكاره وذم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أوتوا الكتاب ولا تكونوا كالذين آذوا موسى يضاهؤن قول الذين كفروا قاتلهم الله لا يستوي أصحاب النار وأصحاب الجنة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الفقيه عن الصادق عليه السلام قال أوحى الله إلى نبي من الأنبياء قل للمؤمنين لا يلبسوا لباس أعدائي ولا يطعموا مطاعم أعدائي ولا يسلكوا مسالك أعدائي فيكونوا أعدائي كما هم أعدائي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أبي عبد الله أنه قال لبعض أصحابه لا تتزين إلا </w:t>
      </w:r>
    </w:p>
    <w:p>
      <w:pPr>
        <w:pStyle w:val="BookText"/>
        <w:rPr/>
      </w:pPr>
      <w:r>
        <w:rPr>
          <w:rFonts w:ascii="Amiri" w:hAnsi="Amiri" w:eastAsia="Amiri" w:cs="Amiri"/>
          <w:color w:val="111111"/>
          <w:sz w:val="28"/>
          <w:sz w:val="28"/>
          <w:szCs w:val="28"/>
          <w:rtl w:val="true"/>
          <w:lang w:bidi="ar-SA"/>
        </w:rPr>
        <w:t>في أحسن زي قومك فما رؤى إلا في أحسن زي قومه حتى مات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في حكم اختلاف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أحاديث متعددة دالة على وجوب اجتناب العامة وترك أقوالهم وأفعالهم والأمر بمخالفتهم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أنه قيل له أصلي في القلنسوة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تصلفيها فإنها لباس أهل النار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تتزر بإزار فوق القميص إذا أنت صليت فإنه من زي الجاهلية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عنه عليه السلام في مذمة الحديد في جملة إنه من حلية أهل النار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في البرطلة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تلبسها حول الكعبة فإنها من زي اليهود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وغيره في أحاديث الجهاد أن النبي وأمير </w:t>
      </w:r>
    </w:p>
    <w:p>
      <w:pPr>
        <w:pStyle w:val="BookText"/>
        <w:rPr/>
      </w:pPr>
      <w:r>
        <w:rPr>
          <w:rFonts w:ascii="Amiri" w:hAnsi="Amiri" w:eastAsia="Amiri" w:cs="Amiri"/>
          <w:color w:val="111111"/>
          <w:sz w:val="28"/>
          <w:sz w:val="28"/>
          <w:szCs w:val="28"/>
          <w:rtl w:val="true"/>
          <w:lang w:bidi="ar-SA"/>
        </w:rPr>
        <w:t>المؤمنين عليهم السلام كانا يجعلان للمسلمين في الحرب شعارا مخالفا لشعار المشركين وكانا يقتلان من خالف شعار المسلمين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الوحدة المذكورة منها ما يدل على التحريم، ومنها ما يدل على النهي والمرجوحية لكن بدليل آخر فظهر أن المشاكلة المذكورة محرمة إلا فيما دل الدليل فيه على نفي التحريم إذا عرفت ذلك علمت أن هذه الوجوه دالة على الرد على الصوفية فإن مشايخهم ورؤسائهم من العامة يجب اجتنابهم وتركمشاكلتهم والاقتداء بهم في أقوالهم وأفعالهم ومسالكهم المخالفة للشرع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ولمراجعتهم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زيادة الواو</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اية </w:t>
      </w:r>
      <w:r>
        <w:rPr>
          <w:rFonts w:eastAsia="IRNazanin" w:cs="IRNazanin"/>
          <w:b w:val="false"/>
          <w:bCs w:val="false"/>
          <w:i w:val="false"/>
          <w:iCs w:val="false"/>
          <w:color w:val="333333"/>
          <w:sz w:val="20"/>
          <w:szCs w:val="20"/>
        </w:rPr>
        <w:t>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العلية – الكاشفي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منهج الصادقين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التفاسير –عبد الحجة البلاغي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الروايات في كثير من كتب الاحاديث من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الطوسي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الخطاب اسمه محمد بن مقلاص احد الغلاة وكان يعتقد بالوهية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 اتباعه الی ذلك وقد روايات كثيرة من الامام الصادق والائمة من بعده في مذمته ولعنه – شرح اصول الكافي للمازندراني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30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اية </w:t>
      </w:r>
      <w:r>
        <w:rPr>
          <w:rFonts w:eastAsia="IRNazanin" w:cs="IRNazanin"/>
          <w:b w:val="false"/>
          <w:bCs w:val="false"/>
          <w:i w:val="false"/>
          <w:iCs w:val="false"/>
          <w:color w:val="333333"/>
          <w:sz w:val="20"/>
          <w:szCs w:val="20"/>
        </w:rPr>
        <w:t>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 المفر علی القائل بالقدر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مقالة الجبر والتفويض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29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اية</w:t>
      </w:r>
      <w:r>
        <w:rPr>
          <w:rFonts w:eastAsia="IRNazanin" w:cs="IRNazanin"/>
          <w:b w:val="false"/>
          <w:bCs w:val="false"/>
          <w:i w:val="false"/>
          <w:iCs w:val="false"/>
          <w:color w:val="333333"/>
          <w:sz w:val="20"/>
          <w:szCs w:val="20"/>
        </w:rPr>
        <w:t>22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الكتاب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الكتاب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3/230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آية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الاصفهاني ص </w:t>
      </w:r>
      <w:r>
        <w:rPr>
          <w:rFonts w:eastAsia="IRNazanin" w:cs="IRNazanin"/>
          <w:b w:val="false"/>
          <w:bCs w:val="false"/>
          <w:i w:val="false"/>
          <w:iCs w:val="false"/>
          <w:color w:val="333333"/>
          <w:sz w:val="20"/>
          <w:szCs w:val="20"/>
        </w:rPr>
        <w:t>507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279/3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الرضا عليه‌السلام والفلسفة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22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آيت الله بهجت،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 محمد تقي، المبدأ الأعلی،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 محمد تقي، المبدأ الأعلی،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 محمد تقي، المبدأ الأعلی،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المطهري، مرتضی، الإنسان الكامل،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 باب وجوب الحب في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خطبة الهمام في ذكر أوصاف المؤمن هذه الكلمات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عثرنا عليه في أمالي الصدوق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المجلسي، في 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ألف العلامة الشيخ محمد رضا الأصفهاني نزيل كربلاء كتابا في حرمة لبس السواد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22737</Words>
  <Characters>96532</Characters>
  <CharactersWithSpaces>118531</CharactersWithSpaces>
  <Paragraphs>1005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2026-09-01T06:26:37Z</dcterms:created>
  <dc:creator>ghaemiyeh.com</dc:creator>
  <dc:description/>
  <dc:language>en-US</dc:language>
  <cp:lastModifiedBy/>
  <dcterms:modified xsi:type="dcterms:W3CDTF">2026-09-01T09:56:41Z</dcterms:modified>
  <cp:revision>1</cp:revision>
  <dc:subject/>
  <dc:title>مجلة داخلیة فصلیة ثقافیة عقائدیة المجلد 25</dc:title>
</cp:coreProperties>
</file>

<file path=docProps/custom.xml><?xml version="1.0" encoding="utf-8"?>
<Properties xmlns="http://schemas.openxmlformats.org/officeDocument/2006/custom-properties" xmlns:vt="http://schemas.openxmlformats.org/officeDocument/2006/docPropsVTypes"/>
</file>