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39483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439485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439487_3381743652">
            <w:r>
              <w:rPr>
                <w:webHidden/>
                <w:rStyle w:val="IndexLink"/>
                <w:rtl w:val="true"/>
              </w:rPr>
              <w:t>کتاب القضاء</w:t>
            </w:r>
            <w:r>
              <w:rPr>
                <w:rStyle w:val="IndexLink"/>
                <w:rtl w:val="true"/>
              </w:rPr>
              <w:tab/>
            </w:r>
            <w:r>
              <w:rPr>
                <w:rStyle w:val="IndexLink"/>
              </w:rPr>
              <w:t>13</w:t>
            </w:r>
          </w:hyperlink>
        </w:p>
        <w:p>
          <w:pPr>
            <w:pStyle w:val="Contents3"/>
            <w:tabs>
              <w:tab w:val="clear" w:pos="8459"/>
              <w:tab w:val="right" w:pos="9026" w:leader="dot"/>
            </w:tabs>
            <w:rPr/>
          </w:pPr>
          <w:hyperlink w:anchor="__RefHeading___Toc7439489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439491_3381743652">
            <w:r>
              <w:rPr>
                <w:webHidden/>
                <w:rStyle w:val="IndexLink"/>
                <w:rtl w:val="true"/>
              </w:rPr>
              <w:t>فصل المدعی و المنکر</w:t>
            </w:r>
            <w:r>
              <w:rPr>
                <w:rStyle w:val="IndexLink"/>
                <w:rtl w:val="true"/>
              </w:rPr>
              <w:tab/>
            </w:r>
            <w:r>
              <w:rPr>
                <w:rStyle w:val="IndexLink"/>
              </w:rPr>
              <w:t>14</w:t>
            </w:r>
          </w:hyperlink>
        </w:p>
        <w:p>
          <w:pPr>
            <w:pStyle w:val="Contents4"/>
            <w:tabs>
              <w:tab w:val="clear" w:pos="8176"/>
              <w:tab w:val="right" w:pos="9026" w:leader="dot"/>
            </w:tabs>
            <w:rPr/>
          </w:pPr>
          <w:hyperlink w:anchor="__RefHeading___Toc7439493_3381743652">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7439495_3381743652">
            <w:r>
              <w:rPr>
                <w:webHidden/>
                <w:rStyle w:val="IndexLink"/>
                <w:rtl w:val="true"/>
              </w:rPr>
              <w:t>الجهة الأولی</w:t>
            </w:r>
            <w:r>
              <w:rPr>
                <w:rStyle w:val="IndexLink"/>
                <w:rtl w:val="true"/>
              </w:rPr>
              <w:t>:</w:t>
            </w:r>
            <w:r>
              <w:rPr>
                <w:rStyle w:val="IndexLink"/>
                <w:rtl w:val="true"/>
              </w:rPr>
              <w:t>فی حکم المدعی و المنکر</w:t>
            </w:r>
            <w:r>
              <w:rPr>
                <w:rStyle w:val="IndexLink"/>
                <w:rtl w:val="true"/>
              </w:rPr>
              <w:t>:</w:t>
              <w:tab/>
            </w:r>
            <w:r>
              <w:rPr>
                <w:rStyle w:val="IndexLink"/>
              </w:rPr>
              <w:t>15</w:t>
            </w:r>
          </w:hyperlink>
        </w:p>
        <w:p>
          <w:pPr>
            <w:pStyle w:val="Contents5"/>
            <w:tabs>
              <w:tab w:val="clear" w:pos="7892"/>
              <w:tab w:val="right" w:pos="9026" w:leader="dot"/>
            </w:tabs>
            <w:rPr/>
          </w:pPr>
          <w:hyperlink w:anchor="__RefHeading___Toc7439497_3381743652">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7439499_3381743652">
            <w:r>
              <w:rPr>
                <w:webHidden/>
                <w:rStyle w:val="IndexLink"/>
                <w:rtl w:val="true"/>
              </w:rPr>
              <w:t>الناحیة الأولی</w:t>
            </w:r>
            <w:r>
              <w:rPr>
                <w:rStyle w:val="IndexLink"/>
                <w:rtl w:val="true"/>
              </w:rPr>
              <w:t>:</w:t>
            </w:r>
            <w:r>
              <w:rPr>
                <w:rStyle w:val="IndexLink"/>
                <w:rtl w:val="true"/>
              </w:rPr>
              <w:t>فی معنی البینة</w:t>
            </w:r>
            <w:r>
              <w:rPr>
                <w:rStyle w:val="IndexLink"/>
                <w:rtl w:val="true"/>
              </w:rPr>
              <w:t>:</w:t>
              <w:tab/>
            </w:r>
            <w:r>
              <w:rPr>
                <w:rStyle w:val="IndexLink"/>
              </w:rPr>
              <w:t>15</w:t>
            </w:r>
          </w:hyperlink>
        </w:p>
        <w:p>
          <w:pPr>
            <w:pStyle w:val="Contents5"/>
            <w:tabs>
              <w:tab w:val="clear" w:pos="7892"/>
              <w:tab w:val="right" w:pos="9026" w:leader="dot"/>
            </w:tabs>
            <w:rPr/>
          </w:pPr>
          <w:hyperlink w:anchor="__RefHeading___Toc7439501_3381743652">
            <w:r>
              <w:rPr>
                <w:webHidden/>
                <w:rStyle w:val="IndexLink"/>
                <w:rtl w:val="true"/>
              </w:rPr>
              <w:t>الناحیة الثانیة</w:t>
            </w:r>
            <w:r>
              <w:rPr>
                <w:rStyle w:val="IndexLink"/>
                <w:rtl w:val="true"/>
              </w:rPr>
              <w:t>:</w:t>
            </w:r>
            <w:r>
              <w:rPr>
                <w:rStyle w:val="IndexLink"/>
                <w:rtl w:val="true"/>
              </w:rPr>
              <w:t>فی اشتراط العدالة فی البینة القضائیة</w:t>
            </w:r>
            <w:r>
              <w:rPr>
                <w:rStyle w:val="IndexLink"/>
                <w:rtl w:val="true"/>
              </w:rPr>
              <w:t>:</w:t>
              <w:tab/>
            </w:r>
            <w:r>
              <w:rPr>
                <w:rStyle w:val="IndexLink"/>
              </w:rPr>
              <w:t>17</w:t>
            </w:r>
          </w:hyperlink>
        </w:p>
        <w:p>
          <w:pPr>
            <w:pStyle w:val="Contents5"/>
            <w:tabs>
              <w:tab w:val="clear" w:pos="7892"/>
              <w:tab w:val="right" w:pos="9026" w:leader="dot"/>
            </w:tabs>
            <w:rPr/>
          </w:pPr>
          <w:hyperlink w:anchor="__RefHeading___Toc7439503_3381743652">
            <w:r>
              <w:rPr>
                <w:webHidden/>
                <w:rStyle w:val="IndexLink"/>
                <w:rtl w:val="true"/>
              </w:rPr>
              <w:t>الناحیة الثالثة</w:t>
            </w:r>
            <w:r>
              <w:rPr>
                <w:rStyle w:val="IndexLink"/>
                <w:rtl w:val="true"/>
              </w:rPr>
              <w:t>:</w:t>
            </w:r>
            <w:r>
              <w:rPr>
                <w:rStyle w:val="IndexLink"/>
                <w:rtl w:val="true"/>
              </w:rPr>
              <w:t>فی الدلیل علی اشتراط التعدد فی البینة</w:t>
            </w:r>
            <w:r>
              <w:rPr>
                <w:rStyle w:val="IndexLink"/>
                <w:rtl w:val="true"/>
              </w:rPr>
              <w:t>:</w:t>
              <w:tab/>
            </w:r>
            <w:r>
              <w:rPr>
                <w:rStyle w:val="IndexLink"/>
              </w:rPr>
              <w:t>20</w:t>
            </w:r>
          </w:hyperlink>
        </w:p>
        <w:p>
          <w:pPr>
            <w:pStyle w:val="Contents5"/>
            <w:tabs>
              <w:tab w:val="clear" w:pos="7892"/>
              <w:tab w:val="right" w:pos="9026" w:leader="dot"/>
            </w:tabs>
            <w:rPr/>
          </w:pPr>
          <w:hyperlink w:anchor="__RefHeading___Toc7439505_3381743652">
            <w:r>
              <w:rPr>
                <w:webHidden/>
                <w:rStyle w:val="IndexLink"/>
                <w:rtl w:val="true"/>
              </w:rPr>
              <w:t>الناحیة الرابعة</w:t>
            </w:r>
            <w:r>
              <w:rPr>
                <w:rStyle w:val="IndexLink"/>
                <w:rtl w:val="true"/>
              </w:rPr>
              <w:t>:</w:t>
            </w:r>
            <w:r>
              <w:rPr>
                <w:rStyle w:val="IndexLink"/>
                <w:rtl w:val="true"/>
              </w:rPr>
              <w:t>فی إمکان التعویض علی الشاهدین بأمور أخری کعلم</w:t>
            </w:r>
            <w:r>
              <w:rPr>
                <w:rStyle w:val="IndexLink"/>
                <w:rtl w:val="true"/>
              </w:rPr>
              <w:tab/>
            </w:r>
            <w:r>
              <w:rPr>
                <w:rStyle w:val="IndexLink"/>
              </w:rPr>
              <w:t>21</w:t>
            </w:r>
          </w:hyperlink>
        </w:p>
        <w:p>
          <w:pPr>
            <w:pStyle w:val="Contents4"/>
            <w:tabs>
              <w:tab w:val="clear" w:pos="8176"/>
              <w:tab w:val="right" w:pos="9026" w:leader="dot"/>
            </w:tabs>
            <w:rPr/>
          </w:pPr>
          <w:hyperlink w:anchor="__RefHeading___Toc7439507_3381743652">
            <w:r>
              <w:rPr>
                <w:webHidden/>
                <w:rStyle w:val="IndexLink"/>
                <w:rtl w:val="true"/>
              </w:rPr>
              <w:t>الجهة الثانیة</w:t>
            </w:r>
            <w:r>
              <w:rPr>
                <w:rStyle w:val="IndexLink"/>
                <w:rtl w:val="true"/>
              </w:rPr>
              <w:t>:</w:t>
            </w:r>
            <w:r>
              <w:rPr>
                <w:rStyle w:val="IndexLink"/>
                <w:rtl w:val="true"/>
              </w:rPr>
              <w:t>فی معنی المدعی و المنکر</w:t>
            </w:r>
            <w:r>
              <w:rPr>
                <w:rStyle w:val="IndexLink"/>
                <w:rtl w:val="true"/>
              </w:rPr>
              <w:t>.</w:t>
              <w:tab/>
            </w:r>
            <w:r>
              <w:rPr>
                <w:rStyle w:val="IndexLink"/>
              </w:rPr>
              <w:t>23</w:t>
            </w:r>
          </w:hyperlink>
        </w:p>
        <w:p>
          <w:pPr>
            <w:pStyle w:val="Contents4"/>
            <w:tabs>
              <w:tab w:val="clear" w:pos="8176"/>
              <w:tab w:val="right" w:pos="9026" w:leader="dot"/>
            </w:tabs>
            <w:rPr/>
          </w:pPr>
          <w:hyperlink w:anchor="__RefHeading___Toc7439509_3381743652">
            <w:r>
              <w:rPr>
                <w:webHidden/>
                <w:rStyle w:val="IndexLink"/>
                <w:rtl w:val="true"/>
              </w:rPr>
              <w:t>الجهة الثالثة المهم فی ملاحظة الأصل الجاری الذی یخالفه المدعی و یوافقه المنکر،هل هو الأصل الجاری فی مطرح الدعوی أو دلالتها المطابقیة،أو</w:t>
            </w:r>
            <w:r>
              <w:rPr>
                <w:rStyle w:val="IndexLink"/>
                <w:rtl w:val="true"/>
              </w:rPr>
              <w:tab/>
            </w:r>
            <w:r>
              <w:rPr>
                <w:rStyle w:val="IndexLink"/>
              </w:rPr>
              <w:t>34</w:t>
            </w:r>
          </w:hyperlink>
        </w:p>
        <w:p>
          <w:pPr>
            <w:pStyle w:val="Contents4"/>
            <w:tabs>
              <w:tab w:val="clear" w:pos="8176"/>
              <w:tab w:val="right" w:pos="9026" w:leader="dot"/>
            </w:tabs>
            <w:rPr/>
          </w:pPr>
          <w:hyperlink w:anchor="__RefHeading___Toc7439511_3381743652">
            <w:r>
              <w:rPr>
                <w:webHidden/>
                <w:rStyle w:val="IndexLink"/>
                <w:rtl w:val="true"/>
              </w:rPr>
              <w:t>تفاصیل أخری</w:t>
            </w:r>
            <w:r>
              <w:rPr>
                <w:rStyle w:val="IndexLink"/>
                <w:rtl w:val="true"/>
              </w:rPr>
              <w:t>:</w:t>
              <w:tab/>
            </w:r>
            <w:r>
              <w:rPr>
                <w:rStyle w:val="IndexLink"/>
              </w:rPr>
              <w:t>36</w:t>
            </w:r>
          </w:hyperlink>
        </w:p>
        <w:p>
          <w:pPr>
            <w:pStyle w:val="Contents3"/>
            <w:tabs>
              <w:tab w:val="clear" w:pos="8459"/>
              <w:tab w:val="right" w:pos="9026" w:leader="dot"/>
            </w:tabs>
            <w:rPr/>
          </w:pPr>
          <w:hyperlink w:anchor="__RefHeading___Toc7439513_3381743652">
            <w:r>
              <w:rPr>
                <w:webHidden/>
                <w:rStyle w:val="IndexLink"/>
                <w:rtl w:val="true"/>
              </w:rPr>
              <w:t>فصل ولایة الفقیه</w:t>
            </w:r>
            <w:r>
              <w:rPr>
                <w:rStyle w:val="IndexLink"/>
                <w:rtl w:val="true"/>
              </w:rPr>
              <w:tab/>
            </w:r>
            <w:r>
              <w:rPr>
                <w:rStyle w:val="IndexLink"/>
              </w:rPr>
              <w:t>41</w:t>
            </w:r>
          </w:hyperlink>
        </w:p>
        <w:p>
          <w:pPr>
            <w:pStyle w:val="Contents4"/>
            <w:tabs>
              <w:tab w:val="clear" w:pos="8176"/>
              <w:tab w:val="right" w:pos="9026" w:leader="dot"/>
            </w:tabs>
            <w:rPr/>
          </w:pPr>
          <w:hyperlink w:anchor="__RefHeading___Toc7439515_3381743652">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7439517_3381743652">
            <w:r>
              <w:rPr>
                <w:webHidden/>
                <w:rStyle w:val="IndexLink"/>
                <w:rtl w:val="true"/>
              </w:rPr>
              <w:t>الأقسام المتصورة للولایة</w:t>
            </w:r>
            <w:r>
              <w:rPr>
                <w:rStyle w:val="IndexLink"/>
                <w:rtl w:val="true"/>
              </w:rPr>
              <w:tab/>
            </w:r>
            <w:r>
              <w:rPr>
                <w:rStyle w:val="IndexLink"/>
              </w:rPr>
              <w:t>43</w:t>
            </w:r>
          </w:hyperlink>
        </w:p>
        <w:p>
          <w:pPr>
            <w:pStyle w:val="Contents5"/>
            <w:tabs>
              <w:tab w:val="clear" w:pos="7892"/>
              <w:tab w:val="right" w:pos="9026" w:leader="dot"/>
            </w:tabs>
            <w:rPr/>
          </w:pPr>
          <w:hyperlink w:anchor="__RefHeading___Toc7439519_3381743652">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7439521_3381743652">
            <w:r>
              <w:rPr>
                <w:webHidden/>
                <w:rStyle w:val="IndexLink"/>
                <w:rtl w:val="true"/>
              </w:rPr>
              <w:t>القسم الأول</w:t>
            </w:r>
            <w:r>
              <w:rPr>
                <w:rStyle w:val="IndexLink"/>
                <w:rtl w:val="true"/>
              </w:rPr>
              <w:t>:</w:t>
            </w:r>
            <w:r>
              <w:rPr>
                <w:rStyle w:val="IndexLink"/>
                <w:rtl w:val="true"/>
              </w:rPr>
              <w:t>ولایة الولی علی الناس من جمیع الجهات</w:t>
            </w:r>
            <w:r>
              <w:rPr>
                <w:rStyle w:val="IndexLink"/>
                <w:rtl w:val="true"/>
              </w:rPr>
              <w:tab/>
            </w:r>
            <w:r>
              <w:rPr>
                <w:rStyle w:val="IndexLink"/>
              </w:rPr>
              <w:t>43</w:t>
            </w:r>
          </w:hyperlink>
        </w:p>
        <w:p>
          <w:pPr>
            <w:pStyle w:val="Contents5"/>
            <w:tabs>
              <w:tab w:val="clear" w:pos="7892"/>
              <w:tab w:val="right" w:pos="9026" w:leader="dot"/>
            </w:tabs>
            <w:rPr/>
          </w:pPr>
          <w:hyperlink w:anchor="__RefHeading___Toc7439523_3381743652">
            <w:r>
              <w:rPr>
                <w:webHidden/>
                <w:rStyle w:val="IndexLink"/>
                <w:rtl w:val="true"/>
              </w:rPr>
              <w:t>القسم الثانی</w:t>
            </w:r>
            <w:r>
              <w:rPr>
                <w:rStyle w:val="IndexLink"/>
                <w:rtl w:val="true"/>
              </w:rPr>
              <w:t>:</w:t>
            </w:r>
            <w:r>
              <w:rPr>
                <w:rStyle w:val="IndexLink"/>
                <w:rtl w:val="true"/>
              </w:rPr>
              <w:t>الولایة بنفس الشمول السابق لکنه مشروط بوجود</w:t>
            </w:r>
            <w:r>
              <w:rPr>
                <w:rStyle w:val="IndexLink"/>
                <w:rtl w:val="true"/>
              </w:rPr>
              <w:tab/>
            </w:r>
            <w:r>
              <w:rPr>
                <w:rStyle w:val="IndexLink"/>
              </w:rPr>
              <w:t>44</w:t>
            </w:r>
          </w:hyperlink>
        </w:p>
        <w:p>
          <w:pPr>
            <w:pStyle w:val="Contents5"/>
            <w:tabs>
              <w:tab w:val="clear" w:pos="7892"/>
              <w:tab w:val="right" w:pos="9026" w:leader="dot"/>
            </w:tabs>
            <w:rPr/>
          </w:pPr>
          <w:hyperlink w:anchor="__RefHeading___Toc7439525_3381743652">
            <w:r>
              <w:rPr>
                <w:webHidden/>
                <w:rStyle w:val="IndexLink"/>
                <w:rtl w:val="true"/>
              </w:rPr>
              <w:t>القسم الثالث</w:t>
            </w:r>
            <w:r>
              <w:rPr>
                <w:rStyle w:val="IndexLink"/>
                <w:rtl w:val="true"/>
              </w:rPr>
              <w:t>:</w:t>
            </w:r>
            <w:r>
              <w:rPr>
                <w:rStyle w:val="IndexLink"/>
                <w:rtl w:val="true"/>
              </w:rPr>
              <w:t>الولایة بنفس المستوی السابق أعنی القسم الثانی لکنها</w:t>
            </w:r>
            <w:r>
              <w:rPr>
                <w:rStyle w:val="IndexLink"/>
                <w:rtl w:val="true"/>
              </w:rPr>
              <w:tab/>
            </w:r>
            <w:r>
              <w:rPr>
                <w:rStyle w:val="IndexLink"/>
              </w:rPr>
              <w:t>44</w:t>
            </w:r>
          </w:hyperlink>
        </w:p>
        <w:p>
          <w:pPr>
            <w:pStyle w:val="Contents5"/>
            <w:tabs>
              <w:tab w:val="clear" w:pos="7892"/>
              <w:tab w:val="right" w:pos="9026" w:leader="dot"/>
            </w:tabs>
            <w:rPr/>
          </w:pPr>
          <w:hyperlink w:anchor="__RefHeading___Toc7439527_3381743652">
            <w:r>
              <w:rPr>
                <w:webHidden/>
                <w:rStyle w:val="IndexLink"/>
                <w:rtl w:val="true"/>
              </w:rPr>
              <w:t>القسم الرابع</w:t>
            </w:r>
            <w:r>
              <w:rPr>
                <w:rStyle w:val="IndexLink"/>
                <w:rtl w:val="true"/>
              </w:rPr>
              <w:t>:</w:t>
            </w:r>
            <w:r>
              <w:rPr>
                <w:rStyle w:val="IndexLink"/>
                <w:rtl w:val="true"/>
              </w:rPr>
              <w:t>الولایة فی حدود المصلحة العامة دون الخاصة</w:t>
            </w:r>
            <w:r>
              <w:rPr>
                <w:rStyle w:val="IndexLink"/>
                <w:rtl w:val="true"/>
              </w:rPr>
              <w:tab/>
            </w:r>
            <w:r>
              <w:rPr>
                <w:rStyle w:val="IndexLink"/>
              </w:rPr>
              <w:t>45</w:t>
            </w:r>
          </w:hyperlink>
        </w:p>
        <w:p>
          <w:pPr>
            <w:pStyle w:val="Contents5"/>
            <w:tabs>
              <w:tab w:val="clear" w:pos="7892"/>
              <w:tab w:val="right" w:pos="9026" w:leader="dot"/>
            </w:tabs>
            <w:rPr/>
          </w:pPr>
          <w:hyperlink w:anchor="__RefHeading___Toc7439529_3381743652">
            <w:r>
              <w:rPr>
                <w:webHidden/>
                <w:rStyle w:val="IndexLink"/>
                <w:rtl w:val="true"/>
              </w:rPr>
              <w:t>القسم الخامس</w:t>
            </w:r>
            <w:r>
              <w:rPr>
                <w:rStyle w:val="IndexLink"/>
                <w:rtl w:val="true"/>
              </w:rPr>
              <w:t>:</w:t>
            </w:r>
            <w:r>
              <w:rPr>
                <w:rStyle w:val="IndexLink"/>
                <w:rtl w:val="true"/>
              </w:rPr>
              <w:t>الولایة فی حدود المصالح الخاصة دون العامة</w:t>
            </w:r>
            <w:r>
              <w:rPr>
                <w:rStyle w:val="IndexLink"/>
                <w:rtl w:val="true"/>
              </w:rPr>
              <w:tab/>
            </w:r>
            <w:r>
              <w:rPr>
                <w:rStyle w:val="IndexLink"/>
              </w:rPr>
              <w:t>46</w:t>
            </w:r>
          </w:hyperlink>
        </w:p>
        <w:p>
          <w:pPr>
            <w:pStyle w:val="Contents5"/>
            <w:tabs>
              <w:tab w:val="clear" w:pos="7892"/>
              <w:tab w:val="right" w:pos="9026" w:leader="dot"/>
            </w:tabs>
            <w:rPr/>
          </w:pPr>
          <w:hyperlink w:anchor="__RefHeading___Toc7439531_3381743652">
            <w:r>
              <w:rPr>
                <w:webHidden/>
                <w:rStyle w:val="IndexLink"/>
                <w:rtl w:val="true"/>
              </w:rPr>
              <w:t>القسم السادس</w:t>
            </w:r>
            <w:r>
              <w:rPr>
                <w:rStyle w:val="IndexLink"/>
                <w:rtl w:val="true"/>
              </w:rPr>
              <w:t>:</w:t>
            </w:r>
            <w:r>
              <w:rPr>
                <w:rStyle w:val="IndexLink"/>
                <w:rtl w:val="true"/>
              </w:rPr>
              <w:t>الولایة علی القضاء مع جمیع نتائجه</w:t>
            </w:r>
            <w:r>
              <w:rPr>
                <w:rStyle w:val="IndexLink"/>
                <w:rtl w:val="true"/>
              </w:rPr>
              <w:t>.</w:t>
              <w:tab/>
            </w:r>
            <w:r>
              <w:rPr>
                <w:rStyle w:val="IndexLink"/>
              </w:rPr>
              <w:t>46</w:t>
            </w:r>
          </w:hyperlink>
        </w:p>
        <w:p>
          <w:pPr>
            <w:pStyle w:val="Contents5"/>
            <w:tabs>
              <w:tab w:val="clear" w:pos="7892"/>
              <w:tab w:val="right" w:pos="9026" w:leader="dot"/>
            </w:tabs>
            <w:rPr/>
          </w:pPr>
          <w:hyperlink w:anchor="__RefHeading___Toc7439533_3381743652">
            <w:r>
              <w:rPr>
                <w:webHidden/>
                <w:rStyle w:val="IndexLink"/>
                <w:rtl w:val="true"/>
              </w:rPr>
              <w:t>القسم السابع</w:t>
            </w:r>
            <w:r>
              <w:rPr>
                <w:rStyle w:val="IndexLink"/>
                <w:rtl w:val="true"/>
              </w:rPr>
              <w:t>:</w:t>
            </w:r>
            <w:r>
              <w:rPr>
                <w:rStyle w:val="IndexLink"/>
                <w:rtl w:val="true"/>
              </w:rPr>
              <w:t>الولایة علی القضاء فقط</w:t>
            </w:r>
            <w:r>
              <w:rPr>
                <w:rStyle w:val="IndexLink"/>
                <w:rtl w:val="true"/>
              </w:rPr>
              <w:tab/>
            </w:r>
            <w:r>
              <w:rPr>
                <w:rStyle w:val="IndexLink"/>
              </w:rPr>
              <w:t>46</w:t>
            </w:r>
          </w:hyperlink>
        </w:p>
        <w:p>
          <w:pPr>
            <w:pStyle w:val="Contents5"/>
            <w:tabs>
              <w:tab w:val="clear" w:pos="7892"/>
              <w:tab w:val="right" w:pos="9026" w:leader="dot"/>
            </w:tabs>
            <w:rPr/>
          </w:pPr>
          <w:hyperlink w:anchor="__RefHeading___Toc7439535_3381743652">
            <w:r>
              <w:rPr>
                <w:webHidden/>
                <w:rStyle w:val="IndexLink"/>
                <w:rtl w:val="true"/>
              </w:rPr>
              <w:t>القسم الثامن</w:t>
            </w:r>
            <w:r>
              <w:rPr>
                <w:rStyle w:val="IndexLink"/>
                <w:rtl w:val="true"/>
              </w:rPr>
              <w:t>:</w:t>
            </w:r>
            <w:r>
              <w:rPr>
                <w:rStyle w:val="IndexLink"/>
                <w:rtl w:val="true"/>
              </w:rPr>
              <w:t>الولایة بمعنی ضم القسم السابع إلی السادس،فیکون</w:t>
            </w:r>
            <w:r>
              <w:rPr>
                <w:rStyle w:val="IndexLink"/>
                <w:rtl w:val="true"/>
              </w:rPr>
              <w:tab/>
            </w:r>
            <w:r>
              <w:rPr>
                <w:rStyle w:val="IndexLink"/>
              </w:rPr>
              <w:t>47</w:t>
            </w:r>
          </w:hyperlink>
        </w:p>
        <w:p>
          <w:pPr>
            <w:pStyle w:val="Contents4"/>
            <w:tabs>
              <w:tab w:val="clear" w:pos="8176"/>
              <w:tab w:val="right" w:pos="9026" w:leader="dot"/>
            </w:tabs>
            <w:rPr/>
          </w:pPr>
          <w:hyperlink w:anchor="__RefHeading___Toc7439537_3381743652">
            <w:r>
              <w:rPr>
                <w:webHidden/>
                <w:rStyle w:val="IndexLink"/>
                <w:rtl w:val="true"/>
              </w:rPr>
              <w:t>أدلة الولایة العامة</w:t>
            </w:r>
            <w:r>
              <w:rPr>
                <w:rStyle w:val="IndexLink"/>
                <w:rtl w:val="true"/>
              </w:rPr>
              <w:t>:</w:t>
              <w:tab/>
            </w:r>
            <w:r>
              <w:rPr>
                <w:rStyle w:val="IndexLink"/>
              </w:rPr>
              <w:t>49</w:t>
            </w:r>
          </w:hyperlink>
        </w:p>
        <w:p>
          <w:pPr>
            <w:pStyle w:val="Contents5"/>
            <w:tabs>
              <w:tab w:val="clear" w:pos="7892"/>
              <w:tab w:val="right" w:pos="9026" w:leader="dot"/>
            </w:tabs>
            <w:rPr/>
          </w:pPr>
          <w:hyperlink w:anchor="__RefHeading___Toc7439539_3381743652">
            <w:r>
              <w:rPr>
                <w:webHidden/>
                <w:rStyle w:val="IndexLink"/>
                <w:rtl w:val="true"/>
              </w:rPr>
              <w:t>الدلیل الأول مقبولة عمر بن حنظلة</w:t>
            </w:r>
            <w:r>
              <w:rPr>
                <w:rStyle w:val="IndexLink"/>
                <w:rtl w:val="true"/>
              </w:rPr>
              <w:tab/>
            </w:r>
            <w:r>
              <w:rPr>
                <w:rStyle w:val="IndexLink"/>
              </w:rPr>
              <w:t>49</w:t>
            </w:r>
          </w:hyperlink>
        </w:p>
        <w:p>
          <w:pPr>
            <w:pStyle w:val="Contents5"/>
            <w:tabs>
              <w:tab w:val="clear" w:pos="7892"/>
              <w:tab w:val="right" w:pos="9026" w:leader="dot"/>
            </w:tabs>
            <w:rPr/>
          </w:pPr>
          <w:hyperlink w:anchor="__RefHeading___Toc7439541_3381743652">
            <w:r>
              <w:rPr>
                <w:webHidden/>
                <w:rStyle w:val="IndexLink"/>
                <w:rtl w:val="true"/>
              </w:rPr>
              <w:t>الدلیل الثانی روایة تحف العقول</w:t>
            </w:r>
            <w:r>
              <w:rPr>
                <w:rStyle w:val="IndexLink"/>
                <w:rtl w:val="true"/>
              </w:rPr>
              <w:tab/>
            </w:r>
            <w:r>
              <w:rPr>
                <w:rStyle w:val="IndexLink"/>
              </w:rPr>
              <w:t>57</w:t>
            </w:r>
          </w:hyperlink>
        </w:p>
        <w:p>
          <w:pPr>
            <w:pStyle w:val="Contents5"/>
            <w:tabs>
              <w:tab w:val="clear" w:pos="7892"/>
              <w:tab w:val="right" w:pos="9026" w:leader="dot"/>
            </w:tabs>
            <w:rPr/>
          </w:pPr>
          <w:hyperlink w:anchor="__RefHeading___Toc7439543_3381743652">
            <w:r>
              <w:rPr>
                <w:webHidden/>
                <w:rStyle w:val="IndexLink"/>
                <w:rtl w:val="true"/>
              </w:rPr>
              <w:t>الدلیل الثالث روایة أبی البختری</w:t>
            </w:r>
            <w:r>
              <w:rPr>
                <w:rStyle w:val="IndexLink"/>
                <w:rtl w:val="true"/>
              </w:rPr>
              <w:tab/>
            </w:r>
            <w:r>
              <w:rPr>
                <w:rStyle w:val="IndexLink"/>
              </w:rPr>
              <w:t>60</w:t>
            </w:r>
          </w:hyperlink>
        </w:p>
        <w:p>
          <w:pPr>
            <w:pStyle w:val="Contents5"/>
            <w:tabs>
              <w:tab w:val="clear" w:pos="7892"/>
              <w:tab w:val="right" w:pos="9026" w:leader="dot"/>
            </w:tabs>
            <w:rPr/>
          </w:pPr>
          <w:hyperlink w:anchor="__RefHeading___Toc7439545_3381743652">
            <w:r>
              <w:rPr>
                <w:webHidden/>
                <w:rStyle w:val="IndexLink"/>
                <w:rtl w:val="true"/>
              </w:rPr>
              <w:t>الدلیل الرابع روایة الصدوق</w:t>
            </w:r>
            <w:r>
              <w:rPr>
                <w:rStyle w:val="IndexLink"/>
                <w:rtl w:val="true"/>
              </w:rPr>
              <w:tab/>
            </w:r>
            <w:r>
              <w:rPr>
                <w:rStyle w:val="IndexLink"/>
              </w:rPr>
              <w:t>63</w:t>
            </w:r>
          </w:hyperlink>
        </w:p>
        <w:p>
          <w:pPr>
            <w:pStyle w:val="Contents5"/>
            <w:tabs>
              <w:tab w:val="clear" w:pos="7892"/>
              <w:tab w:val="right" w:pos="9026" w:leader="dot"/>
            </w:tabs>
            <w:rPr/>
          </w:pPr>
          <w:hyperlink w:anchor="__RefHeading___Toc7439547_3381743652">
            <w:r>
              <w:rPr>
                <w:webHidden/>
                <w:rStyle w:val="IndexLink"/>
                <w:rtl w:val="true"/>
              </w:rPr>
              <w:t>الدلیل الخامس ما رواه إسحاق بن یعقوب</w:t>
            </w:r>
            <w:r>
              <w:rPr>
                <w:rStyle w:val="IndexLink"/>
                <w:rtl w:val="true"/>
              </w:rPr>
              <w:tab/>
            </w:r>
            <w:r>
              <w:rPr>
                <w:rStyle w:val="IndexLink"/>
              </w:rPr>
              <w:t>64</w:t>
            </w:r>
          </w:hyperlink>
        </w:p>
        <w:p>
          <w:pPr>
            <w:pStyle w:val="Contents5"/>
            <w:tabs>
              <w:tab w:val="clear" w:pos="7892"/>
              <w:tab w:val="right" w:pos="9026" w:leader="dot"/>
            </w:tabs>
            <w:rPr/>
          </w:pPr>
          <w:hyperlink w:anchor="__RefHeading___Toc7439549_3381743652">
            <w:r>
              <w:rPr>
                <w:webHidden/>
                <w:rStyle w:val="IndexLink"/>
                <w:rtl w:val="true"/>
              </w:rPr>
              <w:t>الدلیل السادس ما أفاده المفید فی المقنعة</w:t>
            </w:r>
            <w:r>
              <w:rPr>
                <w:rStyle w:val="IndexLink"/>
                <w:rtl w:val="true"/>
              </w:rPr>
              <w:tab/>
            </w:r>
            <w:r>
              <w:rPr>
                <w:rStyle w:val="IndexLink"/>
              </w:rPr>
              <w:t>65</w:t>
            </w:r>
          </w:hyperlink>
        </w:p>
        <w:p>
          <w:pPr>
            <w:pStyle w:val="Contents5"/>
            <w:tabs>
              <w:tab w:val="clear" w:pos="7892"/>
              <w:tab w:val="right" w:pos="9026" w:leader="dot"/>
            </w:tabs>
            <w:rPr/>
          </w:pPr>
          <w:hyperlink w:anchor="__RefHeading___Toc7439551_3381743652">
            <w:r>
              <w:rPr>
                <w:webHidden/>
                <w:rStyle w:val="IndexLink"/>
                <w:rtl w:val="true"/>
              </w:rPr>
              <w:t>الدلیل السابع ما رواه السکونی</w:t>
            </w:r>
            <w:r>
              <w:rPr>
                <w:rStyle w:val="IndexLink"/>
                <w:rtl w:val="true"/>
              </w:rPr>
              <w:tab/>
            </w:r>
            <w:r>
              <w:rPr>
                <w:rStyle w:val="IndexLink"/>
              </w:rPr>
              <w:t>67</w:t>
            </w:r>
          </w:hyperlink>
        </w:p>
        <w:p>
          <w:pPr>
            <w:pStyle w:val="Contents5"/>
            <w:tabs>
              <w:tab w:val="clear" w:pos="7892"/>
              <w:tab w:val="right" w:pos="9026" w:leader="dot"/>
            </w:tabs>
            <w:rPr/>
          </w:pPr>
          <w:hyperlink w:anchor="__RefHeading___Toc7439553_3381743652">
            <w:r>
              <w:rPr>
                <w:webHidden/>
                <w:rStyle w:val="IndexLink"/>
                <w:rtl w:val="true"/>
              </w:rPr>
              <w:t>الدلیل الثامن روایة أبی خدیجة</w:t>
            </w:r>
            <w:r>
              <w:rPr>
                <w:rStyle w:val="IndexLink"/>
                <w:rtl w:val="true"/>
              </w:rPr>
              <w:tab/>
            </w:r>
            <w:r>
              <w:rPr>
                <w:rStyle w:val="IndexLink"/>
              </w:rPr>
              <w:t>67</w:t>
            </w:r>
          </w:hyperlink>
        </w:p>
        <w:p>
          <w:pPr>
            <w:pStyle w:val="Contents5"/>
            <w:tabs>
              <w:tab w:val="clear" w:pos="7892"/>
              <w:tab w:val="right" w:pos="9026" w:leader="dot"/>
            </w:tabs>
            <w:rPr/>
          </w:pPr>
          <w:hyperlink w:anchor="__RefHeading___Toc7439555_3381743652">
            <w:r>
              <w:rPr>
                <w:webHidden/>
                <w:rStyle w:val="IndexLink"/>
                <w:rtl w:val="true"/>
              </w:rPr>
              <w:t>الدلیل التاسع ما روی فی نهج البلاغة</w:t>
            </w:r>
            <w:r>
              <w:rPr>
                <w:rStyle w:val="IndexLink"/>
                <w:rtl w:val="true"/>
              </w:rPr>
              <w:tab/>
            </w:r>
            <w:r>
              <w:rPr>
                <w:rStyle w:val="IndexLink"/>
              </w:rPr>
              <w:t>68</w:t>
            </w:r>
          </w:hyperlink>
        </w:p>
        <w:p>
          <w:pPr>
            <w:pStyle w:val="Contents5"/>
            <w:tabs>
              <w:tab w:val="clear" w:pos="7892"/>
              <w:tab w:val="right" w:pos="9026" w:leader="dot"/>
            </w:tabs>
            <w:rPr/>
          </w:pPr>
          <w:hyperlink w:anchor="__RefHeading___Toc7439557_3381743652">
            <w:r>
              <w:rPr>
                <w:webHidden/>
                <w:rStyle w:val="IndexLink"/>
                <w:rtl w:val="true"/>
              </w:rPr>
              <w:t>الدلیل العاشر ما رواه الطبرسی فی الاحتجاج</w:t>
            </w:r>
            <w:r>
              <w:rPr>
                <w:rStyle w:val="IndexLink"/>
                <w:rtl w:val="true"/>
              </w:rPr>
              <w:tab/>
            </w:r>
            <w:r>
              <w:rPr>
                <w:rStyle w:val="IndexLink"/>
              </w:rPr>
              <w:t>69</w:t>
            </w:r>
          </w:hyperlink>
        </w:p>
        <w:p>
          <w:pPr>
            <w:pStyle w:val="Contents5"/>
            <w:tabs>
              <w:tab w:val="clear" w:pos="7892"/>
              <w:tab w:val="right" w:pos="9026" w:leader="dot"/>
            </w:tabs>
            <w:rPr/>
          </w:pPr>
          <w:hyperlink w:anchor="__RefHeading___Toc7439559_3381743652">
            <w:r>
              <w:rPr>
                <w:webHidden/>
                <w:rStyle w:val="IndexLink"/>
                <w:rtl w:val="true"/>
              </w:rPr>
              <w:t>الدلیل الحادی عشر ما رواه الکلینی</w:t>
            </w:r>
            <w:r>
              <w:rPr>
                <w:rStyle w:val="IndexLink"/>
                <w:rtl w:val="true"/>
              </w:rPr>
              <w:tab/>
            </w:r>
            <w:r>
              <w:rPr>
                <w:rStyle w:val="IndexLink"/>
              </w:rPr>
              <w:t>70</w:t>
            </w:r>
          </w:hyperlink>
        </w:p>
        <w:p>
          <w:pPr>
            <w:pStyle w:val="Contents4"/>
            <w:tabs>
              <w:tab w:val="clear" w:pos="8176"/>
              <w:tab w:val="right" w:pos="9026" w:leader="dot"/>
            </w:tabs>
            <w:rPr/>
          </w:pPr>
          <w:hyperlink w:anchor="__RefHeading___Toc7439561_3381743652">
            <w:r>
              <w:rPr>
                <w:webHidden/>
                <w:rStyle w:val="IndexLink"/>
                <w:rtl w:val="true"/>
              </w:rPr>
              <w:t>حدود الولایة العامة</w:t>
            </w:r>
            <w:r>
              <w:rPr>
                <w:rStyle w:val="IndexLink"/>
                <w:rtl w:val="true"/>
              </w:rPr>
              <w:t>:</w:t>
              <w:tab/>
            </w:r>
            <w:r>
              <w:rPr>
                <w:rStyle w:val="IndexLink"/>
              </w:rPr>
              <w:t>73</w:t>
            </w:r>
          </w:hyperlink>
        </w:p>
        <w:p>
          <w:pPr>
            <w:pStyle w:val="Contents5"/>
            <w:tabs>
              <w:tab w:val="clear" w:pos="7892"/>
              <w:tab w:val="right" w:pos="9026" w:leader="dot"/>
            </w:tabs>
            <w:rPr/>
          </w:pPr>
          <w:hyperlink w:anchor="__RefHeading___Toc7439563_3381743652">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7439565_3381743652">
            <w:r>
              <w:rPr>
                <w:webHidden/>
                <w:rStyle w:val="IndexLink"/>
              </w:rPr>
              <w:t>1</w:t>
            </w:r>
            <w:r>
              <w:rPr>
                <w:rStyle w:val="IndexLink"/>
                <w:rtl w:val="true"/>
              </w:rPr>
              <w:t>-</w:t>
            </w:r>
            <w:r>
              <w:rPr>
                <w:rStyle w:val="IndexLink"/>
                <w:rtl w:val="true"/>
              </w:rPr>
              <w:t>الفتوی</w:t>
            </w:r>
            <w:r>
              <w:rPr>
                <w:rStyle w:val="IndexLink"/>
                <w:rtl w:val="true"/>
              </w:rPr>
              <w:t>:</w:t>
              <w:tab/>
            </w:r>
            <w:r>
              <w:rPr>
                <w:rStyle w:val="IndexLink"/>
              </w:rPr>
              <w:t>80</w:t>
            </w:r>
          </w:hyperlink>
        </w:p>
        <w:p>
          <w:pPr>
            <w:pStyle w:val="Contents5"/>
            <w:tabs>
              <w:tab w:val="clear" w:pos="7892"/>
              <w:tab w:val="right" w:pos="9026" w:leader="dot"/>
            </w:tabs>
            <w:rPr/>
          </w:pPr>
          <w:hyperlink w:anchor="__RefHeading___Toc7439567_3381743652">
            <w:r>
              <w:rPr>
                <w:webHidden/>
                <w:rStyle w:val="IndexLink"/>
              </w:rPr>
              <w:t>2</w:t>
            </w:r>
            <w:r>
              <w:rPr>
                <w:rStyle w:val="IndexLink"/>
                <w:rtl w:val="true"/>
              </w:rPr>
              <w:t>-</w:t>
            </w:r>
            <w:r>
              <w:rPr>
                <w:rStyle w:val="IndexLink"/>
                <w:rtl w:val="true"/>
              </w:rPr>
              <w:t>القضاء</w:t>
            </w:r>
            <w:r>
              <w:rPr>
                <w:rStyle w:val="IndexLink"/>
                <w:rtl w:val="true"/>
              </w:rPr>
              <w:t>:</w:t>
              <w:tab/>
            </w:r>
            <w:r>
              <w:rPr>
                <w:rStyle w:val="IndexLink"/>
              </w:rPr>
              <w:t>80</w:t>
            </w:r>
          </w:hyperlink>
        </w:p>
        <w:p>
          <w:pPr>
            <w:pStyle w:val="Contents5"/>
            <w:tabs>
              <w:tab w:val="clear" w:pos="7892"/>
              <w:tab w:val="right" w:pos="9026" w:leader="dot"/>
            </w:tabs>
            <w:rPr/>
          </w:pPr>
          <w:hyperlink w:anchor="__RefHeading___Toc7439569_3381743652">
            <w:r>
              <w:rPr>
                <w:webHidden/>
                <w:rStyle w:val="IndexLink"/>
              </w:rPr>
              <w:t>3</w:t>
            </w:r>
            <w:r>
              <w:rPr>
                <w:rStyle w:val="IndexLink"/>
                <w:rtl w:val="true"/>
              </w:rPr>
              <w:t>-</w:t>
            </w:r>
            <w:r>
              <w:rPr>
                <w:rStyle w:val="IndexLink"/>
                <w:rtl w:val="true"/>
              </w:rPr>
              <w:t>قبض و صرف أموال الإمام علیه السلام</w:t>
            </w:r>
            <w:r>
              <w:rPr>
                <w:rStyle w:val="IndexLink"/>
                <w:rtl w:val="true"/>
              </w:rPr>
              <w:t>:</w:t>
              <w:tab/>
            </w:r>
            <w:r>
              <w:rPr>
                <w:rStyle w:val="IndexLink"/>
              </w:rPr>
              <w:t>82</w:t>
            </w:r>
          </w:hyperlink>
        </w:p>
        <w:p>
          <w:pPr>
            <w:pStyle w:val="Contents5"/>
            <w:tabs>
              <w:tab w:val="clear" w:pos="7892"/>
              <w:tab w:val="right" w:pos="9026" w:leader="dot"/>
            </w:tabs>
            <w:rPr/>
          </w:pPr>
          <w:hyperlink w:anchor="__RefHeading___Toc7439571_3381743652">
            <w:r>
              <w:rPr>
                <w:webHidden/>
                <w:rStyle w:val="IndexLink"/>
              </w:rPr>
              <w:t>4</w:t>
            </w:r>
            <w:r>
              <w:rPr>
                <w:rStyle w:val="IndexLink"/>
                <w:rtl w:val="true"/>
              </w:rPr>
              <w:t>-</w:t>
            </w:r>
            <w:r>
              <w:rPr>
                <w:rStyle w:val="IndexLink"/>
                <w:rtl w:val="true"/>
              </w:rPr>
              <w:t>قبض و صرف الأموال العامة کحق السادة و الزکاة علی تقدیر</w:t>
            </w:r>
            <w:r>
              <w:rPr>
                <w:rStyle w:val="IndexLink"/>
                <w:rtl w:val="true"/>
              </w:rPr>
              <w:tab/>
            </w:r>
            <w:r>
              <w:rPr>
                <w:rStyle w:val="IndexLink"/>
              </w:rPr>
              <w:t>83</w:t>
            </w:r>
          </w:hyperlink>
        </w:p>
        <w:p>
          <w:pPr>
            <w:pStyle w:val="Contents5"/>
            <w:tabs>
              <w:tab w:val="clear" w:pos="7892"/>
              <w:tab w:val="right" w:pos="9026" w:leader="dot"/>
            </w:tabs>
            <w:rPr/>
          </w:pPr>
          <w:hyperlink w:anchor="__RefHeading___Toc7439573_3381743652">
            <w:r>
              <w:rPr>
                <w:webHidden/>
                <w:rStyle w:val="IndexLink"/>
              </w:rPr>
              <w:t>5</w:t>
            </w:r>
            <w:r>
              <w:rPr>
                <w:rStyle w:val="IndexLink"/>
                <w:rtl w:val="true"/>
              </w:rPr>
              <w:t>-</w:t>
            </w:r>
            <w:r>
              <w:rPr>
                <w:rStyle w:val="IndexLink"/>
                <w:rtl w:val="true"/>
              </w:rPr>
              <w:t>إن الفقیه ولی من لا ولی له</w:t>
            </w:r>
            <w:r>
              <w:rPr>
                <w:rStyle w:val="IndexLink"/>
                <w:rtl w:val="true"/>
              </w:rPr>
              <w:t>:</w:t>
              <w:tab/>
            </w:r>
            <w:r>
              <w:rPr>
                <w:rStyle w:val="IndexLink"/>
              </w:rPr>
              <w:t>84</w:t>
            </w:r>
          </w:hyperlink>
        </w:p>
        <w:p>
          <w:pPr>
            <w:pStyle w:val="Contents5"/>
            <w:tabs>
              <w:tab w:val="clear" w:pos="7892"/>
              <w:tab w:val="right" w:pos="9026" w:leader="dot"/>
            </w:tabs>
            <w:rPr/>
          </w:pPr>
          <w:hyperlink w:anchor="__RefHeading___Toc7439575_3381743652">
            <w:r>
              <w:rPr>
                <w:webHidden/>
                <w:rStyle w:val="IndexLink"/>
              </w:rPr>
              <w:t>6</w:t>
            </w:r>
            <w:r>
              <w:rPr>
                <w:rStyle w:val="IndexLink"/>
                <w:rtl w:val="true"/>
              </w:rPr>
              <w:t>-</w:t>
            </w:r>
            <w:r>
              <w:rPr>
                <w:rStyle w:val="IndexLink"/>
                <w:rtl w:val="true"/>
              </w:rPr>
              <w:t>إن الفقیه ولی الممتنع</w:t>
            </w:r>
            <w:r>
              <w:rPr>
                <w:rStyle w:val="IndexLink"/>
                <w:rtl w:val="true"/>
              </w:rPr>
              <w:t>:</w:t>
              <w:tab/>
            </w:r>
            <w:r>
              <w:rPr>
                <w:rStyle w:val="IndexLink"/>
              </w:rPr>
              <w:t>86</w:t>
            </w:r>
          </w:hyperlink>
        </w:p>
        <w:p>
          <w:pPr>
            <w:pStyle w:val="Contents5"/>
            <w:tabs>
              <w:tab w:val="clear" w:pos="7892"/>
              <w:tab w:val="right" w:pos="9026" w:leader="dot"/>
            </w:tabs>
            <w:rPr/>
          </w:pPr>
          <w:hyperlink w:anchor="__RefHeading___Toc7439577_3381743652">
            <w:r>
              <w:rPr>
                <w:webHidden/>
                <w:rStyle w:val="IndexLink"/>
              </w:rPr>
              <w:t>7</w:t>
            </w:r>
            <w:r>
              <w:rPr>
                <w:rStyle w:val="IndexLink"/>
                <w:rtl w:val="true"/>
              </w:rPr>
              <w:t>-</w:t>
            </w:r>
            <w:r>
              <w:rPr>
                <w:rStyle w:val="IndexLink"/>
                <w:rtl w:val="true"/>
              </w:rPr>
              <w:t>إن الفقیه ولی الغائب</w:t>
            </w:r>
            <w:r>
              <w:rPr>
                <w:rStyle w:val="IndexLink"/>
                <w:rtl w:val="true"/>
              </w:rPr>
              <w:t>:</w:t>
              <w:tab/>
            </w:r>
            <w:r>
              <w:rPr>
                <w:rStyle w:val="IndexLink"/>
              </w:rPr>
              <w:t>88</w:t>
            </w:r>
          </w:hyperlink>
        </w:p>
        <w:p>
          <w:pPr>
            <w:pStyle w:val="Contents5"/>
            <w:tabs>
              <w:tab w:val="clear" w:pos="7892"/>
              <w:tab w:val="right" w:pos="9026" w:leader="dot"/>
            </w:tabs>
            <w:rPr/>
          </w:pPr>
          <w:hyperlink w:anchor="__RefHeading___Toc7439579_3381743652">
            <w:r>
              <w:rPr>
                <w:webHidden/>
                <w:rStyle w:val="IndexLink"/>
              </w:rPr>
              <w:t>8</w:t>
            </w:r>
            <w:r>
              <w:rPr>
                <w:rStyle w:val="IndexLink"/>
                <w:rtl w:val="true"/>
              </w:rPr>
              <w:t>-</w:t>
            </w:r>
            <w:r>
              <w:rPr>
                <w:rStyle w:val="IndexLink"/>
                <w:rtl w:val="true"/>
              </w:rPr>
              <w:t>إن الفقیه ولی فی حدود الأمور الحسبیة العامة</w:t>
            </w:r>
            <w:r>
              <w:rPr>
                <w:rStyle w:val="IndexLink"/>
                <w:rtl w:val="true"/>
              </w:rPr>
              <w:t>:</w:t>
              <w:tab/>
            </w:r>
            <w:r>
              <w:rPr>
                <w:rStyle w:val="IndexLink"/>
              </w:rPr>
              <w:t>89</w:t>
            </w:r>
          </w:hyperlink>
        </w:p>
        <w:p>
          <w:pPr>
            <w:pStyle w:val="Contents5"/>
            <w:tabs>
              <w:tab w:val="clear" w:pos="7892"/>
              <w:tab w:val="right" w:pos="9026" w:leader="dot"/>
            </w:tabs>
            <w:rPr/>
          </w:pPr>
          <w:hyperlink w:anchor="__RefHeading___Toc7439581_3381743652">
            <w:r>
              <w:rPr>
                <w:webHidden/>
                <w:rStyle w:val="IndexLink"/>
              </w:rPr>
              <w:t>9</w:t>
            </w:r>
            <w:r>
              <w:rPr>
                <w:rStyle w:val="IndexLink"/>
                <w:rtl w:val="true"/>
              </w:rPr>
              <w:t>-</w:t>
            </w:r>
            <w:r>
              <w:rPr>
                <w:rStyle w:val="IndexLink"/>
                <w:rtl w:val="true"/>
              </w:rPr>
              <w:t>إن من حق الفقیه تطبیق نتائج القضاء و عقوباته</w:t>
            </w:r>
            <w:r>
              <w:rPr>
                <w:rStyle w:val="IndexLink"/>
                <w:rtl w:val="true"/>
              </w:rPr>
              <w:t>:</w:t>
              <w:tab/>
            </w:r>
            <w:r>
              <w:rPr>
                <w:rStyle w:val="IndexLink"/>
              </w:rPr>
              <w:t>91</w:t>
            </w:r>
          </w:hyperlink>
        </w:p>
        <w:p>
          <w:pPr>
            <w:pStyle w:val="Contents5"/>
            <w:tabs>
              <w:tab w:val="clear" w:pos="7892"/>
              <w:tab w:val="right" w:pos="9026" w:leader="dot"/>
            </w:tabs>
            <w:rPr/>
          </w:pPr>
          <w:hyperlink w:anchor="__RefHeading___Toc7439583_3381743652">
            <w:r>
              <w:rPr>
                <w:webHidden/>
                <w:rStyle w:val="IndexLink"/>
              </w:rPr>
              <w:t>10</w:t>
            </w:r>
            <w:r>
              <w:rPr>
                <w:rStyle w:val="IndexLink"/>
                <w:rtl w:val="true"/>
              </w:rPr>
              <w:t>-</w:t>
            </w:r>
            <w:r>
              <w:rPr>
                <w:rStyle w:val="IndexLink"/>
                <w:rtl w:val="true"/>
              </w:rPr>
              <w:t>إن الفقیه یقوم بطلاق زوجة المفقود</w:t>
            </w:r>
            <w:r>
              <w:rPr>
                <w:rStyle w:val="IndexLink"/>
                <w:rtl w:val="true"/>
              </w:rPr>
              <w:t>:</w:t>
              <w:tab/>
            </w:r>
            <w:r>
              <w:rPr>
                <w:rStyle w:val="IndexLink"/>
              </w:rPr>
              <w:t>92</w:t>
            </w:r>
          </w:hyperlink>
        </w:p>
        <w:p>
          <w:pPr>
            <w:pStyle w:val="Contents5"/>
            <w:tabs>
              <w:tab w:val="clear" w:pos="7892"/>
              <w:tab w:val="right" w:pos="9026" w:leader="dot"/>
            </w:tabs>
            <w:rPr/>
          </w:pPr>
          <w:hyperlink w:anchor="__RefHeading___Toc7439585_3381743652">
            <w:r>
              <w:rPr>
                <w:webHidden/>
                <w:rStyle w:val="IndexLink"/>
              </w:rPr>
              <w:t>11</w:t>
            </w:r>
            <w:r>
              <w:rPr>
                <w:rStyle w:val="IndexLink"/>
                <w:rtl w:val="true"/>
              </w:rPr>
              <w:t>-</w:t>
            </w:r>
            <w:r>
              <w:rPr>
                <w:rStyle w:val="IndexLink"/>
                <w:rtl w:val="true"/>
              </w:rPr>
              <w:t>إن الفقیه هو ولی الأموال المجهولة المالک</w:t>
            </w:r>
            <w:r>
              <w:rPr>
                <w:rStyle w:val="IndexLink"/>
                <w:rtl w:val="true"/>
              </w:rPr>
              <w:t>:</w:t>
              <w:tab/>
            </w:r>
            <w:r>
              <w:rPr>
                <w:rStyle w:val="IndexLink"/>
              </w:rPr>
              <w:t>95</w:t>
            </w:r>
          </w:hyperlink>
        </w:p>
        <w:p>
          <w:pPr>
            <w:pStyle w:val="Contents5"/>
            <w:tabs>
              <w:tab w:val="clear" w:pos="7892"/>
              <w:tab w:val="right" w:pos="9026" w:leader="dot"/>
            </w:tabs>
            <w:rPr/>
          </w:pPr>
          <w:hyperlink w:anchor="__RefHeading___Toc7439587_3381743652">
            <w:r>
              <w:rPr>
                <w:webHidden/>
                <w:rStyle w:val="IndexLink"/>
              </w:rPr>
              <w:t>12</w:t>
            </w:r>
            <w:r>
              <w:rPr>
                <w:rStyle w:val="IndexLink"/>
                <w:rtl w:val="true"/>
              </w:rPr>
              <w:t>-</w:t>
            </w:r>
            <w:r>
              <w:rPr>
                <w:rStyle w:val="IndexLink"/>
                <w:rtl w:val="true"/>
              </w:rPr>
              <w:t>إن الفقیه یجوز له إعلان الحرب الدفاعیة المقدسة</w:t>
            </w:r>
            <w:r>
              <w:rPr>
                <w:rStyle w:val="IndexLink"/>
                <w:rtl w:val="true"/>
              </w:rPr>
              <w:t>:</w:t>
              <w:tab/>
            </w:r>
            <w:r>
              <w:rPr>
                <w:rStyle w:val="IndexLink"/>
              </w:rPr>
              <w:t>96</w:t>
            </w:r>
          </w:hyperlink>
        </w:p>
        <w:p>
          <w:pPr>
            <w:pStyle w:val="Contents3"/>
            <w:tabs>
              <w:tab w:val="clear" w:pos="8459"/>
              <w:tab w:val="right" w:pos="9026" w:leader="dot"/>
            </w:tabs>
            <w:rPr/>
          </w:pPr>
          <w:hyperlink w:anchor="__RefHeading___Toc7439589_3381743652">
            <w:r>
              <w:rPr>
                <w:webHidden/>
                <w:rStyle w:val="IndexLink"/>
                <w:rtl w:val="true"/>
              </w:rPr>
              <w:t>فصل الحکم القضائی</w:t>
            </w:r>
            <w:r>
              <w:rPr>
                <w:rStyle w:val="IndexLink"/>
                <w:rtl w:val="true"/>
              </w:rPr>
              <w:tab/>
            </w:r>
            <w:r>
              <w:rPr>
                <w:rStyle w:val="IndexLink"/>
              </w:rPr>
              <w:t>97</w:t>
            </w:r>
          </w:hyperlink>
        </w:p>
        <w:p>
          <w:pPr>
            <w:pStyle w:val="Contents3"/>
            <w:tabs>
              <w:tab w:val="clear" w:pos="8459"/>
              <w:tab w:val="right" w:pos="9026" w:leader="dot"/>
            </w:tabs>
            <w:rPr/>
          </w:pPr>
          <w:hyperlink w:anchor="__RefHeading___Toc7439591_3381743652">
            <w:r>
              <w:rPr>
                <w:webHidden/>
                <w:rStyle w:val="IndexLink"/>
                <w:rtl w:val="true"/>
              </w:rPr>
              <w:t>فصل الأحکام القضائیة الشرعیة أسبابها و مبرراتها</w:t>
            </w:r>
            <w:r>
              <w:rPr>
                <w:rStyle w:val="IndexLink"/>
                <w:rtl w:val="true"/>
              </w:rPr>
              <w:tab/>
            </w:r>
            <w:r>
              <w:rPr>
                <w:rStyle w:val="IndexLink"/>
              </w:rPr>
              <w:t>112</w:t>
            </w:r>
          </w:hyperlink>
        </w:p>
        <w:p>
          <w:pPr>
            <w:pStyle w:val="Contents4"/>
            <w:tabs>
              <w:tab w:val="clear" w:pos="8176"/>
              <w:tab w:val="right" w:pos="9026" w:leader="dot"/>
            </w:tabs>
            <w:rPr/>
          </w:pPr>
          <w:hyperlink w:anchor="__RefHeading___Toc7439593_3381743652">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7439595_3381743652">
            <w:r>
              <w:rPr>
                <w:webHidden/>
                <w:rStyle w:val="IndexLink"/>
                <w:rtl w:val="true"/>
              </w:rPr>
              <w:t>المرحلة الأولی</w:t>
            </w:r>
            <w:r>
              <w:rPr>
                <w:rStyle w:val="IndexLink"/>
                <w:rtl w:val="true"/>
              </w:rPr>
              <w:t>:</w:t>
            </w:r>
            <w:r>
              <w:rPr>
                <w:rStyle w:val="IndexLink"/>
                <w:rtl w:val="true"/>
              </w:rPr>
              <w:t>فی نوعیة الأحکام و مستحقیها</w:t>
            </w:r>
            <w:r>
              <w:rPr>
                <w:rStyle w:val="IndexLink"/>
                <w:rtl w:val="true"/>
              </w:rPr>
              <w:t>:</w:t>
              <w:tab/>
            </w:r>
            <w:r>
              <w:rPr>
                <w:rStyle w:val="IndexLink"/>
              </w:rPr>
              <w:t>113</w:t>
            </w:r>
          </w:hyperlink>
        </w:p>
        <w:p>
          <w:pPr>
            <w:pStyle w:val="Contents5"/>
            <w:tabs>
              <w:tab w:val="clear" w:pos="7892"/>
              <w:tab w:val="right" w:pos="9026" w:leader="dot"/>
            </w:tabs>
            <w:rPr/>
          </w:pPr>
          <w:hyperlink w:anchor="__RefHeading___Toc7439597_3381743652">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7439599_3381743652">
            <w:r>
              <w:rPr>
                <w:webHidden/>
                <w:rStyle w:val="IndexLink"/>
                <w:rtl w:val="true"/>
              </w:rPr>
              <w:t>الجلد</w:t>
            </w:r>
            <w:r>
              <w:rPr>
                <w:rStyle w:val="IndexLink"/>
                <w:rtl w:val="true"/>
              </w:rPr>
              <w:t>:</w:t>
              <w:tab/>
            </w:r>
            <w:r>
              <w:rPr>
                <w:rStyle w:val="IndexLink"/>
              </w:rPr>
              <w:t>114</w:t>
            </w:r>
          </w:hyperlink>
        </w:p>
        <w:p>
          <w:pPr>
            <w:pStyle w:val="Contents5"/>
            <w:tabs>
              <w:tab w:val="clear" w:pos="7892"/>
              <w:tab w:val="right" w:pos="9026" w:leader="dot"/>
            </w:tabs>
            <w:rPr/>
          </w:pPr>
          <w:hyperlink w:anchor="__RefHeading___Toc7439601_3381743652">
            <w:r>
              <w:rPr>
                <w:webHidden/>
                <w:rStyle w:val="IndexLink"/>
                <w:rtl w:val="true"/>
              </w:rPr>
              <w:t>الحد</w:t>
            </w:r>
            <w:r>
              <w:rPr>
                <w:rStyle w:val="IndexLink"/>
                <w:rtl w:val="true"/>
              </w:rPr>
              <w:t>:</w:t>
              <w:tab/>
            </w:r>
            <w:r>
              <w:rPr>
                <w:rStyle w:val="IndexLink"/>
              </w:rPr>
              <w:t>114</w:t>
            </w:r>
          </w:hyperlink>
        </w:p>
        <w:p>
          <w:pPr>
            <w:pStyle w:val="Contents5"/>
            <w:tabs>
              <w:tab w:val="clear" w:pos="7892"/>
              <w:tab w:val="right" w:pos="9026" w:leader="dot"/>
            </w:tabs>
            <w:rPr/>
          </w:pPr>
          <w:hyperlink w:anchor="__RefHeading___Toc7439603_3381743652">
            <w:r>
              <w:rPr>
                <w:webHidden/>
                <w:rStyle w:val="IndexLink"/>
                <w:rtl w:val="true"/>
              </w:rPr>
              <w:t>الحکومة</w:t>
            </w:r>
            <w:r>
              <w:rPr>
                <w:rStyle w:val="IndexLink"/>
                <w:rtl w:val="true"/>
              </w:rPr>
              <w:t>:</w:t>
              <w:tab/>
            </w:r>
            <w:r>
              <w:rPr>
                <w:rStyle w:val="IndexLink"/>
              </w:rPr>
              <w:t>115</w:t>
            </w:r>
          </w:hyperlink>
        </w:p>
        <w:p>
          <w:pPr>
            <w:pStyle w:val="Contents5"/>
            <w:tabs>
              <w:tab w:val="clear" w:pos="7892"/>
              <w:tab w:val="right" w:pos="9026" w:leader="dot"/>
            </w:tabs>
            <w:rPr/>
          </w:pPr>
          <w:hyperlink w:anchor="__RefHeading___Toc7439605_3381743652">
            <w:r>
              <w:rPr>
                <w:webHidden/>
                <w:rStyle w:val="IndexLink"/>
                <w:rtl w:val="true"/>
              </w:rPr>
              <w:t>الدیة</w:t>
            </w:r>
            <w:r>
              <w:rPr>
                <w:rStyle w:val="IndexLink"/>
                <w:rtl w:val="true"/>
              </w:rPr>
              <w:t>:</w:t>
              <w:tab/>
            </w:r>
            <w:r>
              <w:rPr>
                <w:rStyle w:val="IndexLink"/>
              </w:rPr>
              <w:t>115</w:t>
            </w:r>
          </w:hyperlink>
        </w:p>
        <w:p>
          <w:pPr>
            <w:pStyle w:val="Contents5"/>
            <w:tabs>
              <w:tab w:val="clear" w:pos="7892"/>
              <w:tab w:val="right" w:pos="9026" w:leader="dot"/>
            </w:tabs>
            <w:rPr/>
          </w:pPr>
          <w:hyperlink w:anchor="__RefHeading___Toc7439607_3381743652">
            <w:r>
              <w:rPr>
                <w:webHidden/>
                <w:rStyle w:val="IndexLink"/>
                <w:rtl w:val="true"/>
              </w:rPr>
              <w:t>الرجم</w:t>
            </w:r>
            <w:r>
              <w:rPr>
                <w:rStyle w:val="IndexLink"/>
                <w:rtl w:val="true"/>
              </w:rPr>
              <w:t>:</w:t>
              <w:tab/>
            </w:r>
            <w:r>
              <w:rPr>
                <w:rStyle w:val="IndexLink"/>
              </w:rPr>
              <w:t>118</w:t>
            </w:r>
          </w:hyperlink>
        </w:p>
        <w:p>
          <w:pPr>
            <w:pStyle w:val="Contents5"/>
            <w:tabs>
              <w:tab w:val="clear" w:pos="7892"/>
              <w:tab w:val="right" w:pos="9026" w:leader="dot"/>
            </w:tabs>
            <w:rPr/>
          </w:pPr>
          <w:hyperlink w:anchor="__RefHeading___Toc7439609_3381743652">
            <w:r>
              <w:rPr>
                <w:webHidden/>
                <w:rStyle w:val="IndexLink"/>
                <w:rtl w:val="true"/>
              </w:rPr>
              <w:t>السجن</w:t>
            </w:r>
            <w:r>
              <w:rPr>
                <w:rStyle w:val="IndexLink"/>
                <w:rtl w:val="true"/>
              </w:rPr>
              <w:t>:</w:t>
              <w:tab/>
            </w:r>
            <w:r>
              <w:rPr>
                <w:rStyle w:val="IndexLink"/>
              </w:rPr>
              <w:t>119</w:t>
            </w:r>
          </w:hyperlink>
        </w:p>
        <w:p>
          <w:pPr>
            <w:pStyle w:val="Contents5"/>
            <w:tabs>
              <w:tab w:val="clear" w:pos="7892"/>
              <w:tab w:val="right" w:pos="9026" w:leader="dot"/>
            </w:tabs>
            <w:rPr/>
          </w:pPr>
          <w:hyperlink w:anchor="__RefHeading___Toc7439611_3381743652">
            <w:r>
              <w:rPr>
                <w:webHidden/>
                <w:rStyle w:val="IndexLink"/>
                <w:rtl w:val="true"/>
              </w:rPr>
              <w:t>التعزیر</w:t>
            </w:r>
            <w:r>
              <w:rPr>
                <w:rStyle w:val="IndexLink"/>
                <w:rtl w:val="true"/>
              </w:rPr>
              <w:t>:</w:t>
              <w:tab/>
            </w:r>
            <w:r>
              <w:rPr>
                <w:rStyle w:val="IndexLink"/>
              </w:rPr>
              <w:t>120</w:t>
            </w:r>
          </w:hyperlink>
        </w:p>
        <w:p>
          <w:pPr>
            <w:pStyle w:val="Contents5"/>
            <w:tabs>
              <w:tab w:val="clear" w:pos="7892"/>
              <w:tab w:val="right" w:pos="9026" w:leader="dot"/>
            </w:tabs>
            <w:rPr/>
          </w:pPr>
          <w:hyperlink w:anchor="__RefHeading___Toc7439613_3381743652">
            <w:r>
              <w:rPr>
                <w:webHidden/>
                <w:rStyle w:val="IndexLink"/>
                <w:rtl w:val="true"/>
              </w:rPr>
              <w:t>الغرامة</w:t>
            </w:r>
            <w:r>
              <w:rPr>
                <w:rStyle w:val="IndexLink"/>
                <w:rtl w:val="true"/>
              </w:rPr>
              <w:t>:</w:t>
              <w:tab/>
            </w:r>
            <w:r>
              <w:rPr>
                <w:rStyle w:val="IndexLink"/>
              </w:rPr>
              <w:t>122</w:t>
            </w:r>
          </w:hyperlink>
        </w:p>
        <w:p>
          <w:pPr>
            <w:pStyle w:val="Contents5"/>
            <w:tabs>
              <w:tab w:val="clear" w:pos="7892"/>
              <w:tab w:val="right" w:pos="9026" w:leader="dot"/>
            </w:tabs>
            <w:rPr/>
          </w:pPr>
          <w:hyperlink w:anchor="__RefHeading___Toc7439615_3381743652">
            <w:r>
              <w:rPr>
                <w:webHidden/>
                <w:rStyle w:val="IndexLink"/>
                <w:rtl w:val="true"/>
              </w:rPr>
              <w:t>الفدیة</w:t>
            </w:r>
            <w:r>
              <w:rPr>
                <w:rStyle w:val="IndexLink"/>
                <w:rtl w:val="true"/>
              </w:rPr>
              <w:t>:</w:t>
              <w:tab/>
            </w:r>
            <w:r>
              <w:rPr>
                <w:rStyle w:val="IndexLink"/>
              </w:rPr>
              <w:t>124</w:t>
            </w:r>
          </w:hyperlink>
        </w:p>
        <w:p>
          <w:pPr>
            <w:pStyle w:val="Contents5"/>
            <w:tabs>
              <w:tab w:val="clear" w:pos="7892"/>
              <w:tab w:val="right" w:pos="9026" w:leader="dot"/>
            </w:tabs>
            <w:rPr/>
          </w:pPr>
          <w:hyperlink w:anchor="__RefHeading___Toc7439617_3381743652">
            <w:r>
              <w:rPr>
                <w:webHidden/>
                <w:rStyle w:val="IndexLink"/>
                <w:rtl w:val="true"/>
              </w:rPr>
              <w:t>القتل</w:t>
            </w:r>
            <w:r>
              <w:rPr>
                <w:rStyle w:val="IndexLink"/>
                <w:rtl w:val="true"/>
              </w:rPr>
              <w:t>:</w:t>
              <w:tab/>
            </w:r>
            <w:r>
              <w:rPr>
                <w:rStyle w:val="IndexLink"/>
              </w:rPr>
              <w:t>125</w:t>
            </w:r>
          </w:hyperlink>
        </w:p>
        <w:p>
          <w:pPr>
            <w:pStyle w:val="Contents5"/>
            <w:tabs>
              <w:tab w:val="clear" w:pos="7892"/>
              <w:tab w:val="right" w:pos="9026" w:leader="dot"/>
            </w:tabs>
            <w:rPr/>
          </w:pPr>
          <w:hyperlink w:anchor="__RefHeading___Toc7439619_3381743652">
            <w:r>
              <w:rPr>
                <w:webHidden/>
                <w:rStyle w:val="IndexLink"/>
                <w:rtl w:val="true"/>
              </w:rPr>
              <w:t>القصاص</w:t>
            </w:r>
            <w:r>
              <w:rPr>
                <w:rStyle w:val="IndexLink"/>
                <w:rtl w:val="true"/>
              </w:rPr>
              <w:t>:</w:t>
              <w:tab/>
            </w:r>
            <w:r>
              <w:rPr>
                <w:rStyle w:val="IndexLink"/>
              </w:rPr>
              <w:t>127</w:t>
            </w:r>
          </w:hyperlink>
        </w:p>
        <w:p>
          <w:pPr>
            <w:pStyle w:val="Contents5"/>
            <w:tabs>
              <w:tab w:val="clear" w:pos="7892"/>
              <w:tab w:val="right" w:pos="9026" w:leader="dot"/>
            </w:tabs>
            <w:rPr/>
          </w:pPr>
          <w:hyperlink w:anchor="__RefHeading___Toc7439621_3381743652">
            <w:r>
              <w:rPr>
                <w:webHidden/>
                <w:rStyle w:val="IndexLink"/>
                <w:rtl w:val="true"/>
              </w:rPr>
              <w:t>القطع</w:t>
            </w:r>
            <w:r>
              <w:rPr>
                <w:rStyle w:val="IndexLink"/>
                <w:rtl w:val="true"/>
              </w:rPr>
              <w:t>:</w:t>
              <w:tab/>
            </w:r>
            <w:r>
              <w:rPr>
                <w:rStyle w:val="IndexLink"/>
              </w:rPr>
              <w:t>132</w:t>
            </w:r>
          </w:hyperlink>
        </w:p>
        <w:p>
          <w:pPr>
            <w:pStyle w:val="Contents5"/>
            <w:tabs>
              <w:tab w:val="clear" w:pos="7892"/>
              <w:tab w:val="right" w:pos="9026" w:leader="dot"/>
            </w:tabs>
            <w:rPr/>
          </w:pPr>
          <w:hyperlink w:anchor="__RefHeading___Toc7439623_3381743652">
            <w:r>
              <w:rPr>
                <w:webHidden/>
                <w:rStyle w:val="IndexLink"/>
                <w:rtl w:val="true"/>
              </w:rPr>
              <w:t>الکفارة</w:t>
            </w:r>
            <w:r>
              <w:rPr>
                <w:rStyle w:val="IndexLink"/>
                <w:rtl w:val="true"/>
              </w:rPr>
              <w:t>:</w:t>
              <w:tab/>
            </w:r>
            <w:r>
              <w:rPr>
                <w:rStyle w:val="IndexLink"/>
              </w:rPr>
              <w:t>133</w:t>
            </w:r>
          </w:hyperlink>
        </w:p>
        <w:p>
          <w:pPr>
            <w:pStyle w:val="Contents5"/>
            <w:tabs>
              <w:tab w:val="clear" w:pos="7892"/>
              <w:tab w:val="right" w:pos="9026" w:leader="dot"/>
            </w:tabs>
            <w:rPr/>
          </w:pPr>
          <w:hyperlink w:anchor="__RefHeading___Toc7439625_3381743652">
            <w:r>
              <w:rPr>
                <w:webHidden/>
                <w:rStyle w:val="IndexLink"/>
                <w:rtl w:val="true"/>
              </w:rPr>
              <w:t>النفی</w:t>
            </w:r>
            <w:r>
              <w:rPr>
                <w:rStyle w:val="IndexLink"/>
                <w:rtl w:val="true"/>
              </w:rPr>
              <w:t>:</w:t>
              <w:tab/>
            </w:r>
            <w:r>
              <w:rPr>
                <w:rStyle w:val="IndexLink"/>
              </w:rPr>
              <w:t>136</w:t>
            </w:r>
          </w:hyperlink>
        </w:p>
        <w:p>
          <w:pPr>
            <w:pStyle w:val="Contents5"/>
            <w:tabs>
              <w:tab w:val="clear" w:pos="7892"/>
              <w:tab w:val="right" w:pos="9026" w:leader="dot"/>
            </w:tabs>
            <w:rPr/>
          </w:pPr>
          <w:hyperlink w:anchor="__RefHeading___Toc7439627_3381743652">
            <w:r>
              <w:rPr>
                <w:webHidden/>
                <w:rStyle w:val="IndexLink"/>
                <w:rtl w:val="true"/>
              </w:rPr>
              <w:t>عقوبات أخری</w:t>
            </w:r>
            <w:r>
              <w:rPr>
                <w:rStyle w:val="IndexLink"/>
                <w:rtl w:val="true"/>
              </w:rPr>
              <w:t>:</w:t>
              <w:tab/>
            </w:r>
            <w:r>
              <w:rPr>
                <w:rStyle w:val="IndexLink"/>
              </w:rPr>
              <w:t>137</w:t>
            </w:r>
          </w:hyperlink>
        </w:p>
        <w:p>
          <w:pPr>
            <w:pStyle w:val="Contents4"/>
            <w:tabs>
              <w:tab w:val="clear" w:pos="8176"/>
              <w:tab w:val="right" w:pos="9026" w:leader="dot"/>
            </w:tabs>
            <w:rPr/>
          </w:pPr>
          <w:hyperlink w:anchor="__RefHeading___Toc7439629_3381743652">
            <w:r>
              <w:rPr>
                <w:webHidden/>
                <w:rStyle w:val="IndexLink"/>
                <w:rtl w:val="true"/>
              </w:rPr>
              <w:t>المرحلة الثانیة</w:t>
            </w:r>
            <w:r>
              <w:rPr>
                <w:rStyle w:val="IndexLink"/>
                <w:rtl w:val="true"/>
              </w:rPr>
              <w:t>:</w:t>
            </w:r>
            <w:r>
              <w:rPr>
                <w:rStyle w:val="IndexLink"/>
                <w:rtl w:val="true"/>
              </w:rPr>
              <w:t>فی مبررات العقوبات،و الحکم الداعیة إلی جعلها</w:t>
            </w:r>
            <w:r>
              <w:rPr>
                <w:rStyle w:val="IndexLink"/>
                <w:rtl w:val="true"/>
              </w:rPr>
              <w:tab/>
            </w:r>
            <w:r>
              <w:rPr>
                <w:rStyle w:val="IndexLink"/>
              </w:rPr>
              <w:t>137</w:t>
            </w:r>
          </w:hyperlink>
        </w:p>
        <w:p>
          <w:pPr>
            <w:pStyle w:val="Contents3"/>
            <w:tabs>
              <w:tab w:val="clear" w:pos="8459"/>
              <w:tab w:val="right" w:pos="9026" w:leader="dot"/>
            </w:tabs>
            <w:rPr/>
          </w:pPr>
          <w:hyperlink w:anchor="__RefHeading___Toc7439631_3381743652">
            <w:r>
              <w:rPr>
                <w:webHidden/>
                <w:rStyle w:val="IndexLink"/>
                <w:rtl w:val="true"/>
              </w:rPr>
              <w:t>فصل أحکام أمیر المؤمنین علی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7439633_3381743652">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7439635_3381743652">
            <w:r>
              <w:rPr>
                <w:webHidden/>
                <w:rStyle w:val="IndexLink"/>
                <w:rtl w:val="true"/>
              </w:rPr>
              <w:t>فی تقسیم قضایاه علیه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7439637_3381743652">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7439639_3381743652">
            <w:r>
              <w:rPr>
                <w:webHidden/>
                <w:rStyle w:val="IndexLink"/>
                <w:rtl w:val="true"/>
              </w:rPr>
              <w:t>القسم الأول</w:t>
            </w:r>
            <w:r>
              <w:rPr>
                <w:rStyle w:val="IndexLink"/>
                <w:rtl w:val="true"/>
              </w:rPr>
              <w:t>:</w:t>
            </w:r>
            <w:r>
              <w:rPr>
                <w:rStyle w:val="IndexLink"/>
                <w:rtl w:val="true"/>
              </w:rPr>
              <w:t>فی الأحکام القضائیة النادرة له علیه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7439641_3381743652">
            <w:r>
              <w:rPr>
                <w:webHidden/>
                <w:rStyle w:val="IndexLink"/>
                <w:rtl w:val="true"/>
              </w:rPr>
              <w:t>القسم الثانی</w:t>
            </w:r>
            <w:r>
              <w:rPr>
                <w:rStyle w:val="IndexLink"/>
                <w:rtl w:val="true"/>
              </w:rPr>
              <w:t>:</w:t>
            </w:r>
            <w:r>
              <w:rPr>
                <w:rStyle w:val="IndexLink"/>
                <w:rtl w:val="true"/>
              </w:rPr>
              <w:t>المسائل النادرة له علیه السلام فی غیر القضاء</w:t>
            </w:r>
            <w:r>
              <w:rPr>
                <w:rStyle w:val="IndexLink"/>
                <w:rtl w:val="true"/>
              </w:rPr>
              <w:tab/>
            </w:r>
            <w:r>
              <w:rPr>
                <w:rStyle w:val="IndexLink"/>
              </w:rPr>
              <w:t>161</w:t>
            </w:r>
          </w:hyperlink>
        </w:p>
        <w:p>
          <w:pPr>
            <w:pStyle w:val="Contents3"/>
            <w:tabs>
              <w:tab w:val="clear" w:pos="8459"/>
              <w:tab w:val="right" w:pos="9026" w:leader="dot"/>
            </w:tabs>
            <w:rPr/>
          </w:pPr>
          <w:hyperlink w:anchor="__RefHeading___Toc7439643_3381743652">
            <w:r>
              <w:rPr>
                <w:webHidden/>
                <w:rStyle w:val="IndexLink"/>
                <w:rtl w:val="true"/>
              </w:rPr>
              <w:t>فصل فی کیفیة المرافعة القضائیة</w:t>
            </w:r>
            <w:r>
              <w:rPr>
                <w:rStyle w:val="IndexLink"/>
                <w:rtl w:val="true"/>
              </w:rPr>
              <w:tab/>
            </w:r>
            <w:r>
              <w:rPr>
                <w:rStyle w:val="IndexLink"/>
              </w:rPr>
              <w:t>190</w:t>
            </w:r>
          </w:hyperlink>
        </w:p>
        <w:p>
          <w:pPr>
            <w:pStyle w:val="Contents4"/>
            <w:tabs>
              <w:tab w:val="clear" w:pos="8176"/>
              <w:tab w:val="right" w:pos="9026" w:leader="dot"/>
            </w:tabs>
            <w:rPr/>
          </w:pPr>
          <w:hyperlink w:anchor="__RefHeading___Toc7439645_3381743652">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7439647_3381743652">
            <w:r>
              <w:rPr>
                <w:webHidden/>
                <w:rStyle w:val="IndexLink"/>
                <w:rtl w:val="true"/>
              </w:rPr>
              <w:t>و الکلام فی ذلک یقع فی عدة جهات</w:t>
            </w:r>
            <w:r>
              <w:rPr>
                <w:rStyle w:val="IndexLink"/>
                <w:rtl w:val="true"/>
              </w:rPr>
              <w:t>:</w:t>
              <w:tab/>
            </w:r>
            <w:r>
              <w:rPr>
                <w:rStyle w:val="IndexLink"/>
              </w:rPr>
              <w:t>190</w:t>
            </w:r>
          </w:hyperlink>
        </w:p>
        <w:p>
          <w:pPr>
            <w:pStyle w:val="Contents5"/>
            <w:tabs>
              <w:tab w:val="clear" w:pos="7892"/>
              <w:tab w:val="right" w:pos="9026" w:leader="dot"/>
            </w:tabs>
            <w:rPr/>
          </w:pPr>
          <w:hyperlink w:anchor="__RefHeading___Toc7439649_3381743652">
            <w:r>
              <w:rPr>
                <w:webHidden/>
                <w:rStyle w:val="IndexLink"/>
                <w:rtl w:val="true"/>
              </w:rPr>
              <w:t>الجهة الأولی</w:t>
            </w:r>
            <w:r>
              <w:rPr>
                <w:rStyle w:val="IndexLink"/>
                <w:rtl w:val="true"/>
              </w:rPr>
              <w:t>:</w:t>
            </w:r>
            <w:r>
              <w:rPr>
                <w:rStyle w:val="IndexLink"/>
                <w:rtl w:val="true"/>
              </w:rPr>
              <w:t>فی آداب القضاء فی الشریعة الإسلامیة</w:t>
            </w:r>
            <w:r>
              <w:rPr>
                <w:rStyle w:val="IndexLink"/>
                <w:rtl w:val="true"/>
              </w:rPr>
              <w:tab/>
            </w:r>
            <w:r>
              <w:rPr>
                <w:rStyle w:val="IndexLink"/>
              </w:rPr>
              <w:t>190</w:t>
            </w:r>
          </w:hyperlink>
        </w:p>
        <w:p>
          <w:pPr>
            <w:pStyle w:val="Contents5"/>
            <w:tabs>
              <w:tab w:val="clear" w:pos="7892"/>
              <w:tab w:val="right" w:pos="9026" w:leader="dot"/>
            </w:tabs>
            <w:rPr/>
          </w:pPr>
          <w:hyperlink w:anchor="__RefHeading___Toc7439651_3381743652">
            <w:r>
              <w:rPr>
                <w:webHidden/>
                <w:rStyle w:val="IndexLink"/>
                <w:rtl w:val="true"/>
              </w:rPr>
              <w:t>الجهة الثانیة</w:t>
            </w:r>
            <w:r>
              <w:rPr>
                <w:rStyle w:val="IndexLink"/>
                <w:rtl w:val="true"/>
              </w:rPr>
              <w:t>:</w:t>
            </w:r>
            <w:r>
              <w:rPr>
                <w:rStyle w:val="IndexLink"/>
                <w:rtl w:val="true"/>
              </w:rPr>
              <w:t>فی الکیفیة العامة للمرافعة</w:t>
            </w:r>
            <w:r>
              <w:rPr>
                <w:rStyle w:val="IndexLink"/>
                <w:rtl w:val="true"/>
              </w:rPr>
              <w:tab/>
            </w:r>
            <w:r>
              <w:rPr>
                <w:rStyle w:val="IndexLink"/>
              </w:rPr>
              <w:t>194</w:t>
            </w:r>
          </w:hyperlink>
        </w:p>
        <w:p>
          <w:pPr>
            <w:pStyle w:val="Contents5"/>
            <w:tabs>
              <w:tab w:val="clear" w:pos="7892"/>
              <w:tab w:val="right" w:pos="9026" w:leader="dot"/>
            </w:tabs>
            <w:rPr/>
          </w:pPr>
          <w:hyperlink w:anchor="__RefHeading___Toc7439653_3381743652">
            <w:r>
              <w:rPr>
                <w:webHidden/>
                <w:rStyle w:val="IndexLink"/>
                <w:rtl w:val="true"/>
              </w:rPr>
              <w:t>الجهة الثالثة</w:t>
            </w:r>
            <w:r>
              <w:rPr>
                <w:rStyle w:val="IndexLink"/>
                <w:rtl w:val="true"/>
              </w:rPr>
              <w:t>:</w:t>
            </w:r>
            <w:r>
              <w:rPr>
                <w:rStyle w:val="IndexLink"/>
                <w:rtl w:val="true"/>
              </w:rPr>
              <w:t>فی کیفیة الیمین و مضمونها</w:t>
            </w:r>
            <w:r>
              <w:rPr>
                <w:rStyle w:val="IndexLink"/>
                <w:rtl w:val="true"/>
              </w:rPr>
              <w:t>:</w:t>
              <w:tab/>
            </w:r>
            <w:r>
              <w:rPr>
                <w:rStyle w:val="IndexLink"/>
              </w:rPr>
              <w:t>200</w:t>
            </w:r>
          </w:hyperlink>
        </w:p>
        <w:p>
          <w:pPr>
            <w:pStyle w:val="Contents5"/>
            <w:tabs>
              <w:tab w:val="clear" w:pos="7892"/>
              <w:tab w:val="right" w:pos="9026" w:leader="dot"/>
            </w:tabs>
            <w:rPr/>
          </w:pPr>
          <w:hyperlink w:anchor="__RefHeading___Toc7439655_3381743652">
            <w:r>
              <w:rPr>
                <w:webHidden/>
                <w:rStyle w:val="IndexLink"/>
                <w:rtl w:val="true"/>
              </w:rPr>
              <w:t>الجهة الرابعة</w:t>
            </w:r>
            <w:r>
              <w:rPr>
                <w:rStyle w:val="IndexLink"/>
                <w:rtl w:val="true"/>
              </w:rPr>
              <w:t>:</w:t>
            </w:r>
            <w:r>
              <w:rPr>
                <w:rStyle w:val="IndexLink"/>
                <w:rtl w:val="true"/>
              </w:rPr>
              <w:t>فی جواز أخذ المتهم بالظن شرعا</w:t>
            </w:r>
            <w:r>
              <w:rPr>
                <w:rStyle w:val="IndexLink"/>
                <w:rtl w:val="true"/>
              </w:rPr>
              <w:tab/>
            </w:r>
            <w:r>
              <w:rPr>
                <w:rStyle w:val="IndexLink"/>
              </w:rPr>
              <w:t>203</w:t>
            </w:r>
          </w:hyperlink>
        </w:p>
        <w:p>
          <w:pPr>
            <w:pStyle w:val="Contents5"/>
            <w:tabs>
              <w:tab w:val="clear" w:pos="7892"/>
              <w:tab w:val="right" w:pos="9026" w:leader="dot"/>
            </w:tabs>
            <w:rPr/>
          </w:pPr>
          <w:hyperlink w:anchor="__RefHeading___Toc7439657_3381743652">
            <w:r>
              <w:rPr>
                <w:webHidden/>
                <w:rStyle w:val="IndexLink"/>
                <w:rtl w:val="true"/>
              </w:rPr>
              <w:t>الجهة الخامسة</w:t>
            </w:r>
            <w:r>
              <w:rPr>
                <w:rStyle w:val="IndexLink"/>
                <w:rtl w:val="true"/>
              </w:rPr>
              <w:t>:</w:t>
            </w:r>
            <w:r>
              <w:rPr>
                <w:rStyle w:val="IndexLink"/>
                <w:rtl w:val="true"/>
              </w:rPr>
              <w:t>هل یجوز للقاضی أن یبادر إلی إنجاز العقوبة أو أخذ</w:t>
            </w:r>
            <w:r>
              <w:rPr>
                <w:rStyle w:val="IndexLink"/>
                <w:rtl w:val="true"/>
              </w:rPr>
              <w:tab/>
            </w:r>
            <w:r>
              <w:rPr>
                <w:rStyle w:val="IndexLink"/>
              </w:rPr>
              <w:t>206</w:t>
            </w:r>
          </w:hyperlink>
        </w:p>
        <w:p>
          <w:pPr>
            <w:pStyle w:val="Contents5"/>
            <w:tabs>
              <w:tab w:val="clear" w:pos="7892"/>
              <w:tab w:val="right" w:pos="9026" w:leader="dot"/>
            </w:tabs>
            <w:rPr/>
          </w:pPr>
          <w:hyperlink w:anchor="__RefHeading___Toc7439659_3381743652">
            <w:r>
              <w:rPr>
                <w:webHidden/>
                <w:rStyle w:val="IndexLink"/>
                <w:rtl w:val="true"/>
              </w:rPr>
              <w:t>الجهة السادسة</w:t>
            </w:r>
            <w:r>
              <w:rPr>
                <w:rStyle w:val="IndexLink"/>
                <w:rtl w:val="true"/>
              </w:rPr>
              <w:t>:</w:t>
            </w:r>
            <w:r>
              <w:rPr>
                <w:rStyle w:val="IndexLink"/>
                <w:rtl w:val="true"/>
              </w:rPr>
              <w:t>فی صحة تأسیس محکمة علیا یعاد فیها النظر فی أحکام</w:t>
            </w:r>
            <w:r>
              <w:rPr>
                <w:rStyle w:val="IndexLink"/>
                <w:rtl w:val="true"/>
              </w:rPr>
              <w:tab/>
            </w:r>
            <w:r>
              <w:rPr>
                <w:rStyle w:val="IndexLink"/>
              </w:rPr>
              <w:t>207</w:t>
            </w:r>
          </w:hyperlink>
        </w:p>
        <w:p>
          <w:pPr>
            <w:pStyle w:val="Contents5"/>
            <w:tabs>
              <w:tab w:val="clear" w:pos="7892"/>
              <w:tab w:val="right" w:pos="9026" w:leader="dot"/>
            </w:tabs>
            <w:rPr/>
          </w:pPr>
          <w:hyperlink w:anchor="__RefHeading___Toc7439661_3381743652">
            <w:r>
              <w:rPr>
                <w:webHidden/>
                <w:rStyle w:val="IndexLink"/>
                <w:rtl w:val="true"/>
              </w:rPr>
              <w:t>الجهة السابعة</w:t>
            </w:r>
            <w:r>
              <w:rPr>
                <w:rStyle w:val="IndexLink"/>
                <w:rtl w:val="true"/>
              </w:rPr>
              <w:t>:</w:t>
            </w:r>
            <w:r>
              <w:rPr>
                <w:rStyle w:val="IndexLink"/>
                <w:rtl w:val="true"/>
              </w:rPr>
              <w:t>فی جواز الحکم بالنکول</w:t>
            </w:r>
            <w:r>
              <w:rPr>
                <w:rStyle w:val="IndexLink"/>
                <w:rtl w:val="true"/>
              </w:rPr>
              <w:t>:</w:t>
              <w:tab/>
            </w:r>
            <w:r>
              <w:rPr>
                <w:rStyle w:val="IndexLink"/>
              </w:rPr>
              <w:t>209</w:t>
            </w:r>
          </w:hyperlink>
        </w:p>
        <w:p>
          <w:pPr>
            <w:pStyle w:val="Contents5"/>
            <w:tabs>
              <w:tab w:val="clear" w:pos="7892"/>
              <w:tab w:val="right" w:pos="9026" w:leader="dot"/>
            </w:tabs>
            <w:rPr/>
          </w:pPr>
          <w:hyperlink w:anchor="__RefHeading___Toc7439663_3381743652">
            <w:r>
              <w:rPr>
                <w:webHidden/>
                <w:rStyle w:val="IndexLink"/>
                <w:rtl w:val="true"/>
              </w:rPr>
              <w:t>الجهة الثامنة</w:t>
            </w:r>
            <w:r>
              <w:rPr>
                <w:rStyle w:val="IndexLink"/>
                <w:rtl w:val="true"/>
              </w:rPr>
              <w:t>:</w:t>
            </w:r>
            <w:r>
              <w:rPr>
                <w:rStyle w:val="IndexLink"/>
                <w:rtl w:val="true"/>
              </w:rPr>
              <w:t>فی الحق العام</w:t>
            </w:r>
            <w:r>
              <w:rPr>
                <w:rStyle w:val="IndexLink"/>
                <w:rtl w:val="true"/>
              </w:rPr>
              <w:t>.</w:t>
              <w:tab/>
            </w:r>
            <w:r>
              <w:rPr>
                <w:rStyle w:val="IndexLink"/>
              </w:rPr>
              <w:t>211</w:t>
            </w:r>
          </w:hyperlink>
        </w:p>
        <w:p>
          <w:pPr>
            <w:pStyle w:val="Contents2"/>
            <w:tabs>
              <w:tab w:val="clear" w:pos="8743"/>
              <w:tab w:val="right" w:pos="9026" w:leader="dot"/>
            </w:tabs>
            <w:rPr/>
          </w:pPr>
          <w:hyperlink w:anchor="__RefHeading___Toc7439665_3381743652">
            <w:r>
              <w:rPr>
                <w:webHidden/>
                <w:rStyle w:val="IndexLink"/>
                <w:rtl w:val="true"/>
              </w:rPr>
              <w:t>کتاب الشهادات</w:t>
            </w:r>
            <w:r>
              <w:rPr>
                <w:rStyle w:val="IndexLink"/>
                <w:rtl w:val="true"/>
              </w:rPr>
              <w:tab/>
            </w:r>
            <w:r>
              <w:rPr>
                <w:rStyle w:val="IndexLink"/>
              </w:rPr>
              <w:t>215</w:t>
            </w:r>
          </w:hyperlink>
        </w:p>
        <w:p>
          <w:pPr>
            <w:pStyle w:val="Contents3"/>
            <w:tabs>
              <w:tab w:val="clear" w:pos="8459"/>
              <w:tab w:val="right" w:pos="9026" w:leader="dot"/>
            </w:tabs>
            <w:rPr/>
          </w:pPr>
          <w:hyperlink w:anchor="__RefHeading___Toc7439667_3381743652">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7439669_3381743652">
            <w:r>
              <w:rPr>
                <w:webHidden/>
                <w:rStyle w:val="IndexLink"/>
                <w:rtl w:val="true"/>
              </w:rPr>
              <w:t>فصل شهادة النساء</w:t>
            </w:r>
            <w:r>
              <w:rPr>
                <w:rStyle w:val="IndexLink"/>
                <w:rtl w:val="true"/>
              </w:rPr>
              <w:tab/>
            </w:r>
            <w:r>
              <w:rPr>
                <w:rStyle w:val="IndexLink"/>
              </w:rPr>
              <w:t>216</w:t>
            </w:r>
          </w:hyperlink>
        </w:p>
        <w:p>
          <w:pPr>
            <w:pStyle w:val="Contents2"/>
            <w:tabs>
              <w:tab w:val="clear" w:pos="8743"/>
              <w:tab w:val="right" w:pos="9026" w:leader="dot"/>
            </w:tabs>
            <w:rPr/>
          </w:pPr>
          <w:hyperlink w:anchor="__RefHeading___Toc7439671_3381743652">
            <w:r>
              <w:rPr>
                <w:webHidden/>
                <w:rStyle w:val="IndexLink"/>
                <w:rtl w:val="true"/>
              </w:rPr>
              <w:t>کتاب الحدود و التعزیرات</w:t>
            </w:r>
            <w:r>
              <w:rPr>
                <w:rStyle w:val="IndexLink"/>
                <w:rtl w:val="true"/>
              </w:rPr>
              <w:tab/>
            </w:r>
            <w:r>
              <w:rPr>
                <w:rStyle w:val="IndexLink"/>
              </w:rPr>
              <w:t>225</w:t>
            </w:r>
          </w:hyperlink>
        </w:p>
        <w:p>
          <w:pPr>
            <w:pStyle w:val="Contents3"/>
            <w:tabs>
              <w:tab w:val="clear" w:pos="8459"/>
              <w:tab w:val="right" w:pos="9026" w:leader="dot"/>
            </w:tabs>
            <w:rPr/>
          </w:pPr>
          <w:hyperlink w:anchor="__RefHeading___Toc7439673_3381743652">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7439675_3381743652">
            <w:r>
              <w:rPr>
                <w:webHidden/>
                <w:rStyle w:val="IndexLink"/>
                <w:rtl w:val="true"/>
              </w:rPr>
              <w:t>فصل قاموس اصطلاحات الدعاوی</w:t>
            </w:r>
            <w:r>
              <w:rPr>
                <w:rStyle w:val="IndexLink"/>
                <w:rtl w:val="true"/>
              </w:rPr>
              <w:tab/>
            </w:r>
            <w:r>
              <w:rPr>
                <w:rStyle w:val="IndexLink"/>
              </w:rPr>
              <w:t>226</w:t>
            </w:r>
          </w:hyperlink>
        </w:p>
        <w:p>
          <w:pPr>
            <w:pStyle w:val="Contents4"/>
            <w:tabs>
              <w:tab w:val="clear" w:pos="8176"/>
              <w:tab w:val="right" w:pos="9026" w:leader="dot"/>
            </w:tabs>
            <w:rPr/>
          </w:pPr>
          <w:hyperlink w:anchor="__RefHeading___Toc7439677_3381743652">
            <w:r>
              <w:rPr>
                <w:webHidden/>
                <w:rStyle w:val="IndexLink"/>
                <w:rtl w:val="true"/>
              </w:rPr>
              <w:t>تمهید</w:t>
            </w:r>
            <w:r>
              <w:rPr>
                <w:rStyle w:val="IndexLink"/>
                <w:rtl w:val="true"/>
              </w:rPr>
              <w:tab/>
            </w:r>
            <w:r>
              <w:rPr>
                <w:rStyle w:val="IndexLink"/>
              </w:rPr>
              <w:t>226</w:t>
            </w:r>
          </w:hyperlink>
        </w:p>
        <w:p>
          <w:pPr>
            <w:pStyle w:val="Contents4"/>
            <w:tabs>
              <w:tab w:val="clear" w:pos="8176"/>
              <w:tab w:val="right" w:pos="9026" w:leader="dot"/>
            </w:tabs>
            <w:rPr/>
          </w:pPr>
          <w:hyperlink w:anchor="__RefHeading___Toc7439679_3381743652">
            <w:r>
              <w:rPr>
                <w:webHidden/>
                <w:rStyle w:val="IndexLink"/>
                <w:rtl w:val="true"/>
              </w:rPr>
              <w:t>حرف الألف</w:t>
            </w:r>
            <w:r>
              <w:rPr>
                <w:rStyle w:val="IndexLink"/>
                <w:rtl w:val="true"/>
              </w:rPr>
              <w:tab/>
            </w:r>
            <w:r>
              <w:rPr>
                <w:rStyle w:val="IndexLink"/>
              </w:rPr>
              <w:t>228</w:t>
            </w:r>
          </w:hyperlink>
        </w:p>
        <w:p>
          <w:pPr>
            <w:pStyle w:val="Contents5"/>
            <w:tabs>
              <w:tab w:val="clear" w:pos="7892"/>
              <w:tab w:val="right" w:pos="9026" w:leader="dot"/>
            </w:tabs>
            <w:rPr/>
          </w:pPr>
          <w:hyperlink w:anchor="__RefHeading___Toc7439681_3381743652">
            <w:r>
              <w:rPr>
                <w:webHidden/>
                <w:rStyle w:val="IndexLink"/>
                <w:rtl w:val="true"/>
              </w:rPr>
              <w:t>(</w:t>
            </w:r>
            <w:r>
              <w:rPr>
                <w:rStyle w:val="IndexLink"/>
                <w:rtl w:val="true"/>
              </w:rPr>
              <w:t>أجج</w:t>
            </w:r>
            <w:r>
              <w:rPr>
                <w:rStyle w:val="IndexLink"/>
                <w:rtl w:val="true"/>
              </w:rPr>
              <w:t>)</w:t>
              <w:tab/>
            </w:r>
            <w:r>
              <w:rPr>
                <w:rStyle w:val="IndexLink"/>
              </w:rPr>
              <w:t>228</w:t>
            </w:r>
          </w:hyperlink>
        </w:p>
        <w:p>
          <w:pPr>
            <w:pStyle w:val="Contents5"/>
            <w:tabs>
              <w:tab w:val="clear" w:pos="7892"/>
              <w:tab w:val="right" w:pos="9026" w:leader="dot"/>
            </w:tabs>
            <w:rPr/>
          </w:pPr>
          <w:hyperlink w:anchor="__RefHeading___Toc7439683_3381743652">
            <w:r>
              <w:rPr>
                <w:webHidden/>
                <w:rStyle w:val="IndexLink"/>
                <w:rtl w:val="true"/>
              </w:rPr>
              <w:t>(</w:t>
            </w:r>
            <w:r>
              <w:rPr>
                <w:rStyle w:val="IndexLink"/>
                <w:rtl w:val="true"/>
              </w:rPr>
              <w:t>أجر</w:t>
            </w:r>
            <w:r>
              <w:rPr>
                <w:rStyle w:val="IndexLink"/>
                <w:rtl w:val="true"/>
              </w:rPr>
              <w:t>)</w:t>
              <w:tab/>
            </w:r>
            <w:r>
              <w:rPr>
                <w:rStyle w:val="IndexLink"/>
              </w:rPr>
              <w:t>228</w:t>
            </w:r>
          </w:hyperlink>
        </w:p>
        <w:p>
          <w:pPr>
            <w:pStyle w:val="Contents5"/>
            <w:tabs>
              <w:tab w:val="clear" w:pos="7892"/>
              <w:tab w:val="right" w:pos="9026" w:leader="dot"/>
            </w:tabs>
            <w:rPr/>
          </w:pPr>
          <w:hyperlink w:anchor="__RefHeading___Toc7439685_3381743652">
            <w:r>
              <w:rPr>
                <w:webHidden/>
                <w:rStyle w:val="IndexLink"/>
                <w:rtl w:val="true"/>
              </w:rPr>
              <w:t>(</w:t>
            </w:r>
            <w:r>
              <w:rPr>
                <w:rStyle w:val="IndexLink"/>
                <w:rtl w:val="true"/>
              </w:rPr>
              <w:t>أرخ</w:t>
            </w:r>
            <w:r>
              <w:rPr>
                <w:rStyle w:val="IndexLink"/>
                <w:rtl w:val="true"/>
              </w:rPr>
              <w:t>)</w:t>
              <w:tab/>
            </w:r>
            <w:r>
              <w:rPr>
                <w:rStyle w:val="IndexLink"/>
              </w:rPr>
              <w:t>228</w:t>
            </w:r>
          </w:hyperlink>
        </w:p>
        <w:p>
          <w:pPr>
            <w:pStyle w:val="Contents5"/>
            <w:tabs>
              <w:tab w:val="clear" w:pos="7892"/>
              <w:tab w:val="right" w:pos="9026" w:leader="dot"/>
            </w:tabs>
            <w:rPr/>
          </w:pPr>
          <w:hyperlink w:anchor="__RefHeading___Toc7439687_3381743652">
            <w:r>
              <w:rPr>
                <w:webHidden/>
                <w:rStyle w:val="IndexLink"/>
                <w:rtl w:val="true"/>
              </w:rPr>
              <w:t>(</w:t>
            </w:r>
            <w:r>
              <w:rPr>
                <w:rStyle w:val="IndexLink"/>
                <w:rtl w:val="true"/>
              </w:rPr>
              <w:t>أرش</w:t>
            </w:r>
            <w:r>
              <w:rPr>
                <w:rStyle w:val="IndexLink"/>
                <w:rtl w:val="true"/>
              </w:rPr>
              <w:t>)</w:t>
              <w:tab/>
            </w:r>
            <w:r>
              <w:rPr>
                <w:rStyle w:val="IndexLink"/>
              </w:rPr>
              <w:t>228</w:t>
            </w:r>
          </w:hyperlink>
        </w:p>
        <w:p>
          <w:pPr>
            <w:pStyle w:val="Contents5"/>
            <w:tabs>
              <w:tab w:val="clear" w:pos="7892"/>
              <w:tab w:val="right" w:pos="9026" w:leader="dot"/>
            </w:tabs>
            <w:rPr/>
          </w:pPr>
          <w:hyperlink w:anchor="__RefHeading___Toc7439689_3381743652">
            <w:r>
              <w:rPr>
                <w:webHidden/>
                <w:rStyle w:val="IndexLink"/>
                <w:rtl w:val="true"/>
              </w:rPr>
              <w:t>(</w:t>
            </w:r>
            <w:r>
              <w:rPr>
                <w:rStyle w:val="IndexLink"/>
                <w:rtl w:val="true"/>
              </w:rPr>
              <w:t>اسم</w:t>
            </w:r>
            <w:r>
              <w:rPr>
                <w:rStyle w:val="IndexLink"/>
                <w:rtl w:val="true"/>
              </w:rPr>
              <w:t>)</w:t>
              <w:tab/>
            </w:r>
            <w:r>
              <w:rPr>
                <w:rStyle w:val="IndexLink"/>
              </w:rPr>
              <w:t>229</w:t>
            </w:r>
          </w:hyperlink>
        </w:p>
        <w:p>
          <w:pPr>
            <w:pStyle w:val="Contents5"/>
            <w:tabs>
              <w:tab w:val="clear" w:pos="7892"/>
              <w:tab w:val="right" w:pos="9026" w:leader="dot"/>
            </w:tabs>
            <w:rPr/>
          </w:pPr>
          <w:hyperlink w:anchor="__RefHeading___Toc7439691_3381743652">
            <w:r>
              <w:rPr>
                <w:webHidden/>
                <w:rStyle w:val="IndexLink"/>
                <w:rtl w:val="true"/>
              </w:rPr>
              <w:t>(</w:t>
            </w:r>
            <w:r>
              <w:rPr>
                <w:rStyle w:val="IndexLink"/>
                <w:rtl w:val="true"/>
              </w:rPr>
              <w:t>أصل</w:t>
            </w:r>
            <w:r>
              <w:rPr>
                <w:rStyle w:val="IndexLink"/>
                <w:rtl w:val="true"/>
              </w:rPr>
              <w:t>)</w:t>
              <w:tab/>
            </w:r>
            <w:r>
              <w:rPr>
                <w:rStyle w:val="IndexLink"/>
              </w:rPr>
              <w:t>229</w:t>
            </w:r>
          </w:hyperlink>
        </w:p>
        <w:p>
          <w:pPr>
            <w:pStyle w:val="Contents5"/>
            <w:tabs>
              <w:tab w:val="clear" w:pos="7892"/>
              <w:tab w:val="right" w:pos="9026" w:leader="dot"/>
            </w:tabs>
            <w:rPr/>
          </w:pPr>
          <w:hyperlink w:anchor="__RefHeading___Toc7439693_3381743652">
            <w:r>
              <w:rPr>
                <w:webHidden/>
                <w:rStyle w:val="IndexLink"/>
                <w:rtl w:val="true"/>
              </w:rPr>
              <w:t>(</w:t>
            </w:r>
            <w:r>
              <w:rPr>
                <w:rStyle w:val="IndexLink"/>
                <w:rtl w:val="true"/>
              </w:rPr>
              <w:t>أمم</w:t>
            </w:r>
            <w:r>
              <w:rPr>
                <w:rStyle w:val="IndexLink"/>
                <w:rtl w:val="true"/>
              </w:rPr>
              <w:t>)</w:t>
              <w:tab/>
            </w:r>
            <w:r>
              <w:rPr>
                <w:rStyle w:val="IndexLink"/>
              </w:rPr>
              <w:t>229</w:t>
            </w:r>
          </w:hyperlink>
        </w:p>
        <w:p>
          <w:pPr>
            <w:pStyle w:val="Contents5"/>
            <w:tabs>
              <w:tab w:val="clear" w:pos="7892"/>
              <w:tab w:val="right" w:pos="9026" w:leader="dot"/>
            </w:tabs>
            <w:rPr/>
          </w:pPr>
          <w:hyperlink w:anchor="__RefHeading___Toc7439695_3381743652">
            <w:r>
              <w:rPr>
                <w:webHidden/>
                <w:rStyle w:val="IndexLink"/>
                <w:rtl w:val="true"/>
              </w:rPr>
              <w:t>(</w:t>
            </w:r>
            <w:r>
              <w:rPr>
                <w:rStyle w:val="IndexLink"/>
                <w:rtl w:val="true"/>
              </w:rPr>
              <w:t>أنث</w:t>
            </w:r>
            <w:r>
              <w:rPr>
                <w:rStyle w:val="IndexLink"/>
                <w:rtl w:val="true"/>
              </w:rPr>
              <w:t>)</w:t>
              <w:tab/>
            </w:r>
            <w:r>
              <w:rPr>
                <w:rStyle w:val="IndexLink"/>
              </w:rPr>
              <w:t>230</w:t>
            </w:r>
          </w:hyperlink>
        </w:p>
        <w:p>
          <w:pPr>
            <w:pStyle w:val="Contents5"/>
            <w:tabs>
              <w:tab w:val="clear" w:pos="7892"/>
              <w:tab w:val="right" w:pos="9026" w:leader="dot"/>
            </w:tabs>
            <w:rPr/>
          </w:pPr>
          <w:hyperlink w:anchor="__RefHeading___Toc7439697_3381743652">
            <w:r>
              <w:rPr>
                <w:webHidden/>
                <w:rStyle w:val="IndexLink"/>
                <w:rtl w:val="true"/>
              </w:rPr>
              <w:t>(</w:t>
            </w:r>
            <w:r>
              <w:rPr>
                <w:rStyle w:val="IndexLink"/>
                <w:rtl w:val="true"/>
              </w:rPr>
              <w:t>أهل</w:t>
            </w:r>
            <w:r>
              <w:rPr>
                <w:rStyle w:val="IndexLink"/>
                <w:rtl w:val="true"/>
              </w:rPr>
              <w:t>)</w:t>
              <w:tab/>
            </w:r>
            <w:r>
              <w:rPr>
                <w:rStyle w:val="IndexLink"/>
              </w:rPr>
              <w:t>230</w:t>
            </w:r>
          </w:hyperlink>
        </w:p>
        <w:p>
          <w:pPr>
            <w:pStyle w:val="Contents4"/>
            <w:tabs>
              <w:tab w:val="clear" w:pos="8176"/>
              <w:tab w:val="right" w:pos="9026" w:leader="dot"/>
            </w:tabs>
            <w:rPr/>
          </w:pPr>
          <w:hyperlink w:anchor="__RefHeading___Toc7439699_3381743652">
            <w:r>
              <w:rPr>
                <w:webHidden/>
                <w:rStyle w:val="IndexLink"/>
                <w:rtl w:val="true"/>
              </w:rPr>
              <w:t>حرف الباء</w:t>
            </w:r>
            <w:r>
              <w:rPr>
                <w:rStyle w:val="IndexLink"/>
                <w:rtl w:val="true"/>
              </w:rPr>
              <w:tab/>
            </w:r>
            <w:r>
              <w:rPr>
                <w:rStyle w:val="IndexLink"/>
              </w:rPr>
              <w:t>231</w:t>
            </w:r>
          </w:hyperlink>
        </w:p>
        <w:p>
          <w:pPr>
            <w:pStyle w:val="Contents5"/>
            <w:tabs>
              <w:tab w:val="clear" w:pos="7892"/>
              <w:tab w:val="right" w:pos="9026" w:leader="dot"/>
            </w:tabs>
            <w:rPr/>
          </w:pPr>
          <w:hyperlink w:anchor="__RefHeading___Toc7439701_3381743652">
            <w:r>
              <w:rPr>
                <w:webHidden/>
                <w:rStyle w:val="IndexLink"/>
                <w:rtl w:val="true"/>
              </w:rPr>
              <w:t>(</w:t>
            </w:r>
            <w:r>
              <w:rPr>
                <w:rStyle w:val="IndexLink"/>
                <w:rtl w:val="true"/>
              </w:rPr>
              <w:t>بذل</w:t>
            </w:r>
            <w:r>
              <w:rPr>
                <w:rStyle w:val="IndexLink"/>
                <w:rtl w:val="true"/>
              </w:rPr>
              <w:t>)</w:t>
              <w:tab/>
            </w:r>
            <w:r>
              <w:rPr>
                <w:rStyle w:val="IndexLink"/>
              </w:rPr>
              <w:t>231</w:t>
            </w:r>
          </w:hyperlink>
        </w:p>
        <w:p>
          <w:pPr>
            <w:pStyle w:val="Contents5"/>
            <w:tabs>
              <w:tab w:val="clear" w:pos="7892"/>
              <w:tab w:val="right" w:pos="9026" w:leader="dot"/>
            </w:tabs>
            <w:rPr/>
          </w:pPr>
          <w:hyperlink w:anchor="__RefHeading___Toc7439703_3381743652">
            <w:r>
              <w:rPr>
                <w:webHidden/>
                <w:rStyle w:val="IndexLink"/>
                <w:rtl w:val="true"/>
              </w:rPr>
              <w:t>(</w:t>
            </w:r>
            <w:r>
              <w:rPr>
                <w:rStyle w:val="IndexLink"/>
                <w:rtl w:val="true"/>
              </w:rPr>
              <w:t>برء</w:t>
            </w:r>
            <w:r>
              <w:rPr>
                <w:rStyle w:val="IndexLink"/>
                <w:rtl w:val="true"/>
              </w:rPr>
              <w:t>)</w:t>
              <w:tab/>
            </w:r>
            <w:r>
              <w:rPr>
                <w:rStyle w:val="IndexLink"/>
              </w:rPr>
              <w:t>231</w:t>
            </w:r>
          </w:hyperlink>
        </w:p>
        <w:p>
          <w:pPr>
            <w:pStyle w:val="Contents5"/>
            <w:tabs>
              <w:tab w:val="clear" w:pos="7892"/>
              <w:tab w:val="right" w:pos="9026" w:leader="dot"/>
            </w:tabs>
            <w:rPr/>
          </w:pPr>
          <w:hyperlink w:anchor="__RefHeading___Toc7439705_3381743652">
            <w:r>
              <w:rPr>
                <w:webHidden/>
                <w:rStyle w:val="IndexLink"/>
                <w:rtl w:val="true"/>
              </w:rPr>
              <w:t>(</w:t>
            </w:r>
            <w:r>
              <w:rPr>
                <w:rStyle w:val="IndexLink"/>
                <w:rtl w:val="true"/>
              </w:rPr>
              <w:t>برع</w:t>
            </w:r>
            <w:r>
              <w:rPr>
                <w:rStyle w:val="IndexLink"/>
                <w:rtl w:val="true"/>
              </w:rPr>
              <w:t>)</w:t>
              <w:tab/>
            </w:r>
            <w:r>
              <w:rPr>
                <w:rStyle w:val="IndexLink"/>
              </w:rPr>
              <w:t>231</w:t>
            </w:r>
          </w:hyperlink>
        </w:p>
        <w:p>
          <w:pPr>
            <w:pStyle w:val="Contents5"/>
            <w:tabs>
              <w:tab w:val="clear" w:pos="7892"/>
              <w:tab w:val="right" w:pos="9026" w:leader="dot"/>
            </w:tabs>
            <w:rPr/>
          </w:pPr>
          <w:hyperlink w:anchor="__RefHeading___Toc7439707_3381743652">
            <w:r>
              <w:rPr>
                <w:webHidden/>
                <w:rStyle w:val="IndexLink"/>
                <w:rtl w:val="true"/>
              </w:rPr>
              <w:t>(</w:t>
            </w:r>
            <w:r>
              <w:rPr>
                <w:rStyle w:val="IndexLink"/>
                <w:rtl w:val="true"/>
              </w:rPr>
              <w:t>بسط</w:t>
            </w:r>
            <w:r>
              <w:rPr>
                <w:rStyle w:val="IndexLink"/>
                <w:rtl w:val="true"/>
              </w:rPr>
              <w:t>)</w:t>
              <w:tab/>
            </w:r>
            <w:r>
              <w:rPr>
                <w:rStyle w:val="IndexLink"/>
              </w:rPr>
              <w:t>231</w:t>
            </w:r>
          </w:hyperlink>
        </w:p>
        <w:p>
          <w:pPr>
            <w:pStyle w:val="Contents5"/>
            <w:tabs>
              <w:tab w:val="clear" w:pos="7892"/>
              <w:tab w:val="right" w:pos="9026" w:leader="dot"/>
            </w:tabs>
            <w:rPr/>
          </w:pPr>
          <w:hyperlink w:anchor="__RefHeading___Toc7439709_3381743652">
            <w:r>
              <w:rPr>
                <w:webHidden/>
                <w:rStyle w:val="IndexLink"/>
                <w:rtl w:val="true"/>
              </w:rPr>
              <w:t>(</w:t>
            </w:r>
            <w:r>
              <w:rPr>
                <w:rStyle w:val="IndexLink"/>
                <w:rtl w:val="true"/>
              </w:rPr>
              <w:t>بضع</w:t>
            </w:r>
            <w:r>
              <w:rPr>
                <w:rStyle w:val="IndexLink"/>
                <w:rtl w:val="true"/>
              </w:rPr>
              <w:t>)</w:t>
              <w:tab/>
            </w:r>
            <w:r>
              <w:rPr>
                <w:rStyle w:val="IndexLink"/>
              </w:rPr>
              <w:t>232</w:t>
            </w:r>
          </w:hyperlink>
        </w:p>
        <w:p>
          <w:pPr>
            <w:pStyle w:val="Contents5"/>
            <w:tabs>
              <w:tab w:val="clear" w:pos="7892"/>
              <w:tab w:val="right" w:pos="9026" w:leader="dot"/>
            </w:tabs>
            <w:rPr/>
          </w:pPr>
          <w:hyperlink w:anchor="__RefHeading___Toc7439711_3381743652">
            <w:r>
              <w:rPr>
                <w:webHidden/>
                <w:rStyle w:val="IndexLink"/>
                <w:rtl w:val="true"/>
              </w:rPr>
              <w:t>(</w:t>
            </w:r>
            <w:r>
              <w:rPr>
                <w:rStyle w:val="IndexLink"/>
                <w:rtl w:val="true"/>
              </w:rPr>
              <w:t>بطر</w:t>
            </w:r>
            <w:r>
              <w:rPr>
                <w:rStyle w:val="IndexLink"/>
                <w:rtl w:val="true"/>
              </w:rPr>
              <w:t>)</w:t>
              <w:tab/>
            </w:r>
            <w:r>
              <w:rPr>
                <w:rStyle w:val="IndexLink"/>
              </w:rPr>
              <w:t>232</w:t>
            </w:r>
          </w:hyperlink>
        </w:p>
        <w:p>
          <w:pPr>
            <w:pStyle w:val="Contents5"/>
            <w:tabs>
              <w:tab w:val="clear" w:pos="7892"/>
              <w:tab w:val="right" w:pos="9026" w:leader="dot"/>
            </w:tabs>
            <w:rPr/>
          </w:pPr>
          <w:hyperlink w:anchor="__RefHeading___Toc7439713_3381743652">
            <w:r>
              <w:rPr>
                <w:webHidden/>
                <w:rStyle w:val="IndexLink"/>
                <w:rtl w:val="true"/>
              </w:rPr>
              <w:t>(</w:t>
            </w:r>
            <w:r>
              <w:rPr>
                <w:rStyle w:val="IndexLink"/>
                <w:rtl w:val="true"/>
              </w:rPr>
              <w:t>بطش</w:t>
            </w:r>
            <w:r>
              <w:rPr>
                <w:rStyle w:val="IndexLink"/>
                <w:rtl w:val="true"/>
              </w:rPr>
              <w:t>)</w:t>
              <w:tab/>
            </w:r>
            <w:r>
              <w:rPr>
                <w:rStyle w:val="IndexLink"/>
              </w:rPr>
              <w:t>232</w:t>
            </w:r>
          </w:hyperlink>
        </w:p>
        <w:p>
          <w:pPr>
            <w:pStyle w:val="Contents5"/>
            <w:tabs>
              <w:tab w:val="clear" w:pos="7892"/>
              <w:tab w:val="right" w:pos="9026" w:leader="dot"/>
            </w:tabs>
            <w:rPr/>
          </w:pPr>
          <w:hyperlink w:anchor="__RefHeading___Toc7439715_3381743652">
            <w:r>
              <w:rPr>
                <w:webHidden/>
                <w:rStyle w:val="IndexLink"/>
                <w:rtl w:val="true"/>
              </w:rPr>
              <w:t>(</w:t>
            </w:r>
            <w:r>
              <w:rPr>
                <w:rStyle w:val="IndexLink"/>
                <w:rtl w:val="true"/>
              </w:rPr>
              <w:t>بعص</w:t>
            </w:r>
            <w:r>
              <w:rPr>
                <w:rStyle w:val="IndexLink"/>
                <w:rtl w:val="true"/>
              </w:rPr>
              <w:t>)</w:t>
              <w:tab/>
            </w:r>
            <w:r>
              <w:rPr>
                <w:rStyle w:val="IndexLink"/>
              </w:rPr>
              <w:t>233</w:t>
            </w:r>
          </w:hyperlink>
        </w:p>
        <w:p>
          <w:pPr>
            <w:pStyle w:val="Contents5"/>
            <w:tabs>
              <w:tab w:val="clear" w:pos="7892"/>
              <w:tab w:val="right" w:pos="9026" w:leader="dot"/>
            </w:tabs>
            <w:rPr/>
          </w:pPr>
          <w:hyperlink w:anchor="__RefHeading___Toc7439717_3381743652">
            <w:r>
              <w:rPr>
                <w:webHidden/>
                <w:rStyle w:val="IndexLink"/>
                <w:rtl w:val="true"/>
              </w:rPr>
              <w:t>(</w:t>
            </w:r>
            <w:r>
              <w:rPr>
                <w:rStyle w:val="IndexLink"/>
                <w:rtl w:val="true"/>
              </w:rPr>
              <w:t>بغی</w:t>
            </w:r>
            <w:r>
              <w:rPr>
                <w:rStyle w:val="IndexLink"/>
                <w:rtl w:val="true"/>
              </w:rPr>
              <w:t>)</w:t>
              <w:tab/>
            </w:r>
            <w:r>
              <w:rPr>
                <w:rStyle w:val="IndexLink"/>
              </w:rPr>
              <w:t>233</w:t>
            </w:r>
          </w:hyperlink>
        </w:p>
        <w:p>
          <w:pPr>
            <w:pStyle w:val="Contents5"/>
            <w:tabs>
              <w:tab w:val="clear" w:pos="7892"/>
              <w:tab w:val="right" w:pos="9026" w:leader="dot"/>
            </w:tabs>
            <w:rPr/>
          </w:pPr>
          <w:hyperlink w:anchor="__RefHeading___Toc7439719_3381743652">
            <w:r>
              <w:rPr>
                <w:webHidden/>
                <w:rStyle w:val="IndexLink"/>
                <w:rtl w:val="true"/>
              </w:rPr>
              <w:t>(</w:t>
            </w:r>
            <w:r>
              <w:rPr>
                <w:rStyle w:val="IndexLink"/>
                <w:rtl w:val="true"/>
              </w:rPr>
              <w:t>بکر</w:t>
            </w:r>
            <w:r>
              <w:rPr>
                <w:rStyle w:val="IndexLink"/>
                <w:rtl w:val="true"/>
              </w:rPr>
              <w:t>)</w:t>
              <w:tab/>
            </w:r>
            <w:r>
              <w:rPr>
                <w:rStyle w:val="IndexLink"/>
              </w:rPr>
              <w:t>233</w:t>
            </w:r>
          </w:hyperlink>
        </w:p>
        <w:p>
          <w:pPr>
            <w:pStyle w:val="Contents4"/>
            <w:tabs>
              <w:tab w:val="clear" w:pos="8176"/>
              <w:tab w:val="right" w:pos="9026" w:leader="dot"/>
            </w:tabs>
            <w:rPr/>
          </w:pPr>
          <w:hyperlink w:anchor="__RefHeading___Toc7439721_3381743652">
            <w:r>
              <w:rPr>
                <w:webHidden/>
                <w:rStyle w:val="IndexLink"/>
                <w:rtl w:val="true"/>
              </w:rPr>
              <w:t>(</w:t>
            </w:r>
            <w:r>
              <w:rPr>
                <w:rStyle w:val="IndexLink"/>
                <w:rtl w:val="true"/>
              </w:rPr>
              <w:t>حرف التاء</w:t>
            </w:r>
            <w:r>
              <w:rPr>
                <w:rStyle w:val="IndexLink"/>
                <w:rtl w:val="true"/>
              </w:rPr>
              <w:t>)</w:t>
              <w:tab/>
            </w:r>
            <w:r>
              <w:rPr>
                <w:rStyle w:val="IndexLink"/>
              </w:rPr>
              <w:t>233</w:t>
            </w:r>
          </w:hyperlink>
        </w:p>
        <w:p>
          <w:pPr>
            <w:pStyle w:val="Contents5"/>
            <w:tabs>
              <w:tab w:val="clear" w:pos="7892"/>
              <w:tab w:val="right" w:pos="9026" w:leader="dot"/>
            </w:tabs>
            <w:rPr/>
          </w:pPr>
          <w:hyperlink w:anchor="__RefHeading___Toc7439723_3381743652">
            <w:r>
              <w:rPr>
                <w:webHidden/>
                <w:rStyle w:val="IndexLink"/>
                <w:rtl w:val="true"/>
              </w:rPr>
              <w:t>(</w:t>
            </w:r>
            <w:r>
              <w:rPr>
                <w:rStyle w:val="IndexLink"/>
                <w:rtl w:val="true"/>
              </w:rPr>
              <w:t>ترک</w:t>
            </w:r>
            <w:r>
              <w:rPr>
                <w:rStyle w:val="IndexLink"/>
                <w:rtl w:val="true"/>
              </w:rPr>
              <w:t>)</w:t>
              <w:tab/>
            </w:r>
            <w:r>
              <w:rPr>
                <w:rStyle w:val="IndexLink"/>
              </w:rPr>
              <w:t>233</w:t>
            </w:r>
          </w:hyperlink>
        </w:p>
        <w:p>
          <w:pPr>
            <w:pStyle w:val="Contents5"/>
            <w:tabs>
              <w:tab w:val="clear" w:pos="7892"/>
              <w:tab w:val="right" w:pos="9026" w:leader="dot"/>
            </w:tabs>
            <w:rPr/>
          </w:pPr>
          <w:hyperlink w:anchor="__RefHeading___Toc7439725_3381743652">
            <w:r>
              <w:rPr>
                <w:webHidden/>
                <w:rStyle w:val="IndexLink"/>
                <w:rtl w:val="true"/>
              </w:rPr>
              <w:t>(</w:t>
            </w:r>
            <w:r>
              <w:rPr>
                <w:rStyle w:val="IndexLink"/>
                <w:rtl w:val="true"/>
              </w:rPr>
              <w:t>تلف</w:t>
            </w:r>
            <w:r>
              <w:rPr>
                <w:rStyle w:val="IndexLink"/>
                <w:rtl w:val="true"/>
              </w:rPr>
              <w:t>)</w:t>
              <w:tab/>
            </w:r>
            <w:r>
              <w:rPr>
                <w:rStyle w:val="IndexLink"/>
              </w:rPr>
              <w:t>234</w:t>
            </w:r>
          </w:hyperlink>
        </w:p>
        <w:p>
          <w:pPr>
            <w:pStyle w:val="Contents5"/>
            <w:tabs>
              <w:tab w:val="clear" w:pos="7892"/>
              <w:tab w:val="right" w:pos="9026" w:leader="dot"/>
            </w:tabs>
            <w:rPr/>
          </w:pPr>
          <w:hyperlink w:anchor="__RefHeading___Toc7439727_3381743652">
            <w:r>
              <w:rPr>
                <w:webHidden/>
                <w:rStyle w:val="IndexLink"/>
                <w:rtl w:val="true"/>
              </w:rPr>
              <w:t>(</w:t>
            </w:r>
            <w:r>
              <w:rPr>
                <w:rStyle w:val="IndexLink"/>
                <w:rtl w:val="true"/>
              </w:rPr>
              <w:t>تهم</w:t>
            </w:r>
            <w:r>
              <w:rPr>
                <w:rStyle w:val="IndexLink"/>
                <w:rtl w:val="true"/>
              </w:rPr>
              <w:t>)</w:t>
              <w:tab/>
            </w:r>
            <w:r>
              <w:rPr>
                <w:rStyle w:val="IndexLink"/>
              </w:rPr>
              <w:t>234</w:t>
            </w:r>
          </w:hyperlink>
        </w:p>
        <w:p>
          <w:pPr>
            <w:pStyle w:val="Contents4"/>
            <w:tabs>
              <w:tab w:val="clear" w:pos="8176"/>
              <w:tab w:val="right" w:pos="9026" w:leader="dot"/>
            </w:tabs>
            <w:rPr/>
          </w:pPr>
          <w:hyperlink w:anchor="__RefHeading___Toc7439729_3381743652">
            <w:r>
              <w:rPr>
                <w:webHidden/>
                <w:rStyle w:val="IndexLink"/>
                <w:rtl w:val="true"/>
              </w:rPr>
              <w:t>حرف الثاء</w:t>
            </w:r>
            <w:r>
              <w:rPr>
                <w:rStyle w:val="IndexLink"/>
                <w:rtl w:val="true"/>
              </w:rPr>
              <w:tab/>
            </w:r>
            <w:r>
              <w:rPr>
                <w:rStyle w:val="IndexLink"/>
              </w:rPr>
              <w:t>235</w:t>
            </w:r>
          </w:hyperlink>
        </w:p>
        <w:p>
          <w:pPr>
            <w:pStyle w:val="Contents5"/>
            <w:tabs>
              <w:tab w:val="clear" w:pos="7892"/>
              <w:tab w:val="right" w:pos="9026" w:leader="dot"/>
            </w:tabs>
            <w:rPr/>
          </w:pPr>
          <w:hyperlink w:anchor="__RefHeading___Toc7439731_3381743652">
            <w:r>
              <w:rPr>
                <w:webHidden/>
                <w:rStyle w:val="IndexLink"/>
                <w:rtl w:val="true"/>
              </w:rPr>
              <w:t>(</w:t>
            </w:r>
            <w:r>
              <w:rPr>
                <w:rStyle w:val="IndexLink"/>
                <w:rtl w:val="true"/>
              </w:rPr>
              <w:t>ثیب</w:t>
            </w:r>
            <w:r>
              <w:rPr>
                <w:rStyle w:val="IndexLink"/>
                <w:rtl w:val="true"/>
              </w:rPr>
              <w:t>)</w:t>
              <w:tab/>
            </w:r>
            <w:r>
              <w:rPr>
                <w:rStyle w:val="IndexLink"/>
              </w:rPr>
              <w:t>235</w:t>
            </w:r>
          </w:hyperlink>
        </w:p>
        <w:p>
          <w:pPr>
            <w:pStyle w:val="Contents4"/>
            <w:tabs>
              <w:tab w:val="clear" w:pos="8176"/>
              <w:tab w:val="right" w:pos="9026" w:leader="dot"/>
            </w:tabs>
            <w:rPr/>
          </w:pPr>
          <w:hyperlink w:anchor="__RefHeading___Toc7439733_3381743652">
            <w:r>
              <w:rPr>
                <w:webHidden/>
                <w:rStyle w:val="IndexLink"/>
                <w:rtl w:val="true"/>
              </w:rPr>
              <w:t>حرف الجیم</w:t>
            </w:r>
            <w:r>
              <w:rPr>
                <w:rStyle w:val="IndexLink"/>
                <w:rtl w:val="true"/>
              </w:rPr>
              <w:tab/>
            </w:r>
            <w:r>
              <w:rPr>
                <w:rStyle w:val="IndexLink"/>
              </w:rPr>
              <w:t>236</w:t>
            </w:r>
          </w:hyperlink>
        </w:p>
        <w:p>
          <w:pPr>
            <w:pStyle w:val="Contents5"/>
            <w:tabs>
              <w:tab w:val="clear" w:pos="7892"/>
              <w:tab w:val="right" w:pos="9026" w:leader="dot"/>
            </w:tabs>
            <w:rPr/>
          </w:pPr>
          <w:hyperlink w:anchor="__RefHeading___Toc7439735_3381743652">
            <w:r>
              <w:rPr>
                <w:webHidden/>
                <w:rStyle w:val="IndexLink"/>
                <w:rtl w:val="true"/>
              </w:rPr>
              <w:t>(</w:t>
            </w:r>
            <w:r>
              <w:rPr>
                <w:rStyle w:val="IndexLink"/>
                <w:rtl w:val="true"/>
              </w:rPr>
              <w:t>جبر</w:t>
            </w:r>
            <w:r>
              <w:rPr>
                <w:rStyle w:val="IndexLink"/>
                <w:rtl w:val="true"/>
              </w:rPr>
              <w:t>)</w:t>
              <w:tab/>
            </w:r>
            <w:r>
              <w:rPr>
                <w:rStyle w:val="IndexLink"/>
              </w:rPr>
              <w:t>236</w:t>
            </w:r>
          </w:hyperlink>
        </w:p>
        <w:p>
          <w:pPr>
            <w:pStyle w:val="Contents5"/>
            <w:tabs>
              <w:tab w:val="clear" w:pos="7892"/>
              <w:tab w:val="right" w:pos="9026" w:leader="dot"/>
            </w:tabs>
            <w:rPr/>
          </w:pPr>
          <w:hyperlink w:anchor="__RefHeading___Toc7439737_3381743652">
            <w:r>
              <w:rPr>
                <w:webHidden/>
                <w:rStyle w:val="IndexLink"/>
                <w:rtl w:val="true"/>
              </w:rPr>
              <w:t>(</w:t>
            </w:r>
            <w:r>
              <w:rPr>
                <w:rStyle w:val="IndexLink"/>
                <w:rtl w:val="true"/>
              </w:rPr>
              <w:t>جزّ</w:t>
            </w:r>
            <w:r>
              <w:rPr>
                <w:rStyle w:val="IndexLink"/>
                <w:rtl w:val="true"/>
              </w:rPr>
              <w:t>)</w:t>
              <w:tab/>
            </w:r>
            <w:r>
              <w:rPr>
                <w:rStyle w:val="IndexLink"/>
              </w:rPr>
              <w:t>236</w:t>
            </w:r>
          </w:hyperlink>
        </w:p>
        <w:p>
          <w:pPr>
            <w:pStyle w:val="Contents5"/>
            <w:tabs>
              <w:tab w:val="clear" w:pos="7892"/>
              <w:tab w:val="right" w:pos="9026" w:leader="dot"/>
            </w:tabs>
            <w:rPr/>
          </w:pPr>
          <w:hyperlink w:anchor="__RefHeading___Toc7439739_3381743652">
            <w:r>
              <w:rPr>
                <w:webHidden/>
                <w:rStyle w:val="IndexLink"/>
                <w:rtl w:val="true"/>
              </w:rPr>
              <w:t>(</w:t>
            </w:r>
            <w:r>
              <w:rPr>
                <w:rStyle w:val="IndexLink"/>
                <w:rtl w:val="true"/>
              </w:rPr>
              <w:t>جزم</w:t>
            </w:r>
            <w:r>
              <w:rPr>
                <w:rStyle w:val="IndexLink"/>
                <w:rtl w:val="true"/>
              </w:rPr>
              <w:t>)</w:t>
              <w:tab/>
            </w:r>
            <w:r>
              <w:rPr>
                <w:rStyle w:val="IndexLink"/>
              </w:rPr>
              <w:t>236</w:t>
            </w:r>
          </w:hyperlink>
        </w:p>
        <w:p>
          <w:pPr>
            <w:pStyle w:val="Contents5"/>
            <w:tabs>
              <w:tab w:val="clear" w:pos="7892"/>
              <w:tab w:val="right" w:pos="9026" w:leader="dot"/>
            </w:tabs>
            <w:rPr/>
          </w:pPr>
          <w:hyperlink w:anchor="__RefHeading___Toc7439741_3381743652">
            <w:r>
              <w:rPr>
                <w:webHidden/>
                <w:rStyle w:val="IndexLink"/>
                <w:rtl w:val="true"/>
              </w:rPr>
              <w:t>(</w:t>
            </w:r>
            <w:r>
              <w:rPr>
                <w:rStyle w:val="IndexLink"/>
                <w:rtl w:val="true"/>
              </w:rPr>
              <w:t>جلد</w:t>
            </w:r>
            <w:r>
              <w:rPr>
                <w:rStyle w:val="IndexLink"/>
                <w:rtl w:val="true"/>
              </w:rPr>
              <w:t>)</w:t>
              <w:tab/>
            </w:r>
            <w:r>
              <w:rPr>
                <w:rStyle w:val="IndexLink"/>
              </w:rPr>
              <w:t>236</w:t>
            </w:r>
          </w:hyperlink>
        </w:p>
        <w:p>
          <w:pPr>
            <w:pStyle w:val="Contents5"/>
            <w:tabs>
              <w:tab w:val="clear" w:pos="7892"/>
              <w:tab w:val="right" w:pos="9026" w:leader="dot"/>
            </w:tabs>
            <w:rPr/>
          </w:pPr>
          <w:hyperlink w:anchor="__RefHeading___Toc7439743_3381743652">
            <w:r>
              <w:rPr>
                <w:webHidden/>
                <w:rStyle w:val="IndexLink"/>
                <w:rtl w:val="true"/>
              </w:rPr>
              <w:t>(</w:t>
            </w:r>
            <w:r>
              <w:rPr>
                <w:rStyle w:val="IndexLink"/>
                <w:rtl w:val="true"/>
              </w:rPr>
              <w:t>جنب</w:t>
            </w:r>
            <w:r>
              <w:rPr>
                <w:rStyle w:val="IndexLink"/>
                <w:rtl w:val="true"/>
              </w:rPr>
              <w:t>)</w:t>
              <w:tab/>
            </w:r>
            <w:r>
              <w:rPr>
                <w:rStyle w:val="IndexLink"/>
              </w:rPr>
              <w:t>237</w:t>
            </w:r>
          </w:hyperlink>
        </w:p>
        <w:p>
          <w:pPr>
            <w:pStyle w:val="Contents5"/>
            <w:tabs>
              <w:tab w:val="clear" w:pos="7892"/>
              <w:tab w:val="right" w:pos="9026" w:leader="dot"/>
            </w:tabs>
            <w:rPr/>
          </w:pPr>
          <w:hyperlink w:anchor="__RefHeading___Toc7439745_3381743652">
            <w:r>
              <w:rPr>
                <w:webHidden/>
                <w:rStyle w:val="IndexLink"/>
                <w:rtl w:val="true"/>
              </w:rPr>
              <w:t>(</w:t>
            </w:r>
            <w:r>
              <w:rPr>
                <w:rStyle w:val="IndexLink"/>
                <w:rtl w:val="true"/>
              </w:rPr>
              <w:t>جنق</w:t>
            </w:r>
            <w:r>
              <w:rPr>
                <w:rStyle w:val="IndexLink"/>
                <w:rtl w:val="true"/>
              </w:rPr>
              <w:t>)</w:t>
              <w:tab/>
            </w:r>
            <w:r>
              <w:rPr>
                <w:rStyle w:val="IndexLink"/>
              </w:rPr>
              <w:t>237</w:t>
            </w:r>
          </w:hyperlink>
        </w:p>
        <w:p>
          <w:pPr>
            <w:pStyle w:val="Contents5"/>
            <w:tabs>
              <w:tab w:val="clear" w:pos="7892"/>
              <w:tab w:val="right" w:pos="9026" w:leader="dot"/>
            </w:tabs>
            <w:rPr/>
          </w:pPr>
          <w:hyperlink w:anchor="__RefHeading___Toc7439747_3381743652">
            <w:r>
              <w:rPr>
                <w:webHidden/>
                <w:rStyle w:val="IndexLink"/>
                <w:rtl w:val="true"/>
              </w:rPr>
              <w:t>(</w:t>
            </w:r>
            <w:r>
              <w:rPr>
                <w:rStyle w:val="IndexLink"/>
                <w:rtl w:val="true"/>
              </w:rPr>
              <w:t>جنی</w:t>
            </w:r>
            <w:r>
              <w:rPr>
                <w:rStyle w:val="IndexLink"/>
                <w:rtl w:val="true"/>
              </w:rPr>
              <w:t>)</w:t>
              <w:tab/>
            </w:r>
            <w:r>
              <w:rPr>
                <w:rStyle w:val="IndexLink"/>
              </w:rPr>
              <w:t>238</w:t>
            </w:r>
          </w:hyperlink>
        </w:p>
        <w:p>
          <w:pPr>
            <w:pStyle w:val="Contents5"/>
            <w:tabs>
              <w:tab w:val="clear" w:pos="7892"/>
              <w:tab w:val="right" w:pos="9026" w:leader="dot"/>
            </w:tabs>
            <w:rPr/>
          </w:pPr>
          <w:hyperlink w:anchor="__RefHeading___Toc7439749_3381743652">
            <w:r>
              <w:rPr>
                <w:webHidden/>
                <w:rStyle w:val="IndexLink"/>
                <w:rtl w:val="true"/>
              </w:rPr>
              <w:t>(</w:t>
            </w:r>
            <w:r>
              <w:rPr>
                <w:rStyle w:val="IndexLink"/>
                <w:rtl w:val="true"/>
              </w:rPr>
              <w:t>جهض</w:t>
            </w:r>
            <w:r>
              <w:rPr>
                <w:rStyle w:val="IndexLink"/>
                <w:rtl w:val="true"/>
              </w:rPr>
              <w:t>)</w:t>
              <w:tab/>
            </w:r>
            <w:r>
              <w:rPr>
                <w:rStyle w:val="IndexLink"/>
              </w:rPr>
              <w:t>238</w:t>
            </w:r>
          </w:hyperlink>
        </w:p>
        <w:p>
          <w:pPr>
            <w:pStyle w:val="Contents5"/>
            <w:tabs>
              <w:tab w:val="clear" w:pos="7892"/>
              <w:tab w:val="right" w:pos="9026" w:leader="dot"/>
            </w:tabs>
            <w:rPr/>
          </w:pPr>
          <w:hyperlink w:anchor="__RefHeading___Toc7439751_3381743652">
            <w:r>
              <w:rPr>
                <w:webHidden/>
                <w:rStyle w:val="IndexLink"/>
                <w:rtl w:val="true"/>
              </w:rPr>
              <w:t>(</w:t>
            </w:r>
            <w:r>
              <w:rPr>
                <w:rStyle w:val="IndexLink"/>
                <w:rtl w:val="true"/>
              </w:rPr>
              <w:t>جهل</w:t>
            </w:r>
            <w:r>
              <w:rPr>
                <w:rStyle w:val="IndexLink"/>
                <w:rtl w:val="true"/>
              </w:rPr>
              <w:t>)</w:t>
              <w:tab/>
            </w:r>
            <w:r>
              <w:rPr>
                <w:rStyle w:val="IndexLink"/>
              </w:rPr>
              <w:t>238</w:t>
            </w:r>
          </w:hyperlink>
        </w:p>
        <w:p>
          <w:pPr>
            <w:pStyle w:val="Contents5"/>
            <w:tabs>
              <w:tab w:val="clear" w:pos="7892"/>
              <w:tab w:val="right" w:pos="9026" w:leader="dot"/>
            </w:tabs>
            <w:rPr/>
          </w:pPr>
          <w:hyperlink w:anchor="__RefHeading___Toc7439753_3381743652">
            <w:r>
              <w:rPr>
                <w:webHidden/>
                <w:rStyle w:val="IndexLink"/>
                <w:rtl w:val="true"/>
              </w:rPr>
              <w:t>(</w:t>
            </w:r>
            <w:r>
              <w:rPr>
                <w:rStyle w:val="IndexLink"/>
                <w:rtl w:val="true"/>
              </w:rPr>
              <w:t>جیف</w:t>
            </w:r>
            <w:r>
              <w:rPr>
                <w:rStyle w:val="IndexLink"/>
                <w:rtl w:val="true"/>
              </w:rPr>
              <w:t>)</w:t>
              <w:tab/>
            </w:r>
            <w:r>
              <w:rPr>
                <w:rStyle w:val="IndexLink"/>
              </w:rPr>
              <w:t>239</w:t>
            </w:r>
          </w:hyperlink>
        </w:p>
        <w:p>
          <w:pPr>
            <w:pStyle w:val="Contents4"/>
            <w:tabs>
              <w:tab w:val="clear" w:pos="8176"/>
              <w:tab w:val="right" w:pos="9026" w:leader="dot"/>
            </w:tabs>
            <w:rPr/>
          </w:pPr>
          <w:hyperlink w:anchor="__RefHeading___Toc7439755_3381743652">
            <w:r>
              <w:rPr>
                <w:webHidden/>
                <w:rStyle w:val="IndexLink"/>
                <w:rtl w:val="true"/>
              </w:rPr>
              <w:t>حرف الحاء</w:t>
            </w:r>
            <w:r>
              <w:rPr>
                <w:rStyle w:val="IndexLink"/>
                <w:rtl w:val="true"/>
              </w:rPr>
              <w:tab/>
            </w:r>
            <w:r>
              <w:rPr>
                <w:rStyle w:val="IndexLink"/>
              </w:rPr>
              <w:t>240</w:t>
            </w:r>
          </w:hyperlink>
        </w:p>
        <w:p>
          <w:pPr>
            <w:pStyle w:val="Contents5"/>
            <w:tabs>
              <w:tab w:val="clear" w:pos="7892"/>
              <w:tab w:val="right" w:pos="9026" w:leader="dot"/>
            </w:tabs>
            <w:rPr/>
          </w:pPr>
          <w:hyperlink w:anchor="__RefHeading___Toc7439757_3381743652">
            <w:r>
              <w:rPr>
                <w:webHidden/>
                <w:rStyle w:val="IndexLink"/>
                <w:rtl w:val="true"/>
              </w:rPr>
              <w:t>(</w:t>
            </w:r>
            <w:r>
              <w:rPr>
                <w:rStyle w:val="IndexLink"/>
                <w:rtl w:val="true"/>
              </w:rPr>
              <w:t>حبس</w:t>
            </w:r>
            <w:r>
              <w:rPr>
                <w:rStyle w:val="IndexLink"/>
                <w:rtl w:val="true"/>
              </w:rPr>
              <w:t>)</w:t>
              <w:tab/>
            </w:r>
            <w:r>
              <w:rPr>
                <w:rStyle w:val="IndexLink"/>
              </w:rPr>
              <w:t>240</w:t>
            </w:r>
          </w:hyperlink>
        </w:p>
        <w:p>
          <w:pPr>
            <w:pStyle w:val="Contents5"/>
            <w:tabs>
              <w:tab w:val="clear" w:pos="7892"/>
              <w:tab w:val="right" w:pos="9026" w:leader="dot"/>
            </w:tabs>
            <w:rPr/>
          </w:pPr>
          <w:hyperlink w:anchor="__RefHeading___Toc7439759_3381743652">
            <w:r>
              <w:rPr>
                <w:webHidden/>
                <w:rStyle w:val="IndexLink"/>
                <w:rtl w:val="true"/>
              </w:rPr>
              <w:t>(</w:t>
            </w:r>
            <w:r>
              <w:rPr>
                <w:rStyle w:val="IndexLink"/>
                <w:rtl w:val="true"/>
              </w:rPr>
              <w:t>حجر</w:t>
            </w:r>
            <w:r>
              <w:rPr>
                <w:rStyle w:val="IndexLink"/>
                <w:rtl w:val="true"/>
              </w:rPr>
              <w:t>)</w:t>
              <w:tab/>
            </w:r>
            <w:r>
              <w:rPr>
                <w:rStyle w:val="IndexLink"/>
              </w:rPr>
              <w:t>240</w:t>
            </w:r>
          </w:hyperlink>
        </w:p>
        <w:p>
          <w:pPr>
            <w:pStyle w:val="Contents5"/>
            <w:tabs>
              <w:tab w:val="clear" w:pos="7892"/>
              <w:tab w:val="right" w:pos="9026" w:leader="dot"/>
            </w:tabs>
            <w:rPr/>
          </w:pPr>
          <w:hyperlink w:anchor="__RefHeading___Toc7439761_3381743652">
            <w:r>
              <w:rPr>
                <w:webHidden/>
                <w:rStyle w:val="IndexLink"/>
                <w:rtl w:val="true"/>
              </w:rPr>
              <w:t>(</w:t>
            </w:r>
            <w:r>
              <w:rPr>
                <w:rStyle w:val="IndexLink"/>
                <w:rtl w:val="true"/>
              </w:rPr>
              <w:t>حدد</w:t>
            </w:r>
            <w:r>
              <w:rPr>
                <w:rStyle w:val="IndexLink"/>
                <w:rtl w:val="true"/>
              </w:rPr>
              <w:t>)</w:t>
              <w:tab/>
            </w:r>
            <w:r>
              <w:rPr>
                <w:rStyle w:val="IndexLink"/>
              </w:rPr>
              <w:t>240</w:t>
            </w:r>
          </w:hyperlink>
        </w:p>
        <w:p>
          <w:pPr>
            <w:pStyle w:val="Contents5"/>
            <w:tabs>
              <w:tab w:val="clear" w:pos="7892"/>
              <w:tab w:val="right" w:pos="9026" w:leader="dot"/>
            </w:tabs>
            <w:rPr/>
          </w:pPr>
          <w:hyperlink w:anchor="__RefHeading___Toc7439763_3381743652">
            <w:r>
              <w:rPr>
                <w:webHidden/>
                <w:rStyle w:val="IndexLink"/>
                <w:rtl w:val="true"/>
              </w:rPr>
              <w:t>(</w:t>
            </w:r>
            <w:r>
              <w:rPr>
                <w:rStyle w:val="IndexLink"/>
                <w:rtl w:val="true"/>
              </w:rPr>
              <w:t>حرب</w:t>
            </w:r>
            <w:r>
              <w:rPr>
                <w:rStyle w:val="IndexLink"/>
                <w:rtl w:val="true"/>
              </w:rPr>
              <w:t>)</w:t>
              <w:tab/>
            </w:r>
            <w:r>
              <w:rPr>
                <w:rStyle w:val="IndexLink"/>
              </w:rPr>
              <w:t>241</w:t>
            </w:r>
          </w:hyperlink>
        </w:p>
        <w:p>
          <w:pPr>
            <w:pStyle w:val="Contents5"/>
            <w:tabs>
              <w:tab w:val="clear" w:pos="7892"/>
              <w:tab w:val="right" w:pos="9026" w:leader="dot"/>
            </w:tabs>
            <w:rPr/>
          </w:pPr>
          <w:hyperlink w:anchor="__RefHeading___Toc7439765_3381743652">
            <w:r>
              <w:rPr>
                <w:webHidden/>
                <w:rStyle w:val="IndexLink"/>
                <w:rtl w:val="true"/>
              </w:rPr>
              <w:t>(</w:t>
            </w:r>
            <w:r>
              <w:rPr>
                <w:rStyle w:val="IndexLink"/>
                <w:rtl w:val="true"/>
              </w:rPr>
              <w:t>حرر</w:t>
            </w:r>
            <w:r>
              <w:rPr>
                <w:rStyle w:val="IndexLink"/>
                <w:rtl w:val="true"/>
              </w:rPr>
              <w:t>)</w:t>
              <w:tab/>
            </w:r>
            <w:r>
              <w:rPr>
                <w:rStyle w:val="IndexLink"/>
              </w:rPr>
              <w:t>241</w:t>
            </w:r>
          </w:hyperlink>
        </w:p>
        <w:p>
          <w:pPr>
            <w:pStyle w:val="Contents5"/>
            <w:tabs>
              <w:tab w:val="clear" w:pos="7892"/>
              <w:tab w:val="right" w:pos="9026" w:leader="dot"/>
            </w:tabs>
            <w:rPr/>
          </w:pPr>
          <w:hyperlink w:anchor="__RefHeading___Toc7439767_3381743652">
            <w:r>
              <w:rPr>
                <w:webHidden/>
                <w:rStyle w:val="IndexLink"/>
                <w:rtl w:val="true"/>
              </w:rPr>
              <w:t>(</w:t>
            </w:r>
            <w:r>
              <w:rPr>
                <w:rStyle w:val="IndexLink"/>
                <w:rtl w:val="true"/>
              </w:rPr>
              <w:t>حرز</w:t>
            </w:r>
            <w:r>
              <w:rPr>
                <w:rStyle w:val="IndexLink"/>
                <w:rtl w:val="true"/>
              </w:rPr>
              <w:t>)</w:t>
              <w:tab/>
            </w:r>
            <w:r>
              <w:rPr>
                <w:rStyle w:val="IndexLink"/>
              </w:rPr>
              <w:t>241</w:t>
            </w:r>
          </w:hyperlink>
        </w:p>
        <w:p>
          <w:pPr>
            <w:pStyle w:val="Contents5"/>
            <w:tabs>
              <w:tab w:val="clear" w:pos="7892"/>
              <w:tab w:val="right" w:pos="9026" w:leader="dot"/>
            </w:tabs>
            <w:rPr/>
          </w:pPr>
          <w:hyperlink w:anchor="__RefHeading___Toc7439769_3381743652">
            <w:r>
              <w:rPr>
                <w:webHidden/>
                <w:rStyle w:val="IndexLink"/>
                <w:rtl w:val="true"/>
              </w:rPr>
              <w:t>(</w:t>
            </w:r>
            <w:r>
              <w:rPr>
                <w:rStyle w:val="IndexLink"/>
                <w:rtl w:val="true"/>
              </w:rPr>
              <w:t>حرف</w:t>
            </w:r>
            <w:r>
              <w:rPr>
                <w:rStyle w:val="IndexLink"/>
                <w:rtl w:val="true"/>
              </w:rPr>
              <w:t>)</w:t>
              <w:tab/>
            </w:r>
            <w:r>
              <w:rPr>
                <w:rStyle w:val="IndexLink"/>
              </w:rPr>
              <w:t>241</w:t>
            </w:r>
          </w:hyperlink>
        </w:p>
        <w:p>
          <w:pPr>
            <w:pStyle w:val="Contents5"/>
            <w:tabs>
              <w:tab w:val="clear" w:pos="7892"/>
              <w:tab w:val="right" w:pos="9026" w:leader="dot"/>
            </w:tabs>
            <w:rPr/>
          </w:pPr>
          <w:hyperlink w:anchor="__RefHeading___Toc7439771_3381743652">
            <w:r>
              <w:rPr>
                <w:webHidden/>
                <w:rStyle w:val="IndexLink"/>
                <w:rtl w:val="true"/>
              </w:rPr>
              <w:t>(</w:t>
            </w:r>
            <w:r>
              <w:rPr>
                <w:rStyle w:val="IndexLink"/>
                <w:rtl w:val="true"/>
              </w:rPr>
              <w:t>حرص</w:t>
            </w:r>
            <w:r>
              <w:rPr>
                <w:rStyle w:val="IndexLink"/>
                <w:rtl w:val="true"/>
              </w:rPr>
              <w:t>)</w:t>
              <w:tab/>
            </w:r>
            <w:r>
              <w:rPr>
                <w:rStyle w:val="IndexLink"/>
              </w:rPr>
              <w:t>242</w:t>
            </w:r>
          </w:hyperlink>
        </w:p>
        <w:p>
          <w:pPr>
            <w:pStyle w:val="Contents5"/>
            <w:tabs>
              <w:tab w:val="clear" w:pos="7892"/>
              <w:tab w:val="right" w:pos="9026" w:leader="dot"/>
            </w:tabs>
            <w:rPr/>
          </w:pPr>
          <w:hyperlink w:anchor="__RefHeading___Toc7439773_3381743652">
            <w:r>
              <w:rPr>
                <w:webHidden/>
                <w:rStyle w:val="IndexLink"/>
                <w:rtl w:val="true"/>
              </w:rPr>
              <w:t>(</w:t>
            </w:r>
            <w:r>
              <w:rPr>
                <w:rStyle w:val="IndexLink"/>
                <w:rtl w:val="true"/>
              </w:rPr>
              <w:t>حرم</w:t>
            </w:r>
            <w:r>
              <w:rPr>
                <w:rStyle w:val="IndexLink"/>
                <w:rtl w:val="true"/>
              </w:rPr>
              <w:t>)</w:t>
              <w:tab/>
            </w:r>
            <w:r>
              <w:rPr>
                <w:rStyle w:val="IndexLink"/>
              </w:rPr>
              <w:t>242</w:t>
            </w:r>
          </w:hyperlink>
        </w:p>
        <w:p>
          <w:pPr>
            <w:pStyle w:val="Contents5"/>
            <w:tabs>
              <w:tab w:val="clear" w:pos="7892"/>
              <w:tab w:val="right" w:pos="9026" w:leader="dot"/>
            </w:tabs>
            <w:rPr/>
          </w:pPr>
          <w:hyperlink w:anchor="__RefHeading___Toc7439775_3381743652">
            <w:r>
              <w:rPr>
                <w:webHidden/>
                <w:rStyle w:val="IndexLink"/>
                <w:rtl w:val="true"/>
              </w:rPr>
              <w:t>(</w:t>
            </w:r>
            <w:r>
              <w:rPr>
                <w:rStyle w:val="IndexLink"/>
                <w:rtl w:val="true"/>
              </w:rPr>
              <w:t>حشف</w:t>
            </w:r>
            <w:r>
              <w:rPr>
                <w:rStyle w:val="IndexLink"/>
                <w:rtl w:val="true"/>
              </w:rPr>
              <w:t>)</w:t>
              <w:tab/>
            </w:r>
            <w:r>
              <w:rPr>
                <w:rStyle w:val="IndexLink"/>
              </w:rPr>
              <w:t>243</w:t>
            </w:r>
          </w:hyperlink>
        </w:p>
        <w:p>
          <w:pPr>
            <w:pStyle w:val="Contents5"/>
            <w:tabs>
              <w:tab w:val="clear" w:pos="7892"/>
              <w:tab w:val="right" w:pos="9026" w:leader="dot"/>
            </w:tabs>
            <w:rPr/>
          </w:pPr>
          <w:hyperlink w:anchor="__RefHeading___Toc7439777_3381743652">
            <w:r>
              <w:rPr>
                <w:webHidden/>
                <w:rStyle w:val="IndexLink"/>
                <w:rtl w:val="true"/>
              </w:rPr>
              <w:t>(</w:t>
            </w:r>
            <w:r>
              <w:rPr>
                <w:rStyle w:val="IndexLink"/>
                <w:rtl w:val="true"/>
              </w:rPr>
              <w:t>حصن</w:t>
            </w:r>
            <w:r>
              <w:rPr>
                <w:rStyle w:val="IndexLink"/>
                <w:rtl w:val="true"/>
              </w:rPr>
              <w:t>)</w:t>
              <w:tab/>
            </w:r>
            <w:r>
              <w:rPr>
                <w:rStyle w:val="IndexLink"/>
              </w:rPr>
              <w:t>243</w:t>
            </w:r>
          </w:hyperlink>
        </w:p>
        <w:p>
          <w:pPr>
            <w:pStyle w:val="Contents5"/>
            <w:tabs>
              <w:tab w:val="clear" w:pos="7892"/>
              <w:tab w:val="right" w:pos="9026" w:leader="dot"/>
            </w:tabs>
            <w:rPr/>
          </w:pPr>
          <w:hyperlink w:anchor="__RefHeading___Toc7439779_3381743652">
            <w:r>
              <w:rPr>
                <w:webHidden/>
                <w:rStyle w:val="IndexLink"/>
                <w:rtl w:val="true"/>
              </w:rPr>
              <w:t>(</w:t>
            </w:r>
            <w:r>
              <w:rPr>
                <w:rStyle w:val="IndexLink"/>
                <w:rtl w:val="true"/>
              </w:rPr>
              <w:t>حقق</w:t>
            </w:r>
            <w:r>
              <w:rPr>
                <w:rStyle w:val="IndexLink"/>
                <w:rtl w:val="true"/>
              </w:rPr>
              <w:t>)</w:t>
              <w:tab/>
            </w:r>
            <w:r>
              <w:rPr>
                <w:rStyle w:val="IndexLink"/>
              </w:rPr>
              <w:t>243</w:t>
            </w:r>
          </w:hyperlink>
        </w:p>
        <w:p>
          <w:pPr>
            <w:pStyle w:val="Contents5"/>
            <w:tabs>
              <w:tab w:val="clear" w:pos="7892"/>
              <w:tab w:val="right" w:pos="9026" w:leader="dot"/>
            </w:tabs>
            <w:rPr/>
          </w:pPr>
          <w:hyperlink w:anchor="__RefHeading___Toc7439781_3381743652">
            <w:r>
              <w:rPr>
                <w:webHidden/>
                <w:rStyle w:val="IndexLink"/>
                <w:rtl w:val="true"/>
              </w:rPr>
              <w:t>(</w:t>
            </w:r>
            <w:r>
              <w:rPr>
                <w:rStyle w:val="IndexLink"/>
                <w:rtl w:val="true"/>
              </w:rPr>
              <w:t>حقن</w:t>
            </w:r>
            <w:r>
              <w:rPr>
                <w:rStyle w:val="IndexLink"/>
                <w:rtl w:val="true"/>
              </w:rPr>
              <w:t>)</w:t>
              <w:tab/>
            </w:r>
            <w:r>
              <w:rPr>
                <w:rStyle w:val="IndexLink"/>
              </w:rPr>
              <w:t>244</w:t>
            </w:r>
          </w:hyperlink>
        </w:p>
        <w:p>
          <w:pPr>
            <w:pStyle w:val="Contents5"/>
            <w:tabs>
              <w:tab w:val="clear" w:pos="7892"/>
              <w:tab w:val="right" w:pos="9026" w:leader="dot"/>
            </w:tabs>
            <w:rPr/>
          </w:pPr>
          <w:hyperlink w:anchor="__RefHeading___Toc7439783_3381743652">
            <w:r>
              <w:rPr>
                <w:webHidden/>
                <w:rStyle w:val="IndexLink"/>
                <w:rtl w:val="true"/>
              </w:rPr>
              <w:t>(</w:t>
            </w:r>
            <w:r>
              <w:rPr>
                <w:rStyle w:val="IndexLink"/>
                <w:rtl w:val="true"/>
              </w:rPr>
              <w:t>حکم</w:t>
            </w:r>
            <w:r>
              <w:rPr>
                <w:rStyle w:val="IndexLink"/>
                <w:rtl w:val="true"/>
              </w:rPr>
              <w:t>)</w:t>
              <w:tab/>
            </w:r>
            <w:r>
              <w:rPr>
                <w:rStyle w:val="IndexLink"/>
              </w:rPr>
              <w:t>244</w:t>
            </w:r>
          </w:hyperlink>
        </w:p>
        <w:p>
          <w:pPr>
            <w:pStyle w:val="Contents5"/>
            <w:tabs>
              <w:tab w:val="clear" w:pos="7892"/>
              <w:tab w:val="right" w:pos="9026" w:leader="dot"/>
            </w:tabs>
            <w:rPr/>
          </w:pPr>
          <w:hyperlink w:anchor="__RefHeading___Toc7439785_3381743652">
            <w:r>
              <w:rPr>
                <w:webHidden/>
                <w:rStyle w:val="IndexLink"/>
                <w:rtl w:val="true"/>
              </w:rPr>
              <w:t>(</w:t>
            </w:r>
            <w:r>
              <w:rPr>
                <w:rStyle w:val="IndexLink"/>
                <w:rtl w:val="true"/>
              </w:rPr>
              <w:t>حلف</w:t>
            </w:r>
            <w:r>
              <w:rPr>
                <w:rStyle w:val="IndexLink"/>
                <w:rtl w:val="true"/>
              </w:rPr>
              <w:t>)</w:t>
              <w:tab/>
            </w:r>
            <w:r>
              <w:rPr>
                <w:rStyle w:val="IndexLink"/>
              </w:rPr>
              <w:t>245</w:t>
            </w:r>
          </w:hyperlink>
        </w:p>
        <w:p>
          <w:pPr>
            <w:pStyle w:val="Contents5"/>
            <w:tabs>
              <w:tab w:val="clear" w:pos="7892"/>
              <w:tab w:val="right" w:pos="9026" w:leader="dot"/>
            </w:tabs>
            <w:rPr/>
          </w:pPr>
          <w:hyperlink w:anchor="__RefHeading___Toc7439787_3381743652">
            <w:r>
              <w:rPr>
                <w:webHidden/>
                <w:rStyle w:val="IndexLink"/>
                <w:rtl w:val="true"/>
              </w:rPr>
              <w:t>(</w:t>
            </w:r>
            <w:r>
              <w:rPr>
                <w:rStyle w:val="IndexLink"/>
                <w:rtl w:val="true"/>
              </w:rPr>
              <w:t>حلل</w:t>
            </w:r>
            <w:r>
              <w:rPr>
                <w:rStyle w:val="IndexLink"/>
                <w:rtl w:val="true"/>
              </w:rPr>
              <w:t>)</w:t>
              <w:tab/>
            </w:r>
            <w:r>
              <w:rPr>
                <w:rStyle w:val="IndexLink"/>
              </w:rPr>
              <w:t>245</w:t>
            </w:r>
          </w:hyperlink>
        </w:p>
        <w:p>
          <w:pPr>
            <w:pStyle w:val="Contents5"/>
            <w:tabs>
              <w:tab w:val="clear" w:pos="7892"/>
              <w:tab w:val="right" w:pos="9026" w:leader="dot"/>
            </w:tabs>
            <w:rPr/>
          </w:pPr>
          <w:hyperlink w:anchor="__RefHeading___Toc7439789_3381743652">
            <w:r>
              <w:rPr>
                <w:webHidden/>
                <w:rStyle w:val="IndexLink"/>
                <w:rtl w:val="true"/>
              </w:rPr>
              <w:t>(</w:t>
            </w:r>
            <w:r>
              <w:rPr>
                <w:rStyle w:val="IndexLink"/>
                <w:rtl w:val="true"/>
              </w:rPr>
              <w:t>حمل</w:t>
            </w:r>
            <w:r>
              <w:rPr>
                <w:rStyle w:val="IndexLink"/>
                <w:rtl w:val="true"/>
              </w:rPr>
              <w:t>)</w:t>
              <w:tab/>
            </w:r>
            <w:r>
              <w:rPr>
                <w:rStyle w:val="IndexLink"/>
              </w:rPr>
              <w:t>246</w:t>
            </w:r>
          </w:hyperlink>
        </w:p>
        <w:p>
          <w:pPr>
            <w:pStyle w:val="Contents5"/>
            <w:tabs>
              <w:tab w:val="clear" w:pos="7892"/>
              <w:tab w:val="right" w:pos="9026" w:leader="dot"/>
            </w:tabs>
            <w:rPr/>
          </w:pPr>
          <w:hyperlink w:anchor="__RefHeading___Toc7439791_3381743652">
            <w:r>
              <w:rPr>
                <w:webHidden/>
                <w:rStyle w:val="IndexLink"/>
                <w:rtl w:val="true"/>
              </w:rPr>
              <w:t>(</w:t>
            </w:r>
            <w:r>
              <w:rPr>
                <w:rStyle w:val="IndexLink"/>
                <w:rtl w:val="true"/>
              </w:rPr>
              <w:t>حیض</w:t>
            </w:r>
            <w:r>
              <w:rPr>
                <w:rStyle w:val="IndexLink"/>
                <w:rtl w:val="true"/>
              </w:rPr>
              <w:t>)</w:t>
              <w:tab/>
            </w:r>
            <w:r>
              <w:rPr>
                <w:rStyle w:val="IndexLink"/>
              </w:rPr>
              <w:t>246</w:t>
            </w:r>
          </w:hyperlink>
        </w:p>
        <w:p>
          <w:pPr>
            <w:pStyle w:val="Contents5"/>
            <w:tabs>
              <w:tab w:val="clear" w:pos="7892"/>
              <w:tab w:val="right" w:pos="9026" w:leader="dot"/>
            </w:tabs>
            <w:rPr/>
          </w:pPr>
          <w:hyperlink w:anchor="__RefHeading___Toc7439793_3381743652">
            <w:r>
              <w:rPr>
                <w:webHidden/>
                <w:rStyle w:val="IndexLink"/>
                <w:rtl w:val="true"/>
              </w:rPr>
              <w:t>(</w:t>
            </w:r>
            <w:r>
              <w:rPr>
                <w:rStyle w:val="IndexLink"/>
                <w:rtl w:val="true"/>
              </w:rPr>
              <w:t>حیل</w:t>
            </w:r>
            <w:r>
              <w:rPr>
                <w:rStyle w:val="IndexLink"/>
                <w:rtl w:val="true"/>
              </w:rPr>
              <w:t>)</w:t>
              <w:tab/>
            </w:r>
            <w:r>
              <w:rPr>
                <w:rStyle w:val="IndexLink"/>
              </w:rPr>
              <w:t>246</w:t>
            </w:r>
          </w:hyperlink>
        </w:p>
        <w:p>
          <w:pPr>
            <w:pStyle w:val="Contents4"/>
            <w:tabs>
              <w:tab w:val="clear" w:pos="8176"/>
              <w:tab w:val="right" w:pos="9026" w:leader="dot"/>
            </w:tabs>
            <w:rPr/>
          </w:pPr>
          <w:hyperlink w:anchor="__RefHeading___Toc7439795_3381743652">
            <w:r>
              <w:rPr>
                <w:webHidden/>
                <w:rStyle w:val="IndexLink"/>
                <w:rtl w:val="true"/>
              </w:rPr>
              <w:t>حرف الخاء</w:t>
            </w:r>
            <w:r>
              <w:rPr>
                <w:rStyle w:val="IndexLink"/>
                <w:rtl w:val="true"/>
              </w:rPr>
              <w:tab/>
            </w:r>
            <w:r>
              <w:rPr>
                <w:rStyle w:val="IndexLink"/>
              </w:rPr>
              <w:t>247</w:t>
            </w:r>
          </w:hyperlink>
        </w:p>
        <w:p>
          <w:pPr>
            <w:pStyle w:val="Contents5"/>
            <w:tabs>
              <w:tab w:val="clear" w:pos="7892"/>
              <w:tab w:val="right" w:pos="9026" w:leader="dot"/>
            </w:tabs>
            <w:rPr/>
          </w:pPr>
          <w:hyperlink w:anchor="__RefHeading___Toc7439797_3381743652">
            <w:r>
              <w:rPr>
                <w:webHidden/>
                <w:rStyle w:val="IndexLink"/>
                <w:rtl w:val="true"/>
              </w:rPr>
              <w:t>(</w:t>
            </w:r>
            <w:r>
              <w:rPr>
                <w:rStyle w:val="IndexLink"/>
                <w:rtl w:val="true"/>
              </w:rPr>
              <w:t>خرج</w:t>
            </w:r>
            <w:r>
              <w:rPr>
                <w:rStyle w:val="IndexLink"/>
                <w:rtl w:val="true"/>
              </w:rPr>
              <w:t>)</w:t>
              <w:tab/>
            </w:r>
            <w:r>
              <w:rPr>
                <w:rStyle w:val="IndexLink"/>
              </w:rPr>
              <w:t>247</w:t>
            </w:r>
          </w:hyperlink>
        </w:p>
        <w:p>
          <w:pPr>
            <w:pStyle w:val="Contents5"/>
            <w:tabs>
              <w:tab w:val="clear" w:pos="7892"/>
              <w:tab w:val="right" w:pos="9026" w:leader="dot"/>
            </w:tabs>
            <w:rPr/>
          </w:pPr>
          <w:hyperlink w:anchor="__RefHeading___Toc7439799_3381743652">
            <w:r>
              <w:rPr>
                <w:webHidden/>
                <w:rStyle w:val="IndexLink"/>
                <w:rtl w:val="true"/>
              </w:rPr>
              <w:t>(</w:t>
            </w:r>
            <w:r>
              <w:rPr>
                <w:rStyle w:val="IndexLink"/>
                <w:rtl w:val="true"/>
              </w:rPr>
              <w:t>خرص</w:t>
            </w:r>
            <w:r>
              <w:rPr>
                <w:rStyle w:val="IndexLink"/>
                <w:rtl w:val="true"/>
              </w:rPr>
              <w:t>)</w:t>
              <w:tab/>
            </w:r>
            <w:r>
              <w:rPr>
                <w:rStyle w:val="IndexLink"/>
              </w:rPr>
              <w:t>247</w:t>
            </w:r>
          </w:hyperlink>
        </w:p>
        <w:p>
          <w:pPr>
            <w:pStyle w:val="Contents5"/>
            <w:tabs>
              <w:tab w:val="clear" w:pos="7892"/>
              <w:tab w:val="right" w:pos="9026" w:leader="dot"/>
            </w:tabs>
            <w:rPr/>
          </w:pPr>
          <w:hyperlink w:anchor="__RefHeading___Toc7439801_3381743652">
            <w:r>
              <w:rPr>
                <w:webHidden/>
                <w:rStyle w:val="IndexLink"/>
                <w:rtl w:val="true"/>
              </w:rPr>
              <w:t>(</w:t>
            </w:r>
            <w:r>
              <w:rPr>
                <w:rStyle w:val="IndexLink"/>
                <w:rtl w:val="true"/>
              </w:rPr>
              <w:t>خلف</w:t>
            </w:r>
            <w:r>
              <w:rPr>
                <w:rStyle w:val="IndexLink"/>
                <w:rtl w:val="true"/>
              </w:rPr>
              <w:t>)</w:t>
              <w:tab/>
            </w:r>
            <w:r>
              <w:rPr>
                <w:rStyle w:val="IndexLink"/>
              </w:rPr>
              <w:t>247</w:t>
            </w:r>
          </w:hyperlink>
        </w:p>
        <w:p>
          <w:pPr>
            <w:pStyle w:val="Contents5"/>
            <w:tabs>
              <w:tab w:val="clear" w:pos="7892"/>
              <w:tab w:val="right" w:pos="9026" w:leader="dot"/>
            </w:tabs>
            <w:rPr/>
          </w:pPr>
          <w:hyperlink w:anchor="__RefHeading___Toc7439803_3381743652">
            <w:r>
              <w:rPr>
                <w:webHidden/>
                <w:rStyle w:val="IndexLink"/>
                <w:rtl w:val="true"/>
              </w:rPr>
              <w:t>(</w:t>
            </w:r>
            <w:r>
              <w:rPr>
                <w:rStyle w:val="IndexLink"/>
                <w:rtl w:val="true"/>
              </w:rPr>
              <w:t>خصم</w:t>
            </w:r>
            <w:r>
              <w:rPr>
                <w:rStyle w:val="IndexLink"/>
                <w:rtl w:val="true"/>
              </w:rPr>
              <w:t>)</w:t>
              <w:tab/>
            </w:r>
            <w:r>
              <w:rPr>
                <w:rStyle w:val="IndexLink"/>
              </w:rPr>
              <w:t>247</w:t>
            </w:r>
          </w:hyperlink>
        </w:p>
        <w:p>
          <w:pPr>
            <w:pStyle w:val="Contents5"/>
            <w:tabs>
              <w:tab w:val="clear" w:pos="7892"/>
              <w:tab w:val="right" w:pos="9026" w:leader="dot"/>
            </w:tabs>
            <w:rPr/>
          </w:pPr>
          <w:hyperlink w:anchor="__RefHeading___Toc7439805_3381743652">
            <w:r>
              <w:rPr>
                <w:webHidden/>
                <w:rStyle w:val="IndexLink"/>
                <w:rtl w:val="true"/>
              </w:rPr>
              <w:t>(</w:t>
            </w:r>
            <w:r>
              <w:rPr>
                <w:rStyle w:val="IndexLink"/>
                <w:rtl w:val="true"/>
              </w:rPr>
              <w:t>خطأ</w:t>
            </w:r>
            <w:r>
              <w:rPr>
                <w:rStyle w:val="IndexLink"/>
                <w:rtl w:val="true"/>
              </w:rPr>
              <w:t>)</w:t>
              <w:tab/>
            </w:r>
            <w:r>
              <w:rPr>
                <w:rStyle w:val="IndexLink"/>
              </w:rPr>
              <w:t>248</w:t>
            </w:r>
          </w:hyperlink>
        </w:p>
        <w:p>
          <w:pPr>
            <w:pStyle w:val="Contents5"/>
            <w:tabs>
              <w:tab w:val="clear" w:pos="7892"/>
              <w:tab w:val="right" w:pos="9026" w:leader="dot"/>
            </w:tabs>
            <w:rPr/>
          </w:pPr>
          <w:hyperlink w:anchor="__RefHeading___Toc7439807_3381743652">
            <w:r>
              <w:rPr>
                <w:webHidden/>
                <w:rStyle w:val="IndexLink"/>
                <w:rtl w:val="true"/>
              </w:rPr>
              <w:t>(</w:t>
            </w:r>
            <w:r>
              <w:rPr>
                <w:rStyle w:val="IndexLink"/>
                <w:rtl w:val="true"/>
              </w:rPr>
              <w:t>خلس</w:t>
            </w:r>
            <w:r>
              <w:rPr>
                <w:rStyle w:val="IndexLink"/>
                <w:rtl w:val="true"/>
              </w:rPr>
              <w:t>)</w:t>
              <w:tab/>
            </w:r>
            <w:r>
              <w:rPr>
                <w:rStyle w:val="IndexLink"/>
              </w:rPr>
              <w:t>248</w:t>
            </w:r>
          </w:hyperlink>
        </w:p>
        <w:p>
          <w:pPr>
            <w:pStyle w:val="Contents5"/>
            <w:tabs>
              <w:tab w:val="clear" w:pos="7892"/>
              <w:tab w:val="right" w:pos="9026" w:leader="dot"/>
            </w:tabs>
            <w:rPr/>
          </w:pPr>
          <w:hyperlink w:anchor="__RefHeading___Toc7439809_3381743652">
            <w:r>
              <w:rPr>
                <w:webHidden/>
                <w:rStyle w:val="IndexLink"/>
                <w:rtl w:val="true"/>
              </w:rPr>
              <w:t>(</w:t>
            </w:r>
            <w:r>
              <w:rPr>
                <w:rStyle w:val="IndexLink"/>
                <w:rtl w:val="true"/>
              </w:rPr>
              <w:t>خلع</w:t>
            </w:r>
            <w:r>
              <w:rPr>
                <w:rStyle w:val="IndexLink"/>
                <w:rtl w:val="true"/>
              </w:rPr>
              <w:t>)</w:t>
              <w:tab/>
            </w:r>
            <w:r>
              <w:rPr>
                <w:rStyle w:val="IndexLink"/>
              </w:rPr>
              <w:t>249</w:t>
            </w:r>
          </w:hyperlink>
        </w:p>
        <w:p>
          <w:pPr>
            <w:pStyle w:val="Contents5"/>
            <w:tabs>
              <w:tab w:val="clear" w:pos="7892"/>
              <w:tab w:val="right" w:pos="9026" w:leader="dot"/>
            </w:tabs>
            <w:rPr/>
          </w:pPr>
          <w:hyperlink w:anchor="__RefHeading___Toc7439811_3381743652">
            <w:r>
              <w:rPr>
                <w:webHidden/>
                <w:rStyle w:val="IndexLink"/>
                <w:rtl w:val="true"/>
              </w:rPr>
              <w:t>(</w:t>
            </w:r>
            <w:r>
              <w:rPr>
                <w:rStyle w:val="IndexLink"/>
                <w:rtl w:val="true"/>
              </w:rPr>
              <w:t>خوف</w:t>
            </w:r>
            <w:r>
              <w:rPr>
                <w:rStyle w:val="IndexLink"/>
                <w:rtl w:val="true"/>
              </w:rPr>
              <w:t>)</w:t>
              <w:tab/>
            </w:r>
            <w:r>
              <w:rPr>
                <w:rStyle w:val="IndexLink"/>
              </w:rPr>
              <w:t>249</w:t>
            </w:r>
          </w:hyperlink>
        </w:p>
        <w:p>
          <w:pPr>
            <w:pStyle w:val="Contents4"/>
            <w:tabs>
              <w:tab w:val="clear" w:pos="8176"/>
              <w:tab w:val="right" w:pos="9026" w:leader="dot"/>
            </w:tabs>
            <w:rPr/>
          </w:pPr>
          <w:hyperlink w:anchor="__RefHeading___Toc7439813_3381743652">
            <w:r>
              <w:rPr>
                <w:webHidden/>
                <w:rStyle w:val="IndexLink"/>
                <w:rtl w:val="true"/>
              </w:rPr>
              <w:t>حرف الدال</w:t>
            </w:r>
            <w:r>
              <w:rPr>
                <w:rStyle w:val="IndexLink"/>
                <w:rtl w:val="true"/>
              </w:rPr>
              <w:tab/>
            </w:r>
            <w:r>
              <w:rPr>
                <w:rStyle w:val="IndexLink"/>
              </w:rPr>
              <w:t>250</w:t>
            </w:r>
          </w:hyperlink>
        </w:p>
        <w:p>
          <w:pPr>
            <w:pStyle w:val="Contents5"/>
            <w:tabs>
              <w:tab w:val="clear" w:pos="7892"/>
              <w:tab w:val="right" w:pos="9026" w:leader="dot"/>
            </w:tabs>
            <w:rPr/>
          </w:pPr>
          <w:hyperlink w:anchor="__RefHeading___Toc7439815_3381743652">
            <w:r>
              <w:rPr>
                <w:webHidden/>
                <w:rStyle w:val="IndexLink"/>
                <w:rtl w:val="true"/>
              </w:rPr>
              <w:t>(</w:t>
            </w:r>
            <w:r>
              <w:rPr>
                <w:rStyle w:val="IndexLink"/>
                <w:rtl w:val="true"/>
              </w:rPr>
              <w:t>دخل</w:t>
            </w:r>
            <w:r>
              <w:rPr>
                <w:rStyle w:val="IndexLink"/>
                <w:rtl w:val="true"/>
              </w:rPr>
              <w:t>)</w:t>
              <w:tab/>
            </w:r>
            <w:r>
              <w:rPr>
                <w:rStyle w:val="IndexLink"/>
              </w:rPr>
              <w:t>250</w:t>
            </w:r>
          </w:hyperlink>
        </w:p>
        <w:p>
          <w:pPr>
            <w:pStyle w:val="Contents5"/>
            <w:tabs>
              <w:tab w:val="clear" w:pos="7892"/>
              <w:tab w:val="right" w:pos="9026" w:leader="dot"/>
            </w:tabs>
            <w:rPr/>
          </w:pPr>
          <w:hyperlink w:anchor="__RefHeading___Toc7439817_3381743652">
            <w:r>
              <w:rPr>
                <w:webHidden/>
                <w:rStyle w:val="IndexLink"/>
                <w:rtl w:val="true"/>
              </w:rPr>
              <w:t>(</w:t>
            </w:r>
            <w:r>
              <w:rPr>
                <w:rStyle w:val="IndexLink"/>
                <w:rtl w:val="true"/>
              </w:rPr>
              <w:t>دعو</w:t>
            </w:r>
            <w:r>
              <w:rPr>
                <w:rStyle w:val="IndexLink"/>
                <w:rtl w:val="true"/>
              </w:rPr>
              <w:t>)</w:t>
              <w:tab/>
            </w:r>
            <w:r>
              <w:rPr>
                <w:rStyle w:val="IndexLink"/>
              </w:rPr>
              <w:t>250</w:t>
            </w:r>
          </w:hyperlink>
        </w:p>
        <w:p>
          <w:pPr>
            <w:pStyle w:val="Contents5"/>
            <w:tabs>
              <w:tab w:val="clear" w:pos="7892"/>
              <w:tab w:val="right" w:pos="9026" w:leader="dot"/>
            </w:tabs>
            <w:rPr/>
          </w:pPr>
          <w:hyperlink w:anchor="__RefHeading___Toc7439819_3381743652">
            <w:r>
              <w:rPr>
                <w:webHidden/>
                <w:rStyle w:val="IndexLink"/>
                <w:rtl w:val="true"/>
              </w:rPr>
              <w:t>(</w:t>
            </w:r>
            <w:r>
              <w:rPr>
                <w:rStyle w:val="IndexLink"/>
                <w:rtl w:val="true"/>
              </w:rPr>
              <w:t>دفع</w:t>
            </w:r>
            <w:r>
              <w:rPr>
                <w:rStyle w:val="IndexLink"/>
                <w:rtl w:val="true"/>
              </w:rPr>
              <w:t>)</w:t>
              <w:tab/>
            </w:r>
            <w:r>
              <w:rPr>
                <w:rStyle w:val="IndexLink"/>
              </w:rPr>
              <w:t>250</w:t>
            </w:r>
          </w:hyperlink>
        </w:p>
        <w:p>
          <w:pPr>
            <w:pStyle w:val="Contents5"/>
            <w:tabs>
              <w:tab w:val="clear" w:pos="7892"/>
              <w:tab w:val="right" w:pos="9026" w:leader="dot"/>
            </w:tabs>
            <w:rPr/>
          </w:pPr>
          <w:hyperlink w:anchor="__RefHeading___Toc7439821_3381743652">
            <w:r>
              <w:rPr>
                <w:webHidden/>
                <w:rStyle w:val="IndexLink"/>
                <w:rtl w:val="true"/>
              </w:rPr>
              <w:t>(</w:t>
            </w:r>
            <w:r>
              <w:rPr>
                <w:rStyle w:val="IndexLink"/>
                <w:rtl w:val="true"/>
              </w:rPr>
              <w:t>دمغ</w:t>
            </w:r>
            <w:r>
              <w:rPr>
                <w:rStyle w:val="IndexLink"/>
                <w:rtl w:val="true"/>
              </w:rPr>
              <w:t>)</w:t>
              <w:tab/>
            </w:r>
            <w:r>
              <w:rPr>
                <w:rStyle w:val="IndexLink"/>
              </w:rPr>
              <w:t>250</w:t>
            </w:r>
          </w:hyperlink>
        </w:p>
        <w:p>
          <w:pPr>
            <w:pStyle w:val="Contents5"/>
            <w:tabs>
              <w:tab w:val="clear" w:pos="7892"/>
              <w:tab w:val="right" w:pos="9026" w:leader="dot"/>
            </w:tabs>
            <w:rPr/>
          </w:pPr>
          <w:hyperlink w:anchor="__RefHeading___Toc7439823_3381743652">
            <w:r>
              <w:rPr>
                <w:webHidden/>
                <w:rStyle w:val="IndexLink"/>
                <w:rtl w:val="true"/>
              </w:rPr>
              <w:t>(</w:t>
            </w:r>
            <w:r>
              <w:rPr>
                <w:rStyle w:val="IndexLink"/>
                <w:rtl w:val="true"/>
              </w:rPr>
              <w:t>دمل</w:t>
            </w:r>
            <w:r>
              <w:rPr>
                <w:rStyle w:val="IndexLink"/>
                <w:rtl w:val="true"/>
              </w:rPr>
              <w:t>)</w:t>
              <w:tab/>
            </w:r>
            <w:r>
              <w:rPr>
                <w:rStyle w:val="IndexLink"/>
              </w:rPr>
              <w:t>251</w:t>
            </w:r>
          </w:hyperlink>
        </w:p>
        <w:p>
          <w:pPr>
            <w:pStyle w:val="Contents5"/>
            <w:tabs>
              <w:tab w:val="clear" w:pos="7892"/>
              <w:tab w:val="right" w:pos="9026" w:leader="dot"/>
            </w:tabs>
            <w:rPr/>
          </w:pPr>
          <w:hyperlink w:anchor="__RefHeading___Toc7439825_3381743652">
            <w:r>
              <w:rPr>
                <w:webHidden/>
                <w:rStyle w:val="IndexLink"/>
                <w:rtl w:val="true"/>
              </w:rPr>
              <w:t>(</w:t>
            </w:r>
            <w:r>
              <w:rPr>
                <w:rStyle w:val="IndexLink"/>
                <w:rtl w:val="true"/>
              </w:rPr>
              <w:t>دمی</w:t>
            </w:r>
            <w:r>
              <w:rPr>
                <w:rStyle w:val="IndexLink"/>
                <w:rtl w:val="true"/>
              </w:rPr>
              <w:t>)</w:t>
              <w:tab/>
            </w:r>
            <w:r>
              <w:rPr>
                <w:rStyle w:val="IndexLink"/>
              </w:rPr>
              <w:t>251</w:t>
            </w:r>
          </w:hyperlink>
        </w:p>
        <w:p>
          <w:pPr>
            <w:pStyle w:val="Contents5"/>
            <w:tabs>
              <w:tab w:val="clear" w:pos="7892"/>
              <w:tab w:val="right" w:pos="9026" w:leader="dot"/>
            </w:tabs>
            <w:rPr/>
          </w:pPr>
          <w:hyperlink w:anchor="__RefHeading___Toc7439827_3381743652">
            <w:r>
              <w:rPr>
                <w:webHidden/>
                <w:rStyle w:val="IndexLink"/>
                <w:rtl w:val="true"/>
              </w:rPr>
              <w:t>(</w:t>
            </w:r>
            <w:r>
              <w:rPr>
                <w:rStyle w:val="IndexLink"/>
                <w:rtl w:val="true"/>
              </w:rPr>
              <w:t>دیی</w:t>
            </w:r>
            <w:r>
              <w:rPr>
                <w:rStyle w:val="IndexLink"/>
                <w:rtl w:val="true"/>
              </w:rPr>
              <w:t>)</w:t>
              <w:tab/>
            </w:r>
            <w:r>
              <w:rPr>
                <w:rStyle w:val="IndexLink"/>
              </w:rPr>
              <w:t>251</w:t>
            </w:r>
          </w:hyperlink>
        </w:p>
        <w:p>
          <w:pPr>
            <w:pStyle w:val="Contents4"/>
            <w:tabs>
              <w:tab w:val="clear" w:pos="8176"/>
              <w:tab w:val="right" w:pos="9026" w:leader="dot"/>
            </w:tabs>
            <w:rPr/>
          </w:pPr>
          <w:hyperlink w:anchor="__RefHeading___Toc7439829_3381743652">
            <w:r>
              <w:rPr>
                <w:webHidden/>
                <w:rStyle w:val="IndexLink"/>
                <w:rtl w:val="true"/>
              </w:rPr>
              <w:t>حرف الذال</w:t>
            </w:r>
            <w:r>
              <w:rPr>
                <w:rStyle w:val="IndexLink"/>
                <w:rtl w:val="true"/>
              </w:rPr>
              <w:tab/>
            </w:r>
            <w:r>
              <w:rPr>
                <w:rStyle w:val="IndexLink"/>
              </w:rPr>
              <w:t>252</w:t>
            </w:r>
          </w:hyperlink>
        </w:p>
        <w:p>
          <w:pPr>
            <w:pStyle w:val="Contents5"/>
            <w:tabs>
              <w:tab w:val="clear" w:pos="7892"/>
              <w:tab w:val="right" w:pos="9026" w:leader="dot"/>
            </w:tabs>
            <w:rPr/>
          </w:pPr>
          <w:hyperlink w:anchor="__RefHeading___Toc7439831_3381743652">
            <w:r>
              <w:rPr>
                <w:webHidden/>
                <w:rStyle w:val="IndexLink"/>
                <w:rtl w:val="true"/>
              </w:rPr>
              <w:t>(</w:t>
            </w:r>
            <w:r>
              <w:rPr>
                <w:rStyle w:val="IndexLink"/>
                <w:rtl w:val="true"/>
              </w:rPr>
              <w:t>ذمم</w:t>
            </w:r>
            <w:r>
              <w:rPr>
                <w:rStyle w:val="IndexLink"/>
                <w:rtl w:val="true"/>
              </w:rPr>
              <w:t>)</w:t>
              <w:tab/>
            </w:r>
            <w:r>
              <w:rPr>
                <w:rStyle w:val="IndexLink"/>
              </w:rPr>
              <w:t>252</w:t>
            </w:r>
          </w:hyperlink>
        </w:p>
        <w:p>
          <w:pPr>
            <w:pStyle w:val="Contents4"/>
            <w:tabs>
              <w:tab w:val="clear" w:pos="8176"/>
              <w:tab w:val="right" w:pos="9026" w:leader="dot"/>
            </w:tabs>
            <w:rPr/>
          </w:pPr>
          <w:hyperlink w:anchor="__RefHeading___Toc7439833_3381743652">
            <w:r>
              <w:rPr>
                <w:webHidden/>
                <w:rStyle w:val="IndexLink"/>
                <w:rtl w:val="true"/>
              </w:rPr>
              <w:t>حرف الراء</w:t>
            </w:r>
            <w:r>
              <w:rPr>
                <w:rStyle w:val="IndexLink"/>
                <w:rtl w:val="true"/>
              </w:rPr>
              <w:tab/>
            </w:r>
            <w:r>
              <w:rPr>
                <w:rStyle w:val="IndexLink"/>
              </w:rPr>
              <w:t>253</w:t>
            </w:r>
          </w:hyperlink>
        </w:p>
        <w:p>
          <w:pPr>
            <w:pStyle w:val="Contents5"/>
            <w:tabs>
              <w:tab w:val="clear" w:pos="7892"/>
              <w:tab w:val="right" w:pos="9026" w:leader="dot"/>
            </w:tabs>
            <w:rPr/>
          </w:pPr>
          <w:hyperlink w:anchor="__RefHeading___Toc7439835_3381743652">
            <w:r>
              <w:rPr>
                <w:webHidden/>
                <w:rStyle w:val="IndexLink"/>
                <w:rtl w:val="true"/>
              </w:rPr>
              <w:t>(</w:t>
            </w:r>
            <w:r>
              <w:rPr>
                <w:rStyle w:val="IndexLink"/>
                <w:rtl w:val="true"/>
              </w:rPr>
              <w:t>رجم</w:t>
            </w:r>
            <w:r>
              <w:rPr>
                <w:rStyle w:val="IndexLink"/>
                <w:rtl w:val="true"/>
              </w:rPr>
              <w:t>)</w:t>
              <w:tab/>
            </w:r>
            <w:r>
              <w:rPr>
                <w:rStyle w:val="IndexLink"/>
              </w:rPr>
              <w:t>253</w:t>
            </w:r>
          </w:hyperlink>
        </w:p>
        <w:p>
          <w:pPr>
            <w:pStyle w:val="Contents5"/>
            <w:tabs>
              <w:tab w:val="clear" w:pos="7892"/>
              <w:tab w:val="right" w:pos="9026" w:leader="dot"/>
            </w:tabs>
            <w:rPr/>
          </w:pPr>
          <w:hyperlink w:anchor="__RefHeading___Toc7439837_3381743652">
            <w:r>
              <w:rPr>
                <w:webHidden/>
                <w:rStyle w:val="IndexLink"/>
                <w:rtl w:val="true"/>
              </w:rPr>
              <w:t>(</w:t>
            </w:r>
            <w:r>
              <w:rPr>
                <w:rStyle w:val="IndexLink"/>
                <w:rtl w:val="true"/>
              </w:rPr>
              <w:t>رد</w:t>
            </w:r>
            <w:r>
              <w:rPr>
                <w:rStyle w:val="IndexLink"/>
                <w:rtl w:val="true"/>
              </w:rPr>
              <w:t>)</w:t>
              <w:tab/>
            </w:r>
            <w:r>
              <w:rPr>
                <w:rStyle w:val="IndexLink"/>
              </w:rPr>
              <w:t>253</w:t>
            </w:r>
          </w:hyperlink>
        </w:p>
        <w:p>
          <w:pPr>
            <w:pStyle w:val="Contents5"/>
            <w:tabs>
              <w:tab w:val="clear" w:pos="7892"/>
              <w:tab w:val="right" w:pos="9026" w:leader="dot"/>
            </w:tabs>
            <w:rPr/>
          </w:pPr>
          <w:hyperlink w:anchor="__RefHeading___Toc7439839_3381743652">
            <w:r>
              <w:rPr>
                <w:webHidden/>
                <w:rStyle w:val="IndexLink"/>
                <w:rtl w:val="true"/>
              </w:rPr>
              <w:t>(</w:t>
            </w:r>
            <w:r>
              <w:rPr>
                <w:rStyle w:val="IndexLink"/>
                <w:rtl w:val="true"/>
              </w:rPr>
              <w:t>رشد</w:t>
            </w:r>
            <w:r>
              <w:rPr>
                <w:rStyle w:val="IndexLink"/>
                <w:rtl w:val="true"/>
              </w:rPr>
              <w:t>)</w:t>
              <w:tab/>
            </w:r>
            <w:r>
              <w:rPr>
                <w:rStyle w:val="IndexLink"/>
              </w:rPr>
              <w:t>254</w:t>
            </w:r>
          </w:hyperlink>
        </w:p>
        <w:p>
          <w:pPr>
            <w:pStyle w:val="Contents5"/>
            <w:tabs>
              <w:tab w:val="clear" w:pos="7892"/>
              <w:tab w:val="right" w:pos="9026" w:leader="dot"/>
            </w:tabs>
            <w:rPr/>
          </w:pPr>
          <w:hyperlink w:anchor="__RefHeading___Toc7439841_3381743652">
            <w:r>
              <w:rPr>
                <w:webHidden/>
                <w:rStyle w:val="IndexLink"/>
                <w:rtl w:val="true"/>
              </w:rPr>
              <w:t>(</w:t>
            </w:r>
            <w:r>
              <w:rPr>
                <w:rStyle w:val="IndexLink"/>
                <w:rtl w:val="true"/>
              </w:rPr>
              <w:t>رشو</w:t>
            </w:r>
            <w:r>
              <w:rPr>
                <w:rStyle w:val="IndexLink"/>
                <w:rtl w:val="true"/>
              </w:rPr>
              <w:t>)</w:t>
              <w:tab/>
            </w:r>
            <w:r>
              <w:rPr>
                <w:rStyle w:val="IndexLink"/>
              </w:rPr>
              <w:t>254</w:t>
            </w:r>
          </w:hyperlink>
        </w:p>
        <w:p>
          <w:pPr>
            <w:pStyle w:val="Contents5"/>
            <w:tabs>
              <w:tab w:val="clear" w:pos="7892"/>
              <w:tab w:val="right" w:pos="9026" w:leader="dot"/>
            </w:tabs>
            <w:rPr/>
          </w:pPr>
          <w:hyperlink w:anchor="__RefHeading___Toc7439843_3381743652">
            <w:r>
              <w:rPr>
                <w:webHidden/>
                <w:rStyle w:val="IndexLink"/>
                <w:rtl w:val="true"/>
              </w:rPr>
              <w:t>(</w:t>
            </w:r>
            <w:r>
              <w:rPr>
                <w:rStyle w:val="IndexLink"/>
                <w:rtl w:val="true"/>
              </w:rPr>
              <w:t>رقع</w:t>
            </w:r>
            <w:r>
              <w:rPr>
                <w:rStyle w:val="IndexLink"/>
                <w:rtl w:val="true"/>
              </w:rPr>
              <w:t>)</w:t>
              <w:tab/>
            </w:r>
            <w:r>
              <w:rPr>
                <w:rStyle w:val="IndexLink"/>
              </w:rPr>
              <w:t>254</w:t>
            </w:r>
          </w:hyperlink>
        </w:p>
        <w:p>
          <w:pPr>
            <w:pStyle w:val="Contents5"/>
            <w:tabs>
              <w:tab w:val="clear" w:pos="7892"/>
              <w:tab w:val="right" w:pos="9026" w:leader="dot"/>
            </w:tabs>
            <w:rPr/>
          </w:pPr>
          <w:hyperlink w:anchor="__RefHeading___Toc7439845_3381743652">
            <w:r>
              <w:rPr>
                <w:webHidden/>
                <w:rStyle w:val="IndexLink"/>
                <w:rtl w:val="true"/>
              </w:rPr>
              <w:t>(</w:t>
            </w:r>
            <w:r>
              <w:rPr>
                <w:rStyle w:val="IndexLink"/>
                <w:rtl w:val="true"/>
              </w:rPr>
              <w:t>رمی</w:t>
            </w:r>
            <w:r>
              <w:rPr>
                <w:rStyle w:val="IndexLink"/>
                <w:rtl w:val="true"/>
              </w:rPr>
              <w:t>)</w:t>
              <w:tab/>
            </w:r>
            <w:r>
              <w:rPr>
                <w:rStyle w:val="IndexLink"/>
              </w:rPr>
              <w:t>254</w:t>
            </w:r>
          </w:hyperlink>
        </w:p>
        <w:p>
          <w:pPr>
            <w:pStyle w:val="Contents5"/>
            <w:tabs>
              <w:tab w:val="clear" w:pos="7892"/>
              <w:tab w:val="right" w:pos="9026" w:leader="dot"/>
            </w:tabs>
            <w:rPr/>
          </w:pPr>
          <w:hyperlink w:anchor="__RefHeading___Toc7439847_3381743652">
            <w:r>
              <w:rPr>
                <w:webHidden/>
                <w:rStyle w:val="IndexLink"/>
                <w:rtl w:val="true"/>
              </w:rPr>
              <w:t>(</w:t>
            </w:r>
            <w:r>
              <w:rPr>
                <w:rStyle w:val="IndexLink"/>
                <w:rtl w:val="true"/>
              </w:rPr>
              <w:t>رقق</w:t>
            </w:r>
            <w:r>
              <w:rPr>
                <w:rStyle w:val="IndexLink"/>
                <w:rtl w:val="true"/>
              </w:rPr>
              <w:t>)</w:t>
              <w:tab/>
            </w:r>
            <w:r>
              <w:rPr>
                <w:rStyle w:val="IndexLink"/>
              </w:rPr>
              <w:t>255</w:t>
            </w:r>
          </w:hyperlink>
        </w:p>
        <w:p>
          <w:pPr>
            <w:pStyle w:val="Contents4"/>
            <w:tabs>
              <w:tab w:val="clear" w:pos="8176"/>
              <w:tab w:val="right" w:pos="9026" w:leader="dot"/>
            </w:tabs>
            <w:rPr/>
          </w:pPr>
          <w:hyperlink w:anchor="__RefHeading___Toc7439849_3381743652">
            <w:r>
              <w:rPr>
                <w:webHidden/>
                <w:rStyle w:val="IndexLink"/>
                <w:rtl w:val="true"/>
              </w:rPr>
              <w:t>حرف الزای</w:t>
            </w:r>
            <w:r>
              <w:rPr>
                <w:rStyle w:val="IndexLink"/>
                <w:rtl w:val="true"/>
              </w:rPr>
              <w:tab/>
            </w:r>
            <w:r>
              <w:rPr>
                <w:rStyle w:val="IndexLink"/>
              </w:rPr>
              <w:t>256</w:t>
            </w:r>
          </w:hyperlink>
        </w:p>
        <w:p>
          <w:pPr>
            <w:pStyle w:val="Contents5"/>
            <w:tabs>
              <w:tab w:val="clear" w:pos="7892"/>
              <w:tab w:val="right" w:pos="9026" w:leader="dot"/>
            </w:tabs>
            <w:rPr/>
          </w:pPr>
          <w:hyperlink w:anchor="__RefHeading___Toc7439851_3381743652">
            <w:r>
              <w:rPr>
                <w:webHidden/>
                <w:rStyle w:val="IndexLink"/>
                <w:rtl w:val="true"/>
              </w:rPr>
              <w:t>(</w:t>
            </w:r>
            <w:r>
              <w:rPr>
                <w:rStyle w:val="IndexLink"/>
                <w:rtl w:val="true"/>
              </w:rPr>
              <w:t>زحم</w:t>
            </w:r>
            <w:r>
              <w:rPr>
                <w:rStyle w:val="IndexLink"/>
                <w:rtl w:val="true"/>
              </w:rPr>
              <w:t>)</w:t>
              <w:tab/>
            </w:r>
            <w:r>
              <w:rPr>
                <w:rStyle w:val="IndexLink"/>
              </w:rPr>
              <w:t>256</w:t>
            </w:r>
          </w:hyperlink>
        </w:p>
        <w:p>
          <w:pPr>
            <w:pStyle w:val="Contents5"/>
            <w:tabs>
              <w:tab w:val="clear" w:pos="7892"/>
              <w:tab w:val="right" w:pos="9026" w:leader="dot"/>
            </w:tabs>
            <w:rPr/>
          </w:pPr>
          <w:hyperlink w:anchor="__RefHeading___Toc7439853_3381743652">
            <w:r>
              <w:rPr>
                <w:webHidden/>
                <w:rStyle w:val="IndexLink"/>
                <w:rtl w:val="true"/>
              </w:rPr>
              <w:t>(</w:t>
            </w:r>
            <w:r>
              <w:rPr>
                <w:rStyle w:val="IndexLink"/>
                <w:rtl w:val="true"/>
              </w:rPr>
              <w:t>زنی</w:t>
            </w:r>
            <w:r>
              <w:rPr>
                <w:rStyle w:val="IndexLink"/>
                <w:rtl w:val="true"/>
              </w:rPr>
              <w:t>)</w:t>
              <w:tab/>
            </w:r>
            <w:r>
              <w:rPr>
                <w:rStyle w:val="IndexLink"/>
              </w:rPr>
              <w:t>256</w:t>
            </w:r>
          </w:hyperlink>
        </w:p>
        <w:p>
          <w:pPr>
            <w:pStyle w:val="Contents5"/>
            <w:tabs>
              <w:tab w:val="clear" w:pos="7892"/>
              <w:tab w:val="right" w:pos="9026" w:leader="dot"/>
            </w:tabs>
            <w:rPr/>
          </w:pPr>
          <w:hyperlink w:anchor="__RefHeading___Toc7439855_3381743652">
            <w:r>
              <w:rPr>
                <w:webHidden/>
                <w:rStyle w:val="IndexLink"/>
                <w:rtl w:val="true"/>
              </w:rPr>
              <w:t>(</w:t>
            </w:r>
            <w:r>
              <w:rPr>
                <w:rStyle w:val="IndexLink"/>
                <w:rtl w:val="true"/>
              </w:rPr>
              <w:t>زور</w:t>
            </w:r>
            <w:r>
              <w:rPr>
                <w:rStyle w:val="IndexLink"/>
                <w:rtl w:val="true"/>
              </w:rPr>
              <w:t>)</w:t>
              <w:tab/>
            </w:r>
            <w:r>
              <w:rPr>
                <w:rStyle w:val="IndexLink"/>
              </w:rPr>
              <w:t>256</w:t>
            </w:r>
          </w:hyperlink>
        </w:p>
        <w:p>
          <w:pPr>
            <w:pStyle w:val="Contents5"/>
            <w:tabs>
              <w:tab w:val="clear" w:pos="7892"/>
              <w:tab w:val="right" w:pos="9026" w:leader="dot"/>
            </w:tabs>
            <w:rPr/>
          </w:pPr>
          <w:hyperlink w:anchor="__RefHeading___Toc7439857_3381743652">
            <w:r>
              <w:rPr>
                <w:webHidden/>
                <w:rStyle w:val="IndexLink"/>
                <w:rtl w:val="true"/>
              </w:rPr>
              <w:t>(</w:t>
            </w:r>
            <w:r>
              <w:rPr>
                <w:rStyle w:val="IndexLink"/>
                <w:rtl w:val="true"/>
              </w:rPr>
              <w:t>زهق</w:t>
            </w:r>
            <w:r>
              <w:rPr>
                <w:rStyle w:val="IndexLink"/>
                <w:rtl w:val="true"/>
              </w:rPr>
              <w:t>)</w:t>
              <w:tab/>
            </w:r>
            <w:r>
              <w:rPr>
                <w:rStyle w:val="IndexLink"/>
              </w:rPr>
              <w:t>256</w:t>
            </w:r>
          </w:hyperlink>
        </w:p>
        <w:p>
          <w:pPr>
            <w:pStyle w:val="Contents4"/>
            <w:tabs>
              <w:tab w:val="clear" w:pos="8176"/>
              <w:tab w:val="right" w:pos="9026" w:leader="dot"/>
            </w:tabs>
            <w:rPr/>
          </w:pPr>
          <w:hyperlink w:anchor="__RefHeading___Toc7439859_3381743652">
            <w:r>
              <w:rPr>
                <w:webHidden/>
                <w:rStyle w:val="IndexLink"/>
                <w:rtl w:val="true"/>
              </w:rPr>
              <w:t>حرف السین</w:t>
            </w:r>
            <w:r>
              <w:rPr>
                <w:rStyle w:val="IndexLink"/>
                <w:rtl w:val="true"/>
              </w:rPr>
              <w:tab/>
            </w:r>
            <w:r>
              <w:rPr>
                <w:rStyle w:val="IndexLink"/>
              </w:rPr>
              <w:t>257</w:t>
            </w:r>
          </w:hyperlink>
        </w:p>
        <w:p>
          <w:pPr>
            <w:pStyle w:val="Contents5"/>
            <w:tabs>
              <w:tab w:val="clear" w:pos="7892"/>
              <w:tab w:val="right" w:pos="9026" w:leader="dot"/>
            </w:tabs>
            <w:rPr/>
          </w:pPr>
          <w:hyperlink w:anchor="__RefHeading___Toc7439861_3381743652">
            <w:r>
              <w:rPr>
                <w:webHidden/>
                <w:rStyle w:val="IndexLink"/>
                <w:rtl w:val="true"/>
              </w:rPr>
              <w:t>(</w:t>
            </w:r>
            <w:r>
              <w:rPr>
                <w:rStyle w:val="IndexLink"/>
                <w:rtl w:val="true"/>
              </w:rPr>
              <w:t>سأل</w:t>
            </w:r>
            <w:r>
              <w:rPr>
                <w:rStyle w:val="IndexLink"/>
                <w:rtl w:val="true"/>
              </w:rPr>
              <w:t>)</w:t>
              <w:tab/>
            </w:r>
            <w:r>
              <w:rPr>
                <w:rStyle w:val="IndexLink"/>
              </w:rPr>
              <w:t>257</w:t>
            </w:r>
          </w:hyperlink>
        </w:p>
        <w:p>
          <w:pPr>
            <w:pStyle w:val="Contents5"/>
            <w:tabs>
              <w:tab w:val="clear" w:pos="7892"/>
              <w:tab w:val="right" w:pos="9026" w:leader="dot"/>
            </w:tabs>
            <w:rPr/>
          </w:pPr>
          <w:hyperlink w:anchor="__RefHeading___Toc7439863_3381743652">
            <w:r>
              <w:rPr>
                <w:webHidden/>
                <w:rStyle w:val="IndexLink"/>
                <w:rtl w:val="true"/>
              </w:rPr>
              <w:t>(</w:t>
            </w:r>
            <w:r>
              <w:rPr>
                <w:rStyle w:val="IndexLink"/>
                <w:rtl w:val="true"/>
              </w:rPr>
              <w:t>سبب</w:t>
            </w:r>
            <w:r>
              <w:rPr>
                <w:rStyle w:val="IndexLink"/>
                <w:rtl w:val="true"/>
              </w:rPr>
              <w:t>)</w:t>
              <w:tab/>
            </w:r>
            <w:r>
              <w:rPr>
                <w:rStyle w:val="IndexLink"/>
              </w:rPr>
              <w:t>257</w:t>
            </w:r>
          </w:hyperlink>
        </w:p>
        <w:p>
          <w:pPr>
            <w:pStyle w:val="Contents5"/>
            <w:tabs>
              <w:tab w:val="clear" w:pos="7892"/>
              <w:tab w:val="right" w:pos="9026" w:leader="dot"/>
            </w:tabs>
            <w:rPr/>
          </w:pPr>
          <w:hyperlink w:anchor="__RefHeading___Toc7439865_3381743652">
            <w:r>
              <w:rPr>
                <w:webHidden/>
                <w:rStyle w:val="IndexLink"/>
                <w:rtl w:val="true"/>
              </w:rPr>
              <w:t>(</w:t>
            </w:r>
            <w:r>
              <w:rPr>
                <w:rStyle w:val="IndexLink"/>
                <w:rtl w:val="true"/>
              </w:rPr>
              <w:t>سجن</w:t>
            </w:r>
            <w:r>
              <w:rPr>
                <w:rStyle w:val="IndexLink"/>
                <w:rtl w:val="true"/>
              </w:rPr>
              <w:t>)</w:t>
              <w:tab/>
            </w:r>
            <w:r>
              <w:rPr>
                <w:rStyle w:val="IndexLink"/>
              </w:rPr>
              <w:t>257</w:t>
            </w:r>
          </w:hyperlink>
        </w:p>
        <w:p>
          <w:pPr>
            <w:pStyle w:val="Contents5"/>
            <w:tabs>
              <w:tab w:val="clear" w:pos="7892"/>
              <w:tab w:val="right" w:pos="9026" w:leader="dot"/>
            </w:tabs>
            <w:rPr/>
          </w:pPr>
          <w:hyperlink w:anchor="__RefHeading___Toc7439867_3381743652">
            <w:r>
              <w:rPr>
                <w:webHidden/>
                <w:rStyle w:val="IndexLink"/>
                <w:rtl w:val="true"/>
              </w:rPr>
              <w:t>(</w:t>
            </w:r>
            <w:r>
              <w:rPr>
                <w:rStyle w:val="IndexLink"/>
                <w:rtl w:val="true"/>
              </w:rPr>
              <w:t>سحر</w:t>
            </w:r>
            <w:r>
              <w:rPr>
                <w:rStyle w:val="IndexLink"/>
                <w:rtl w:val="true"/>
              </w:rPr>
              <w:t>)</w:t>
              <w:tab/>
            </w:r>
            <w:r>
              <w:rPr>
                <w:rStyle w:val="IndexLink"/>
              </w:rPr>
              <w:t>257</w:t>
            </w:r>
          </w:hyperlink>
        </w:p>
        <w:p>
          <w:pPr>
            <w:pStyle w:val="Contents5"/>
            <w:tabs>
              <w:tab w:val="clear" w:pos="7892"/>
              <w:tab w:val="right" w:pos="9026" w:leader="dot"/>
            </w:tabs>
            <w:rPr/>
          </w:pPr>
          <w:hyperlink w:anchor="__RefHeading___Toc7439869_3381743652">
            <w:r>
              <w:rPr>
                <w:webHidden/>
                <w:rStyle w:val="IndexLink"/>
                <w:rtl w:val="true"/>
              </w:rPr>
              <w:t>(</w:t>
            </w:r>
            <w:r>
              <w:rPr>
                <w:rStyle w:val="IndexLink"/>
                <w:rtl w:val="true"/>
              </w:rPr>
              <w:t>سری</w:t>
            </w:r>
            <w:r>
              <w:rPr>
                <w:rStyle w:val="IndexLink"/>
                <w:rtl w:val="true"/>
              </w:rPr>
              <w:t>)</w:t>
              <w:tab/>
            </w:r>
            <w:r>
              <w:rPr>
                <w:rStyle w:val="IndexLink"/>
              </w:rPr>
              <w:t>258</w:t>
            </w:r>
          </w:hyperlink>
        </w:p>
        <w:p>
          <w:pPr>
            <w:pStyle w:val="Contents5"/>
            <w:tabs>
              <w:tab w:val="clear" w:pos="7892"/>
              <w:tab w:val="right" w:pos="9026" w:leader="dot"/>
            </w:tabs>
            <w:rPr/>
          </w:pPr>
          <w:hyperlink w:anchor="__RefHeading___Toc7439871_3381743652">
            <w:r>
              <w:rPr>
                <w:webHidden/>
                <w:rStyle w:val="IndexLink"/>
                <w:rtl w:val="true"/>
              </w:rPr>
              <w:t>(</w:t>
            </w:r>
            <w:r>
              <w:rPr>
                <w:rStyle w:val="IndexLink"/>
                <w:rtl w:val="true"/>
              </w:rPr>
              <w:t>سرق</w:t>
            </w:r>
            <w:r>
              <w:rPr>
                <w:rStyle w:val="IndexLink"/>
                <w:rtl w:val="true"/>
              </w:rPr>
              <w:t>)</w:t>
              <w:tab/>
            </w:r>
            <w:r>
              <w:rPr>
                <w:rStyle w:val="IndexLink"/>
              </w:rPr>
              <w:t>259</w:t>
            </w:r>
          </w:hyperlink>
        </w:p>
        <w:p>
          <w:pPr>
            <w:pStyle w:val="Contents5"/>
            <w:tabs>
              <w:tab w:val="clear" w:pos="7892"/>
              <w:tab w:val="right" w:pos="9026" w:leader="dot"/>
            </w:tabs>
            <w:rPr/>
          </w:pPr>
          <w:hyperlink w:anchor="__RefHeading___Toc7439873_3381743652">
            <w:r>
              <w:rPr>
                <w:webHidden/>
                <w:rStyle w:val="IndexLink"/>
                <w:rtl w:val="true"/>
              </w:rPr>
              <w:t>(</w:t>
            </w:r>
            <w:r>
              <w:rPr>
                <w:rStyle w:val="IndexLink"/>
                <w:rtl w:val="true"/>
              </w:rPr>
              <w:t>سقط</w:t>
            </w:r>
            <w:r>
              <w:rPr>
                <w:rStyle w:val="IndexLink"/>
                <w:rtl w:val="true"/>
              </w:rPr>
              <w:t>)</w:t>
              <w:tab/>
            </w:r>
            <w:r>
              <w:rPr>
                <w:rStyle w:val="IndexLink"/>
              </w:rPr>
              <w:t>259</w:t>
            </w:r>
          </w:hyperlink>
        </w:p>
        <w:p>
          <w:pPr>
            <w:pStyle w:val="Contents5"/>
            <w:tabs>
              <w:tab w:val="clear" w:pos="7892"/>
              <w:tab w:val="right" w:pos="9026" w:leader="dot"/>
            </w:tabs>
            <w:rPr/>
          </w:pPr>
          <w:hyperlink w:anchor="__RefHeading___Toc7439875_3381743652">
            <w:r>
              <w:rPr>
                <w:webHidden/>
                <w:rStyle w:val="IndexLink"/>
                <w:rtl w:val="true"/>
              </w:rPr>
              <w:t>(</w:t>
            </w:r>
            <w:r>
              <w:rPr>
                <w:rStyle w:val="IndexLink"/>
                <w:rtl w:val="true"/>
              </w:rPr>
              <w:t>سکت</w:t>
            </w:r>
            <w:r>
              <w:rPr>
                <w:rStyle w:val="IndexLink"/>
                <w:rtl w:val="true"/>
              </w:rPr>
              <w:t>)</w:t>
              <w:tab/>
            </w:r>
            <w:r>
              <w:rPr>
                <w:rStyle w:val="IndexLink"/>
              </w:rPr>
              <w:t>259</w:t>
            </w:r>
          </w:hyperlink>
        </w:p>
        <w:p>
          <w:pPr>
            <w:pStyle w:val="Contents5"/>
            <w:tabs>
              <w:tab w:val="clear" w:pos="7892"/>
              <w:tab w:val="right" w:pos="9026" w:leader="dot"/>
            </w:tabs>
            <w:rPr/>
          </w:pPr>
          <w:hyperlink w:anchor="__RefHeading___Toc7439877_3381743652">
            <w:r>
              <w:rPr>
                <w:webHidden/>
                <w:rStyle w:val="IndexLink"/>
                <w:rtl w:val="true"/>
              </w:rPr>
              <w:t>(</w:t>
            </w:r>
            <w:r>
              <w:rPr>
                <w:rStyle w:val="IndexLink"/>
                <w:rtl w:val="true"/>
              </w:rPr>
              <w:t>سکر</w:t>
            </w:r>
            <w:r>
              <w:rPr>
                <w:rStyle w:val="IndexLink"/>
                <w:rtl w:val="true"/>
              </w:rPr>
              <w:t>)</w:t>
              <w:tab/>
            </w:r>
            <w:r>
              <w:rPr>
                <w:rStyle w:val="IndexLink"/>
              </w:rPr>
              <w:t>259</w:t>
            </w:r>
          </w:hyperlink>
        </w:p>
        <w:p>
          <w:pPr>
            <w:pStyle w:val="Contents5"/>
            <w:tabs>
              <w:tab w:val="clear" w:pos="7892"/>
              <w:tab w:val="right" w:pos="9026" w:leader="dot"/>
            </w:tabs>
            <w:rPr/>
          </w:pPr>
          <w:hyperlink w:anchor="__RefHeading___Toc7439879_3381743652">
            <w:r>
              <w:rPr>
                <w:webHidden/>
                <w:rStyle w:val="IndexLink"/>
                <w:rtl w:val="true"/>
              </w:rPr>
              <w:t>(</w:t>
            </w:r>
            <w:r>
              <w:rPr>
                <w:rStyle w:val="IndexLink"/>
                <w:rtl w:val="true"/>
              </w:rPr>
              <w:t>سلب</w:t>
            </w:r>
            <w:r>
              <w:rPr>
                <w:rStyle w:val="IndexLink"/>
                <w:rtl w:val="true"/>
              </w:rPr>
              <w:t>)</w:t>
              <w:tab/>
            </w:r>
            <w:r>
              <w:rPr>
                <w:rStyle w:val="IndexLink"/>
              </w:rPr>
              <w:t>260</w:t>
            </w:r>
          </w:hyperlink>
        </w:p>
        <w:p>
          <w:pPr>
            <w:pStyle w:val="Contents5"/>
            <w:tabs>
              <w:tab w:val="clear" w:pos="7892"/>
              <w:tab w:val="right" w:pos="9026" w:leader="dot"/>
            </w:tabs>
            <w:rPr/>
          </w:pPr>
          <w:hyperlink w:anchor="__RefHeading___Toc7439881_3381743652">
            <w:r>
              <w:rPr>
                <w:webHidden/>
                <w:rStyle w:val="IndexLink"/>
                <w:rtl w:val="true"/>
              </w:rPr>
              <w:t>(</w:t>
            </w:r>
            <w:r>
              <w:rPr>
                <w:rStyle w:val="IndexLink"/>
                <w:rtl w:val="true"/>
              </w:rPr>
              <w:t>سوی</w:t>
            </w:r>
            <w:r>
              <w:rPr>
                <w:rStyle w:val="IndexLink"/>
                <w:rtl w:val="true"/>
              </w:rPr>
              <w:t>)</w:t>
              <w:tab/>
            </w:r>
            <w:r>
              <w:rPr>
                <w:rStyle w:val="IndexLink"/>
              </w:rPr>
              <w:t>260</w:t>
            </w:r>
          </w:hyperlink>
        </w:p>
        <w:p>
          <w:pPr>
            <w:pStyle w:val="Contents4"/>
            <w:tabs>
              <w:tab w:val="clear" w:pos="8176"/>
              <w:tab w:val="right" w:pos="9026" w:leader="dot"/>
            </w:tabs>
            <w:rPr/>
          </w:pPr>
          <w:hyperlink w:anchor="__RefHeading___Toc7439883_3381743652">
            <w:r>
              <w:rPr>
                <w:webHidden/>
                <w:rStyle w:val="IndexLink"/>
                <w:rtl w:val="true"/>
              </w:rPr>
              <w:t>حرف الشین</w:t>
            </w:r>
            <w:r>
              <w:rPr>
                <w:rStyle w:val="IndexLink"/>
                <w:rtl w:val="true"/>
              </w:rPr>
              <w:tab/>
            </w:r>
            <w:r>
              <w:rPr>
                <w:rStyle w:val="IndexLink"/>
              </w:rPr>
              <w:t>261</w:t>
            </w:r>
          </w:hyperlink>
        </w:p>
        <w:p>
          <w:pPr>
            <w:pStyle w:val="Contents5"/>
            <w:tabs>
              <w:tab w:val="clear" w:pos="7892"/>
              <w:tab w:val="right" w:pos="9026" w:leader="dot"/>
            </w:tabs>
            <w:rPr/>
          </w:pPr>
          <w:hyperlink w:anchor="__RefHeading___Toc7439885_3381743652">
            <w:r>
              <w:rPr>
                <w:webHidden/>
                <w:rStyle w:val="IndexLink"/>
                <w:rtl w:val="true"/>
              </w:rPr>
              <w:t>(</w:t>
            </w:r>
            <w:r>
              <w:rPr>
                <w:rStyle w:val="IndexLink"/>
                <w:rtl w:val="true"/>
              </w:rPr>
              <w:t>شبث</w:t>
            </w:r>
            <w:r>
              <w:rPr>
                <w:rStyle w:val="IndexLink"/>
                <w:rtl w:val="true"/>
              </w:rPr>
              <w:t>)</w:t>
              <w:tab/>
            </w:r>
            <w:r>
              <w:rPr>
                <w:rStyle w:val="IndexLink"/>
              </w:rPr>
              <w:t>261</w:t>
            </w:r>
          </w:hyperlink>
        </w:p>
        <w:p>
          <w:pPr>
            <w:pStyle w:val="Contents5"/>
            <w:tabs>
              <w:tab w:val="clear" w:pos="7892"/>
              <w:tab w:val="right" w:pos="9026" w:leader="dot"/>
            </w:tabs>
            <w:rPr/>
          </w:pPr>
          <w:hyperlink w:anchor="__RefHeading___Toc7439887_3381743652">
            <w:r>
              <w:rPr>
                <w:webHidden/>
                <w:rStyle w:val="IndexLink"/>
                <w:rtl w:val="true"/>
              </w:rPr>
              <w:t>(</w:t>
            </w:r>
            <w:r>
              <w:rPr>
                <w:rStyle w:val="IndexLink"/>
                <w:rtl w:val="true"/>
              </w:rPr>
              <w:t>شبه</w:t>
            </w:r>
            <w:r>
              <w:rPr>
                <w:rStyle w:val="IndexLink"/>
                <w:rtl w:val="true"/>
              </w:rPr>
              <w:t>)</w:t>
              <w:tab/>
            </w:r>
            <w:r>
              <w:rPr>
                <w:rStyle w:val="IndexLink"/>
              </w:rPr>
              <w:t>261</w:t>
            </w:r>
          </w:hyperlink>
        </w:p>
        <w:p>
          <w:pPr>
            <w:pStyle w:val="Contents5"/>
            <w:tabs>
              <w:tab w:val="clear" w:pos="7892"/>
              <w:tab w:val="right" w:pos="9026" w:leader="dot"/>
            </w:tabs>
            <w:rPr/>
          </w:pPr>
          <w:hyperlink w:anchor="__RefHeading___Toc7439889_3381743652">
            <w:r>
              <w:rPr>
                <w:webHidden/>
                <w:rStyle w:val="IndexLink"/>
                <w:rtl w:val="true"/>
              </w:rPr>
              <w:t>(</w:t>
            </w:r>
            <w:r>
              <w:rPr>
                <w:rStyle w:val="IndexLink"/>
                <w:rtl w:val="true"/>
              </w:rPr>
              <w:t>شجج</w:t>
            </w:r>
            <w:r>
              <w:rPr>
                <w:rStyle w:val="IndexLink"/>
                <w:rtl w:val="true"/>
              </w:rPr>
              <w:t>)</w:t>
              <w:tab/>
            </w:r>
            <w:r>
              <w:rPr>
                <w:rStyle w:val="IndexLink"/>
              </w:rPr>
              <w:t>261</w:t>
            </w:r>
          </w:hyperlink>
        </w:p>
        <w:p>
          <w:pPr>
            <w:pStyle w:val="Contents5"/>
            <w:tabs>
              <w:tab w:val="clear" w:pos="7892"/>
              <w:tab w:val="right" w:pos="9026" w:leader="dot"/>
            </w:tabs>
            <w:rPr/>
          </w:pPr>
          <w:hyperlink w:anchor="__RefHeading___Toc7439891_3381743652">
            <w:r>
              <w:rPr>
                <w:webHidden/>
                <w:rStyle w:val="IndexLink"/>
                <w:rtl w:val="true"/>
              </w:rPr>
              <w:t>(</w:t>
            </w:r>
            <w:r>
              <w:rPr>
                <w:rStyle w:val="IndexLink"/>
                <w:rtl w:val="true"/>
              </w:rPr>
              <w:t>شرک</w:t>
            </w:r>
            <w:r>
              <w:rPr>
                <w:rStyle w:val="IndexLink"/>
                <w:rtl w:val="true"/>
              </w:rPr>
              <w:t>)</w:t>
              <w:tab/>
            </w:r>
            <w:r>
              <w:rPr>
                <w:rStyle w:val="IndexLink"/>
              </w:rPr>
              <w:t>262</w:t>
            </w:r>
          </w:hyperlink>
        </w:p>
        <w:p>
          <w:pPr>
            <w:pStyle w:val="Contents5"/>
            <w:tabs>
              <w:tab w:val="clear" w:pos="7892"/>
              <w:tab w:val="right" w:pos="9026" w:leader="dot"/>
            </w:tabs>
            <w:rPr/>
          </w:pPr>
          <w:hyperlink w:anchor="__RefHeading___Toc7439893_3381743652">
            <w:r>
              <w:rPr>
                <w:webHidden/>
                <w:rStyle w:val="IndexLink"/>
                <w:rtl w:val="true"/>
              </w:rPr>
              <w:t>(</w:t>
            </w:r>
            <w:r>
              <w:rPr>
                <w:rStyle w:val="IndexLink"/>
                <w:rtl w:val="true"/>
              </w:rPr>
              <w:t>شفر</w:t>
            </w:r>
            <w:r>
              <w:rPr>
                <w:rStyle w:val="IndexLink"/>
                <w:rtl w:val="true"/>
              </w:rPr>
              <w:t>)</w:t>
              <w:tab/>
            </w:r>
            <w:r>
              <w:rPr>
                <w:rStyle w:val="IndexLink"/>
              </w:rPr>
              <w:t>263</w:t>
            </w:r>
          </w:hyperlink>
        </w:p>
        <w:p>
          <w:pPr>
            <w:pStyle w:val="Contents5"/>
            <w:tabs>
              <w:tab w:val="clear" w:pos="7892"/>
              <w:tab w:val="right" w:pos="9026" w:leader="dot"/>
            </w:tabs>
            <w:rPr/>
          </w:pPr>
          <w:hyperlink w:anchor="__RefHeading___Toc7439895_3381743652">
            <w:r>
              <w:rPr>
                <w:webHidden/>
                <w:rStyle w:val="IndexLink"/>
                <w:rtl w:val="true"/>
              </w:rPr>
              <w:t>(</w:t>
            </w:r>
            <w:r>
              <w:rPr>
                <w:rStyle w:val="IndexLink"/>
                <w:rtl w:val="true"/>
              </w:rPr>
              <w:t>شلل</w:t>
            </w:r>
            <w:r>
              <w:rPr>
                <w:rStyle w:val="IndexLink"/>
                <w:rtl w:val="true"/>
              </w:rPr>
              <w:t>)</w:t>
              <w:tab/>
            </w:r>
            <w:r>
              <w:rPr>
                <w:rStyle w:val="IndexLink"/>
              </w:rPr>
              <w:t>263</w:t>
            </w:r>
          </w:hyperlink>
        </w:p>
        <w:p>
          <w:pPr>
            <w:pStyle w:val="Contents5"/>
            <w:tabs>
              <w:tab w:val="clear" w:pos="7892"/>
              <w:tab w:val="right" w:pos="9026" w:leader="dot"/>
            </w:tabs>
            <w:rPr/>
          </w:pPr>
          <w:hyperlink w:anchor="__RefHeading___Toc7439897_3381743652">
            <w:r>
              <w:rPr>
                <w:webHidden/>
                <w:rStyle w:val="IndexLink"/>
                <w:rtl w:val="true"/>
              </w:rPr>
              <w:t>(</w:t>
            </w:r>
            <w:r>
              <w:rPr>
                <w:rStyle w:val="IndexLink"/>
                <w:rtl w:val="true"/>
              </w:rPr>
              <w:t>شهد</w:t>
            </w:r>
            <w:r>
              <w:rPr>
                <w:rStyle w:val="IndexLink"/>
                <w:rtl w:val="true"/>
              </w:rPr>
              <w:t>)</w:t>
              <w:tab/>
            </w:r>
            <w:r>
              <w:rPr>
                <w:rStyle w:val="IndexLink"/>
              </w:rPr>
              <w:t>263</w:t>
            </w:r>
          </w:hyperlink>
        </w:p>
        <w:p>
          <w:pPr>
            <w:pStyle w:val="Contents5"/>
            <w:tabs>
              <w:tab w:val="clear" w:pos="7892"/>
              <w:tab w:val="right" w:pos="9026" w:leader="dot"/>
            </w:tabs>
            <w:rPr/>
          </w:pPr>
          <w:hyperlink w:anchor="__RefHeading___Toc7439899_3381743652">
            <w:r>
              <w:rPr>
                <w:webHidden/>
                <w:rStyle w:val="IndexLink"/>
                <w:rtl w:val="true"/>
              </w:rPr>
              <w:t>(</w:t>
            </w:r>
            <w:r>
              <w:rPr>
                <w:rStyle w:val="IndexLink"/>
                <w:rtl w:val="true"/>
              </w:rPr>
              <w:t>شهر</w:t>
            </w:r>
            <w:r>
              <w:rPr>
                <w:rStyle w:val="IndexLink"/>
                <w:rtl w:val="true"/>
              </w:rPr>
              <w:t>)</w:t>
              <w:tab/>
            </w:r>
            <w:r>
              <w:rPr>
                <w:rStyle w:val="IndexLink"/>
              </w:rPr>
              <w:t>264</w:t>
            </w:r>
          </w:hyperlink>
        </w:p>
        <w:p>
          <w:pPr>
            <w:pStyle w:val="Contents4"/>
            <w:tabs>
              <w:tab w:val="clear" w:pos="8176"/>
              <w:tab w:val="right" w:pos="9026" w:leader="dot"/>
            </w:tabs>
            <w:rPr/>
          </w:pPr>
          <w:hyperlink w:anchor="__RefHeading___Toc7439901_3381743652">
            <w:r>
              <w:rPr>
                <w:webHidden/>
                <w:rStyle w:val="IndexLink"/>
                <w:rtl w:val="true"/>
              </w:rPr>
              <w:t>حرف الصاد</w:t>
            </w:r>
            <w:r>
              <w:rPr>
                <w:rStyle w:val="IndexLink"/>
                <w:rtl w:val="true"/>
              </w:rPr>
              <w:tab/>
            </w:r>
            <w:r>
              <w:rPr>
                <w:rStyle w:val="IndexLink"/>
              </w:rPr>
              <w:t>265</w:t>
            </w:r>
          </w:hyperlink>
        </w:p>
        <w:p>
          <w:pPr>
            <w:pStyle w:val="Contents5"/>
            <w:tabs>
              <w:tab w:val="clear" w:pos="7892"/>
              <w:tab w:val="right" w:pos="9026" w:leader="dot"/>
            </w:tabs>
            <w:rPr/>
          </w:pPr>
          <w:hyperlink w:anchor="__RefHeading___Toc7439903_3381743652">
            <w:r>
              <w:rPr>
                <w:webHidden/>
                <w:rStyle w:val="IndexLink"/>
                <w:rtl w:val="true"/>
              </w:rPr>
              <w:t>(</w:t>
            </w:r>
            <w:r>
              <w:rPr>
                <w:rStyle w:val="IndexLink"/>
                <w:rtl w:val="true"/>
              </w:rPr>
              <w:t>صدع</w:t>
            </w:r>
            <w:r>
              <w:rPr>
                <w:rStyle w:val="IndexLink"/>
                <w:rtl w:val="true"/>
              </w:rPr>
              <w:t>)</w:t>
              <w:tab/>
            </w:r>
            <w:r>
              <w:rPr>
                <w:rStyle w:val="IndexLink"/>
              </w:rPr>
              <w:t>265</w:t>
            </w:r>
          </w:hyperlink>
        </w:p>
        <w:p>
          <w:pPr>
            <w:pStyle w:val="Contents5"/>
            <w:tabs>
              <w:tab w:val="clear" w:pos="7892"/>
              <w:tab w:val="right" w:pos="9026" w:leader="dot"/>
            </w:tabs>
            <w:rPr/>
          </w:pPr>
          <w:hyperlink w:anchor="__RefHeading___Toc7439905_3381743652">
            <w:r>
              <w:rPr>
                <w:webHidden/>
                <w:rStyle w:val="IndexLink"/>
                <w:rtl w:val="true"/>
              </w:rPr>
              <w:t>(</w:t>
            </w:r>
            <w:r>
              <w:rPr>
                <w:rStyle w:val="IndexLink"/>
                <w:rtl w:val="true"/>
              </w:rPr>
              <w:t>صرف</w:t>
            </w:r>
            <w:r>
              <w:rPr>
                <w:rStyle w:val="IndexLink"/>
                <w:rtl w:val="true"/>
              </w:rPr>
              <w:t>)</w:t>
              <w:tab/>
            </w:r>
            <w:r>
              <w:rPr>
                <w:rStyle w:val="IndexLink"/>
              </w:rPr>
              <w:t>265</w:t>
            </w:r>
          </w:hyperlink>
        </w:p>
        <w:p>
          <w:pPr>
            <w:pStyle w:val="Contents5"/>
            <w:tabs>
              <w:tab w:val="clear" w:pos="7892"/>
              <w:tab w:val="right" w:pos="9026" w:leader="dot"/>
            </w:tabs>
            <w:rPr/>
          </w:pPr>
          <w:hyperlink w:anchor="__RefHeading___Toc7439907_3381743652">
            <w:r>
              <w:rPr>
                <w:webHidden/>
                <w:rStyle w:val="IndexLink"/>
                <w:rtl w:val="true"/>
              </w:rPr>
              <w:t>(</w:t>
            </w:r>
            <w:r>
              <w:rPr>
                <w:rStyle w:val="IndexLink"/>
                <w:rtl w:val="true"/>
              </w:rPr>
              <w:t>صعر</w:t>
            </w:r>
            <w:r>
              <w:rPr>
                <w:rStyle w:val="IndexLink"/>
                <w:rtl w:val="true"/>
              </w:rPr>
              <w:t>)</w:t>
              <w:tab/>
            </w:r>
            <w:r>
              <w:rPr>
                <w:rStyle w:val="IndexLink"/>
              </w:rPr>
              <w:t>265</w:t>
            </w:r>
          </w:hyperlink>
        </w:p>
        <w:p>
          <w:pPr>
            <w:pStyle w:val="Contents5"/>
            <w:tabs>
              <w:tab w:val="clear" w:pos="7892"/>
              <w:tab w:val="right" w:pos="9026" w:leader="dot"/>
            </w:tabs>
            <w:rPr/>
          </w:pPr>
          <w:hyperlink w:anchor="__RefHeading___Toc7439909_3381743652">
            <w:r>
              <w:rPr>
                <w:webHidden/>
                <w:rStyle w:val="IndexLink"/>
                <w:rtl w:val="true"/>
              </w:rPr>
              <w:t>(</w:t>
            </w:r>
            <w:r>
              <w:rPr>
                <w:rStyle w:val="IndexLink"/>
                <w:rtl w:val="true"/>
              </w:rPr>
              <w:t>صغر</w:t>
            </w:r>
            <w:r>
              <w:rPr>
                <w:rStyle w:val="IndexLink"/>
                <w:rtl w:val="true"/>
              </w:rPr>
              <w:t>)</w:t>
              <w:tab/>
            </w:r>
            <w:r>
              <w:rPr>
                <w:rStyle w:val="IndexLink"/>
              </w:rPr>
              <w:t>265</w:t>
            </w:r>
          </w:hyperlink>
        </w:p>
        <w:p>
          <w:pPr>
            <w:pStyle w:val="Contents5"/>
            <w:tabs>
              <w:tab w:val="clear" w:pos="7892"/>
              <w:tab w:val="right" w:pos="9026" w:leader="dot"/>
            </w:tabs>
            <w:rPr/>
          </w:pPr>
          <w:hyperlink w:anchor="__RefHeading___Toc7439911_3381743652">
            <w:r>
              <w:rPr>
                <w:webHidden/>
                <w:rStyle w:val="IndexLink"/>
                <w:rtl w:val="true"/>
              </w:rPr>
              <w:t>(</w:t>
            </w:r>
            <w:r>
              <w:rPr>
                <w:rStyle w:val="IndexLink"/>
                <w:rtl w:val="true"/>
              </w:rPr>
              <w:t>صلب</w:t>
            </w:r>
            <w:r>
              <w:rPr>
                <w:rStyle w:val="IndexLink"/>
                <w:rtl w:val="true"/>
              </w:rPr>
              <w:t>)</w:t>
              <w:tab/>
            </w:r>
            <w:r>
              <w:rPr>
                <w:rStyle w:val="IndexLink"/>
              </w:rPr>
              <w:t>266</w:t>
            </w:r>
          </w:hyperlink>
        </w:p>
        <w:p>
          <w:pPr>
            <w:pStyle w:val="Contents5"/>
            <w:tabs>
              <w:tab w:val="clear" w:pos="7892"/>
              <w:tab w:val="right" w:pos="9026" w:leader="dot"/>
            </w:tabs>
            <w:rPr/>
          </w:pPr>
          <w:hyperlink w:anchor="__RefHeading___Toc7439913_3381743652">
            <w:r>
              <w:rPr>
                <w:webHidden/>
                <w:rStyle w:val="IndexLink"/>
                <w:rtl w:val="true"/>
              </w:rPr>
              <w:t>(</w:t>
            </w:r>
            <w:r>
              <w:rPr>
                <w:rStyle w:val="IndexLink"/>
                <w:rtl w:val="true"/>
              </w:rPr>
              <w:t>صلح</w:t>
            </w:r>
            <w:r>
              <w:rPr>
                <w:rStyle w:val="IndexLink"/>
                <w:rtl w:val="true"/>
              </w:rPr>
              <w:t>)</w:t>
              <w:tab/>
            </w:r>
            <w:r>
              <w:rPr>
                <w:rStyle w:val="IndexLink"/>
              </w:rPr>
              <w:t>267</w:t>
            </w:r>
          </w:hyperlink>
        </w:p>
        <w:p>
          <w:pPr>
            <w:pStyle w:val="Contents5"/>
            <w:tabs>
              <w:tab w:val="clear" w:pos="7892"/>
              <w:tab w:val="right" w:pos="9026" w:leader="dot"/>
            </w:tabs>
            <w:rPr/>
          </w:pPr>
          <w:hyperlink w:anchor="__RefHeading___Toc7439915_3381743652">
            <w:r>
              <w:rPr>
                <w:webHidden/>
                <w:rStyle w:val="IndexLink"/>
                <w:rtl w:val="true"/>
              </w:rPr>
              <w:t>(</w:t>
            </w:r>
            <w:r>
              <w:rPr>
                <w:rStyle w:val="IndexLink"/>
                <w:rtl w:val="true"/>
              </w:rPr>
              <w:t>صنع</w:t>
            </w:r>
            <w:r>
              <w:rPr>
                <w:rStyle w:val="IndexLink"/>
                <w:rtl w:val="true"/>
              </w:rPr>
              <w:t>)</w:t>
              <w:tab/>
            </w:r>
            <w:r>
              <w:rPr>
                <w:rStyle w:val="IndexLink"/>
              </w:rPr>
              <w:t>267</w:t>
            </w:r>
          </w:hyperlink>
        </w:p>
        <w:p>
          <w:pPr>
            <w:pStyle w:val="Contents4"/>
            <w:tabs>
              <w:tab w:val="clear" w:pos="8176"/>
              <w:tab w:val="right" w:pos="9026" w:leader="dot"/>
            </w:tabs>
            <w:rPr/>
          </w:pPr>
          <w:hyperlink w:anchor="__RefHeading___Toc7439917_3381743652">
            <w:r>
              <w:rPr>
                <w:webHidden/>
                <w:rStyle w:val="IndexLink"/>
                <w:rtl w:val="true"/>
              </w:rPr>
              <w:t>حرف الضاد</w:t>
            </w:r>
            <w:r>
              <w:rPr>
                <w:rStyle w:val="IndexLink"/>
                <w:rtl w:val="true"/>
              </w:rPr>
              <w:tab/>
            </w:r>
            <w:r>
              <w:rPr>
                <w:rStyle w:val="IndexLink"/>
              </w:rPr>
              <w:t>268</w:t>
            </w:r>
          </w:hyperlink>
        </w:p>
        <w:p>
          <w:pPr>
            <w:pStyle w:val="Contents5"/>
            <w:tabs>
              <w:tab w:val="clear" w:pos="7892"/>
              <w:tab w:val="right" w:pos="9026" w:leader="dot"/>
            </w:tabs>
            <w:rPr/>
          </w:pPr>
          <w:hyperlink w:anchor="__RefHeading___Toc7439919_3381743652">
            <w:r>
              <w:rPr>
                <w:webHidden/>
                <w:rStyle w:val="IndexLink"/>
                <w:rtl w:val="true"/>
              </w:rPr>
              <w:t>(</w:t>
            </w:r>
            <w:r>
              <w:rPr>
                <w:rStyle w:val="IndexLink"/>
                <w:rtl w:val="true"/>
              </w:rPr>
              <w:t>ضمم</w:t>
            </w:r>
            <w:r>
              <w:rPr>
                <w:rStyle w:val="IndexLink"/>
                <w:rtl w:val="true"/>
              </w:rPr>
              <w:t>)</w:t>
              <w:tab/>
            </w:r>
            <w:r>
              <w:rPr>
                <w:rStyle w:val="IndexLink"/>
              </w:rPr>
              <w:t>268</w:t>
            </w:r>
          </w:hyperlink>
        </w:p>
        <w:p>
          <w:pPr>
            <w:pStyle w:val="Contents5"/>
            <w:tabs>
              <w:tab w:val="clear" w:pos="7892"/>
              <w:tab w:val="right" w:pos="9026" w:leader="dot"/>
            </w:tabs>
            <w:rPr/>
          </w:pPr>
          <w:hyperlink w:anchor="__RefHeading___Toc7439921_3381743652">
            <w:r>
              <w:rPr>
                <w:webHidden/>
                <w:rStyle w:val="IndexLink"/>
                <w:rtl w:val="true"/>
              </w:rPr>
              <w:t>(</w:t>
            </w:r>
            <w:r>
              <w:rPr>
                <w:rStyle w:val="IndexLink"/>
                <w:rtl w:val="true"/>
              </w:rPr>
              <w:t>ضمن</w:t>
            </w:r>
            <w:r>
              <w:rPr>
                <w:rStyle w:val="IndexLink"/>
                <w:rtl w:val="true"/>
              </w:rPr>
              <w:t>)</w:t>
              <w:tab/>
            </w:r>
            <w:r>
              <w:rPr>
                <w:rStyle w:val="IndexLink"/>
              </w:rPr>
              <w:t>268</w:t>
            </w:r>
          </w:hyperlink>
        </w:p>
        <w:p>
          <w:pPr>
            <w:pStyle w:val="Contents5"/>
            <w:tabs>
              <w:tab w:val="clear" w:pos="7892"/>
              <w:tab w:val="right" w:pos="9026" w:leader="dot"/>
            </w:tabs>
            <w:rPr/>
          </w:pPr>
          <w:hyperlink w:anchor="__RefHeading___Toc7439923_3381743652">
            <w:r>
              <w:rPr>
                <w:webHidden/>
                <w:rStyle w:val="IndexLink"/>
                <w:rtl w:val="true"/>
              </w:rPr>
              <w:t>(</w:t>
            </w:r>
            <w:r>
              <w:rPr>
                <w:rStyle w:val="IndexLink"/>
                <w:rtl w:val="true"/>
              </w:rPr>
              <w:t>ضوء</w:t>
            </w:r>
            <w:r>
              <w:rPr>
                <w:rStyle w:val="IndexLink"/>
                <w:rtl w:val="true"/>
              </w:rPr>
              <w:t>)</w:t>
              <w:tab/>
            </w:r>
            <w:r>
              <w:rPr>
                <w:rStyle w:val="IndexLink"/>
              </w:rPr>
              <w:t>268</w:t>
            </w:r>
          </w:hyperlink>
        </w:p>
        <w:p>
          <w:pPr>
            <w:pStyle w:val="Contents4"/>
            <w:tabs>
              <w:tab w:val="clear" w:pos="8176"/>
              <w:tab w:val="right" w:pos="9026" w:leader="dot"/>
            </w:tabs>
            <w:rPr/>
          </w:pPr>
          <w:hyperlink w:anchor="__RefHeading___Toc7439925_3381743652">
            <w:r>
              <w:rPr>
                <w:webHidden/>
                <w:rStyle w:val="IndexLink"/>
                <w:rtl w:val="true"/>
              </w:rPr>
              <w:t>حرف الطاء</w:t>
            </w:r>
            <w:r>
              <w:rPr>
                <w:rStyle w:val="IndexLink"/>
                <w:rtl w:val="true"/>
              </w:rPr>
              <w:tab/>
            </w:r>
            <w:r>
              <w:rPr>
                <w:rStyle w:val="IndexLink"/>
              </w:rPr>
              <w:t>269</w:t>
            </w:r>
          </w:hyperlink>
        </w:p>
        <w:p>
          <w:pPr>
            <w:pStyle w:val="Contents5"/>
            <w:tabs>
              <w:tab w:val="clear" w:pos="7892"/>
              <w:tab w:val="right" w:pos="9026" w:leader="dot"/>
            </w:tabs>
            <w:rPr/>
          </w:pPr>
          <w:hyperlink w:anchor="__RefHeading___Toc7439927_3381743652">
            <w:r>
              <w:rPr>
                <w:webHidden/>
                <w:rStyle w:val="IndexLink"/>
                <w:rtl w:val="true"/>
              </w:rPr>
              <w:t>(</w:t>
            </w:r>
            <w:r>
              <w:rPr>
                <w:rStyle w:val="IndexLink"/>
                <w:rtl w:val="true"/>
              </w:rPr>
              <w:t>طعن</w:t>
            </w:r>
            <w:r>
              <w:rPr>
                <w:rStyle w:val="IndexLink"/>
                <w:rtl w:val="true"/>
              </w:rPr>
              <w:t>)</w:t>
              <w:tab/>
            </w:r>
            <w:r>
              <w:rPr>
                <w:rStyle w:val="IndexLink"/>
              </w:rPr>
              <w:t>269</w:t>
            </w:r>
          </w:hyperlink>
        </w:p>
        <w:p>
          <w:pPr>
            <w:pStyle w:val="Contents4"/>
            <w:tabs>
              <w:tab w:val="clear" w:pos="8176"/>
              <w:tab w:val="right" w:pos="9026" w:leader="dot"/>
            </w:tabs>
            <w:rPr/>
          </w:pPr>
          <w:hyperlink w:anchor="__RefHeading___Toc7439929_3381743652">
            <w:r>
              <w:rPr>
                <w:webHidden/>
                <w:rStyle w:val="IndexLink"/>
                <w:rtl w:val="true"/>
              </w:rPr>
              <w:t>حرف الظاء</w:t>
            </w:r>
            <w:r>
              <w:rPr>
                <w:rStyle w:val="IndexLink"/>
                <w:rtl w:val="true"/>
              </w:rPr>
              <w:tab/>
            </w:r>
            <w:r>
              <w:rPr>
                <w:rStyle w:val="IndexLink"/>
              </w:rPr>
              <w:t>270</w:t>
            </w:r>
          </w:hyperlink>
        </w:p>
        <w:p>
          <w:pPr>
            <w:pStyle w:val="Contents5"/>
            <w:tabs>
              <w:tab w:val="clear" w:pos="7892"/>
              <w:tab w:val="right" w:pos="9026" w:leader="dot"/>
            </w:tabs>
            <w:rPr/>
          </w:pPr>
          <w:hyperlink w:anchor="__RefHeading___Toc7439931_3381743652">
            <w:r>
              <w:rPr>
                <w:webHidden/>
                <w:rStyle w:val="IndexLink"/>
                <w:rtl w:val="true"/>
              </w:rPr>
              <w:t>(</w:t>
            </w:r>
            <w:r>
              <w:rPr>
                <w:rStyle w:val="IndexLink"/>
                <w:rtl w:val="true"/>
              </w:rPr>
              <w:t>ظهر</w:t>
            </w:r>
            <w:r>
              <w:rPr>
                <w:rStyle w:val="IndexLink"/>
                <w:rtl w:val="true"/>
              </w:rPr>
              <w:t>)</w:t>
              <w:tab/>
            </w:r>
            <w:r>
              <w:rPr>
                <w:rStyle w:val="IndexLink"/>
              </w:rPr>
              <w:t>270</w:t>
            </w:r>
          </w:hyperlink>
        </w:p>
        <w:p>
          <w:pPr>
            <w:pStyle w:val="Contents4"/>
            <w:tabs>
              <w:tab w:val="clear" w:pos="8176"/>
              <w:tab w:val="right" w:pos="9026" w:leader="dot"/>
            </w:tabs>
            <w:rPr/>
          </w:pPr>
          <w:hyperlink w:anchor="__RefHeading___Toc7439933_3381743652">
            <w:r>
              <w:rPr>
                <w:webHidden/>
                <w:rStyle w:val="IndexLink"/>
                <w:rtl w:val="true"/>
              </w:rPr>
              <w:t>حرف العین</w:t>
            </w:r>
            <w:r>
              <w:rPr>
                <w:rStyle w:val="IndexLink"/>
                <w:rtl w:val="true"/>
              </w:rPr>
              <w:tab/>
            </w:r>
            <w:r>
              <w:rPr>
                <w:rStyle w:val="IndexLink"/>
              </w:rPr>
              <w:t>271</w:t>
            </w:r>
          </w:hyperlink>
        </w:p>
        <w:p>
          <w:pPr>
            <w:pStyle w:val="Contents5"/>
            <w:tabs>
              <w:tab w:val="clear" w:pos="7892"/>
              <w:tab w:val="right" w:pos="9026" w:leader="dot"/>
            </w:tabs>
            <w:rPr/>
          </w:pPr>
          <w:hyperlink w:anchor="__RefHeading___Toc7439935_3381743652">
            <w:r>
              <w:rPr>
                <w:webHidden/>
                <w:rStyle w:val="IndexLink"/>
                <w:rtl w:val="true"/>
              </w:rPr>
              <w:t>(</w:t>
            </w:r>
            <w:r>
              <w:rPr>
                <w:rStyle w:val="IndexLink"/>
                <w:rtl w:val="true"/>
              </w:rPr>
              <w:t>عبد</w:t>
            </w:r>
            <w:r>
              <w:rPr>
                <w:rStyle w:val="IndexLink"/>
                <w:rtl w:val="true"/>
              </w:rPr>
              <w:t>)</w:t>
              <w:tab/>
            </w:r>
            <w:r>
              <w:rPr>
                <w:rStyle w:val="IndexLink"/>
              </w:rPr>
              <w:t>271</w:t>
            </w:r>
          </w:hyperlink>
        </w:p>
        <w:p>
          <w:pPr>
            <w:pStyle w:val="Contents5"/>
            <w:tabs>
              <w:tab w:val="clear" w:pos="7892"/>
              <w:tab w:val="right" w:pos="9026" w:leader="dot"/>
            </w:tabs>
            <w:rPr/>
          </w:pPr>
          <w:hyperlink w:anchor="__RefHeading___Toc7439937_3381743652">
            <w:r>
              <w:rPr>
                <w:webHidden/>
                <w:rStyle w:val="IndexLink"/>
                <w:rtl w:val="true"/>
              </w:rPr>
              <w:t>(</w:t>
            </w:r>
            <w:r>
              <w:rPr>
                <w:rStyle w:val="IndexLink"/>
                <w:rtl w:val="true"/>
              </w:rPr>
              <w:t>عتق</w:t>
            </w:r>
            <w:r>
              <w:rPr>
                <w:rStyle w:val="IndexLink"/>
                <w:rtl w:val="true"/>
              </w:rPr>
              <w:t>)</w:t>
              <w:tab/>
            </w:r>
            <w:r>
              <w:rPr>
                <w:rStyle w:val="IndexLink"/>
              </w:rPr>
              <w:t>271</w:t>
            </w:r>
          </w:hyperlink>
        </w:p>
        <w:p>
          <w:pPr>
            <w:pStyle w:val="Contents5"/>
            <w:tabs>
              <w:tab w:val="clear" w:pos="7892"/>
              <w:tab w:val="right" w:pos="9026" w:leader="dot"/>
            </w:tabs>
            <w:rPr/>
          </w:pPr>
          <w:hyperlink w:anchor="__RefHeading___Toc7439939_3381743652">
            <w:r>
              <w:rPr>
                <w:webHidden/>
                <w:rStyle w:val="IndexLink"/>
                <w:rtl w:val="true"/>
              </w:rPr>
              <w:t>(</w:t>
            </w:r>
            <w:r>
              <w:rPr>
                <w:rStyle w:val="IndexLink"/>
                <w:rtl w:val="true"/>
              </w:rPr>
              <w:t>عثم</w:t>
            </w:r>
            <w:r>
              <w:rPr>
                <w:rStyle w:val="IndexLink"/>
                <w:rtl w:val="true"/>
              </w:rPr>
              <w:t>)</w:t>
              <w:tab/>
            </w:r>
            <w:r>
              <w:rPr>
                <w:rStyle w:val="IndexLink"/>
              </w:rPr>
              <w:t>271</w:t>
            </w:r>
          </w:hyperlink>
        </w:p>
        <w:p>
          <w:pPr>
            <w:pStyle w:val="Contents5"/>
            <w:tabs>
              <w:tab w:val="clear" w:pos="7892"/>
              <w:tab w:val="right" w:pos="9026" w:leader="dot"/>
            </w:tabs>
            <w:rPr/>
          </w:pPr>
          <w:hyperlink w:anchor="__RefHeading___Toc7439941_3381743652">
            <w:r>
              <w:rPr>
                <w:webHidden/>
                <w:rStyle w:val="IndexLink"/>
                <w:rtl w:val="true"/>
              </w:rPr>
              <w:t>(</w:t>
            </w:r>
            <w:r>
              <w:rPr>
                <w:rStyle w:val="IndexLink"/>
                <w:rtl w:val="true"/>
              </w:rPr>
              <w:t>عدل</w:t>
            </w:r>
            <w:r>
              <w:rPr>
                <w:rStyle w:val="IndexLink"/>
                <w:rtl w:val="true"/>
              </w:rPr>
              <w:t>)</w:t>
              <w:tab/>
            </w:r>
            <w:r>
              <w:rPr>
                <w:rStyle w:val="IndexLink"/>
              </w:rPr>
              <w:t>271</w:t>
            </w:r>
          </w:hyperlink>
        </w:p>
        <w:p>
          <w:pPr>
            <w:pStyle w:val="Contents5"/>
            <w:tabs>
              <w:tab w:val="clear" w:pos="7892"/>
              <w:tab w:val="right" w:pos="9026" w:leader="dot"/>
            </w:tabs>
            <w:rPr/>
          </w:pPr>
          <w:hyperlink w:anchor="__RefHeading___Toc7439943_3381743652">
            <w:r>
              <w:rPr>
                <w:webHidden/>
                <w:rStyle w:val="IndexLink"/>
                <w:rtl w:val="true"/>
              </w:rPr>
              <w:t>(</w:t>
            </w:r>
            <w:r>
              <w:rPr>
                <w:rStyle w:val="IndexLink"/>
                <w:rtl w:val="true"/>
              </w:rPr>
              <w:t>عدو</w:t>
            </w:r>
            <w:r>
              <w:rPr>
                <w:rStyle w:val="IndexLink"/>
                <w:rtl w:val="true"/>
              </w:rPr>
              <w:t>)</w:t>
              <w:tab/>
            </w:r>
            <w:r>
              <w:rPr>
                <w:rStyle w:val="IndexLink"/>
              </w:rPr>
              <w:t>272</w:t>
            </w:r>
          </w:hyperlink>
        </w:p>
        <w:p>
          <w:pPr>
            <w:pStyle w:val="Contents5"/>
            <w:tabs>
              <w:tab w:val="clear" w:pos="7892"/>
              <w:tab w:val="right" w:pos="9026" w:leader="dot"/>
            </w:tabs>
            <w:rPr/>
          </w:pPr>
          <w:hyperlink w:anchor="__RefHeading___Toc7439945_3381743652">
            <w:r>
              <w:rPr>
                <w:webHidden/>
                <w:rStyle w:val="IndexLink"/>
                <w:rtl w:val="true"/>
              </w:rPr>
              <w:t>(</w:t>
            </w:r>
            <w:r>
              <w:rPr>
                <w:rStyle w:val="IndexLink"/>
                <w:rtl w:val="true"/>
              </w:rPr>
              <w:t>عذر</w:t>
            </w:r>
            <w:r>
              <w:rPr>
                <w:rStyle w:val="IndexLink"/>
                <w:rtl w:val="true"/>
              </w:rPr>
              <w:t>)</w:t>
              <w:tab/>
            </w:r>
            <w:r>
              <w:rPr>
                <w:rStyle w:val="IndexLink"/>
              </w:rPr>
              <w:t>272</w:t>
            </w:r>
          </w:hyperlink>
        </w:p>
        <w:p>
          <w:pPr>
            <w:pStyle w:val="Contents5"/>
            <w:tabs>
              <w:tab w:val="clear" w:pos="7892"/>
              <w:tab w:val="right" w:pos="9026" w:leader="dot"/>
            </w:tabs>
            <w:rPr/>
          </w:pPr>
          <w:hyperlink w:anchor="__RefHeading___Toc7439947_3381743652">
            <w:r>
              <w:rPr>
                <w:webHidden/>
                <w:rStyle w:val="IndexLink"/>
                <w:rtl w:val="true"/>
              </w:rPr>
              <w:t>(</w:t>
            </w:r>
            <w:r>
              <w:rPr>
                <w:rStyle w:val="IndexLink"/>
                <w:rtl w:val="true"/>
              </w:rPr>
              <w:t>عرب</w:t>
            </w:r>
            <w:r>
              <w:rPr>
                <w:rStyle w:val="IndexLink"/>
                <w:rtl w:val="true"/>
              </w:rPr>
              <w:t>)</w:t>
              <w:tab/>
            </w:r>
            <w:r>
              <w:rPr>
                <w:rStyle w:val="IndexLink"/>
              </w:rPr>
              <w:t>273</w:t>
            </w:r>
          </w:hyperlink>
        </w:p>
        <w:p>
          <w:pPr>
            <w:pStyle w:val="Contents5"/>
            <w:tabs>
              <w:tab w:val="clear" w:pos="7892"/>
              <w:tab w:val="right" w:pos="9026" w:leader="dot"/>
            </w:tabs>
            <w:rPr/>
          </w:pPr>
          <w:hyperlink w:anchor="__RefHeading___Toc7439949_3381743652">
            <w:r>
              <w:rPr>
                <w:webHidden/>
                <w:rStyle w:val="IndexLink"/>
                <w:rtl w:val="true"/>
              </w:rPr>
              <w:t>(</w:t>
            </w:r>
            <w:r>
              <w:rPr>
                <w:rStyle w:val="IndexLink"/>
                <w:rtl w:val="true"/>
              </w:rPr>
              <w:t>عزب</w:t>
            </w:r>
            <w:r>
              <w:rPr>
                <w:rStyle w:val="IndexLink"/>
                <w:rtl w:val="true"/>
              </w:rPr>
              <w:t>)</w:t>
              <w:tab/>
            </w:r>
            <w:r>
              <w:rPr>
                <w:rStyle w:val="IndexLink"/>
              </w:rPr>
              <w:t>274</w:t>
            </w:r>
          </w:hyperlink>
        </w:p>
        <w:p>
          <w:pPr>
            <w:pStyle w:val="Contents5"/>
            <w:tabs>
              <w:tab w:val="clear" w:pos="7892"/>
              <w:tab w:val="right" w:pos="9026" w:leader="dot"/>
            </w:tabs>
            <w:rPr/>
          </w:pPr>
          <w:hyperlink w:anchor="__RefHeading___Toc7439951_3381743652">
            <w:r>
              <w:rPr>
                <w:webHidden/>
                <w:rStyle w:val="IndexLink"/>
                <w:rtl w:val="true"/>
              </w:rPr>
              <w:t>(</w:t>
            </w:r>
            <w:r>
              <w:rPr>
                <w:rStyle w:val="IndexLink"/>
                <w:rtl w:val="true"/>
              </w:rPr>
              <w:t>عزر</w:t>
            </w:r>
            <w:r>
              <w:rPr>
                <w:rStyle w:val="IndexLink"/>
                <w:rtl w:val="true"/>
              </w:rPr>
              <w:t>)</w:t>
              <w:tab/>
            </w:r>
            <w:r>
              <w:rPr>
                <w:rStyle w:val="IndexLink"/>
              </w:rPr>
              <w:t>274</w:t>
            </w:r>
          </w:hyperlink>
        </w:p>
        <w:p>
          <w:pPr>
            <w:pStyle w:val="Contents5"/>
            <w:tabs>
              <w:tab w:val="clear" w:pos="7892"/>
              <w:tab w:val="right" w:pos="9026" w:leader="dot"/>
            </w:tabs>
            <w:rPr/>
          </w:pPr>
          <w:hyperlink w:anchor="__RefHeading___Toc7439953_3381743652">
            <w:r>
              <w:rPr>
                <w:webHidden/>
                <w:rStyle w:val="IndexLink"/>
                <w:rtl w:val="true"/>
              </w:rPr>
              <w:t>(</w:t>
            </w:r>
            <w:r>
              <w:rPr>
                <w:rStyle w:val="IndexLink"/>
                <w:rtl w:val="true"/>
              </w:rPr>
              <w:t>عزل</w:t>
            </w:r>
            <w:r>
              <w:rPr>
                <w:rStyle w:val="IndexLink"/>
                <w:rtl w:val="true"/>
              </w:rPr>
              <w:t>)</w:t>
              <w:tab/>
            </w:r>
            <w:r>
              <w:rPr>
                <w:rStyle w:val="IndexLink"/>
              </w:rPr>
              <w:t>274</w:t>
            </w:r>
          </w:hyperlink>
        </w:p>
        <w:p>
          <w:pPr>
            <w:pStyle w:val="Contents5"/>
            <w:tabs>
              <w:tab w:val="clear" w:pos="7892"/>
              <w:tab w:val="right" w:pos="9026" w:leader="dot"/>
            </w:tabs>
            <w:rPr/>
          </w:pPr>
          <w:hyperlink w:anchor="__RefHeading___Toc7439955_3381743652">
            <w:r>
              <w:rPr>
                <w:webHidden/>
                <w:rStyle w:val="IndexLink"/>
                <w:rtl w:val="true"/>
              </w:rPr>
              <w:t>(</w:t>
            </w:r>
            <w:r>
              <w:rPr>
                <w:rStyle w:val="IndexLink"/>
                <w:rtl w:val="true"/>
              </w:rPr>
              <w:t>عسر</w:t>
            </w:r>
            <w:r>
              <w:rPr>
                <w:rStyle w:val="IndexLink"/>
                <w:rtl w:val="true"/>
              </w:rPr>
              <w:t>)</w:t>
              <w:tab/>
            </w:r>
            <w:r>
              <w:rPr>
                <w:rStyle w:val="IndexLink"/>
              </w:rPr>
              <w:t>275</w:t>
            </w:r>
          </w:hyperlink>
        </w:p>
        <w:p>
          <w:pPr>
            <w:pStyle w:val="Contents5"/>
            <w:tabs>
              <w:tab w:val="clear" w:pos="7892"/>
              <w:tab w:val="right" w:pos="9026" w:leader="dot"/>
            </w:tabs>
            <w:rPr/>
          </w:pPr>
          <w:hyperlink w:anchor="__RefHeading___Toc7439957_3381743652">
            <w:r>
              <w:rPr>
                <w:webHidden/>
                <w:rStyle w:val="IndexLink"/>
                <w:rtl w:val="true"/>
              </w:rPr>
              <w:t>(</w:t>
            </w:r>
            <w:r>
              <w:rPr>
                <w:rStyle w:val="IndexLink"/>
                <w:rtl w:val="true"/>
              </w:rPr>
              <w:t>عصب</w:t>
            </w:r>
            <w:r>
              <w:rPr>
                <w:rStyle w:val="IndexLink"/>
                <w:rtl w:val="true"/>
              </w:rPr>
              <w:t>)</w:t>
              <w:tab/>
            </w:r>
            <w:r>
              <w:rPr>
                <w:rStyle w:val="IndexLink"/>
              </w:rPr>
              <w:t>275</w:t>
            </w:r>
          </w:hyperlink>
        </w:p>
        <w:p>
          <w:pPr>
            <w:pStyle w:val="Contents5"/>
            <w:tabs>
              <w:tab w:val="clear" w:pos="7892"/>
              <w:tab w:val="right" w:pos="9026" w:leader="dot"/>
            </w:tabs>
            <w:rPr/>
          </w:pPr>
          <w:hyperlink w:anchor="__RefHeading___Toc7439959_3381743652">
            <w:r>
              <w:rPr>
                <w:webHidden/>
                <w:rStyle w:val="IndexLink"/>
                <w:rtl w:val="true"/>
              </w:rPr>
              <w:t>(</w:t>
            </w:r>
            <w:r>
              <w:rPr>
                <w:rStyle w:val="IndexLink"/>
                <w:rtl w:val="true"/>
              </w:rPr>
              <w:t>عصم</w:t>
            </w:r>
            <w:r>
              <w:rPr>
                <w:rStyle w:val="IndexLink"/>
                <w:rtl w:val="true"/>
              </w:rPr>
              <w:t>)</w:t>
              <w:tab/>
            </w:r>
            <w:r>
              <w:rPr>
                <w:rStyle w:val="IndexLink"/>
              </w:rPr>
              <w:t>275</w:t>
            </w:r>
          </w:hyperlink>
        </w:p>
        <w:p>
          <w:pPr>
            <w:pStyle w:val="Contents5"/>
            <w:tabs>
              <w:tab w:val="clear" w:pos="7892"/>
              <w:tab w:val="right" w:pos="9026" w:leader="dot"/>
            </w:tabs>
            <w:rPr/>
          </w:pPr>
          <w:hyperlink w:anchor="__RefHeading___Toc7439961_3381743652">
            <w:r>
              <w:rPr>
                <w:webHidden/>
                <w:rStyle w:val="IndexLink"/>
                <w:rtl w:val="true"/>
              </w:rPr>
              <w:t>(</w:t>
            </w:r>
            <w:r>
              <w:rPr>
                <w:rStyle w:val="IndexLink"/>
                <w:rtl w:val="true"/>
              </w:rPr>
              <w:t>عفو</w:t>
            </w:r>
            <w:r>
              <w:rPr>
                <w:rStyle w:val="IndexLink"/>
                <w:rtl w:val="true"/>
              </w:rPr>
              <w:t>)</w:t>
              <w:tab/>
            </w:r>
            <w:r>
              <w:rPr>
                <w:rStyle w:val="IndexLink"/>
              </w:rPr>
              <w:t>276</w:t>
            </w:r>
          </w:hyperlink>
        </w:p>
        <w:p>
          <w:pPr>
            <w:pStyle w:val="Contents5"/>
            <w:tabs>
              <w:tab w:val="clear" w:pos="7892"/>
              <w:tab w:val="right" w:pos="9026" w:leader="dot"/>
            </w:tabs>
            <w:rPr/>
          </w:pPr>
          <w:hyperlink w:anchor="__RefHeading___Toc7439963_3381743652">
            <w:r>
              <w:rPr>
                <w:webHidden/>
                <w:rStyle w:val="IndexLink"/>
                <w:rtl w:val="true"/>
              </w:rPr>
              <w:t>(</w:t>
            </w:r>
            <w:r>
              <w:rPr>
                <w:rStyle w:val="IndexLink"/>
                <w:rtl w:val="true"/>
              </w:rPr>
              <w:t>عقب</w:t>
            </w:r>
            <w:r>
              <w:rPr>
                <w:rStyle w:val="IndexLink"/>
                <w:rtl w:val="true"/>
              </w:rPr>
              <w:t>)</w:t>
              <w:tab/>
            </w:r>
            <w:r>
              <w:rPr>
                <w:rStyle w:val="IndexLink"/>
              </w:rPr>
              <w:t>276</w:t>
            </w:r>
          </w:hyperlink>
        </w:p>
        <w:p>
          <w:pPr>
            <w:pStyle w:val="Contents5"/>
            <w:tabs>
              <w:tab w:val="clear" w:pos="7892"/>
              <w:tab w:val="right" w:pos="9026" w:leader="dot"/>
            </w:tabs>
            <w:rPr/>
          </w:pPr>
          <w:hyperlink w:anchor="__RefHeading___Toc7439965_3381743652">
            <w:r>
              <w:rPr>
                <w:webHidden/>
                <w:rStyle w:val="IndexLink"/>
                <w:rtl w:val="true"/>
              </w:rPr>
              <w:t>(</w:t>
            </w:r>
            <w:r>
              <w:rPr>
                <w:rStyle w:val="IndexLink"/>
                <w:rtl w:val="true"/>
              </w:rPr>
              <w:t>عقل</w:t>
            </w:r>
            <w:r>
              <w:rPr>
                <w:rStyle w:val="IndexLink"/>
                <w:rtl w:val="true"/>
              </w:rPr>
              <w:t>)</w:t>
              <w:tab/>
            </w:r>
            <w:r>
              <w:rPr>
                <w:rStyle w:val="IndexLink"/>
              </w:rPr>
              <w:t>276</w:t>
            </w:r>
          </w:hyperlink>
        </w:p>
        <w:p>
          <w:pPr>
            <w:pStyle w:val="Contents5"/>
            <w:tabs>
              <w:tab w:val="clear" w:pos="7892"/>
              <w:tab w:val="right" w:pos="9026" w:leader="dot"/>
            </w:tabs>
            <w:rPr/>
          </w:pPr>
          <w:hyperlink w:anchor="__RefHeading___Toc7439967_3381743652">
            <w:r>
              <w:rPr>
                <w:webHidden/>
                <w:rStyle w:val="IndexLink"/>
                <w:rtl w:val="true"/>
              </w:rPr>
              <w:t>(</w:t>
            </w:r>
            <w:r>
              <w:rPr>
                <w:rStyle w:val="IndexLink"/>
                <w:rtl w:val="true"/>
              </w:rPr>
              <w:t>عمد</w:t>
            </w:r>
            <w:r>
              <w:rPr>
                <w:rStyle w:val="IndexLink"/>
                <w:rtl w:val="true"/>
              </w:rPr>
              <w:t>)</w:t>
              <w:tab/>
            </w:r>
            <w:r>
              <w:rPr>
                <w:rStyle w:val="IndexLink"/>
              </w:rPr>
              <w:t>276</w:t>
            </w:r>
          </w:hyperlink>
        </w:p>
        <w:p>
          <w:pPr>
            <w:pStyle w:val="Contents5"/>
            <w:tabs>
              <w:tab w:val="clear" w:pos="7892"/>
              <w:tab w:val="right" w:pos="9026" w:leader="dot"/>
            </w:tabs>
            <w:rPr/>
          </w:pPr>
          <w:hyperlink w:anchor="__RefHeading___Toc7439969_3381743652">
            <w:r>
              <w:rPr>
                <w:webHidden/>
                <w:rStyle w:val="IndexLink"/>
                <w:rtl w:val="true"/>
              </w:rPr>
              <w:t>(</w:t>
            </w:r>
            <w:r>
              <w:rPr>
                <w:rStyle w:val="IndexLink"/>
                <w:rtl w:val="true"/>
              </w:rPr>
              <w:t>عهد</w:t>
            </w:r>
            <w:r>
              <w:rPr>
                <w:rStyle w:val="IndexLink"/>
                <w:rtl w:val="true"/>
              </w:rPr>
              <w:t>)</w:t>
              <w:tab/>
            </w:r>
            <w:r>
              <w:rPr>
                <w:rStyle w:val="IndexLink"/>
              </w:rPr>
              <w:t>277</w:t>
            </w:r>
          </w:hyperlink>
        </w:p>
        <w:p>
          <w:pPr>
            <w:pStyle w:val="Contents5"/>
            <w:tabs>
              <w:tab w:val="clear" w:pos="7892"/>
              <w:tab w:val="right" w:pos="9026" w:leader="dot"/>
            </w:tabs>
            <w:rPr/>
          </w:pPr>
          <w:hyperlink w:anchor="__RefHeading___Toc7439971_3381743652">
            <w:r>
              <w:rPr>
                <w:webHidden/>
                <w:rStyle w:val="IndexLink"/>
                <w:rtl w:val="true"/>
              </w:rPr>
              <w:t>(</w:t>
            </w:r>
            <w:r>
              <w:rPr>
                <w:rStyle w:val="IndexLink"/>
                <w:rtl w:val="true"/>
              </w:rPr>
              <w:t>عوض</w:t>
            </w:r>
            <w:r>
              <w:rPr>
                <w:rStyle w:val="IndexLink"/>
                <w:rtl w:val="true"/>
              </w:rPr>
              <w:t>)</w:t>
              <w:tab/>
            </w:r>
            <w:r>
              <w:rPr>
                <w:rStyle w:val="IndexLink"/>
              </w:rPr>
              <w:t>277</w:t>
            </w:r>
          </w:hyperlink>
        </w:p>
        <w:p>
          <w:pPr>
            <w:pStyle w:val="Contents5"/>
            <w:tabs>
              <w:tab w:val="clear" w:pos="7892"/>
              <w:tab w:val="right" w:pos="9026" w:leader="dot"/>
            </w:tabs>
            <w:rPr/>
          </w:pPr>
          <w:hyperlink w:anchor="__RefHeading___Toc7439973_3381743652">
            <w:r>
              <w:rPr>
                <w:webHidden/>
                <w:rStyle w:val="IndexLink"/>
                <w:rtl w:val="true"/>
              </w:rPr>
              <w:t>(</w:t>
            </w:r>
            <w:r>
              <w:rPr>
                <w:rStyle w:val="IndexLink"/>
                <w:rtl w:val="true"/>
              </w:rPr>
              <w:t>عیب</w:t>
            </w:r>
            <w:r>
              <w:rPr>
                <w:rStyle w:val="IndexLink"/>
                <w:rtl w:val="true"/>
              </w:rPr>
              <w:t>)</w:t>
              <w:tab/>
            </w:r>
            <w:r>
              <w:rPr>
                <w:rStyle w:val="IndexLink"/>
              </w:rPr>
              <w:t>277</w:t>
            </w:r>
          </w:hyperlink>
        </w:p>
        <w:p>
          <w:pPr>
            <w:pStyle w:val="Contents5"/>
            <w:tabs>
              <w:tab w:val="clear" w:pos="7892"/>
              <w:tab w:val="right" w:pos="9026" w:leader="dot"/>
            </w:tabs>
            <w:rPr/>
          </w:pPr>
          <w:hyperlink w:anchor="__RefHeading___Toc7439975_3381743652">
            <w:r>
              <w:rPr>
                <w:webHidden/>
                <w:rStyle w:val="IndexLink"/>
                <w:rtl w:val="true"/>
              </w:rPr>
              <w:t>(</w:t>
            </w:r>
            <w:r>
              <w:rPr>
                <w:rStyle w:val="IndexLink"/>
                <w:rtl w:val="true"/>
              </w:rPr>
              <w:t>عین</w:t>
            </w:r>
            <w:r>
              <w:rPr>
                <w:rStyle w:val="IndexLink"/>
                <w:rtl w:val="true"/>
              </w:rPr>
              <w:t>)</w:t>
              <w:tab/>
            </w:r>
            <w:r>
              <w:rPr>
                <w:rStyle w:val="IndexLink"/>
              </w:rPr>
              <w:t>278</w:t>
            </w:r>
          </w:hyperlink>
        </w:p>
        <w:p>
          <w:pPr>
            <w:pStyle w:val="Contents4"/>
            <w:tabs>
              <w:tab w:val="clear" w:pos="8176"/>
              <w:tab w:val="right" w:pos="9026" w:leader="dot"/>
            </w:tabs>
            <w:rPr/>
          </w:pPr>
          <w:hyperlink w:anchor="__RefHeading___Toc7439977_3381743652">
            <w:r>
              <w:rPr>
                <w:webHidden/>
                <w:rStyle w:val="IndexLink"/>
                <w:rtl w:val="true"/>
              </w:rPr>
              <w:t>حرف الغین</w:t>
            </w:r>
            <w:r>
              <w:rPr>
                <w:rStyle w:val="IndexLink"/>
                <w:rtl w:val="true"/>
              </w:rPr>
              <w:tab/>
            </w:r>
            <w:r>
              <w:rPr>
                <w:rStyle w:val="IndexLink"/>
              </w:rPr>
              <w:t>279</w:t>
            </w:r>
          </w:hyperlink>
        </w:p>
        <w:p>
          <w:pPr>
            <w:pStyle w:val="Contents5"/>
            <w:tabs>
              <w:tab w:val="clear" w:pos="7892"/>
              <w:tab w:val="right" w:pos="9026" w:leader="dot"/>
            </w:tabs>
            <w:rPr/>
          </w:pPr>
          <w:hyperlink w:anchor="__RefHeading___Toc7439979_3381743652">
            <w:r>
              <w:rPr>
                <w:webHidden/>
                <w:rStyle w:val="IndexLink"/>
                <w:rtl w:val="true"/>
              </w:rPr>
              <w:t>(</w:t>
            </w:r>
            <w:r>
              <w:rPr>
                <w:rStyle w:val="IndexLink"/>
                <w:rtl w:val="true"/>
              </w:rPr>
              <w:t>غرب</w:t>
            </w:r>
            <w:r>
              <w:rPr>
                <w:rStyle w:val="IndexLink"/>
                <w:rtl w:val="true"/>
              </w:rPr>
              <w:t>)</w:t>
              <w:tab/>
            </w:r>
            <w:r>
              <w:rPr>
                <w:rStyle w:val="IndexLink"/>
              </w:rPr>
              <w:t>279</w:t>
            </w:r>
          </w:hyperlink>
        </w:p>
        <w:p>
          <w:pPr>
            <w:pStyle w:val="Contents5"/>
            <w:tabs>
              <w:tab w:val="clear" w:pos="7892"/>
              <w:tab w:val="right" w:pos="9026" w:leader="dot"/>
            </w:tabs>
            <w:rPr/>
          </w:pPr>
          <w:hyperlink w:anchor="__RefHeading___Toc7439981_3381743652">
            <w:r>
              <w:rPr>
                <w:webHidden/>
                <w:rStyle w:val="IndexLink"/>
                <w:rtl w:val="true"/>
              </w:rPr>
              <w:t>(</w:t>
            </w:r>
            <w:r>
              <w:rPr>
                <w:rStyle w:val="IndexLink"/>
                <w:rtl w:val="true"/>
              </w:rPr>
              <w:t>غرر</w:t>
            </w:r>
            <w:r>
              <w:rPr>
                <w:rStyle w:val="IndexLink"/>
                <w:rtl w:val="true"/>
              </w:rPr>
              <w:t>)</w:t>
              <w:tab/>
            </w:r>
            <w:r>
              <w:rPr>
                <w:rStyle w:val="IndexLink"/>
              </w:rPr>
              <w:t>279</w:t>
            </w:r>
          </w:hyperlink>
        </w:p>
        <w:p>
          <w:pPr>
            <w:pStyle w:val="Contents5"/>
            <w:tabs>
              <w:tab w:val="clear" w:pos="7892"/>
              <w:tab w:val="right" w:pos="9026" w:leader="dot"/>
            </w:tabs>
            <w:rPr/>
          </w:pPr>
          <w:hyperlink w:anchor="__RefHeading___Toc7439983_3381743652">
            <w:r>
              <w:rPr>
                <w:webHidden/>
                <w:rStyle w:val="IndexLink"/>
                <w:rtl w:val="true"/>
              </w:rPr>
              <w:t>(</w:t>
            </w:r>
            <w:r>
              <w:rPr>
                <w:rStyle w:val="IndexLink"/>
                <w:rtl w:val="true"/>
              </w:rPr>
              <w:t>غرم</w:t>
            </w:r>
            <w:r>
              <w:rPr>
                <w:rStyle w:val="IndexLink"/>
                <w:rtl w:val="true"/>
              </w:rPr>
              <w:t>)</w:t>
              <w:tab/>
            </w:r>
            <w:r>
              <w:rPr>
                <w:rStyle w:val="IndexLink"/>
              </w:rPr>
              <w:t>279</w:t>
            </w:r>
          </w:hyperlink>
        </w:p>
        <w:p>
          <w:pPr>
            <w:pStyle w:val="Contents4"/>
            <w:tabs>
              <w:tab w:val="clear" w:pos="8176"/>
              <w:tab w:val="right" w:pos="9026" w:leader="dot"/>
            </w:tabs>
            <w:rPr/>
          </w:pPr>
          <w:hyperlink w:anchor="__RefHeading___Toc7439985_3381743652">
            <w:r>
              <w:rPr>
                <w:webHidden/>
                <w:rStyle w:val="IndexLink"/>
                <w:rtl w:val="true"/>
              </w:rPr>
              <w:t>حرف الفاء</w:t>
            </w:r>
            <w:r>
              <w:rPr>
                <w:rStyle w:val="IndexLink"/>
                <w:rtl w:val="true"/>
              </w:rPr>
              <w:tab/>
            </w:r>
            <w:r>
              <w:rPr>
                <w:rStyle w:val="IndexLink"/>
              </w:rPr>
              <w:t>280</w:t>
            </w:r>
          </w:hyperlink>
        </w:p>
        <w:p>
          <w:pPr>
            <w:pStyle w:val="Contents5"/>
            <w:tabs>
              <w:tab w:val="clear" w:pos="7892"/>
              <w:tab w:val="right" w:pos="9026" w:leader="dot"/>
            </w:tabs>
            <w:rPr/>
          </w:pPr>
          <w:hyperlink w:anchor="__RefHeading___Toc7439987_3381743652">
            <w:r>
              <w:rPr>
                <w:webHidden/>
                <w:rStyle w:val="IndexLink"/>
                <w:rtl w:val="true"/>
              </w:rPr>
              <w:t>(</w:t>
            </w:r>
            <w:r>
              <w:rPr>
                <w:rStyle w:val="IndexLink"/>
                <w:rtl w:val="true"/>
              </w:rPr>
              <w:t>فتی</w:t>
            </w:r>
            <w:r>
              <w:rPr>
                <w:rStyle w:val="IndexLink"/>
                <w:rtl w:val="true"/>
              </w:rPr>
              <w:t>)</w:t>
              <w:tab/>
            </w:r>
            <w:r>
              <w:rPr>
                <w:rStyle w:val="IndexLink"/>
              </w:rPr>
              <w:t>280</w:t>
            </w:r>
          </w:hyperlink>
        </w:p>
        <w:p>
          <w:pPr>
            <w:pStyle w:val="Contents5"/>
            <w:tabs>
              <w:tab w:val="clear" w:pos="7892"/>
              <w:tab w:val="right" w:pos="9026" w:leader="dot"/>
            </w:tabs>
            <w:rPr/>
          </w:pPr>
          <w:hyperlink w:anchor="__RefHeading___Toc7439989_3381743652">
            <w:r>
              <w:rPr>
                <w:webHidden/>
                <w:rStyle w:val="IndexLink"/>
                <w:rtl w:val="true"/>
              </w:rPr>
              <w:t>(</w:t>
            </w:r>
            <w:r>
              <w:rPr>
                <w:rStyle w:val="IndexLink"/>
                <w:rtl w:val="true"/>
              </w:rPr>
              <w:t>فحش</w:t>
            </w:r>
            <w:r>
              <w:rPr>
                <w:rStyle w:val="IndexLink"/>
                <w:rtl w:val="true"/>
              </w:rPr>
              <w:t>)</w:t>
              <w:tab/>
            </w:r>
            <w:r>
              <w:rPr>
                <w:rStyle w:val="IndexLink"/>
              </w:rPr>
              <w:t>280</w:t>
            </w:r>
          </w:hyperlink>
        </w:p>
        <w:p>
          <w:pPr>
            <w:pStyle w:val="Contents5"/>
            <w:tabs>
              <w:tab w:val="clear" w:pos="7892"/>
              <w:tab w:val="right" w:pos="9026" w:leader="dot"/>
            </w:tabs>
            <w:rPr/>
          </w:pPr>
          <w:hyperlink w:anchor="__RefHeading___Toc7439991_3381743652">
            <w:r>
              <w:rPr>
                <w:webHidden/>
                <w:rStyle w:val="IndexLink"/>
                <w:rtl w:val="true"/>
              </w:rPr>
              <w:t>(</w:t>
            </w:r>
            <w:r>
              <w:rPr>
                <w:rStyle w:val="IndexLink"/>
                <w:rtl w:val="true"/>
              </w:rPr>
              <w:t>فخذ</w:t>
            </w:r>
            <w:r>
              <w:rPr>
                <w:rStyle w:val="IndexLink"/>
                <w:rtl w:val="true"/>
              </w:rPr>
              <w:t>)</w:t>
              <w:tab/>
            </w:r>
            <w:r>
              <w:rPr>
                <w:rStyle w:val="IndexLink"/>
              </w:rPr>
              <w:t>281</w:t>
            </w:r>
          </w:hyperlink>
        </w:p>
        <w:p>
          <w:pPr>
            <w:pStyle w:val="Contents5"/>
            <w:tabs>
              <w:tab w:val="clear" w:pos="7892"/>
              <w:tab w:val="right" w:pos="9026" w:leader="dot"/>
            </w:tabs>
            <w:rPr/>
          </w:pPr>
          <w:hyperlink w:anchor="__RefHeading___Toc7439993_3381743652">
            <w:r>
              <w:rPr>
                <w:webHidden/>
                <w:rStyle w:val="IndexLink"/>
                <w:rtl w:val="true"/>
              </w:rPr>
              <w:t>(</w:t>
            </w:r>
            <w:r>
              <w:rPr>
                <w:rStyle w:val="IndexLink"/>
                <w:rtl w:val="true"/>
              </w:rPr>
              <w:t>فرض</w:t>
            </w:r>
            <w:r>
              <w:rPr>
                <w:rStyle w:val="IndexLink"/>
                <w:rtl w:val="true"/>
              </w:rPr>
              <w:t>)</w:t>
              <w:tab/>
            </w:r>
            <w:r>
              <w:rPr>
                <w:rStyle w:val="IndexLink"/>
              </w:rPr>
              <w:t>281</w:t>
            </w:r>
          </w:hyperlink>
        </w:p>
        <w:p>
          <w:pPr>
            <w:pStyle w:val="Contents5"/>
            <w:tabs>
              <w:tab w:val="clear" w:pos="7892"/>
              <w:tab w:val="right" w:pos="9026" w:leader="dot"/>
            </w:tabs>
            <w:rPr/>
          </w:pPr>
          <w:hyperlink w:anchor="__RefHeading___Toc7439995_3381743652">
            <w:r>
              <w:rPr>
                <w:webHidden/>
                <w:rStyle w:val="IndexLink"/>
                <w:rtl w:val="true"/>
              </w:rPr>
              <w:t>(</w:t>
            </w:r>
            <w:r>
              <w:rPr>
                <w:rStyle w:val="IndexLink"/>
                <w:rtl w:val="true"/>
              </w:rPr>
              <w:t>فسخ</w:t>
            </w:r>
            <w:r>
              <w:rPr>
                <w:rStyle w:val="IndexLink"/>
                <w:rtl w:val="true"/>
              </w:rPr>
              <w:t>)</w:t>
              <w:tab/>
            </w:r>
            <w:r>
              <w:rPr>
                <w:rStyle w:val="IndexLink"/>
              </w:rPr>
              <w:t>281</w:t>
            </w:r>
          </w:hyperlink>
        </w:p>
        <w:p>
          <w:pPr>
            <w:pStyle w:val="Contents5"/>
            <w:tabs>
              <w:tab w:val="clear" w:pos="7892"/>
              <w:tab w:val="right" w:pos="9026" w:leader="dot"/>
            </w:tabs>
            <w:rPr/>
          </w:pPr>
          <w:hyperlink w:anchor="__RefHeading___Toc7439997_3381743652">
            <w:r>
              <w:rPr>
                <w:webHidden/>
                <w:rStyle w:val="IndexLink"/>
                <w:rtl w:val="true"/>
              </w:rPr>
              <w:t>(</w:t>
            </w:r>
            <w:r>
              <w:rPr>
                <w:rStyle w:val="IndexLink"/>
                <w:rtl w:val="true"/>
              </w:rPr>
              <w:t>فسق</w:t>
            </w:r>
            <w:r>
              <w:rPr>
                <w:rStyle w:val="IndexLink"/>
                <w:rtl w:val="true"/>
              </w:rPr>
              <w:t>)</w:t>
              <w:tab/>
            </w:r>
            <w:r>
              <w:rPr>
                <w:rStyle w:val="IndexLink"/>
              </w:rPr>
              <w:t>282</w:t>
            </w:r>
          </w:hyperlink>
        </w:p>
        <w:p>
          <w:pPr>
            <w:pStyle w:val="Contents5"/>
            <w:tabs>
              <w:tab w:val="clear" w:pos="7892"/>
              <w:tab w:val="right" w:pos="9026" w:leader="dot"/>
            </w:tabs>
            <w:rPr/>
          </w:pPr>
          <w:hyperlink w:anchor="__RefHeading___Toc7439999_3381743652">
            <w:r>
              <w:rPr>
                <w:webHidden/>
                <w:rStyle w:val="IndexLink"/>
                <w:rtl w:val="true"/>
              </w:rPr>
              <w:t>(</w:t>
            </w:r>
            <w:r>
              <w:rPr>
                <w:rStyle w:val="IndexLink"/>
                <w:rtl w:val="true"/>
              </w:rPr>
              <w:t>فصل</w:t>
            </w:r>
            <w:r>
              <w:rPr>
                <w:rStyle w:val="IndexLink"/>
                <w:rtl w:val="true"/>
              </w:rPr>
              <w:t>)</w:t>
              <w:tab/>
            </w:r>
            <w:r>
              <w:rPr>
                <w:rStyle w:val="IndexLink"/>
              </w:rPr>
              <w:t>282</w:t>
            </w:r>
          </w:hyperlink>
        </w:p>
        <w:p>
          <w:pPr>
            <w:pStyle w:val="Contents5"/>
            <w:tabs>
              <w:tab w:val="clear" w:pos="7892"/>
              <w:tab w:val="right" w:pos="9026" w:leader="dot"/>
            </w:tabs>
            <w:rPr/>
          </w:pPr>
          <w:hyperlink w:anchor="__RefHeading___Toc7440001_3381743652">
            <w:r>
              <w:rPr>
                <w:webHidden/>
                <w:rStyle w:val="IndexLink"/>
                <w:rtl w:val="true"/>
              </w:rPr>
              <w:t>(</w:t>
            </w:r>
            <w:r>
              <w:rPr>
                <w:rStyle w:val="IndexLink"/>
                <w:rtl w:val="true"/>
              </w:rPr>
              <w:t>فعل</w:t>
            </w:r>
            <w:r>
              <w:rPr>
                <w:rStyle w:val="IndexLink"/>
                <w:rtl w:val="true"/>
              </w:rPr>
              <w:t>)</w:t>
              <w:tab/>
            </w:r>
            <w:r>
              <w:rPr>
                <w:rStyle w:val="IndexLink"/>
              </w:rPr>
              <w:t>282</w:t>
            </w:r>
          </w:hyperlink>
        </w:p>
        <w:p>
          <w:pPr>
            <w:pStyle w:val="Contents5"/>
            <w:tabs>
              <w:tab w:val="clear" w:pos="7892"/>
              <w:tab w:val="right" w:pos="9026" w:leader="dot"/>
            </w:tabs>
            <w:rPr/>
          </w:pPr>
          <w:hyperlink w:anchor="__RefHeading___Toc7440003_3381743652">
            <w:r>
              <w:rPr>
                <w:webHidden/>
                <w:rStyle w:val="IndexLink"/>
                <w:rtl w:val="true"/>
              </w:rPr>
              <w:t>(</w:t>
            </w:r>
            <w:r>
              <w:rPr>
                <w:rStyle w:val="IndexLink"/>
                <w:rtl w:val="true"/>
              </w:rPr>
              <w:t>فضی</w:t>
            </w:r>
            <w:r>
              <w:rPr>
                <w:rStyle w:val="IndexLink"/>
                <w:rtl w:val="true"/>
              </w:rPr>
              <w:t>)</w:t>
              <w:tab/>
            </w:r>
            <w:r>
              <w:rPr>
                <w:rStyle w:val="IndexLink"/>
              </w:rPr>
              <w:t>283</w:t>
            </w:r>
          </w:hyperlink>
        </w:p>
        <w:p>
          <w:pPr>
            <w:pStyle w:val="Contents5"/>
            <w:tabs>
              <w:tab w:val="clear" w:pos="7892"/>
              <w:tab w:val="right" w:pos="9026" w:leader="dot"/>
            </w:tabs>
            <w:rPr/>
          </w:pPr>
          <w:hyperlink w:anchor="__RefHeading___Toc7440005_3381743652">
            <w:r>
              <w:rPr>
                <w:webHidden/>
                <w:rStyle w:val="IndexLink"/>
                <w:rtl w:val="true"/>
              </w:rPr>
              <w:t>(</w:t>
            </w:r>
            <w:r>
              <w:rPr>
                <w:rStyle w:val="IndexLink"/>
                <w:rtl w:val="true"/>
              </w:rPr>
              <w:t>فقه</w:t>
            </w:r>
            <w:r>
              <w:rPr>
                <w:rStyle w:val="IndexLink"/>
                <w:rtl w:val="true"/>
              </w:rPr>
              <w:t>)</w:t>
              <w:tab/>
            </w:r>
            <w:r>
              <w:rPr>
                <w:rStyle w:val="IndexLink"/>
              </w:rPr>
              <w:t>283</w:t>
            </w:r>
          </w:hyperlink>
        </w:p>
        <w:p>
          <w:pPr>
            <w:pStyle w:val="Contents5"/>
            <w:tabs>
              <w:tab w:val="clear" w:pos="7892"/>
              <w:tab w:val="right" w:pos="9026" w:leader="dot"/>
            </w:tabs>
            <w:rPr/>
          </w:pPr>
          <w:hyperlink w:anchor="__RefHeading___Toc7440007_3381743652">
            <w:r>
              <w:rPr>
                <w:webHidden/>
                <w:rStyle w:val="IndexLink"/>
                <w:rtl w:val="true"/>
              </w:rPr>
              <w:t>(</w:t>
            </w:r>
            <w:r>
              <w:rPr>
                <w:rStyle w:val="IndexLink"/>
                <w:rtl w:val="true"/>
              </w:rPr>
              <w:t>فلس</w:t>
            </w:r>
            <w:r>
              <w:rPr>
                <w:rStyle w:val="IndexLink"/>
                <w:rtl w:val="true"/>
              </w:rPr>
              <w:t>)</w:t>
              <w:tab/>
            </w:r>
            <w:r>
              <w:rPr>
                <w:rStyle w:val="IndexLink"/>
              </w:rPr>
              <w:t>283</w:t>
            </w:r>
          </w:hyperlink>
        </w:p>
        <w:p>
          <w:pPr>
            <w:pStyle w:val="Contents4"/>
            <w:tabs>
              <w:tab w:val="clear" w:pos="8176"/>
              <w:tab w:val="right" w:pos="9026" w:leader="dot"/>
            </w:tabs>
            <w:rPr/>
          </w:pPr>
          <w:hyperlink w:anchor="__RefHeading___Toc7440009_3381743652">
            <w:r>
              <w:rPr>
                <w:webHidden/>
                <w:rStyle w:val="IndexLink"/>
                <w:rtl w:val="true"/>
              </w:rPr>
              <w:t>حرف القاف</w:t>
            </w:r>
            <w:r>
              <w:rPr>
                <w:rStyle w:val="IndexLink"/>
                <w:rtl w:val="true"/>
              </w:rPr>
              <w:tab/>
            </w:r>
            <w:r>
              <w:rPr>
                <w:rStyle w:val="IndexLink"/>
              </w:rPr>
              <w:t>284</w:t>
            </w:r>
          </w:hyperlink>
        </w:p>
        <w:p>
          <w:pPr>
            <w:pStyle w:val="Contents5"/>
            <w:tabs>
              <w:tab w:val="clear" w:pos="7892"/>
              <w:tab w:val="right" w:pos="9026" w:leader="dot"/>
            </w:tabs>
            <w:rPr/>
          </w:pPr>
          <w:hyperlink w:anchor="__RefHeading___Toc7440011_3381743652">
            <w:r>
              <w:rPr>
                <w:webHidden/>
                <w:rStyle w:val="IndexLink"/>
                <w:rtl w:val="true"/>
              </w:rPr>
              <w:t>(</w:t>
            </w:r>
            <w:r>
              <w:rPr>
                <w:rStyle w:val="IndexLink"/>
                <w:rtl w:val="true"/>
              </w:rPr>
              <w:t>قبض</w:t>
            </w:r>
            <w:r>
              <w:rPr>
                <w:rStyle w:val="IndexLink"/>
                <w:rtl w:val="true"/>
              </w:rPr>
              <w:t>)</w:t>
              <w:tab/>
            </w:r>
            <w:r>
              <w:rPr>
                <w:rStyle w:val="IndexLink"/>
              </w:rPr>
              <w:t>284</w:t>
            </w:r>
          </w:hyperlink>
        </w:p>
        <w:p>
          <w:pPr>
            <w:pStyle w:val="Contents5"/>
            <w:tabs>
              <w:tab w:val="clear" w:pos="7892"/>
              <w:tab w:val="right" w:pos="9026" w:leader="dot"/>
            </w:tabs>
            <w:rPr/>
          </w:pPr>
          <w:hyperlink w:anchor="__RefHeading___Toc7440013_3381743652">
            <w:r>
              <w:rPr>
                <w:webHidden/>
                <w:rStyle w:val="IndexLink"/>
                <w:rtl w:val="true"/>
              </w:rPr>
              <w:t>(</w:t>
            </w:r>
            <w:r>
              <w:rPr>
                <w:rStyle w:val="IndexLink"/>
                <w:rtl w:val="true"/>
              </w:rPr>
              <w:t>قتل</w:t>
            </w:r>
            <w:r>
              <w:rPr>
                <w:rStyle w:val="IndexLink"/>
                <w:rtl w:val="true"/>
              </w:rPr>
              <w:t>)</w:t>
              <w:tab/>
            </w:r>
            <w:r>
              <w:rPr>
                <w:rStyle w:val="IndexLink"/>
              </w:rPr>
              <w:t>284</w:t>
            </w:r>
          </w:hyperlink>
        </w:p>
        <w:p>
          <w:pPr>
            <w:pStyle w:val="Contents5"/>
            <w:tabs>
              <w:tab w:val="clear" w:pos="7892"/>
              <w:tab w:val="right" w:pos="9026" w:leader="dot"/>
            </w:tabs>
            <w:rPr/>
          </w:pPr>
          <w:hyperlink w:anchor="__RefHeading___Toc7440015_3381743652">
            <w:r>
              <w:rPr>
                <w:webHidden/>
                <w:rStyle w:val="IndexLink"/>
                <w:rtl w:val="true"/>
              </w:rPr>
              <w:t>(</w:t>
            </w:r>
            <w:r>
              <w:rPr>
                <w:rStyle w:val="IndexLink"/>
                <w:rtl w:val="true"/>
              </w:rPr>
              <w:t>قذف</w:t>
            </w:r>
            <w:r>
              <w:rPr>
                <w:rStyle w:val="IndexLink"/>
                <w:rtl w:val="true"/>
              </w:rPr>
              <w:t>)</w:t>
              <w:tab/>
            </w:r>
            <w:r>
              <w:rPr>
                <w:rStyle w:val="IndexLink"/>
              </w:rPr>
              <w:t>284</w:t>
            </w:r>
          </w:hyperlink>
        </w:p>
        <w:p>
          <w:pPr>
            <w:pStyle w:val="Contents5"/>
            <w:tabs>
              <w:tab w:val="clear" w:pos="7892"/>
              <w:tab w:val="right" w:pos="9026" w:leader="dot"/>
            </w:tabs>
            <w:rPr/>
          </w:pPr>
          <w:hyperlink w:anchor="__RefHeading___Toc7440017_3381743652">
            <w:r>
              <w:rPr>
                <w:webHidden/>
                <w:rStyle w:val="IndexLink"/>
                <w:rtl w:val="true"/>
              </w:rPr>
              <w:t>(</w:t>
            </w:r>
            <w:r>
              <w:rPr>
                <w:rStyle w:val="IndexLink"/>
                <w:rtl w:val="true"/>
              </w:rPr>
              <w:t>قرر</w:t>
            </w:r>
            <w:r>
              <w:rPr>
                <w:rStyle w:val="IndexLink"/>
                <w:rtl w:val="true"/>
              </w:rPr>
              <w:t>)</w:t>
              <w:tab/>
            </w:r>
            <w:r>
              <w:rPr>
                <w:rStyle w:val="IndexLink"/>
              </w:rPr>
              <w:t>285</w:t>
            </w:r>
          </w:hyperlink>
        </w:p>
        <w:p>
          <w:pPr>
            <w:pStyle w:val="Contents5"/>
            <w:tabs>
              <w:tab w:val="clear" w:pos="7892"/>
              <w:tab w:val="right" w:pos="9026" w:leader="dot"/>
            </w:tabs>
            <w:rPr/>
          </w:pPr>
          <w:hyperlink w:anchor="__RefHeading___Toc7440019_3381743652">
            <w:r>
              <w:rPr>
                <w:webHidden/>
                <w:rStyle w:val="IndexLink"/>
                <w:rtl w:val="true"/>
              </w:rPr>
              <w:t>(</w:t>
            </w:r>
            <w:r>
              <w:rPr>
                <w:rStyle w:val="IndexLink"/>
                <w:rtl w:val="true"/>
              </w:rPr>
              <w:t>قرض</w:t>
            </w:r>
            <w:r>
              <w:rPr>
                <w:rStyle w:val="IndexLink"/>
                <w:rtl w:val="true"/>
              </w:rPr>
              <w:t>)</w:t>
              <w:tab/>
            </w:r>
            <w:r>
              <w:rPr>
                <w:rStyle w:val="IndexLink"/>
              </w:rPr>
              <w:t>285</w:t>
            </w:r>
          </w:hyperlink>
        </w:p>
        <w:p>
          <w:pPr>
            <w:pStyle w:val="Contents5"/>
            <w:tabs>
              <w:tab w:val="clear" w:pos="7892"/>
              <w:tab w:val="right" w:pos="9026" w:leader="dot"/>
            </w:tabs>
            <w:rPr/>
          </w:pPr>
          <w:hyperlink w:anchor="__RefHeading___Toc7440021_3381743652">
            <w:r>
              <w:rPr>
                <w:webHidden/>
                <w:rStyle w:val="IndexLink"/>
                <w:rtl w:val="true"/>
              </w:rPr>
              <w:t>(</w:t>
            </w:r>
            <w:r>
              <w:rPr>
                <w:rStyle w:val="IndexLink"/>
                <w:rtl w:val="true"/>
              </w:rPr>
              <w:t>قرع</w:t>
            </w:r>
            <w:r>
              <w:rPr>
                <w:rStyle w:val="IndexLink"/>
                <w:rtl w:val="true"/>
              </w:rPr>
              <w:t>)</w:t>
              <w:tab/>
            </w:r>
            <w:r>
              <w:rPr>
                <w:rStyle w:val="IndexLink"/>
              </w:rPr>
              <w:t>286</w:t>
            </w:r>
          </w:hyperlink>
        </w:p>
        <w:p>
          <w:pPr>
            <w:pStyle w:val="Contents5"/>
            <w:tabs>
              <w:tab w:val="clear" w:pos="7892"/>
              <w:tab w:val="right" w:pos="9026" w:leader="dot"/>
            </w:tabs>
            <w:rPr/>
          </w:pPr>
          <w:hyperlink w:anchor="__RefHeading___Toc7440023_3381743652">
            <w:r>
              <w:rPr>
                <w:webHidden/>
                <w:rStyle w:val="IndexLink"/>
                <w:rtl w:val="true"/>
              </w:rPr>
              <w:t>(</w:t>
            </w:r>
            <w:r>
              <w:rPr>
                <w:rStyle w:val="IndexLink"/>
                <w:rtl w:val="true"/>
              </w:rPr>
              <w:t>قسم</w:t>
            </w:r>
            <w:r>
              <w:rPr>
                <w:rStyle w:val="IndexLink"/>
                <w:rtl w:val="true"/>
              </w:rPr>
              <w:t>)</w:t>
              <w:tab/>
            </w:r>
            <w:r>
              <w:rPr>
                <w:rStyle w:val="IndexLink"/>
              </w:rPr>
              <w:t>286</w:t>
            </w:r>
          </w:hyperlink>
        </w:p>
        <w:p>
          <w:pPr>
            <w:pStyle w:val="Contents5"/>
            <w:tabs>
              <w:tab w:val="clear" w:pos="7892"/>
              <w:tab w:val="right" w:pos="9026" w:leader="dot"/>
            </w:tabs>
            <w:rPr/>
          </w:pPr>
          <w:hyperlink w:anchor="__RefHeading___Toc7440025_3381743652">
            <w:r>
              <w:rPr>
                <w:webHidden/>
                <w:rStyle w:val="IndexLink"/>
                <w:rtl w:val="true"/>
              </w:rPr>
              <w:t>(</w:t>
            </w:r>
            <w:r>
              <w:rPr>
                <w:rStyle w:val="IndexLink"/>
                <w:rtl w:val="true"/>
              </w:rPr>
              <w:t>قصب</w:t>
            </w:r>
            <w:r>
              <w:rPr>
                <w:rStyle w:val="IndexLink"/>
                <w:rtl w:val="true"/>
              </w:rPr>
              <w:t>)</w:t>
              <w:tab/>
            </w:r>
            <w:r>
              <w:rPr>
                <w:rStyle w:val="IndexLink"/>
              </w:rPr>
              <w:t>287</w:t>
            </w:r>
          </w:hyperlink>
        </w:p>
        <w:p>
          <w:pPr>
            <w:pStyle w:val="Contents5"/>
            <w:tabs>
              <w:tab w:val="clear" w:pos="7892"/>
              <w:tab w:val="right" w:pos="9026" w:leader="dot"/>
            </w:tabs>
            <w:rPr/>
          </w:pPr>
          <w:hyperlink w:anchor="__RefHeading___Toc7440027_3381743652">
            <w:r>
              <w:rPr>
                <w:webHidden/>
                <w:rStyle w:val="IndexLink"/>
                <w:rtl w:val="true"/>
              </w:rPr>
              <w:t>(</w:t>
            </w:r>
            <w:r>
              <w:rPr>
                <w:rStyle w:val="IndexLink"/>
                <w:rtl w:val="true"/>
              </w:rPr>
              <w:t>قصد</w:t>
            </w:r>
            <w:r>
              <w:rPr>
                <w:rStyle w:val="IndexLink"/>
                <w:rtl w:val="true"/>
              </w:rPr>
              <w:t>)</w:t>
              <w:tab/>
            </w:r>
            <w:r>
              <w:rPr>
                <w:rStyle w:val="IndexLink"/>
              </w:rPr>
              <w:t>287</w:t>
            </w:r>
          </w:hyperlink>
        </w:p>
        <w:p>
          <w:pPr>
            <w:pStyle w:val="Contents5"/>
            <w:tabs>
              <w:tab w:val="clear" w:pos="7892"/>
              <w:tab w:val="right" w:pos="9026" w:leader="dot"/>
            </w:tabs>
            <w:rPr/>
          </w:pPr>
          <w:hyperlink w:anchor="__RefHeading___Toc7440029_3381743652">
            <w:r>
              <w:rPr>
                <w:webHidden/>
                <w:rStyle w:val="IndexLink"/>
                <w:rtl w:val="true"/>
              </w:rPr>
              <w:t>(</w:t>
            </w:r>
            <w:r>
              <w:rPr>
                <w:rStyle w:val="IndexLink"/>
                <w:rtl w:val="true"/>
              </w:rPr>
              <w:t>قصص</w:t>
            </w:r>
            <w:r>
              <w:rPr>
                <w:rStyle w:val="IndexLink"/>
                <w:rtl w:val="true"/>
              </w:rPr>
              <w:t>)</w:t>
              <w:tab/>
            </w:r>
            <w:r>
              <w:rPr>
                <w:rStyle w:val="IndexLink"/>
              </w:rPr>
              <w:t>287</w:t>
            </w:r>
          </w:hyperlink>
        </w:p>
        <w:p>
          <w:pPr>
            <w:pStyle w:val="Contents5"/>
            <w:tabs>
              <w:tab w:val="clear" w:pos="7892"/>
              <w:tab w:val="right" w:pos="9026" w:leader="dot"/>
            </w:tabs>
            <w:rPr/>
          </w:pPr>
          <w:hyperlink w:anchor="__RefHeading___Toc7440031_3381743652">
            <w:r>
              <w:rPr>
                <w:webHidden/>
                <w:rStyle w:val="IndexLink"/>
                <w:rtl w:val="true"/>
              </w:rPr>
              <w:t>(</w:t>
            </w:r>
            <w:r>
              <w:rPr>
                <w:rStyle w:val="IndexLink"/>
                <w:rtl w:val="true"/>
              </w:rPr>
              <w:t>قضی</w:t>
            </w:r>
            <w:r>
              <w:rPr>
                <w:rStyle w:val="IndexLink"/>
                <w:rtl w:val="true"/>
              </w:rPr>
              <w:t>)</w:t>
              <w:tab/>
            </w:r>
            <w:r>
              <w:rPr>
                <w:rStyle w:val="IndexLink"/>
              </w:rPr>
              <w:t>288</w:t>
            </w:r>
          </w:hyperlink>
        </w:p>
        <w:p>
          <w:pPr>
            <w:pStyle w:val="Contents5"/>
            <w:tabs>
              <w:tab w:val="clear" w:pos="7892"/>
              <w:tab w:val="right" w:pos="9026" w:leader="dot"/>
            </w:tabs>
            <w:rPr/>
          </w:pPr>
          <w:hyperlink w:anchor="__RefHeading___Toc7440033_3381743652">
            <w:r>
              <w:rPr>
                <w:webHidden/>
                <w:rStyle w:val="IndexLink"/>
                <w:rtl w:val="true"/>
              </w:rPr>
              <w:t>(</w:t>
            </w:r>
            <w:r>
              <w:rPr>
                <w:rStyle w:val="IndexLink"/>
                <w:rtl w:val="true"/>
              </w:rPr>
              <w:t>قطع</w:t>
            </w:r>
            <w:r>
              <w:rPr>
                <w:rStyle w:val="IndexLink"/>
                <w:rtl w:val="true"/>
              </w:rPr>
              <w:t>)</w:t>
              <w:tab/>
            </w:r>
            <w:r>
              <w:rPr>
                <w:rStyle w:val="IndexLink"/>
              </w:rPr>
              <w:t>289</w:t>
            </w:r>
          </w:hyperlink>
        </w:p>
        <w:p>
          <w:pPr>
            <w:pStyle w:val="Contents5"/>
            <w:tabs>
              <w:tab w:val="clear" w:pos="7892"/>
              <w:tab w:val="right" w:pos="9026" w:leader="dot"/>
            </w:tabs>
            <w:rPr/>
          </w:pPr>
          <w:hyperlink w:anchor="__RefHeading___Toc7440035_3381743652">
            <w:r>
              <w:rPr>
                <w:webHidden/>
                <w:rStyle w:val="IndexLink"/>
                <w:rtl w:val="true"/>
              </w:rPr>
              <w:t>(</w:t>
            </w:r>
            <w:r>
              <w:rPr>
                <w:rStyle w:val="IndexLink"/>
                <w:rtl w:val="true"/>
              </w:rPr>
              <w:t>قنن</w:t>
            </w:r>
            <w:r>
              <w:rPr>
                <w:rStyle w:val="IndexLink"/>
                <w:rtl w:val="true"/>
              </w:rPr>
              <w:t>)</w:t>
              <w:tab/>
            </w:r>
            <w:r>
              <w:rPr>
                <w:rStyle w:val="IndexLink"/>
              </w:rPr>
              <w:t>290</w:t>
            </w:r>
          </w:hyperlink>
        </w:p>
        <w:p>
          <w:pPr>
            <w:pStyle w:val="Contents5"/>
            <w:tabs>
              <w:tab w:val="clear" w:pos="7892"/>
              <w:tab w:val="right" w:pos="9026" w:leader="dot"/>
            </w:tabs>
            <w:rPr/>
          </w:pPr>
          <w:hyperlink w:anchor="__RefHeading___Toc7440037_3381743652">
            <w:r>
              <w:rPr>
                <w:webHidden/>
                <w:rStyle w:val="IndexLink"/>
                <w:rtl w:val="true"/>
              </w:rPr>
              <w:t>(</w:t>
            </w:r>
            <w:r>
              <w:rPr>
                <w:rStyle w:val="IndexLink"/>
                <w:rtl w:val="true"/>
              </w:rPr>
              <w:t>قمص</w:t>
            </w:r>
            <w:r>
              <w:rPr>
                <w:rStyle w:val="IndexLink"/>
                <w:rtl w:val="true"/>
              </w:rPr>
              <w:t>)</w:t>
              <w:tab/>
            </w:r>
            <w:r>
              <w:rPr>
                <w:rStyle w:val="IndexLink"/>
              </w:rPr>
              <w:t>290</w:t>
            </w:r>
          </w:hyperlink>
        </w:p>
        <w:p>
          <w:pPr>
            <w:pStyle w:val="Contents5"/>
            <w:tabs>
              <w:tab w:val="clear" w:pos="7892"/>
              <w:tab w:val="right" w:pos="9026" w:leader="dot"/>
            </w:tabs>
            <w:rPr/>
          </w:pPr>
          <w:hyperlink w:anchor="__RefHeading___Toc7440039_3381743652">
            <w:r>
              <w:rPr>
                <w:webHidden/>
                <w:rStyle w:val="IndexLink"/>
                <w:rtl w:val="true"/>
              </w:rPr>
              <w:t>(</w:t>
            </w:r>
            <w:r>
              <w:rPr>
                <w:rStyle w:val="IndexLink"/>
                <w:rtl w:val="true"/>
              </w:rPr>
              <w:t>قود</w:t>
            </w:r>
            <w:r>
              <w:rPr>
                <w:rStyle w:val="IndexLink"/>
                <w:rtl w:val="true"/>
              </w:rPr>
              <w:t>)</w:t>
              <w:tab/>
            </w:r>
            <w:r>
              <w:rPr>
                <w:rStyle w:val="IndexLink"/>
              </w:rPr>
              <w:t>291</w:t>
            </w:r>
          </w:hyperlink>
        </w:p>
        <w:p>
          <w:pPr>
            <w:pStyle w:val="Contents5"/>
            <w:tabs>
              <w:tab w:val="clear" w:pos="7892"/>
              <w:tab w:val="right" w:pos="9026" w:leader="dot"/>
            </w:tabs>
            <w:rPr/>
          </w:pPr>
          <w:hyperlink w:anchor="__RefHeading___Toc7440041_3381743652">
            <w:r>
              <w:rPr>
                <w:webHidden/>
                <w:rStyle w:val="IndexLink"/>
                <w:rtl w:val="true"/>
              </w:rPr>
              <w:t>(</w:t>
            </w:r>
            <w:r>
              <w:rPr>
                <w:rStyle w:val="IndexLink"/>
                <w:rtl w:val="true"/>
              </w:rPr>
              <w:t>قوم</w:t>
            </w:r>
            <w:r>
              <w:rPr>
                <w:rStyle w:val="IndexLink"/>
                <w:rtl w:val="true"/>
              </w:rPr>
              <w:t>)</w:t>
              <w:tab/>
            </w:r>
            <w:r>
              <w:rPr>
                <w:rStyle w:val="IndexLink"/>
              </w:rPr>
              <w:t>292</w:t>
            </w:r>
          </w:hyperlink>
        </w:p>
        <w:p>
          <w:pPr>
            <w:pStyle w:val="Contents5"/>
            <w:tabs>
              <w:tab w:val="clear" w:pos="7892"/>
              <w:tab w:val="right" w:pos="9026" w:leader="dot"/>
            </w:tabs>
            <w:rPr/>
          </w:pPr>
          <w:hyperlink w:anchor="__RefHeading___Toc7440043_3381743652">
            <w:r>
              <w:rPr>
                <w:webHidden/>
                <w:rStyle w:val="IndexLink"/>
                <w:rtl w:val="true"/>
              </w:rPr>
              <w:t>(</w:t>
            </w:r>
            <w:r>
              <w:rPr>
                <w:rStyle w:val="IndexLink"/>
                <w:rtl w:val="true"/>
              </w:rPr>
              <w:t>قیم</w:t>
            </w:r>
            <w:r>
              <w:rPr>
                <w:rStyle w:val="IndexLink"/>
                <w:rtl w:val="true"/>
              </w:rPr>
              <w:t>)</w:t>
              <w:tab/>
            </w:r>
            <w:r>
              <w:rPr>
                <w:rStyle w:val="IndexLink"/>
              </w:rPr>
              <w:t>292</w:t>
            </w:r>
          </w:hyperlink>
        </w:p>
        <w:p>
          <w:pPr>
            <w:pStyle w:val="Contents4"/>
            <w:tabs>
              <w:tab w:val="clear" w:pos="8176"/>
              <w:tab w:val="right" w:pos="9026" w:leader="dot"/>
            </w:tabs>
            <w:rPr/>
          </w:pPr>
          <w:hyperlink w:anchor="__RefHeading___Toc7440045_3381743652">
            <w:r>
              <w:rPr>
                <w:webHidden/>
                <w:rStyle w:val="IndexLink"/>
                <w:rtl w:val="true"/>
              </w:rPr>
              <w:t>حرف الکاف</w:t>
            </w:r>
            <w:r>
              <w:rPr>
                <w:rStyle w:val="IndexLink"/>
                <w:rtl w:val="true"/>
              </w:rPr>
              <w:tab/>
            </w:r>
            <w:r>
              <w:rPr>
                <w:rStyle w:val="IndexLink"/>
              </w:rPr>
              <w:t>293</w:t>
            </w:r>
          </w:hyperlink>
        </w:p>
        <w:p>
          <w:pPr>
            <w:pStyle w:val="Contents5"/>
            <w:tabs>
              <w:tab w:val="clear" w:pos="7892"/>
              <w:tab w:val="right" w:pos="9026" w:leader="dot"/>
            </w:tabs>
            <w:rPr/>
          </w:pPr>
          <w:hyperlink w:anchor="__RefHeading___Toc7440047_3381743652">
            <w:r>
              <w:rPr>
                <w:webHidden/>
                <w:rStyle w:val="IndexLink"/>
                <w:rtl w:val="true"/>
              </w:rPr>
              <w:t>(</w:t>
            </w:r>
            <w:r>
              <w:rPr>
                <w:rStyle w:val="IndexLink"/>
                <w:rtl w:val="true"/>
              </w:rPr>
              <w:t>کبر</w:t>
            </w:r>
            <w:r>
              <w:rPr>
                <w:rStyle w:val="IndexLink"/>
                <w:rtl w:val="true"/>
              </w:rPr>
              <w:t>)</w:t>
              <w:tab/>
            </w:r>
            <w:r>
              <w:rPr>
                <w:rStyle w:val="IndexLink"/>
              </w:rPr>
              <w:t>293</w:t>
            </w:r>
          </w:hyperlink>
        </w:p>
        <w:p>
          <w:pPr>
            <w:pStyle w:val="Contents5"/>
            <w:tabs>
              <w:tab w:val="clear" w:pos="7892"/>
              <w:tab w:val="right" w:pos="9026" w:leader="dot"/>
            </w:tabs>
            <w:rPr/>
          </w:pPr>
          <w:hyperlink w:anchor="__RefHeading___Toc7440049_3381743652">
            <w:r>
              <w:rPr>
                <w:webHidden/>
                <w:rStyle w:val="IndexLink"/>
                <w:rtl w:val="true"/>
              </w:rPr>
              <w:t>(</w:t>
            </w:r>
            <w:r>
              <w:rPr>
                <w:rStyle w:val="IndexLink"/>
                <w:rtl w:val="true"/>
              </w:rPr>
              <w:t>کتب</w:t>
            </w:r>
            <w:r>
              <w:rPr>
                <w:rStyle w:val="IndexLink"/>
                <w:rtl w:val="true"/>
              </w:rPr>
              <w:t>)</w:t>
              <w:tab/>
            </w:r>
            <w:r>
              <w:rPr>
                <w:rStyle w:val="IndexLink"/>
              </w:rPr>
              <w:t>293</w:t>
            </w:r>
          </w:hyperlink>
        </w:p>
        <w:p>
          <w:pPr>
            <w:pStyle w:val="Contents5"/>
            <w:tabs>
              <w:tab w:val="clear" w:pos="7892"/>
              <w:tab w:val="right" w:pos="9026" w:leader="dot"/>
            </w:tabs>
            <w:rPr/>
          </w:pPr>
          <w:hyperlink w:anchor="__RefHeading___Toc7440051_3381743652">
            <w:r>
              <w:rPr>
                <w:webHidden/>
                <w:rStyle w:val="IndexLink"/>
                <w:rtl w:val="true"/>
              </w:rPr>
              <w:t>(</w:t>
            </w:r>
            <w:r>
              <w:rPr>
                <w:rStyle w:val="IndexLink"/>
                <w:rtl w:val="true"/>
              </w:rPr>
              <w:t>کره</w:t>
            </w:r>
            <w:r>
              <w:rPr>
                <w:rStyle w:val="IndexLink"/>
                <w:rtl w:val="true"/>
              </w:rPr>
              <w:t>)</w:t>
              <w:tab/>
            </w:r>
            <w:r>
              <w:rPr>
                <w:rStyle w:val="IndexLink"/>
              </w:rPr>
              <w:t>293</w:t>
            </w:r>
          </w:hyperlink>
        </w:p>
        <w:p>
          <w:pPr>
            <w:pStyle w:val="Contents5"/>
            <w:tabs>
              <w:tab w:val="clear" w:pos="7892"/>
              <w:tab w:val="right" w:pos="9026" w:leader="dot"/>
            </w:tabs>
            <w:rPr/>
          </w:pPr>
          <w:hyperlink w:anchor="__RefHeading___Toc7440053_3381743652">
            <w:r>
              <w:rPr>
                <w:webHidden/>
                <w:rStyle w:val="IndexLink"/>
                <w:rtl w:val="true"/>
              </w:rPr>
              <w:t>(</w:t>
            </w:r>
            <w:r>
              <w:rPr>
                <w:rStyle w:val="IndexLink"/>
                <w:rtl w:val="true"/>
              </w:rPr>
              <w:t>کفأ</w:t>
            </w:r>
            <w:r>
              <w:rPr>
                <w:rStyle w:val="IndexLink"/>
                <w:rtl w:val="true"/>
              </w:rPr>
              <w:t>)</w:t>
              <w:tab/>
            </w:r>
            <w:r>
              <w:rPr>
                <w:rStyle w:val="IndexLink"/>
              </w:rPr>
              <w:t>293</w:t>
            </w:r>
          </w:hyperlink>
        </w:p>
        <w:p>
          <w:pPr>
            <w:pStyle w:val="Contents5"/>
            <w:tabs>
              <w:tab w:val="clear" w:pos="7892"/>
              <w:tab w:val="right" w:pos="9026" w:leader="dot"/>
            </w:tabs>
            <w:rPr/>
          </w:pPr>
          <w:hyperlink w:anchor="__RefHeading___Toc7440055_3381743652">
            <w:r>
              <w:rPr>
                <w:webHidden/>
                <w:rStyle w:val="IndexLink"/>
                <w:rtl w:val="true"/>
              </w:rPr>
              <w:t>(</w:t>
            </w:r>
            <w:r>
              <w:rPr>
                <w:rStyle w:val="IndexLink"/>
                <w:rtl w:val="true"/>
              </w:rPr>
              <w:t>کفر</w:t>
            </w:r>
            <w:r>
              <w:rPr>
                <w:rStyle w:val="IndexLink"/>
                <w:rtl w:val="true"/>
              </w:rPr>
              <w:t>)</w:t>
              <w:tab/>
            </w:r>
            <w:r>
              <w:rPr>
                <w:rStyle w:val="IndexLink"/>
              </w:rPr>
              <w:t>294</w:t>
            </w:r>
          </w:hyperlink>
        </w:p>
        <w:p>
          <w:pPr>
            <w:pStyle w:val="Contents5"/>
            <w:tabs>
              <w:tab w:val="clear" w:pos="7892"/>
              <w:tab w:val="right" w:pos="9026" w:leader="dot"/>
            </w:tabs>
            <w:rPr/>
          </w:pPr>
          <w:hyperlink w:anchor="__RefHeading___Toc7440057_3381743652">
            <w:r>
              <w:rPr>
                <w:webHidden/>
                <w:rStyle w:val="IndexLink"/>
                <w:rtl w:val="true"/>
              </w:rPr>
              <w:t>(</w:t>
            </w:r>
            <w:r>
              <w:rPr>
                <w:rStyle w:val="IndexLink"/>
                <w:rtl w:val="true"/>
              </w:rPr>
              <w:t>کفل</w:t>
            </w:r>
            <w:r>
              <w:rPr>
                <w:rStyle w:val="IndexLink"/>
                <w:rtl w:val="true"/>
              </w:rPr>
              <w:t>)</w:t>
              <w:tab/>
            </w:r>
            <w:r>
              <w:rPr>
                <w:rStyle w:val="IndexLink"/>
              </w:rPr>
              <w:t>295</w:t>
            </w:r>
          </w:hyperlink>
        </w:p>
        <w:p>
          <w:pPr>
            <w:pStyle w:val="Contents5"/>
            <w:tabs>
              <w:tab w:val="clear" w:pos="7892"/>
              <w:tab w:val="right" w:pos="9026" w:leader="dot"/>
            </w:tabs>
            <w:rPr/>
          </w:pPr>
          <w:hyperlink w:anchor="__RefHeading___Toc7440059_3381743652">
            <w:r>
              <w:rPr>
                <w:webHidden/>
                <w:rStyle w:val="IndexLink"/>
                <w:rtl w:val="true"/>
              </w:rPr>
              <w:t>(</w:t>
            </w:r>
            <w:r>
              <w:rPr>
                <w:rStyle w:val="IndexLink"/>
                <w:rtl w:val="true"/>
              </w:rPr>
              <w:t>کمل</w:t>
            </w:r>
            <w:r>
              <w:rPr>
                <w:rStyle w:val="IndexLink"/>
                <w:rtl w:val="true"/>
              </w:rPr>
              <w:t>)</w:t>
              <w:tab/>
            </w:r>
            <w:r>
              <w:rPr>
                <w:rStyle w:val="IndexLink"/>
              </w:rPr>
              <w:t>295</w:t>
            </w:r>
          </w:hyperlink>
        </w:p>
        <w:p>
          <w:pPr>
            <w:pStyle w:val="Contents4"/>
            <w:tabs>
              <w:tab w:val="clear" w:pos="8176"/>
              <w:tab w:val="right" w:pos="9026" w:leader="dot"/>
            </w:tabs>
            <w:rPr/>
          </w:pPr>
          <w:hyperlink w:anchor="__RefHeading___Toc7440061_3381743652">
            <w:r>
              <w:rPr>
                <w:webHidden/>
                <w:rStyle w:val="IndexLink"/>
                <w:rtl w:val="true"/>
              </w:rPr>
              <w:t>حرف اللام</w:t>
            </w:r>
            <w:r>
              <w:rPr>
                <w:rStyle w:val="IndexLink"/>
                <w:rtl w:val="true"/>
              </w:rPr>
              <w:tab/>
            </w:r>
            <w:r>
              <w:rPr>
                <w:rStyle w:val="IndexLink"/>
              </w:rPr>
              <w:t>296</w:t>
            </w:r>
          </w:hyperlink>
        </w:p>
        <w:p>
          <w:pPr>
            <w:pStyle w:val="Contents5"/>
            <w:tabs>
              <w:tab w:val="clear" w:pos="7892"/>
              <w:tab w:val="right" w:pos="9026" w:leader="dot"/>
            </w:tabs>
            <w:rPr/>
          </w:pPr>
          <w:hyperlink w:anchor="__RefHeading___Toc7440063_3381743652">
            <w:r>
              <w:rPr>
                <w:webHidden/>
                <w:rStyle w:val="IndexLink"/>
                <w:rtl w:val="true"/>
              </w:rPr>
              <w:t>(</w:t>
            </w:r>
            <w:r>
              <w:rPr>
                <w:rStyle w:val="IndexLink"/>
                <w:rtl w:val="true"/>
              </w:rPr>
              <w:t>لحم</w:t>
            </w:r>
            <w:r>
              <w:rPr>
                <w:rStyle w:val="IndexLink"/>
                <w:rtl w:val="true"/>
              </w:rPr>
              <w:t>)</w:t>
              <w:tab/>
            </w:r>
            <w:r>
              <w:rPr>
                <w:rStyle w:val="IndexLink"/>
              </w:rPr>
              <w:t>296</w:t>
            </w:r>
          </w:hyperlink>
        </w:p>
        <w:p>
          <w:pPr>
            <w:pStyle w:val="Contents5"/>
            <w:tabs>
              <w:tab w:val="clear" w:pos="7892"/>
              <w:tab w:val="right" w:pos="9026" w:leader="dot"/>
            </w:tabs>
            <w:rPr/>
          </w:pPr>
          <w:hyperlink w:anchor="__RefHeading___Toc7440065_3381743652">
            <w:r>
              <w:rPr>
                <w:webHidden/>
                <w:rStyle w:val="IndexLink"/>
                <w:rtl w:val="true"/>
              </w:rPr>
              <w:t>(</w:t>
            </w:r>
            <w:r>
              <w:rPr>
                <w:rStyle w:val="IndexLink"/>
                <w:rtl w:val="true"/>
              </w:rPr>
              <w:t>لحی</w:t>
            </w:r>
            <w:r>
              <w:rPr>
                <w:rStyle w:val="IndexLink"/>
                <w:rtl w:val="true"/>
              </w:rPr>
              <w:t>)</w:t>
              <w:tab/>
            </w:r>
            <w:r>
              <w:rPr>
                <w:rStyle w:val="IndexLink"/>
              </w:rPr>
              <w:t>296</w:t>
            </w:r>
          </w:hyperlink>
        </w:p>
        <w:p>
          <w:pPr>
            <w:pStyle w:val="Contents5"/>
            <w:tabs>
              <w:tab w:val="clear" w:pos="7892"/>
              <w:tab w:val="right" w:pos="9026" w:leader="dot"/>
            </w:tabs>
            <w:rPr/>
          </w:pPr>
          <w:hyperlink w:anchor="__RefHeading___Toc7440067_3381743652">
            <w:r>
              <w:rPr>
                <w:webHidden/>
                <w:rStyle w:val="IndexLink"/>
                <w:rtl w:val="true"/>
              </w:rPr>
              <w:t>(</w:t>
            </w:r>
            <w:r>
              <w:rPr>
                <w:rStyle w:val="IndexLink"/>
                <w:rtl w:val="true"/>
              </w:rPr>
              <w:t>لزم</w:t>
            </w:r>
            <w:r>
              <w:rPr>
                <w:rStyle w:val="IndexLink"/>
                <w:rtl w:val="true"/>
              </w:rPr>
              <w:t>)</w:t>
              <w:tab/>
            </w:r>
            <w:r>
              <w:rPr>
                <w:rStyle w:val="IndexLink"/>
              </w:rPr>
              <w:t>296</w:t>
            </w:r>
          </w:hyperlink>
        </w:p>
        <w:p>
          <w:pPr>
            <w:pStyle w:val="Contents5"/>
            <w:tabs>
              <w:tab w:val="clear" w:pos="7892"/>
              <w:tab w:val="right" w:pos="9026" w:leader="dot"/>
            </w:tabs>
            <w:rPr/>
          </w:pPr>
          <w:hyperlink w:anchor="__RefHeading___Toc7440069_3381743652">
            <w:r>
              <w:rPr>
                <w:webHidden/>
                <w:rStyle w:val="IndexLink"/>
                <w:rtl w:val="true"/>
              </w:rPr>
              <w:t>(</w:t>
            </w:r>
            <w:r>
              <w:rPr>
                <w:rStyle w:val="IndexLink"/>
                <w:rtl w:val="true"/>
              </w:rPr>
              <w:t>لصص</w:t>
            </w:r>
            <w:r>
              <w:rPr>
                <w:rStyle w:val="IndexLink"/>
                <w:rtl w:val="true"/>
              </w:rPr>
              <w:t>)</w:t>
              <w:tab/>
            </w:r>
            <w:r>
              <w:rPr>
                <w:rStyle w:val="IndexLink"/>
              </w:rPr>
              <w:t>297</w:t>
            </w:r>
          </w:hyperlink>
        </w:p>
        <w:p>
          <w:pPr>
            <w:pStyle w:val="Contents5"/>
            <w:tabs>
              <w:tab w:val="clear" w:pos="7892"/>
              <w:tab w:val="right" w:pos="9026" w:leader="dot"/>
            </w:tabs>
            <w:rPr/>
          </w:pPr>
          <w:hyperlink w:anchor="__RefHeading___Toc7440071_3381743652">
            <w:r>
              <w:rPr>
                <w:webHidden/>
                <w:rStyle w:val="IndexLink"/>
                <w:rtl w:val="true"/>
              </w:rPr>
              <w:t>(</w:t>
            </w:r>
            <w:r>
              <w:rPr>
                <w:rStyle w:val="IndexLink"/>
                <w:rtl w:val="true"/>
              </w:rPr>
              <w:t>لعن</w:t>
            </w:r>
            <w:r>
              <w:rPr>
                <w:rStyle w:val="IndexLink"/>
                <w:rtl w:val="true"/>
              </w:rPr>
              <w:t>)</w:t>
              <w:tab/>
            </w:r>
            <w:r>
              <w:rPr>
                <w:rStyle w:val="IndexLink"/>
              </w:rPr>
              <w:t>297</w:t>
            </w:r>
          </w:hyperlink>
        </w:p>
        <w:p>
          <w:pPr>
            <w:pStyle w:val="Contents5"/>
            <w:tabs>
              <w:tab w:val="clear" w:pos="7892"/>
              <w:tab w:val="right" w:pos="9026" w:leader="dot"/>
            </w:tabs>
            <w:rPr/>
          </w:pPr>
          <w:hyperlink w:anchor="__RefHeading___Toc7440073_3381743652">
            <w:r>
              <w:rPr>
                <w:webHidden/>
                <w:rStyle w:val="IndexLink"/>
                <w:rtl w:val="true"/>
              </w:rPr>
              <w:t>(</w:t>
            </w:r>
            <w:r>
              <w:rPr>
                <w:rStyle w:val="IndexLink"/>
                <w:rtl w:val="true"/>
              </w:rPr>
              <w:t>لقن</w:t>
            </w:r>
            <w:r>
              <w:rPr>
                <w:rStyle w:val="IndexLink"/>
                <w:rtl w:val="true"/>
              </w:rPr>
              <w:t>)</w:t>
              <w:tab/>
            </w:r>
            <w:r>
              <w:rPr>
                <w:rStyle w:val="IndexLink"/>
              </w:rPr>
              <w:t>298</w:t>
            </w:r>
          </w:hyperlink>
        </w:p>
        <w:p>
          <w:pPr>
            <w:pStyle w:val="Contents5"/>
            <w:tabs>
              <w:tab w:val="clear" w:pos="7892"/>
              <w:tab w:val="right" w:pos="9026" w:leader="dot"/>
            </w:tabs>
            <w:rPr/>
          </w:pPr>
          <w:hyperlink w:anchor="__RefHeading___Toc7440075_3381743652">
            <w:r>
              <w:rPr>
                <w:webHidden/>
                <w:rStyle w:val="IndexLink"/>
                <w:rtl w:val="true"/>
              </w:rPr>
              <w:t>(</w:t>
            </w:r>
            <w:r>
              <w:rPr>
                <w:rStyle w:val="IndexLink"/>
                <w:rtl w:val="true"/>
              </w:rPr>
              <w:t>لوث</w:t>
            </w:r>
            <w:r>
              <w:rPr>
                <w:rStyle w:val="IndexLink"/>
                <w:rtl w:val="true"/>
              </w:rPr>
              <w:t>)</w:t>
              <w:tab/>
            </w:r>
            <w:r>
              <w:rPr>
                <w:rStyle w:val="IndexLink"/>
              </w:rPr>
              <w:t>298</w:t>
            </w:r>
          </w:hyperlink>
        </w:p>
        <w:p>
          <w:pPr>
            <w:pStyle w:val="Contents5"/>
            <w:tabs>
              <w:tab w:val="clear" w:pos="7892"/>
              <w:tab w:val="right" w:pos="9026" w:leader="dot"/>
            </w:tabs>
            <w:rPr/>
          </w:pPr>
          <w:hyperlink w:anchor="__RefHeading___Toc7440077_3381743652">
            <w:r>
              <w:rPr>
                <w:webHidden/>
                <w:rStyle w:val="IndexLink"/>
                <w:rtl w:val="true"/>
              </w:rPr>
              <w:t>(</w:t>
            </w:r>
            <w:r>
              <w:rPr>
                <w:rStyle w:val="IndexLink"/>
                <w:rtl w:val="true"/>
              </w:rPr>
              <w:t>لوط</w:t>
            </w:r>
            <w:r>
              <w:rPr>
                <w:rStyle w:val="IndexLink"/>
                <w:rtl w:val="true"/>
              </w:rPr>
              <w:t>)</w:t>
              <w:tab/>
            </w:r>
            <w:r>
              <w:rPr>
                <w:rStyle w:val="IndexLink"/>
              </w:rPr>
              <w:t>298</w:t>
            </w:r>
          </w:hyperlink>
        </w:p>
        <w:p>
          <w:pPr>
            <w:pStyle w:val="Contents4"/>
            <w:tabs>
              <w:tab w:val="clear" w:pos="8176"/>
              <w:tab w:val="right" w:pos="9026" w:leader="dot"/>
            </w:tabs>
            <w:rPr/>
          </w:pPr>
          <w:hyperlink w:anchor="__RefHeading___Toc7440079_3381743652">
            <w:r>
              <w:rPr>
                <w:webHidden/>
                <w:rStyle w:val="IndexLink"/>
                <w:rtl w:val="true"/>
              </w:rPr>
              <w:t>حرف المیم</w:t>
            </w:r>
            <w:r>
              <w:rPr>
                <w:rStyle w:val="IndexLink"/>
                <w:rtl w:val="true"/>
              </w:rPr>
              <w:tab/>
            </w:r>
            <w:r>
              <w:rPr>
                <w:rStyle w:val="IndexLink"/>
              </w:rPr>
              <w:t>299</w:t>
            </w:r>
          </w:hyperlink>
        </w:p>
        <w:p>
          <w:pPr>
            <w:pStyle w:val="Contents5"/>
            <w:tabs>
              <w:tab w:val="clear" w:pos="7892"/>
              <w:tab w:val="right" w:pos="9026" w:leader="dot"/>
            </w:tabs>
            <w:rPr/>
          </w:pPr>
          <w:hyperlink w:anchor="__RefHeading___Toc7440081_3381743652">
            <w:r>
              <w:rPr>
                <w:webHidden/>
                <w:rStyle w:val="IndexLink"/>
                <w:rtl w:val="true"/>
              </w:rPr>
              <w:t>(</w:t>
            </w:r>
            <w:r>
              <w:rPr>
                <w:rStyle w:val="IndexLink"/>
                <w:rtl w:val="true"/>
              </w:rPr>
              <w:t>محل</w:t>
            </w:r>
            <w:r>
              <w:rPr>
                <w:rStyle w:val="IndexLink"/>
                <w:rtl w:val="true"/>
              </w:rPr>
              <w:t>)</w:t>
              <w:tab/>
            </w:r>
            <w:r>
              <w:rPr>
                <w:rStyle w:val="IndexLink"/>
              </w:rPr>
              <w:t>299</w:t>
            </w:r>
          </w:hyperlink>
        </w:p>
        <w:p>
          <w:pPr>
            <w:pStyle w:val="Contents5"/>
            <w:tabs>
              <w:tab w:val="clear" w:pos="7892"/>
              <w:tab w:val="right" w:pos="9026" w:leader="dot"/>
            </w:tabs>
            <w:rPr/>
          </w:pPr>
          <w:hyperlink w:anchor="__RefHeading___Toc7440083_3381743652">
            <w:r>
              <w:rPr>
                <w:webHidden/>
                <w:rStyle w:val="IndexLink"/>
                <w:rtl w:val="true"/>
              </w:rPr>
              <w:t>(</w:t>
            </w:r>
            <w:r>
              <w:rPr>
                <w:rStyle w:val="IndexLink"/>
                <w:rtl w:val="true"/>
              </w:rPr>
              <w:t>مرن</w:t>
            </w:r>
            <w:r>
              <w:rPr>
                <w:rStyle w:val="IndexLink"/>
                <w:rtl w:val="true"/>
              </w:rPr>
              <w:t>)</w:t>
              <w:tab/>
            </w:r>
            <w:r>
              <w:rPr>
                <w:rStyle w:val="IndexLink"/>
              </w:rPr>
              <w:t>299</w:t>
            </w:r>
          </w:hyperlink>
        </w:p>
        <w:p>
          <w:pPr>
            <w:pStyle w:val="Contents5"/>
            <w:tabs>
              <w:tab w:val="clear" w:pos="7892"/>
              <w:tab w:val="right" w:pos="9026" w:leader="dot"/>
            </w:tabs>
            <w:rPr/>
          </w:pPr>
          <w:hyperlink w:anchor="__RefHeading___Toc7440085_3381743652">
            <w:r>
              <w:rPr>
                <w:webHidden/>
                <w:rStyle w:val="IndexLink"/>
                <w:rtl w:val="true"/>
              </w:rPr>
              <w:t>(</w:t>
            </w:r>
            <w:r>
              <w:rPr>
                <w:rStyle w:val="IndexLink"/>
                <w:rtl w:val="true"/>
              </w:rPr>
              <w:t>ملک</w:t>
            </w:r>
            <w:r>
              <w:rPr>
                <w:rStyle w:val="IndexLink"/>
                <w:rtl w:val="true"/>
              </w:rPr>
              <w:t>)</w:t>
              <w:tab/>
            </w:r>
            <w:r>
              <w:rPr>
                <w:rStyle w:val="IndexLink"/>
              </w:rPr>
              <w:t>299</w:t>
            </w:r>
          </w:hyperlink>
        </w:p>
        <w:p>
          <w:pPr>
            <w:pStyle w:val="Contents5"/>
            <w:tabs>
              <w:tab w:val="clear" w:pos="7892"/>
              <w:tab w:val="right" w:pos="9026" w:leader="dot"/>
            </w:tabs>
            <w:rPr/>
          </w:pPr>
          <w:hyperlink w:anchor="__RefHeading___Toc7440087_3381743652">
            <w:r>
              <w:rPr>
                <w:webHidden/>
                <w:rStyle w:val="IndexLink"/>
                <w:rtl w:val="true"/>
              </w:rPr>
              <w:t>(</w:t>
            </w:r>
            <w:r>
              <w:rPr>
                <w:rStyle w:val="IndexLink"/>
                <w:rtl w:val="true"/>
              </w:rPr>
              <w:t>منی</w:t>
            </w:r>
            <w:r>
              <w:rPr>
                <w:rStyle w:val="IndexLink"/>
                <w:rtl w:val="true"/>
              </w:rPr>
              <w:t>)</w:t>
              <w:tab/>
            </w:r>
            <w:r>
              <w:rPr>
                <w:rStyle w:val="IndexLink"/>
              </w:rPr>
              <w:t>300</w:t>
            </w:r>
          </w:hyperlink>
        </w:p>
        <w:p>
          <w:pPr>
            <w:pStyle w:val="Contents5"/>
            <w:tabs>
              <w:tab w:val="clear" w:pos="7892"/>
              <w:tab w:val="right" w:pos="9026" w:leader="dot"/>
            </w:tabs>
            <w:rPr/>
          </w:pPr>
          <w:hyperlink w:anchor="__RefHeading___Toc7440089_3381743652">
            <w:r>
              <w:rPr>
                <w:webHidden/>
                <w:rStyle w:val="IndexLink"/>
                <w:rtl w:val="true"/>
              </w:rPr>
              <w:t>(</w:t>
            </w:r>
            <w:r>
              <w:rPr>
                <w:rStyle w:val="IndexLink"/>
                <w:rtl w:val="true"/>
              </w:rPr>
              <w:t>میز</w:t>
            </w:r>
            <w:r>
              <w:rPr>
                <w:rStyle w:val="IndexLink"/>
                <w:rtl w:val="true"/>
              </w:rPr>
              <w:t>)</w:t>
              <w:tab/>
            </w:r>
            <w:r>
              <w:rPr>
                <w:rStyle w:val="IndexLink"/>
              </w:rPr>
              <w:t>300</w:t>
            </w:r>
          </w:hyperlink>
        </w:p>
        <w:p>
          <w:pPr>
            <w:pStyle w:val="Contents5"/>
            <w:tabs>
              <w:tab w:val="clear" w:pos="7892"/>
              <w:tab w:val="right" w:pos="9026" w:leader="dot"/>
            </w:tabs>
            <w:rPr/>
          </w:pPr>
          <w:hyperlink w:anchor="__RefHeading___Toc7440091_3381743652">
            <w:r>
              <w:rPr>
                <w:webHidden/>
                <w:rStyle w:val="IndexLink"/>
                <w:rtl w:val="true"/>
              </w:rPr>
              <w:t>(</w:t>
            </w:r>
            <w:r>
              <w:rPr>
                <w:rStyle w:val="IndexLink"/>
                <w:rtl w:val="true"/>
              </w:rPr>
              <w:t>میت</w:t>
            </w:r>
            <w:r>
              <w:rPr>
                <w:rStyle w:val="IndexLink"/>
                <w:rtl w:val="true"/>
              </w:rPr>
              <w:t>)</w:t>
              <w:tab/>
            </w:r>
            <w:r>
              <w:rPr>
                <w:rStyle w:val="IndexLink"/>
              </w:rPr>
              <w:t>300</w:t>
            </w:r>
          </w:hyperlink>
        </w:p>
        <w:p>
          <w:pPr>
            <w:pStyle w:val="Contents4"/>
            <w:tabs>
              <w:tab w:val="clear" w:pos="8176"/>
              <w:tab w:val="right" w:pos="9026" w:leader="dot"/>
            </w:tabs>
            <w:rPr/>
          </w:pPr>
          <w:hyperlink w:anchor="__RefHeading___Toc7440093_3381743652">
            <w:r>
              <w:rPr>
                <w:webHidden/>
                <w:rStyle w:val="IndexLink"/>
                <w:rtl w:val="true"/>
              </w:rPr>
              <w:t>حرف النون</w:t>
            </w:r>
            <w:r>
              <w:rPr>
                <w:rStyle w:val="IndexLink"/>
                <w:rtl w:val="true"/>
              </w:rPr>
              <w:tab/>
            </w:r>
            <w:r>
              <w:rPr>
                <w:rStyle w:val="IndexLink"/>
              </w:rPr>
              <w:t>301</w:t>
            </w:r>
          </w:hyperlink>
        </w:p>
        <w:p>
          <w:pPr>
            <w:pStyle w:val="Contents5"/>
            <w:tabs>
              <w:tab w:val="clear" w:pos="7892"/>
              <w:tab w:val="right" w:pos="9026" w:leader="dot"/>
            </w:tabs>
            <w:rPr/>
          </w:pPr>
          <w:hyperlink w:anchor="__RefHeading___Toc7440095_3381743652">
            <w:r>
              <w:rPr>
                <w:webHidden/>
                <w:rStyle w:val="IndexLink"/>
                <w:rtl w:val="true"/>
              </w:rPr>
              <w:t>(</w:t>
            </w:r>
            <w:r>
              <w:rPr>
                <w:rStyle w:val="IndexLink"/>
                <w:rtl w:val="true"/>
              </w:rPr>
              <w:t>نبذ</w:t>
            </w:r>
            <w:r>
              <w:rPr>
                <w:rStyle w:val="IndexLink"/>
                <w:rtl w:val="true"/>
              </w:rPr>
              <w:t>)</w:t>
              <w:tab/>
            </w:r>
            <w:r>
              <w:rPr>
                <w:rStyle w:val="IndexLink"/>
              </w:rPr>
              <w:t>301</w:t>
            </w:r>
          </w:hyperlink>
        </w:p>
        <w:p>
          <w:pPr>
            <w:pStyle w:val="Contents5"/>
            <w:tabs>
              <w:tab w:val="clear" w:pos="7892"/>
              <w:tab w:val="right" w:pos="9026" w:leader="dot"/>
            </w:tabs>
            <w:rPr/>
          </w:pPr>
          <w:hyperlink w:anchor="__RefHeading___Toc7440097_3381743652">
            <w:r>
              <w:rPr>
                <w:webHidden/>
                <w:rStyle w:val="IndexLink"/>
                <w:rtl w:val="true"/>
              </w:rPr>
              <w:t>(</w:t>
            </w:r>
            <w:r>
              <w:rPr>
                <w:rStyle w:val="IndexLink"/>
                <w:rtl w:val="true"/>
              </w:rPr>
              <w:t>نخس</w:t>
            </w:r>
            <w:r>
              <w:rPr>
                <w:rStyle w:val="IndexLink"/>
                <w:rtl w:val="true"/>
              </w:rPr>
              <w:t>)</w:t>
              <w:tab/>
            </w:r>
            <w:r>
              <w:rPr>
                <w:rStyle w:val="IndexLink"/>
              </w:rPr>
              <w:t>301</w:t>
            </w:r>
          </w:hyperlink>
        </w:p>
        <w:p>
          <w:pPr>
            <w:pStyle w:val="Contents5"/>
            <w:tabs>
              <w:tab w:val="clear" w:pos="7892"/>
              <w:tab w:val="right" w:pos="9026" w:leader="dot"/>
            </w:tabs>
            <w:rPr/>
          </w:pPr>
          <w:hyperlink w:anchor="__RefHeading___Toc7440099_3381743652">
            <w:r>
              <w:rPr>
                <w:webHidden/>
                <w:rStyle w:val="IndexLink"/>
                <w:rtl w:val="true"/>
              </w:rPr>
              <w:t>(</w:t>
            </w:r>
            <w:r>
              <w:rPr>
                <w:rStyle w:val="IndexLink"/>
                <w:rtl w:val="true"/>
              </w:rPr>
              <w:t>نخع</w:t>
            </w:r>
            <w:r>
              <w:rPr>
                <w:rStyle w:val="IndexLink"/>
                <w:rtl w:val="true"/>
              </w:rPr>
              <w:t>)</w:t>
              <w:tab/>
            </w:r>
            <w:r>
              <w:rPr>
                <w:rStyle w:val="IndexLink"/>
              </w:rPr>
              <w:t>301</w:t>
            </w:r>
          </w:hyperlink>
        </w:p>
        <w:p>
          <w:pPr>
            <w:pStyle w:val="Contents5"/>
            <w:tabs>
              <w:tab w:val="clear" w:pos="7892"/>
              <w:tab w:val="right" w:pos="9026" w:leader="dot"/>
            </w:tabs>
            <w:rPr/>
          </w:pPr>
          <w:hyperlink w:anchor="__RefHeading___Toc7440101_3381743652">
            <w:r>
              <w:rPr>
                <w:webHidden/>
                <w:rStyle w:val="IndexLink"/>
                <w:rtl w:val="true"/>
              </w:rPr>
              <w:t>(</w:t>
            </w:r>
            <w:r>
              <w:rPr>
                <w:rStyle w:val="IndexLink"/>
                <w:rtl w:val="true"/>
              </w:rPr>
              <w:t>نزع</w:t>
            </w:r>
            <w:r>
              <w:rPr>
                <w:rStyle w:val="IndexLink"/>
                <w:rtl w:val="true"/>
              </w:rPr>
              <w:t>)</w:t>
              <w:tab/>
            </w:r>
            <w:r>
              <w:rPr>
                <w:rStyle w:val="IndexLink"/>
              </w:rPr>
              <w:t>301</w:t>
            </w:r>
          </w:hyperlink>
        </w:p>
        <w:p>
          <w:pPr>
            <w:pStyle w:val="Contents5"/>
            <w:tabs>
              <w:tab w:val="clear" w:pos="7892"/>
              <w:tab w:val="right" w:pos="9026" w:leader="dot"/>
            </w:tabs>
            <w:rPr/>
          </w:pPr>
          <w:hyperlink w:anchor="__RefHeading___Toc7440103_3381743652">
            <w:r>
              <w:rPr>
                <w:webHidden/>
                <w:rStyle w:val="IndexLink"/>
                <w:rtl w:val="true"/>
              </w:rPr>
              <w:t>(</w:t>
            </w:r>
            <w:r>
              <w:rPr>
                <w:rStyle w:val="IndexLink"/>
                <w:rtl w:val="true"/>
              </w:rPr>
              <w:t>نسب</w:t>
            </w:r>
            <w:r>
              <w:rPr>
                <w:rStyle w:val="IndexLink"/>
                <w:rtl w:val="true"/>
              </w:rPr>
              <w:t>)</w:t>
              <w:tab/>
            </w:r>
            <w:r>
              <w:rPr>
                <w:rStyle w:val="IndexLink"/>
              </w:rPr>
              <w:t>302</w:t>
            </w:r>
          </w:hyperlink>
        </w:p>
        <w:p>
          <w:pPr>
            <w:pStyle w:val="Contents5"/>
            <w:tabs>
              <w:tab w:val="clear" w:pos="7892"/>
              <w:tab w:val="right" w:pos="9026" w:leader="dot"/>
            </w:tabs>
            <w:rPr/>
          </w:pPr>
          <w:hyperlink w:anchor="__RefHeading___Toc7440105_3381743652">
            <w:r>
              <w:rPr>
                <w:webHidden/>
                <w:rStyle w:val="IndexLink"/>
                <w:rtl w:val="true"/>
              </w:rPr>
              <w:t>(</w:t>
            </w:r>
            <w:r>
              <w:rPr>
                <w:rStyle w:val="IndexLink"/>
                <w:rtl w:val="true"/>
              </w:rPr>
              <w:t>نظر</w:t>
            </w:r>
            <w:r>
              <w:rPr>
                <w:rStyle w:val="IndexLink"/>
                <w:rtl w:val="true"/>
              </w:rPr>
              <w:t>)</w:t>
              <w:tab/>
            </w:r>
            <w:r>
              <w:rPr>
                <w:rStyle w:val="IndexLink"/>
              </w:rPr>
              <w:t>302</w:t>
            </w:r>
          </w:hyperlink>
        </w:p>
        <w:p>
          <w:pPr>
            <w:pStyle w:val="Contents5"/>
            <w:tabs>
              <w:tab w:val="clear" w:pos="7892"/>
              <w:tab w:val="right" w:pos="9026" w:leader="dot"/>
            </w:tabs>
            <w:rPr/>
          </w:pPr>
          <w:hyperlink w:anchor="__RefHeading___Toc7440107_3381743652">
            <w:r>
              <w:rPr>
                <w:webHidden/>
                <w:rStyle w:val="IndexLink"/>
                <w:rtl w:val="true"/>
              </w:rPr>
              <w:t>(</w:t>
            </w:r>
            <w:r>
              <w:rPr>
                <w:rStyle w:val="IndexLink"/>
                <w:rtl w:val="true"/>
              </w:rPr>
              <w:t>نصب</w:t>
            </w:r>
            <w:r>
              <w:rPr>
                <w:rStyle w:val="IndexLink"/>
                <w:rtl w:val="true"/>
              </w:rPr>
              <w:t>)</w:t>
              <w:tab/>
            </w:r>
            <w:r>
              <w:rPr>
                <w:rStyle w:val="IndexLink"/>
              </w:rPr>
              <w:t>302</w:t>
            </w:r>
          </w:hyperlink>
        </w:p>
        <w:p>
          <w:pPr>
            <w:pStyle w:val="Contents5"/>
            <w:tabs>
              <w:tab w:val="clear" w:pos="7892"/>
              <w:tab w:val="right" w:pos="9026" w:leader="dot"/>
            </w:tabs>
            <w:rPr/>
          </w:pPr>
          <w:hyperlink w:anchor="__RefHeading___Toc7440109_3381743652">
            <w:r>
              <w:rPr>
                <w:webHidden/>
                <w:rStyle w:val="IndexLink"/>
                <w:rtl w:val="true"/>
              </w:rPr>
              <w:t>(</w:t>
            </w:r>
            <w:r>
              <w:rPr>
                <w:rStyle w:val="IndexLink"/>
                <w:rtl w:val="true"/>
              </w:rPr>
              <w:t>نفذ</w:t>
            </w:r>
            <w:r>
              <w:rPr>
                <w:rStyle w:val="IndexLink"/>
                <w:rtl w:val="true"/>
              </w:rPr>
              <w:t>)</w:t>
              <w:tab/>
            </w:r>
            <w:r>
              <w:rPr>
                <w:rStyle w:val="IndexLink"/>
              </w:rPr>
              <w:t>302</w:t>
            </w:r>
          </w:hyperlink>
        </w:p>
        <w:p>
          <w:pPr>
            <w:pStyle w:val="Contents5"/>
            <w:tabs>
              <w:tab w:val="clear" w:pos="7892"/>
              <w:tab w:val="right" w:pos="9026" w:leader="dot"/>
            </w:tabs>
            <w:rPr/>
          </w:pPr>
          <w:hyperlink w:anchor="__RefHeading___Toc7440111_3381743652">
            <w:r>
              <w:rPr>
                <w:webHidden/>
                <w:rStyle w:val="IndexLink"/>
                <w:rtl w:val="true"/>
              </w:rPr>
              <w:t>(</w:t>
            </w:r>
            <w:r>
              <w:rPr>
                <w:rStyle w:val="IndexLink"/>
                <w:rtl w:val="true"/>
              </w:rPr>
              <w:t>نفع</w:t>
            </w:r>
            <w:r>
              <w:rPr>
                <w:rStyle w:val="IndexLink"/>
                <w:rtl w:val="true"/>
              </w:rPr>
              <w:t>)</w:t>
              <w:tab/>
            </w:r>
            <w:r>
              <w:rPr>
                <w:rStyle w:val="IndexLink"/>
              </w:rPr>
              <w:t>303</w:t>
            </w:r>
          </w:hyperlink>
        </w:p>
        <w:p>
          <w:pPr>
            <w:pStyle w:val="Contents5"/>
            <w:tabs>
              <w:tab w:val="clear" w:pos="7892"/>
              <w:tab w:val="right" w:pos="9026" w:leader="dot"/>
            </w:tabs>
            <w:rPr/>
          </w:pPr>
          <w:hyperlink w:anchor="__RefHeading___Toc7440113_3381743652">
            <w:r>
              <w:rPr>
                <w:webHidden/>
                <w:rStyle w:val="IndexLink"/>
                <w:rtl w:val="true"/>
              </w:rPr>
              <w:t>(</w:t>
            </w:r>
            <w:r>
              <w:rPr>
                <w:rStyle w:val="IndexLink"/>
                <w:rtl w:val="true"/>
              </w:rPr>
              <w:t>نفی</w:t>
            </w:r>
            <w:r>
              <w:rPr>
                <w:rStyle w:val="IndexLink"/>
                <w:rtl w:val="true"/>
              </w:rPr>
              <w:t>)</w:t>
              <w:tab/>
            </w:r>
            <w:r>
              <w:rPr>
                <w:rStyle w:val="IndexLink"/>
              </w:rPr>
              <w:t>303</w:t>
            </w:r>
          </w:hyperlink>
        </w:p>
        <w:p>
          <w:pPr>
            <w:pStyle w:val="Contents5"/>
            <w:tabs>
              <w:tab w:val="clear" w:pos="7892"/>
              <w:tab w:val="right" w:pos="9026" w:leader="dot"/>
            </w:tabs>
            <w:rPr/>
          </w:pPr>
          <w:hyperlink w:anchor="__RefHeading___Toc7440115_3381743652">
            <w:r>
              <w:rPr>
                <w:webHidden/>
                <w:rStyle w:val="IndexLink"/>
                <w:rtl w:val="true"/>
              </w:rPr>
              <w:t>(</w:t>
            </w:r>
            <w:r>
              <w:rPr>
                <w:rStyle w:val="IndexLink"/>
                <w:rtl w:val="true"/>
              </w:rPr>
              <w:t>نقب</w:t>
            </w:r>
            <w:r>
              <w:rPr>
                <w:rStyle w:val="IndexLink"/>
                <w:rtl w:val="true"/>
              </w:rPr>
              <w:t>)</w:t>
              <w:tab/>
            </w:r>
            <w:r>
              <w:rPr>
                <w:rStyle w:val="IndexLink"/>
              </w:rPr>
              <w:t>303</w:t>
            </w:r>
          </w:hyperlink>
        </w:p>
        <w:p>
          <w:pPr>
            <w:pStyle w:val="Contents5"/>
            <w:tabs>
              <w:tab w:val="clear" w:pos="7892"/>
              <w:tab w:val="right" w:pos="9026" w:leader="dot"/>
            </w:tabs>
            <w:rPr/>
          </w:pPr>
          <w:hyperlink w:anchor="__RefHeading___Toc7440117_3381743652">
            <w:r>
              <w:rPr>
                <w:webHidden/>
                <w:rStyle w:val="IndexLink"/>
                <w:rtl w:val="true"/>
              </w:rPr>
              <w:t>(</w:t>
            </w:r>
            <w:r>
              <w:rPr>
                <w:rStyle w:val="IndexLink"/>
                <w:rtl w:val="true"/>
              </w:rPr>
              <w:t>نقل</w:t>
            </w:r>
            <w:r>
              <w:rPr>
                <w:rStyle w:val="IndexLink"/>
                <w:rtl w:val="true"/>
              </w:rPr>
              <w:t>)</w:t>
              <w:tab/>
            </w:r>
            <w:r>
              <w:rPr>
                <w:rStyle w:val="IndexLink"/>
              </w:rPr>
              <w:t>303</w:t>
            </w:r>
          </w:hyperlink>
        </w:p>
        <w:p>
          <w:pPr>
            <w:pStyle w:val="Contents5"/>
            <w:tabs>
              <w:tab w:val="clear" w:pos="7892"/>
              <w:tab w:val="right" w:pos="9026" w:leader="dot"/>
            </w:tabs>
            <w:rPr/>
          </w:pPr>
          <w:hyperlink w:anchor="__RefHeading___Toc7440119_3381743652">
            <w:r>
              <w:rPr>
                <w:webHidden/>
                <w:rStyle w:val="IndexLink"/>
                <w:rtl w:val="true"/>
              </w:rPr>
              <w:t>(</w:t>
            </w:r>
            <w:r>
              <w:rPr>
                <w:rStyle w:val="IndexLink"/>
                <w:rtl w:val="true"/>
              </w:rPr>
              <w:t>نکر</w:t>
            </w:r>
            <w:r>
              <w:rPr>
                <w:rStyle w:val="IndexLink"/>
                <w:rtl w:val="true"/>
              </w:rPr>
              <w:t>)</w:t>
              <w:tab/>
            </w:r>
            <w:r>
              <w:rPr>
                <w:rStyle w:val="IndexLink"/>
              </w:rPr>
              <w:t>304</w:t>
            </w:r>
          </w:hyperlink>
        </w:p>
        <w:p>
          <w:pPr>
            <w:pStyle w:val="Contents5"/>
            <w:tabs>
              <w:tab w:val="clear" w:pos="7892"/>
              <w:tab w:val="right" w:pos="9026" w:leader="dot"/>
            </w:tabs>
            <w:rPr/>
          </w:pPr>
          <w:hyperlink w:anchor="__RefHeading___Toc7440121_3381743652">
            <w:r>
              <w:rPr>
                <w:webHidden/>
                <w:rStyle w:val="IndexLink"/>
                <w:rtl w:val="true"/>
              </w:rPr>
              <w:t>(</w:t>
            </w:r>
            <w:r>
              <w:rPr>
                <w:rStyle w:val="IndexLink"/>
                <w:rtl w:val="true"/>
              </w:rPr>
              <w:t>نکل</w:t>
            </w:r>
            <w:r>
              <w:rPr>
                <w:rStyle w:val="IndexLink"/>
                <w:rtl w:val="true"/>
              </w:rPr>
              <w:t>)</w:t>
              <w:tab/>
            </w:r>
            <w:r>
              <w:rPr>
                <w:rStyle w:val="IndexLink"/>
              </w:rPr>
              <w:t>304</w:t>
            </w:r>
          </w:hyperlink>
        </w:p>
        <w:p>
          <w:pPr>
            <w:pStyle w:val="Contents5"/>
            <w:tabs>
              <w:tab w:val="clear" w:pos="7892"/>
              <w:tab w:val="right" w:pos="9026" w:leader="dot"/>
            </w:tabs>
            <w:rPr/>
          </w:pPr>
          <w:hyperlink w:anchor="__RefHeading___Toc7440123_3381743652">
            <w:r>
              <w:rPr>
                <w:webHidden/>
                <w:rStyle w:val="IndexLink"/>
                <w:rtl w:val="true"/>
              </w:rPr>
              <w:t>(</w:t>
            </w:r>
            <w:r>
              <w:rPr>
                <w:rStyle w:val="IndexLink"/>
                <w:rtl w:val="true"/>
              </w:rPr>
              <w:t>نوب</w:t>
            </w:r>
            <w:r>
              <w:rPr>
                <w:rStyle w:val="IndexLink"/>
                <w:rtl w:val="true"/>
              </w:rPr>
              <w:t>)</w:t>
              <w:tab/>
            </w:r>
            <w:r>
              <w:rPr>
                <w:rStyle w:val="IndexLink"/>
              </w:rPr>
              <w:t>304</w:t>
            </w:r>
          </w:hyperlink>
        </w:p>
        <w:p>
          <w:pPr>
            <w:pStyle w:val="Contents4"/>
            <w:tabs>
              <w:tab w:val="clear" w:pos="8176"/>
              <w:tab w:val="right" w:pos="9026" w:leader="dot"/>
            </w:tabs>
            <w:rPr/>
          </w:pPr>
          <w:hyperlink w:anchor="__RefHeading___Toc7440125_3381743652">
            <w:r>
              <w:rPr>
                <w:webHidden/>
                <w:rStyle w:val="IndexLink"/>
                <w:rtl w:val="true"/>
              </w:rPr>
              <w:t>حرف الهاء</w:t>
            </w:r>
            <w:r>
              <w:rPr>
                <w:rStyle w:val="IndexLink"/>
                <w:rtl w:val="true"/>
              </w:rPr>
              <w:tab/>
            </w:r>
            <w:r>
              <w:rPr>
                <w:rStyle w:val="IndexLink"/>
              </w:rPr>
              <w:t>306</w:t>
            </w:r>
          </w:hyperlink>
        </w:p>
        <w:p>
          <w:pPr>
            <w:pStyle w:val="Contents5"/>
            <w:tabs>
              <w:tab w:val="clear" w:pos="7892"/>
              <w:tab w:val="right" w:pos="9026" w:leader="dot"/>
            </w:tabs>
            <w:rPr/>
          </w:pPr>
          <w:hyperlink w:anchor="__RefHeading___Toc7440127_3381743652">
            <w:r>
              <w:rPr>
                <w:webHidden/>
                <w:rStyle w:val="IndexLink"/>
                <w:rtl w:val="true"/>
              </w:rPr>
              <w:t>(</w:t>
            </w:r>
            <w:r>
              <w:rPr>
                <w:rStyle w:val="IndexLink"/>
                <w:rtl w:val="true"/>
              </w:rPr>
              <w:t>هتک</w:t>
            </w:r>
            <w:r>
              <w:rPr>
                <w:rStyle w:val="IndexLink"/>
                <w:rtl w:val="true"/>
              </w:rPr>
              <w:t>)</w:t>
              <w:tab/>
            </w:r>
            <w:r>
              <w:rPr>
                <w:rStyle w:val="IndexLink"/>
              </w:rPr>
              <w:t>306</w:t>
            </w:r>
          </w:hyperlink>
        </w:p>
        <w:p>
          <w:pPr>
            <w:pStyle w:val="Contents5"/>
            <w:tabs>
              <w:tab w:val="clear" w:pos="7892"/>
              <w:tab w:val="right" w:pos="9026" w:leader="dot"/>
            </w:tabs>
            <w:rPr/>
          </w:pPr>
          <w:hyperlink w:anchor="__RefHeading___Toc7440129_3381743652">
            <w:r>
              <w:rPr>
                <w:webHidden/>
                <w:rStyle w:val="IndexLink"/>
                <w:rtl w:val="true"/>
              </w:rPr>
              <w:t>(</w:t>
            </w:r>
            <w:r>
              <w:rPr>
                <w:rStyle w:val="IndexLink"/>
                <w:rtl w:val="true"/>
              </w:rPr>
              <w:t>هدر</w:t>
            </w:r>
            <w:r>
              <w:rPr>
                <w:rStyle w:val="IndexLink"/>
                <w:rtl w:val="true"/>
              </w:rPr>
              <w:t>)</w:t>
              <w:tab/>
            </w:r>
            <w:r>
              <w:rPr>
                <w:rStyle w:val="IndexLink"/>
              </w:rPr>
              <w:t>306</w:t>
            </w:r>
          </w:hyperlink>
        </w:p>
        <w:p>
          <w:pPr>
            <w:pStyle w:val="Contents5"/>
            <w:tabs>
              <w:tab w:val="clear" w:pos="7892"/>
              <w:tab w:val="right" w:pos="9026" w:leader="dot"/>
            </w:tabs>
            <w:rPr/>
          </w:pPr>
          <w:hyperlink w:anchor="__RefHeading___Toc7440131_3381743652">
            <w:r>
              <w:rPr>
                <w:webHidden/>
                <w:rStyle w:val="IndexLink"/>
                <w:rtl w:val="true"/>
              </w:rPr>
              <w:t>(</w:t>
            </w:r>
            <w:r>
              <w:rPr>
                <w:rStyle w:val="IndexLink"/>
                <w:rtl w:val="true"/>
              </w:rPr>
              <w:t>هشم</w:t>
            </w:r>
            <w:r>
              <w:rPr>
                <w:rStyle w:val="IndexLink"/>
                <w:rtl w:val="true"/>
              </w:rPr>
              <w:t>)</w:t>
              <w:tab/>
            </w:r>
            <w:r>
              <w:rPr>
                <w:rStyle w:val="IndexLink"/>
              </w:rPr>
              <w:t>306</w:t>
            </w:r>
          </w:hyperlink>
        </w:p>
        <w:p>
          <w:pPr>
            <w:pStyle w:val="Contents5"/>
            <w:tabs>
              <w:tab w:val="clear" w:pos="7892"/>
              <w:tab w:val="right" w:pos="9026" w:leader="dot"/>
            </w:tabs>
            <w:rPr/>
          </w:pPr>
          <w:hyperlink w:anchor="__RefHeading___Toc7440133_3381743652">
            <w:r>
              <w:rPr>
                <w:webHidden/>
                <w:rStyle w:val="IndexLink"/>
                <w:rtl w:val="true"/>
              </w:rPr>
              <w:t>(</w:t>
            </w:r>
            <w:r>
              <w:rPr>
                <w:rStyle w:val="IndexLink"/>
                <w:rtl w:val="true"/>
              </w:rPr>
              <w:t>هلل</w:t>
            </w:r>
            <w:r>
              <w:rPr>
                <w:rStyle w:val="IndexLink"/>
                <w:rtl w:val="true"/>
              </w:rPr>
              <w:t>)</w:t>
              <w:tab/>
            </w:r>
            <w:r>
              <w:rPr>
                <w:rStyle w:val="IndexLink"/>
              </w:rPr>
              <w:t>307</w:t>
            </w:r>
          </w:hyperlink>
        </w:p>
        <w:p>
          <w:pPr>
            <w:pStyle w:val="Contents4"/>
            <w:tabs>
              <w:tab w:val="clear" w:pos="8176"/>
              <w:tab w:val="right" w:pos="9026" w:leader="dot"/>
            </w:tabs>
            <w:rPr/>
          </w:pPr>
          <w:hyperlink w:anchor="__RefHeading___Toc7440135_3381743652">
            <w:r>
              <w:rPr>
                <w:webHidden/>
                <w:rStyle w:val="IndexLink"/>
                <w:rtl w:val="true"/>
              </w:rPr>
              <w:t>حرف الواو</w:t>
            </w:r>
            <w:r>
              <w:rPr>
                <w:rStyle w:val="IndexLink"/>
                <w:rtl w:val="true"/>
              </w:rPr>
              <w:tab/>
            </w:r>
            <w:r>
              <w:rPr>
                <w:rStyle w:val="IndexLink"/>
              </w:rPr>
              <w:t>308</w:t>
            </w:r>
          </w:hyperlink>
        </w:p>
        <w:p>
          <w:pPr>
            <w:pStyle w:val="Contents5"/>
            <w:tabs>
              <w:tab w:val="clear" w:pos="7892"/>
              <w:tab w:val="right" w:pos="9026" w:leader="dot"/>
            </w:tabs>
            <w:rPr/>
          </w:pPr>
          <w:hyperlink w:anchor="__RefHeading___Toc7440137_3381743652">
            <w:r>
              <w:rPr>
                <w:webHidden/>
                <w:rStyle w:val="IndexLink"/>
                <w:rtl w:val="true"/>
              </w:rPr>
              <w:t>(</w:t>
            </w:r>
            <w:r>
              <w:rPr>
                <w:rStyle w:val="IndexLink"/>
                <w:rtl w:val="true"/>
              </w:rPr>
              <w:t>وجب</w:t>
            </w:r>
            <w:r>
              <w:rPr>
                <w:rStyle w:val="IndexLink"/>
                <w:rtl w:val="true"/>
              </w:rPr>
              <w:t>)</w:t>
              <w:tab/>
            </w:r>
            <w:r>
              <w:rPr>
                <w:rStyle w:val="IndexLink"/>
              </w:rPr>
              <w:t>308</w:t>
            </w:r>
          </w:hyperlink>
        </w:p>
        <w:p>
          <w:pPr>
            <w:pStyle w:val="Contents5"/>
            <w:tabs>
              <w:tab w:val="clear" w:pos="7892"/>
              <w:tab w:val="right" w:pos="9026" w:leader="dot"/>
            </w:tabs>
            <w:rPr/>
          </w:pPr>
          <w:hyperlink w:anchor="__RefHeading___Toc7440139_3381743652">
            <w:r>
              <w:rPr>
                <w:webHidden/>
                <w:rStyle w:val="IndexLink"/>
                <w:rtl w:val="true"/>
              </w:rPr>
              <w:t>(</w:t>
            </w:r>
            <w:r>
              <w:rPr>
                <w:rStyle w:val="IndexLink"/>
                <w:rtl w:val="true"/>
              </w:rPr>
              <w:t>وجه</w:t>
            </w:r>
            <w:r>
              <w:rPr>
                <w:rStyle w:val="IndexLink"/>
                <w:rtl w:val="true"/>
              </w:rPr>
              <w:t>)</w:t>
              <w:tab/>
            </w:r>
            <w:r>
              <w:rPr>
                <w:rStyle w:val="IndexLink"/>
              </w:rPr>
              <w:t>309</w:t>
            </w:r>
          </w:hyperlink>
        </w:p>
        <w:p>
          <w:pPr>
            <w:pStyle w:val="Contents5"/>
            <w:tabs>
              <w:tab w:val="clear" w:pos="7892"/>
              <w:tab w:val="right" w:pos="9026" w:leader="dot"/>
            </w:tabs>
            <w:rPr/>
          </w:pPr>
          <w:hyperlink w:anchor="__RefHeading___Toc7440141_3381743652">
            <w:r>
              <w:rPr>
                <w:webHidden/>
                <w:rStyle w:val="IndexLink"/>
                <w:rtl w:val="true"/>
              </w:rPr>
              <w:t>(</w:t>
            </w:r>
            <w:r>
              <w:rPr>
                <w:rStyle w:val="IndexLink"/>
                <w:rtl w:val="true"/>
              </w:rPr>
              <w:t>ورث</w:t>
            </w:r>
            <w:r>
              <w:rPr>
                <w:rStyle w:val="IndexLink"/>
                <w:rtl w:val="true"/>
              </w:rPr>
              <w:t>)</w:t>
              <w:tab/>
            </w:r>
            <w:r>
              <w:rPr>
                <w:rStyle w:val="IndexLink"/>
              </w:rPr>
              <w:t>310</w:t>
            </w:r>
          </w:hyperlink>
        </w:p>
        <w:p>
          <w:pPr>
            <w:pStyle w:val="Contents5"/>
            <w:tabs>
              <w:tab w:val="clear" w:pos="7892"/>
              <w:tab w:val="right" w:pos="9026" w:leader="dot"/>
            </w:tabs>
            <w:rPr/>
          </w:pPr>
          <w:hyperlink w:anchor="__RefHeading___Toc7440143_3381743652">
            <w:r>
              <w:rPr>
                <w:webHidden/>
                <w:rStyle w:val="IndexLink"/>
                <w:rtl w:val="true"/>
              </w:rPr>
              <w:t>(</w:t>
            </w:r>
            <w:r>
              <w:rPr>
                <w:rStyle w:val="IndexLink"/>
                <w:rtl w:val="true"/>
              </w:rPr>
              <w:t>ورد</w:t>
            </w:r>
            <w:r>
              <w:rPr>
                <w:rStyle w:val="IndexLink"/>
                <w:rtl w:val="true"/>
              </w:rPr>
              <w:t>)</w:t>
              <w:tab/>
            </w:r>
            <w:r>
              <w:rPr>
                <w:rStyle w:val="IndexLink"/>
              </w:rPr>
              <w:t>310</w:t>
            </w:r>
          </w:hyperlink>
        </w:p>
        <w:p>
          <w:pPr>
            <w:pStyle w:val="Contents5"/>
            <w:tabs>
              <w:tab w:val="clear" w:pos="7892"/>
              <w:tab w:val="right" w:pos="9026" w:leader="dot"/>
            </w:tabs>
            <w:rPr/>
          </w:pPr>
          <w:hyperlink w:anchor="__RefHeading___Toc7440145_3381743652">
            <w:r>
              <w:rPr>
                <w:webHidden/>
                <w:rStyle w:val="IndexLink"/>
                <w:rtl w:val="true"/>
              </w:rPr>
              <w:t>(</w:t>
            </w:r>
            <w:r>
              <w:rPr>
                <w:rStyle w:val="IndexLink"/>
                <w:rtl w:val="true"/>
              </w:rPr>
              <w:t>وضح</w:t>
            </w:r>
            <w:r>
              <w:rPr>
                <w:rStyle w:val="IndexLink"/>
                <w:rtl w:val="true"/>
              </w:rPr>
              <w:t>)</w:t>
              <w:tab/>
            </w:r>
            <w:r>
              <w:rPr>
                <w:rStyle w:val="IndexLink"/>
              </w:rPr>
              <w:t>310</w:t>
            </w:r>
          </w:hyperlink>
        </w:p>
        <w:p>
          <w:pPr>
            <w:pStyle w:val="Contents5"/>
            <w:tabs>
              <w:tab w:val="clear" w:pos="7892"/>
              <w:tab w:val="right" w:pos="9026" w:leader="dot"/>
            </w:tabs>
            <w:rPr/>
          </w:pPr>
          <w:hyperlink w:anchor="__RefHeading___Toc7440147_3381743652">
            <w:r>
              <w:rPr>
                <w:webHidden/>
                <w:rStyle w:val="IndexLink"/>
                <w:rtl w:val="true"/>
              </w:rPr>
              <w:t>(</w:t>
            </w:r>
            <w:r>
              <w:rPr>
                <w:rStyle w:val="IndexLink"/>
                <w:rtl w:val="true"/>
              </w:rPr>
              <w:t>وصی</w:t>
            </w:r>
            <w:r>
              <w:rPr>
                <w:rStyle w:val="IndexLink"/>
                <w:rtl w:val="true"/>
              </w:rPr>
              <w:t>)</w:t>
              <w:tab/>
            </w:r>
            <w:r>
              <w:rPr>
                <w:rStyle w:val="IndexLink"/>
              </w:rPr>
              <w:t>310</w:t>
            </w:r>
          </w:hyperlink>
        </w:p>
        <w:p>
          <w:pPr>
            <w:pStyle w:val="Contents5"/>
            <w:tabs>
              <w:tab w:val="clear" w:pos="7892"/>
              <w:tab w:val="right" w:pos="9026" w:leader="dot"/>
            </w:tabs>
            <w:rPr/>
          </w:pPr>
          <w:hyperlink w:anchor="__RefHeading___Toc7440149_3381743652">
            <w:r>
              <w:rPr>
                <w:webHidden/>
                <w:rStyle w:val="IndexLink"/>
                <w:rtl w:val="true"/>
              </w:rPr>
              <w:t>(</w:t>
            </w:r>
            <w:r>
              <w:rPr>
                <w:rStyle w:val="IndexLink"/>
                <w:rtl w:val="true"/>
              </w:rPr>
              <w:t>وطی</w:t>
            </w:r>
            <w:r>
              <w:rPr>
                <w:rStyle w:val="IndexLink"/>
                <w:rtl w:val="true"/>
              </w:rPr>
              <w:t>)</w:t>
              <w:tab/>
            </w:r>
            <w:r>
              <w:rPr>
                <w:rStyle w:val="IndexLink"/>
              </w:rPr>
              <w:t>311</w:t>
            </w:r>
          </w:hyperlink>
        </w:p>
        <w:p>
          <w:pPr>
            <w:pStyle w:val="Contents5"/>
            <w:tabs>
              <w:tab w:val="clear" w:pos="7892"/>
              <w:tab w:val="right" w:pos="9026" w:leader="dot"/>
            </w:tabs>
            <w:rPr/>
          </w:pPr>
          <w:hyperlink w:anchor="__RefHeading___Toc7440151_3381743652">
            <w:r>
              <w:rPr>
                <w:webHidden/>
                <w:rStyle w:val="IndexLink"/>
                <w:rtl w:val="true"/>
              </w:rPr>
              <w:t>(</w:t>
            </w:r>
            <w:r>
              <w:rPr>
                <w:rStyle w:val="IndexLink"/>
                <w:rtl w:val="true"/>
              </w:rPr>
              <w:t>وفی</w:t>
            </w:r>
            <w:r>
              <w:rPr>
                <w:rStyle w:val="IndexLink"/>
                <w:rtl w:val="true"/>
              </w:rPr>
              <w:t>)</w:t>
              <w:tab/>
            </w:r>
            <w:r>
              <w:rPr>
                <w:rStyle w:val="IndexLink"/>
              </w:rPr>
              <w:t>312</w:t>
            </w:r>
          </w:hyperlink>
        </w:p>
        <w:p>
          <w:pPr>
            <w:pStyle w:val="Contents5"/>
            <w:tabs>
              <w:tab w:val="clear" w:pos="7892"/>
              <w:tab w:val="right" w:pos="9026" w:leader="dot"/>
            </w:tabs>
            <w:rPr/>
          </w:pPr>
          <w:hyperlink w:anchor="__RefHeading___Toc7440153_3381743652">
            <w:r>
              <w:rPr>
                <w:webHidden/>
                <w:rStyle w:val="IndexLink"/>
                <w:rtl w:val="true"/>
              </w:rPr>
              <w:t>(</w:t>
            </w:r>
            <w:r>
              <w:rPr>
                <w:rStyle w:val="IndexLink"/>
                <w:rtl w:val="true"/>
              </w:rPr>
              <w:t>ولد</w:t>
            </w:r>
            <w:r>
              <w:rPr>
                <w:rStyle w:val="IndexLink"/>
                <w:rtl w:val="true"/>
              </w:rPr>
              <w:t>)</w:t>
              <w:tab/>
            </w:r>
            <w:r>
              <w:rPr>
                <w:rStyle w:val="IndexLink"/>
              </w:rPr>
              <w:t>313</w:t>
            </w:r>
          </w:hyperlink>
        </w:p>
        <w:p>
          <w:pPr>
            <w:pStyle w:val="Contents5"/>
            <w:tabs>
              <w:tab w:val="clear" w:pos="7892"/>
              <w:tab w:val="right" w:pos="9026" w:leader="dot"/>
            </w:tabs>
            <w:rPr/>
          </w:pPr>
          <w:hyperlink w:anchor="__RefHeading___Toc7440155_3381743652">
            <w:r>
              <w:rPr>
                <w:webHidden/>
                <w:rStyle w:val="IndexLink"/>
                <w:rtl w:val="true"/>
              </w:rPr>
              <w:t>(</w:t>
            </w:r>
            <w:r>
              <w:rPr>
                <w:rStyle w:val="IndexLink"/>
                <w:rtl w:val="true"/>
              </w:rPr>
              <w:t>ولی</w:t>
            </w:r>
            <w:r>
              <w:rPr>
                <w:rStyle w:val="IndexLink"/>
                <w:rtl w:val="true"/>
              </w:rPr>
              <w:t>)</w:t>
              <w:tab/>
            </w:r>
            <w:r>
              <w:rPr>
                <w:rStyle w:val="IndexLink"/>
              </w:rPr>
              <w:t>314</w:t>
            </w:r>
          </w:hyperlink>
        </w:p>
        <w:p>
          <w:pPr>
            <w:pStyle w:val="Contents4"/>
            <w:tabs>
              <w:tab w:val="clear" w:pos="8176"/>
              <w:tab w:val="right" w:pos="9026" w:leader="dot"/>
            </w:tabs>
            <w:rPr/>
          </w:pPr>
          <w:hyperlink w:anchor="__RefHeading___Toc7440157_3381743652">
            <w:r>
              <w:rPr>
                <w:webHidden/>
                <w:rStyle w:val="IndexLink"/>
                <w:rtl w:val="true"/>
              </w:rPr>
              <w:t>حرف الیاء</w:t>
            </w:r>
            <w:r>
              <w:rPr>
                <w:rStyle w:val="IndexLink"/>
                <w:rtl w:val="true"/>
              </w:rPr>
              <w:tab/>
            </w:r>
            <w:r>
              <w:rPr>
                <w:rStyle w:val="IndexLink"/>
              </w:rPr>
              <w:t>316</w:t>
            </w:r>
          </w:hyperlink>
        </w:p>
        <w:p>
          <w:pPr>
            <w:pStyle w:val="Contents5"/>
            <w:tabs>
              <w:tab w:val="clear" w:pos="7892"/>
              <w:tab w:val="right" w:pos="9026" w:leader="dot"/>
            </w:tabs>
            <w:rPr/>
          </w:pPr>
          <w:hyperlink w:anchor="__RefHeading___Toc7440159_3381743652">
            <w:r>
              <w:rPr>
                <w:webHidden/>
                <w:rStyle w:val="IndexLink"/>
                <w:rtl w:val="true"/>
              </w:rPr>
              <w:t>(</w:t>
            </w:r>
            <w:r>
              <w:rPr>
                <w:rStyle w:val="IndexLink"/>
                <w:rtl w:val="true"/>
              </w:rPr>
              <w:t>ید</w:t>
            </w:r>
            <w:r>
              <w:rPr>
                <w:rStyle w:val="IndexLink"/>
                <w:rtl w:val="true"/>
              </w:rPr>
              <w:t>)</w:t>
              <w:tab/>
            </w:r>
            <w:r>
              <w:rPr>
                <w:rStyle w:val="IndexLink"/>
              </w:rPr>
              <w:t>316</w:t>
            </w:r>
          </w:hyperlink>
        </w:p>
        <w:p>
          <w:pPr>
            <w:pStyle w:val="Contents2"/>
            <w:tabs>
              <w:tab w:val="clear" w:pos="8743"/>
              <w:tab w:val="right" w:pos="9026" w:leader="dot"/>
            </w:tabs>
            <w:rPr/>
          </w:pPr>
          <w:hyperlink w:anchor="__RefHeading___Toc7440161_3381743652">
            <w:r>
              <w:rPr>
                <w:webHidden/>
                <w:rStyle w:val="IndexLink"/>
                <w:rtl w:val="true"/>
              </w:rPr>
              <w:t>کتاب القصاص</w:t>
            </w:r>
            <w:r>
              <w:rPr>
                <w:rStyle w:val="IndexLink"/>
                <w:rtl w:val="true"/>
              </w:rPr>
              <w:tab/>
            </w:r>
            <w:r>
              <w:rPr>
                <w:rStyle w:val="IndexLink"/>
              </w:rPr>
              <w:t>317</w:t>
            </w:r>
          </w:hyperlink>
        </w:p>
        <w:p>
          <w:pPr>
            <w:pStyle w:val="Contents3"/>
            <w:tabs>
              <w:tab w:val="clear" w:pos="8459"/>
              <w:tab w:val="right" w:pos="9026" w:leader="dot"/>
            </w:tabs>
            <w:rPr/>
          </w:pPr>
          <w:hyperlink w:anchor="__RefHeading___Toc7440163_3381743652">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7440165_3381743652">
            <w:r>
              <w:rPr>
                <w:webHidden/>
                <w:rStyle w:val="IndexLink"/>
                <w:rtl w:val="true"/>
              </w:rPr>
              <w:t>فصل اللوث</w:t>
            </w:r>
            <w:r>
              <w:rPr>
                <w:rStyle w:val="IndexLink"/>
                <w:rtl w:val="true"/>
              </w:rPr>
              <w:tab/>
            </w:r>
            <w:r>
              <w:rPr>
                <w:rStyle w:val="IndexLink"/>
              </w:rPr>
              <w:t>318</w:t>
            </w:r>
          </w:hyperlink>
        </w:p>
        <w:p>
          <w:pPr>
            <w:pStyle w:val="Contents4"/>
            <w:tabs>
              <w:tab w:val="clear" w:pos="8176"/>
              <w:tab w:val="right" w:pos="9026" w:leader="dot"/>
            </w:tabs>
            <w:rPr/>
          </w:pPr>
          <w:hyperlink w:anchor="__RefHeading___Toc7440167_3381743652">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7440169_3381743652">
            <w:r>
              <w:rPr>
                <w:webHidden/>
                <w:rStyle w:val="IndexLink"/>
                <w:rtl w:val="true"/>
              </w:rPr>
              <w:t>أمثلة اللوث</w:t>
            </w:r>
            <w:r>
              <w:rPr>
                <w:rStyle w:val="IndexLink"/>
                <w:rtl w:val="true"/>
              </w:rPr>
              <w:t>:</w:t>
              <w:tab/>
            </w:r>
            <w:r>
              <w:rPr>
                <w:rStyle w:val="IndexLink"/>
              </w:rPr>
              <w:t>323</w:t>
            </w:r>
          </w:hyperlink>
        </w:p>
        <w:p>
          <w:pPr>
            <w:pStyle w:val="Contents4"/>
            <w:tabs>
              <w:tab w:val="clear" w:pos="8176"/>
              <w:tab w:val="right" w:pos="9026" w:leader="dot"/>
            </w:tabs>
            <w:rPr/>
          </w:pPr>
          <w:hyperlink w:anchor="__RefHeading___Toc7440171_3381743652">
            <w:r>
              <w:rPr>
                <w:webHidden/>
                <w:rStyle w:val="IndexLink"/>
                <w:rtl w:val="true"/>
              </w:rPr>
              <w:t>حکمه الشرعی</w:t>
            </w:r>
            <w:r>
              <w:rPr>
                <w:rStyle w:val="IndexLink"/>
                <w:rtl w:val="true"/>
              </w:rPr>
              <w:t>:</w:t>
              <w:tab/>
            </w:r>
            <w:r>
              <w:rPr>
                <w:rStyle w:val="IndexLink"/>
              </w:rPr>
              <w:t>325</w:t>
            </w:r>
          </w:hyperlink>
        </w:p>
        <w:p>
          <w:pPr>
            <w:pStyle w:val="Contents3"/>
            <w:tabs>
              <w:tab w:val="clear" w:pos="8459"/>
              <w:tab w:val="right" w:pos="9026" w:leader="dot"/>
            </w:tabs>
            <w:rPr/>
          </w:pPr>
          <w:hyperlink w:anchor="__RefHeading___Toc7440173_3381743652">
            <w:r>
              <w:rPr>
                <w:webHidden/>
                <w:rStyle w:val="IndexLink"/>
                <w:rtl w:val="true"/>
              </w:rPr>
              <w:t>فصل القسامة</w:t>
            </w:r>
            <w:r>
              <w:rPr>
                <w:rStyle w:val="IndexLink"/>
                <w:rtl w:val="true"/>
              </w:rPr>
              <w:tab/>
            </w:r>
            <w:r>
              <w:rPr>
                <w:rStyle w:val="IndexLink"/>
              </w:rPr>
              <w:t>328</w:t>
            </w:r>
          </w:hyperlink>
        </w:p>
        <w:p>
          <w:pPr>
            <w:pStyle w:val="Contents4"/>
            <w:tabs>
              <w:tab w:val="clear" w:pos="8176"/>
              <w:tab w:val="right" w:pos="9026" w:leader="dot"/>
            </w:tabs>
            <w:rPr/>
          </w:pPr>
          <w:hyperlink w:anchor="__RefHeading___Toc7440175_3381743652">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7440177_3381743652">
            <w:r>
              <w:rPr>
                <w:webHidden/>
                <w:rStyle w:val="IndexLink"/>
                <w:rtl w:val="true"/>
              </w:rPr>
              <w:t>الجهة الأولی</w:t>
            </w:r>
            <w:r>
              <w:rPr>
                <w:rStyle w:val="IndexLink"/>
                <w:rtl w:val="true"/>
              </w:rPr>
              <w:t>:</w:t>
            </w:r>
            <w:r>
              <w:rPr>
                <w:rStyle w:val="IndexLink"/>
                <w:rtl w:val="true"/>
              </w:rPr>
              <w:t>فی سرد أهم الأخبار الدالة علی معناها و صفتها</w:t>
            </w:r>
            <w:r>
              <w:rPr>
                <w:rStyle w:val="IndexLink"/>
                <w:rtl w:val="true"/>
              </w:rPr>
              <w:tab/>
            </w:r>
            <w:r>
              <w:rPr>
                <w:rStyle w:val="IndexLink"/>
              </w:rPr>
              <w:t>328</w:t>
            </w:r>
          </w:hyperlink>
        </w:p>
        <w:p>
          <w:pPr>
            <w:pStyle w:val="Contents5"/>
            <w:tabs>
              <w:tab w:val="clear" w:pos="7892"/>
              <w:tab w:val="right" w:pos="9026" w:leader="dot"/>
            </w:tabs>
            <w:rPr/>
          </w:pPr>
          <w:hyperlink w:anchor="__RefHeading___Toc7440179_3381743652">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7440181_3381743652">
            <w:r>
              <w:rPr>
                <w:webHidden/>
                <w:rStyle w:val="IndexLink"/>
                <w:rtl w:val="true"/>
              </w:rPr>
              <w:t>الطائفة الأولی</w:t>
            </w:r>
            <w:r>
              <w:rPr>
                <w:rStyle w:val="IndexLink"/>
                <w:rtl w:val="true"/>
              </w:rPr>
              <w:t>:</w:t>
            </w:r>
            <w:r>
              <w:rPr>
                <w:rStyle w:val="IndexLink"/>
                <w:rtl w:val="true"/>
              </w:rPr>
              <w:t>ما دل علی أن البینة علی المدعی إلاّ فی الدم</w:t>
            </w:r>
            <w:r>
              <w:rPr>
                <w:rStyle w:val="IndexLink"/>
                <w:rtl w:val="true"/>
              </w:rPr>
              <w:tab/>
            </w:r>
            <w:r>
              <w:rPr>
                <w:rStyle w:val="IndexLink"/>
              </w:rPr>
              <w:t>328</w:t>
            </w:r>
          </w:hyperlink>
        </w:p>
        <w:p>
          <w:pPr>
            <w:pStyle w:val="Contents5"/>
            <w:tabs>
              <w:tab w:val="clear" w:pos="7892"/>
              <w:tab w:val="right" w:pos="9026" w:leader="dot"/>
            </w:tabs>
            <w:rPr/>
          </w:pPr>
          <w:hyperlink w:anchor="__RefHeading___Toc7440183_3381743652">
            <w:r>
              <w:rPr>
                <w:webHidden/>
                <w:rStyle w:val="IndexLink"/>
                <w:rtl w:val="true"/>
              </w:rPr>
              <w:t>الطائفة الثانیة</w:t>
            </w:r>
            <w:r>
              <w:rPr>
                <w:rStyle w:val="IndexLink"/>
                <w:rtl w:val="true"/>
              </w:rPr>
              <w:t>:</w:t>
            </w:r>
            <w:r>
              <w:rPr>
                <w:rStyle w:val="IndexLink"/>
                <w:rtl w:val="true"/>
              </w:rPr>
              <w:t>ما دل من الأخبار علی وجه الحکمة من جعل القسامة و تشریعها فی الشریعة</w:t>
            </w:r>
            <w:r>
              <w:rPr>
                <w:rStyle w:val="IndexLink"/>
                <w:rtl w:val="true"/>
              </w:rPr>
              <w:tab/>
            </w:r>
            <w:r>
              <w:rPr>
                <w:rStyle w:val="IndexLink"/>
              </w:rPr>
              <w:t>328</w:t>
            </w:r>
          </w:hyperlink>
        </w:p>
        <w:p>
          <w:pPr>
            <w:pStyle w:val="Contents5"/>
            <w:tabs>
              <w:tab w:val="clear" w:pos="7892"/>
              <w:tab w:val="right" w:pos="9026" w:leader="dot"/>
            </w:tabs>
            <w:rPr/>
          </w:pPr>
          <w:hyperlink w:anchor="__RefHeading___Toc7440185_3381743652">
            <w:r>
              <w:rPr>
                <w:webHidden/>
                <w:rStyle w:val="IndexLink"/>
                <w:rtl w:val="true"/>
              </w:rPr>
              <w:t>الطائفة الثالثة</w:t>
            </w:r>
            <w:r>
              <w:rPr>
                <w:rStyle w:val="IndexLink"/>
                <w:rtl w:val="true"/>
              </w:rPr>
              <w:t>:</w:t>
            </w:r>
            <w:r>
              <w:rPr>
                <w:rStyle w:val="IndexLink"/>
                <w:rtl w:val="true"/>
              </w:rPr>
              <w:t>ما دل من الأخبار علی کیفیة القسامة و تفاصیلها</w:t>
            </w:r>
            <w:r>
              <w:rPr>
                <w:rStyle w:val="IndexLink"/>
                <w:rtl w:val="true"/>
              </w:rPr>
              <w:tab/>
            </w:r>
            <w:r>
              <w:rPr>
                <w:rStyle w:val="IndexLink"/>
              </w:rPr>
              <w:t>330</w:t>
            </w:r>
          </w:hyperlink>
        </w:p>
        <w:p>
          <w:pPr>
            <w:pStyle w:val="Contents4"/>
            <w:tabs>
              <w:tab w:val="clear" w:pos="8176"/>
              <w:tab w:val="right" w:pos="9026" w:leader="dot"/>
            </w:tabs>
            <w:rPr/>
          </w:pPr>
          <w:hyperlink w:anchor="__RefHeading___Toc7440187_3381743652">
            <w:r>
              <w:rPr>
                <w:webHidden/>
                <w:rStyle w:val="IndexLink"/>
                <w:rtl w:val="true"/>
              </w:rPr>
              <w:t>الجهة الثانیة</w:t>
            </w:r>
            <w:r>
              <w:rPr>
                <w:rStyle w:val="IndexLink"/>
                <w:rtl w:val="true"/>
              </w:rPr>
              <w:t>:</w:t>
            </w:r>
            <w:r>
              <w:rPr>
                <w:rStyle w:val="IndexLink"/>
                <w:rtl w:val="true"/>
              </w:rPr>
              <w:t>فی التوضیح العام للقسامة</w:t>
            </w:r>
            <w:r>
              <w:rPr>
                <w:rStyle w:val="IndexLink"/>
                <w:rtl w:val="true"/>
              </w:rPr>
              <w:tab/>
            </w:r>
            <w:r>
              <w:rPr>
                <w:rStyle w:val="IndexLink"/>
              </w:rPr>
              <w:t>331</w:t>
            </w:r>
          </w:hyperlink>
        </w:p>
        <w:p>
          <w:pPr>
            <w:pStyle w:val="Contents4"/>
            <w:tabs>
              <w:tab w:val="clear" w:pos="8176"/>
              <w:tab w:val="right" w:pos="9026" w:leader="dot"/>
            </w:tabs>
            <w:rPr/>
          </w:pPr>
          <w:hyperlink w:anchor="__RefHeading___Toc7440189_3381743652">
            <w:r>
              <w:rPr>
                <w:webHidden/>
                <w:rStyle w:val="IndexLink"/>
                <w:rtl w:val="true"/>
              </w:rPr>
              <w:t>الجهة الثالثة</w:t>
            </w:r>
            <w:r>
              <w:rPr>
                <w:rStyle w:val="IndexLink"/>
                <w:rtl w:val="true"/>
              </w:rPr>
              <w:t>:</w:t>
            </w:r>
            <w:r>
              <w:rPr>
                <w:rStyle w:val="IndexLink"/>
                <w:rtl w:val="true"/>
              </w:rPr>
              <w:t>إن نتیجة القسامة هل هی الدیة بالخصوص أو هی القود</w:t>
            </w:r>
            <w:r>
              <w:rPr>
                <w:rStyle w:val="IndexLink"/>
                <w:rtl w:val="true"/>
              </w:rPr>
              <w:tab/>
            </w:r>
            <w:r>
              <w:rPr>
                <w:rStyle w:val="IndexLink"/>
              </w:rPr>
              <w:t>333</w:t>
            </w:r>
          </w:hyperlink>
        </w:p>
        <w:p>
          <w:pPr>
            <w:pStyle w:val="Contents4"/>
            <w:tabs>
              <w:tab w:val="clear" w:pos="8176"/>
              <w:tab w:val="right" w:pos="9026" w:leader="dot"/>
            </w:tabs>
            <w:rPr/>
          </w:pPr>
          <w:hyperlink w:anchor="__RefHeading___Toc7440191_3381743652">
            <w:r>
              <w:rPr>
                <w:webHidden/>
                <w:rStyle w:val="IndexLink"/>
                <w:rtl w:val="true"/>
              </w:rPr>
              <w:t>الجهة الرابعة</w:t>
            </w:r>
            <w:r>
              <w:rPr>
                <w:rStyle w:val="IndexLink"/>
                <w:rtl w:val="true"/>
              </w:rPr>
              <w:t>:</w:t>
            </w:r>
            <w:r>
              <w:rPr>
                <w:rStyle w:val="IndexLink"/>
                <w:rtl w:val="true"/>
              </w:rPr>
              <w:t>فی المصلحة المتصورة للقسامة</w:t>
            </w:r>
            <w:r>
              <w:rPr>
                <w:rStyle w:val="IndexLink"/>
                <w:rtl w:val="true"/>
              </w:rPr>
              <w:tab/>
            </w:r>
            <w:r>
              <w:rPr>
                <w:rStyle w:val="IndexLink"/>
              </w:rPr>
              <w:t>335</w:t>
            </w:r>
          </w:hyperlink>
        </w:p>
        <w:p>
          <w:pPr>
            <w:pStyle w:val="Contents4"/>
            <w:tabs>
              <w:tab w:val="clear" w:pos="8176"/>
              <w:tab w:val="right" w:pos="9026" w:leader="dot"/>
            </w:tabs>
            <w:rPr/>
          </w:pPr>
          <w:hyperlink w:anchor="__RefHeading___Toc7440193_3381743652">
            <w:r>
              <w:rPr>
                <w:webHidden/>
                <w:rStyle w:val="IndexLink"/>
                <w:rtl w:val="true"/>
              </w:rPr>
              <w:t>الجهة الخامسة</w:t>
            </w:r>
            <w:r>
              <w:rPr>
                <w:rStyle w:val="IndexLink"/>
                <w:rtl w:val="true"/>
              </w:rPr>
              <w:t>:</w:t>
            </w:r>
            <w:r>
              <w:rPr>
                <w:rStyle w:val="IndexLink"/>
                <w:rtl w:val="true"/>
              </w:rPr>
              <w:t>فی موقف المدعی علیه،و هو الذی یحتمل أن یکون</w:t>
            </w:r>
            <w:r>
              <w:rPr>
                <w:rStyle w:val="IndexLink"/>
                <w:rtl w:val="true"/>
              </w:rPr>
              <w:tab/>
            </w:r>
            <w:r>
              <w:rPr>
                <w:rStyle w:val="IndexLink"/>
              </w:rPr>
              <w:t>336</w:t>
            </w:r>
          </w:hyperlink>
        </w:p>
        <w:p>
          <w:pPr>
            <w:pStyle w:val="Contents4"/>
            <w:tabs>
              <w:tab w:val="clear" w:pos="8176"/>
              <w:tab w:val="right" w:pos="9026" w:leader="dot"/>
            </w:tabs>
            <w:rPr/>
          </w:pPr>
          <w:hyperlink w:anchor="__RefHeading___Toc7440195_3381743652">
            <w:r>
              <w:rPr>
                <w:webHidden/>
                <w:rStyle w:val="IndexLink"/>
                <w:rtl w:val="true"/>
              </w:rPr>
              <w:t>الجهة السادسة</w:t>
            </w:r>
            <w:r>
              <w:rPr>
                <w:rStyle w:val="IndexLink"/>
                <w:rtl w:val="true"/>
              </w:rPr>
              <w:t>:</w:t>
            </w:r>
            <w:r>
              <w:rPr>
                <w:rStyle w:val="IndexLink"/>
                <w:rtl w:val="true"/>
              </w:rPr>
              <w:t>فی شمول القسامة للأعضاء</w:t>
            </w:r>
            <w:r>
              <w:rPr>
                <w:rStyle w:val="IndexLink"/>
                <w:rtl w:val="true"/>
              </w:rPr>
              <w:tab/>
            </w:r>
            <w:r>
              <w:rPr>
                <w:rStyle w:val="IndexLink"/>
              </w:rPr>
              <w:t>338</w:t>
            </w:r>
          </w:hyperlink>
        </w:p>
        <w:p>
          <w:pPr>
            <w:pStyle w:val="Contents4"/>
            <w:tabs>
              <w:tab w:val="clear" w:pos="8176"/>
              <w:tab w:val="right" w:pos="9026" w:leader="dot"/>
            </w:tabs>
            <w:rPr/>
          </w:pPr>
          <w:hyperlink w:anchor="__RefHeading___Toc7440197_3381743652">
            <w:r>
              <w:rPr>
                <w:webHidden/>
                <w:rStyle w:val="IndexLink"/>
                <w:rtl w:val="true"/>
              </w:rPr>
              <w:t>الجهة السابعة</w:t>
            </w:r>
            <w:r>
              <w:rPr>
                <w:rStyle w:val="IndexLink"/>
                <w:rtl w:val="true"/>
              </w:rPr>
              <w:t>:</w:t>
            </w:r>
            <w:r>
              <w:rPr>
                <w:rStyle w:val="IndexLink"/>
                <w:rtl w:val="true"/>
              </w:rPr>
              <w:t>أفتی الفقهاء</w:t>
            </w:r>
            <w:r>
              <w:rPr>
                <w:rStyle w:val="IndexLink"/>
                <w:rtl w:val="true"/>
              </w:rPr>
              <w:t>-</w:t>
            </w:r>
            <w:r>
              <w:rPr>
                <w:rStyle w:val="IndexLink"/>
                <w:rtl w:val="true"/>
              </w:rPr>
              <w:t>کما سمعنا</w:t>
            </w:r>
            <w:r>
              <w:rPr>
                <w:rStyle w:val="IndexLink"/>
                <w:rtl w:val="true"/>
              </w:rPr>
              <w:t>-</w:t>
            </w:r>
            <w:r>
              <w:rPr>
                <w:rStyle w:val="IndexLink"/>
                <w:rtl w:val="true"/>
              </w:rPr>
              <w:t>أنه علی المدعی إذا تعذر</w:t>
            </w:r>
            <w:r>
              <w:rPr>
                <w:rStyle w:val="IndexLink"/>
                <w:rtl w:val="true"/>
              </w:rPr>
              <w:tab/>
            </w:r>
            <w:r>
              <w:rPr>
                <w:rStyle w:val="IndexLink"/>
              </w:rPr>
              <w:t>341</w:t>
            </w:r>
          </w:hyperlink>
        </w:p>
        <w:p>
          <w:pPr>
            <w:pStyle w:val="Contents3"/>
            <w:tabs>
              <w:tab w:val="clear" w:pos="8459"/>
              <w:tab w:val="right" w:pos="9026" w:leader="dot"/>
            </w:tabs>
            <w:rPr/>
          </w:pPr>
          <w:hyperlink w:anchor="__RefHeading___Toc7440199_3381743652">
            <w:r>
              <w:rPr>
                <w:webHidden/>
                <w:rStyle w:val="IndexLink"/>
                <w:rtl w:val="true"/>
              </w:rPr>
              <w:t>فصل التعزیر</w:t>
            </w:r>
            <w:r>
              <w:rPr>
                <w:rStyle w:val="IndexLink"/>
                <w:rtl w:val="true"/>
              </w:rPr>
              <w:tab/>
            </w:r>
            <w:r>
              <w:rPr>
                <w:rStyle w:val="IndexLink"/>
              </w:rPr>
              <w:t>343</w:t>
            </w:r>
          </w:hyperlink>
        </w:p>
        <w:p>
          <w:pPr>
            <w:pStyle w:val="Contents4"/>
            <w:tabs>
              <w:tab w:val="clear" w:pos="8176"/>
              <w:tab w:val="right" w:pos="9026" w:leader="dot"/>
            </w:tabs>
            <w:rPr/>
          </w:pPr>
          <w:hyperlink w:anchor="__RefHeading___Toc7440201_3381743652">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7440203_3381743652">
            <w:r>
              <w:rPr>
                <w:webHidden/>
                <w:rStyle w:val="IndexLink"/>
                <w:rtl w:val="true"/>
              </w:rPr>
              <w:t>الجهة الأولی</w:t>
            </w:r>
            <w:r>
              <w:rPr>
                <w:rStyle w:val="IndexLink"/>
                <w:rtl w:val="true"/>
              </w:rPr>
              <w:t>:</w:t>
            </w:r>
            <w:r>
              <w:rPr>
                <w:rStyle w:val="IndexLink"/>
                <w:rtl w:val="true"/>
              </w:rPr>
              <w:t>فی المعنی اللغوی للتعزیر</w:t>
            </w:r>
            <w:r>
              <w:rPr>
                <w:rStyle w:val="IndexLink"/>
                <w:rtl w:val="true"/>
              </w:rPr>
              <w:t>:</w:t>
              <w:tab/>
            </w:r>
            <w:r>
              <w:rPr>
                <w:rStyle w:val="IndexLink"/>
              </w:rPr>
              <w:t>343</w:t>
            </w:r>
          </w:hyperlink>
        </w:p>
        <w:p>
          <w:pPr>
            <w:pStyle w:val="Contents4"/>
            <w:tabs>
              <w:tab w:val="clear" w:pos="8176"/>
              <w:tab w:val="right" w:pos="9026" w:leader="dot"/>
            </w:tabs>
            <w:rPr/>
          </w:pPr>
          <w:hyperlink w:anchor="__RefHeading___Toc7440205_3381743652">
            <w:r>
              <w:rPr>
                <w:webHidden/>
                <w:rStyle w:val="IndexLink"/>
                <w:rtl w:val="true"/>
              </w:rPr>
              <w:t>الجهة الثانیة</w:t>
            </w:r>
            <w:r>
              <w:rPr>
                <w:rStyle w:val="IndexLink"/>
                <w:rtl w:val="true"/>
              </w:rPr>
              <w:t>:</w:t>
            </w:r>
            <w:r>
              <w:rPr>
                <w:rStyle w:val="IndexLink"/>
                <w:rtl w:val="true"/>
              </w:rPr>
              <w:t>فی المعنی الفقهی للتعزیر</w:t>
            </w:r>
            <w:r>
              <w:rPr>
                <w:rStyle w:val="IndexLink"/>
                <w:rtl w:val="true"/>
              </w:rPr>
              <w:t>:</w:t>
              <w:tab/>
            </w:r>
            <w:r>
              <w:rPr>
                <w:rStyle w:val="IndexLink"/>
              </w:rPr>
              <w:t>344</w:t>
            </w:r>
          </w:hyperlink>
        </w:p>
        <w:p>
          <w:pPr>
            <w:pStyle w:val="Contents4"/>
            <w:tabs>
              <w:tab w:val="clear" w:pos="8176"/>
              <w:tab w:val="right" w:pos="9026" w:leader="dot"/>
            </w:tabs>
            <w:rPr/>
          </w:pPr>
          <w:hyperlink w:anchor="__RefHeading___Toc7440207_3381743652">
            <w:r>
              <w:rPr>
                <w:webHidden/>
                <w:rStyle w:val="IndexLink"/>
                <w:rtl w:val="true"/>
              </w:rPr>
              <w:t>الجهة الثالثة</w:t>
            </w:r>
            <w:r>
              <w:rPr>
                <w:rStyle w:val="IndexLink"/>
                <w:rtl w:val="true"/>
              </w:rPr>
              <w:t>:</w:t>
            </w:r>
            <w:r>
              <w:rPr>
                <w:rStyle w:val="IndexLink"/>
                <w:rtl w:val="true"/>
              </w:rPr>
              <w:t>هناک بعض الروایات التی فهم منها الفقهاء الزیادة علی</w:t>
            </w:r>
            <w:r>
              <w:rPr>
                <w:rStyle w:val="IndexLink"/>
                <w:rtl w:val="true"/>
              </w:rPr>
              <w:tab/>
            </w:r>
            <w:r>
              <w:rPr>
                <w:rStyle w:val="IndexLink"/>
              </w:rPr>
              <w:t>347</w:t>
            </w:r>
          </w:hyperlink>
        </w:p>
        <w:p>
          <w:pPr>
            <w:pStyle w:val="Contents2"/>
            <w:tabs>
              <w:tab w:val="clear" w:pos="8743"/>
              <w:tab w:val="right" w:pos="9026" w:leader="dot"/>
            </w:tabs>
            <w:rPr/>
          </w:pPr>
          <w:hyperlink w:anchor="__RefHeading___Toc7440209_3381743652">
            <w:r>
              <w:rPr>
                <w:webHidden/>
                <w:rStyle w:val="IndexLink"/>
                <w:rtl w:val="true"/>
              </w:rPr>
              <w:t>کتاب الدیات</w:t>
            </w:r>
            <w:r>
              <w:rPr>
                <w:rStyle w:val="IndexLink"/>
                <w:rtl w:val="true"/>
              </w:rPr>
              <w:tab/>
            </w:r>
            <w:r>
              <w:rPr>
                <w:rStyle w:val="IndexLink"/>
              </w:rPr>
              <w:t>350</w:t>
            </w:r>
          </w:hyperlink>
        </w:p>
        <w:p>
          <w:pPr>
            <w:pStyle w:val="Contents3"/>
            <w:tabs>
              <w:tab w:val="clear" w:pos="8459"/>
              <w:tab w:val="right" w:pos="9026" w:leader="dot"/>
            </w:tabs>
            <w:rPr/>
          </w:pPr>
          <w:hyperlink w:anchor="__RefHeading___Toc7440211_3381743652">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7440213_3381743652">
            <w:r>
              <w:rPr>
                <w:webHidden/>
                <w:rStyle w:val="IndexLink"/>
                <w:rtl w:val="true"/>
              </w:rPr>
              <w:t>فصل حدیث ظریف</w:t>
            </w:r>
            <w:r>
              <w:rPr>
                <w:rStyle w:val="IndexLink"/>
                <w:rtl w:val="true"/>
              </w:rPr>
              <w:tab/>
            </w:r>
            <w:r>
              <w:rPr>
                <w:rStyle w:val="IndexLink"/>
              </w:rPr>
              <w:t>351</w:t>
            </w:r>
          </w:hyperlink>
        </w:p>
        <w:p>
          <w:pPr>
            <w:pStyle w:val="Contents4"/>
            <w:tabs>
              <w:tab w:val="clear" w:pos="8176"/>
              <w:tab w:val="right" w:pos="9026" w:leader="dot"/>
            </w:tabs>
            <w:rPr/>
          </w:pPr>
          <w:hyperlink w:anchor="__RefHeading___Toc7440215_3381743652">
            <w:r>
              <w:rPr>
                <w:webHidden/>
                <w:rStyle w:val="IndexLink"/>
                <w:rtl w:val="true"/>
              </w:rPr>
              <w:t>تمهید</w:t>
            </w:r>
            <w:r>
              <w:rPr>
                <w:rStyle w:val="IndexLink"/>
                <w:rtl w:val="true"/>
              </w:rPr>
              <w:t>:</w:t>
              <w:tab/>
            </w:r>
            <w:r>
              <w:rPr>
                <w:rStyle w:val="IndexLink"/>
              </w:rPr>
              <w:t>351</w:t>
            </w:r>
          </w:hyperlink>
        </w:p>
        <w:p>
          <w:pPr>
            <w:pStyle w:val="Contents4"/>
            <w:tabs>
              <w:tab w:val="clear" w:pos="8176"/>
              <w:tab w:val="right" w:pos="9026" w:leader="dot"/>
            </w:tabs>
            <w:rPr/>
          </w:pPr>
          <w:hyperlink w:anchor="__RefHeading___Toc7440217_3381743652">
            <w:r>
              <w:rPr>
                <w:webHidden/>
                <w:rStyle w:val="IndexLink"/>
                <w:rtl w:val="true"/>
              </w:rPr>
              <w:t>و من هنا یقع الکلام فی جهتین</w:t>
            </w:r>
            <w:r>
              <w:rPr>
                <w:rStyle w:val="IndexLink"/>
                <w:rtl w:val="true"/>
              </w:rPr>
              <w:t>:</w:t>
              <w:tab/>
            </w:r>
            <w:r>
              <w:rPr>
                <w:rStyle w:val="IndexLink"/>
              </w:rPr>
              <w:t>353</w:t>
            </w:r>
          </w:hyperlink>
        </w:p>
        <w:p>
          <w:pPr>
            <w:pStyle w:val="Contents5"/>
            <w:tabs>
              <w:tab w:val="clear" w:pos="7892"/>
              <w:tab w:val="right" w:pos="9026" w:leader="dot"/>
            </w:tabs>
            <w:rPr/>
          </w:pPr>
          <w:hyperlink w:anchor="__RefHeading___Toc7440219_3381743652">
            <w:r>
              <w:rPr>
                <w:webHidden/>
                <w:rStyle w:val="IndexLink"/>
                <w:rtl w:val="true"/>
              </w:rPr>
              <w:t>الجهة الأولی</w:t>
            </w:r>
            <w:r>
              <w:rPr>
                <w:rStyle w:val="IndexLink"/>
                <w:rtl w:val="true"/>
              </w:rPr>
              <w:t>:</w:t>
            </w:r>
            <w:r>
              <w:rPr>
                <w:rStyle w:val="IndexLink"/>
                <w:rtl w:val="true"/>
              </w:rPr>
              <w:t>فی إثبات ضعف روایة ظریف</w:t>
            </w:r>
            <w:r>
              <w:rPr>
                <w:rStyle w:val="IndexLink"/>
                <w:rtl w:val="true"/>
              </w:rPr>
              <w:tab/>
            </w:r>
            <w:r>
              <w:rPr>
                <w:rStyle w:val="IndexLink"/>
              </w:rPr>
              <w:t>353</w:t>
            </w:r>
          </w:hyperlink>
        </w:p>
        <w:p>
          <w:pPr>
            <w:pStyle w:val="Contents6"/>
            <w:tabs>
              <w:tab w:val="clear" w:pos="7609"/>
              <w:tab w:val="right" w:pos="9026" w:leader="dot"/>
            </w:tabs>
            <w:rPr/>
          </w:pPr>
          <w:hyperlink w:anchor="__RefHeading___Toc7440221_3381743652">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7440223_3381743652">
            <w:r>
              <w:rPr>
                <w:webHidden/>
                <w:rStyle w:val="IndexLink"/>
                <w:rtl w:val="true"/>
              </w:rPr>
              <w:t>الناحیة الأولی</w:t>
            </w:r>
            <w:r>
              <w:rPr>
                <w:rStyle w:val="IndexLink"/>
                <w:rtl w:val="true"/>
              </w:rPr>
              <w:t>:</w:t>
            </w:r>
            <w:r>
              <w:rPr>
                <w:rStyle w:val="IndexLink"/>
                <w:rtl w:val="true"/>
              </w:rPr>
              <w:t>فی إسناد الروایة</w:t>
            </w:r>
            <w:r>
              <w:rPr>
                <w:rStyle w:val="IndexLink"/>
                <w:rtl w:val="true"/>
              </w:rPr>
              <w:tab/>
            </w:r>
            <w:r>
              <w:rPr>
                <w:rStyle w:val="IndexLink"/>
              </w:rPr>
              <w:t>353</w:t>
            </w:r>
          </w:hyperlink>
        </w:p>
        <w:p>
          <w:pPr>
            <w:pStyle w:val="Contents6"/>
            <w:tabs>
              <w:tab w:val="clear" w:pos="7609"/>
              <w:tab w:val="right" w:pos="9026" w:leader="dot"/>
            </w:tabs>
            <w:rPr/>
          </w:pPr>
          <w:hyperlink w:anchor="__RefHeading___Toc7440225_3381743652">
            <w:r>
              <w:rPr>
                <w:webHidden/>
                <w:rStyle w:val="IndexLink"/>
                <w:rtl w:val="true"/>
              </w:rPr>
              <w:t>الناحیة الثانیة</w:t>
            </w:r>
            <w:r>
              <w:rPr>
                <w:rStyle w:val="IndexLink"/>
                <w:rtl w:val="true"/>
              </w:rPr>
              <w:t>:</w:t>
            </w:r>
            <w:r>
              <w:rPr>
                <w:rStyle w:val="IndexLink"/>
                <w:rtl w:val="true"/>
              </w:rPr>
              <w:t>فی الأسانید المحذوفة من الروایات السابقة،لمجرد إحاطة</w:t>
            </w:r>
            <w:r>
              <w:rPr>
                <w:rStyle w:val="IndexLink"/>
                <w:rtl w:val="true"/>
              </w:rPr>
              <w:tab/>
            </w:r>
            <w:r>
              <w:rPr>
                <w:rStyle w:val="IndexLink"/>
              </w:rPr>
              <w:t>355</w:t>
            </w:r>
          </w:hyperlink>
        </w:p>
        <w:p>
          <w:pPr>
            <w:pStyle w:val="Contents6"/>
            <w:tabs>
              <w:tab w:val="clear" w:pos="7609"/>
              <w:tab w:val="right" w:pos="9026" w:leader="dot"/>
            </w:tabs>
            <w:rPr/>
          </w:pPr>
          <w:hyperlink w:anchor="__RefHeading___Toc7440227_3381743652">
            <w:r>
              <w:rPr>
                <w:webHidden/>
                <w:rStyle w:val="IndexLink"/>
                <w:rtl w:val="true"/>
              </w:rPr>
              <w:t>الناحیة الثالثة</w:t>
            </w:r>
            <w:r>
              <w:rPr>
                <w:rStyle w:val="IndexLink"/>
                <w:rtl w:val="true"/>
              </w:rPr>
              <w:t>:</w:t>
            </w:r>
            <w:r>
              <w:rPr>
                <w:rStyle w:val="IndexLink"/>
                <w:rtl w:val="true"/>
              </w:rPr>
              <w:t>تنتهی کل الإسناد السابقة إلی الروایة المطولة المعروفة</w:t>
            </w:r>
            <w:r>
              <w:rPr>
                <w:rStyle w:val="IndexLink"/>
                <w:rtl w:val="true"/>
              </w:rPr>
              <w:tab/>
            </w:r>
            <w:r>
              <w:rPr>
                <w:rStyle w:val="IndexLink"/>
              </w:rPr>
              <w:t>356</w:t>
            </w:r>
          </w:hyperlink>
        </w:p>
        <w:p>
          <w:pPr>
            <w:pStyle w:val="Contents6"/>
            <w:tabs>
              <w:tab w:val="clear" w:pos="7609"/>
              <w:tab w:val="right" w:pos="9026" w:leader="dot"/>
            </w:tabs>
            <w:rPr/>
          </w:pPr>
          <w:hyperlink w:anchor="__RefHeading___Toc7440229_3381743652">
            <w:r>
              <w:rPr>
                <w:webHidden/>
                <w:rStyle w:val="IndexLink"/>
                <w:rtl w:val="true"/>
              </w:rPr>
              <w:t>الناحیة الرابعة</w:t>
            </w:r>
            <w:r>
              <w:rPr>
                <w:rStyle w:val="IndexLink"/>
                <w:rtl w:val="true"/>
              </w:rPr>
              <w:t>:</w:t>
            </w:r>
            <w:r>
              <w:rPr>
                <w:rStyle w:val="IndexLink"/>
                <w:rtl w:val="true"/>
              </w:rPr>
              <w:t>فی الوجوه المحتملة التی یمکن بها الدفاع عن حجیة سند</w:t>
            </w:r>
            <w:r>
              <w:rPr>
                <w:rStyle w:val="IndexLink"/>
                <w:rtl w:val="true"/>
              </w:rPr>
              <w:tab/>
            </w:r>
            <w:r>
              <w:rPr>
                <w:rStyle w:val="IndexLink"/>
              </w:rPr>
              <w:t>358</w:t>
            </w:r>
          </w:hyperlink>
        </w:p>
        <w:p>
          <w:pPr>
            <w:pStyle w:val="Contents5"/>
            <w:tabs>
              <w:tab w:val="clear" w:pos="7892"/>
              <w:tab w:val="right" w:pos="9026" w:leader="dot"/>
            </w:tabs>
            <w:rPr/>
          </w:pPr>
          <w:hyperlink w:anchor="__RefHeading___Toc7440231_3381743652">
            <w:r>
              <w:rPr>
                <w:webHidden/>
                <w:rStyle w:val="IndexLink"/>
                <w:rtl w:val="true"/>
              </w:rPr>
              <w:t>الجهة الثانیة</w:t>
            </w:r>
            <w:r>
              <w:rPr>
                <w:rStyle w:val="IndexLink"/>
                <w:rtl w:val="true"/>
              </w:rPr>
              <w:t>:</w:t>
            </w:r>
            <w:r>
              <w:rPr>
                <w:rStyle w:val="IndexLink"/>
                <w:rtl w:val="true"/>
              </w:rPr>
              <w:t>من هذا الفصل فی العمل الفقهی لدی الاستدلال علی</w:t>
            </w:r>
            <w:r>
              <w:rPr>
                <w:rStyle w:val="IndexLink"/>
                <w:rtl w:val="true"/>
              </w:rPr>
              <w:tab/>
            </w:r>
            <w:r>
              <w:rPr>
                <w:rStyle w:val="IndexLink"/>
              </w:rPr>
              <w:t>363</w:t>
            </w:r>
          </w:hyperlink>
        </w:p>
        <w:p>
          <w:pPr>
            <w:pStyle w:val="Contents3"/>
            <w:tabs>
              <w:tab w:val="clear" w:pos="8459"/>
              <w:tab w:val="right" w:pos="9026" w:leader="dot"/>
            </w:tabs>
            <w:rPr/>
          </w:pPr>
          <w:hyperlink w:anchor="__RefHeading___Toc7440233_3381743652">
            <w:r>
              <w:rPr>
                <w:webHidden/>
                <w:rStyle w:val="IndexLink"/>
                <w:rtl w:val="true"/>
              </w:rPr>
              <w:t>فصل دیة النفس</w:t>
            </w:r>
            <w:r>
              <w:rPr>
                <w:rStyle w:val="IndexLink"/>
                <w:rtl w:val="true"/>
              </w:rPr>
              <w:tab/>
            </w:r>
            <w:r>
              <w:rPr>
                <w:rStyle w:val="IndexLink"/>
              </w:rPr>
              <w:t>367</w:t>
            </w:r>
          </w:hyperlink>
        </w:p>
        <w:p>
          <w:pPr>
            <w:pStyle w:val="Contents4"/>
            <w:tabs>
              <w:tab w:val="clear" w:pos="8176"/>
              <w:tab w:val="right" w:pos="9026" w:leader="dot"/>
            </w:tabs>
            <w:rPr/>
          </w:pPr>
          <w:hyperlink w:anchor="__RefHeading___Toc7440235_3381743652">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7440237_3381743652">
            <w:r>
              <w:rPr>
                <w:webHidden/>
                <w:rStyle w:val="IndexLink"/>
                <w:rtl w:val="true"/>
              </w:rPr>
              <w:t>و علی أی حال،یقع الکلام فیما یلی ضمن عدة جهات</w:t>
            </w:r>
            <w:r>
              <w:rPr>
                <w:rStyle w:val="IndexLink"/>
                <w:rtl w:val="true"/>
              </w:rPr>
              <w:t>:</w:t>
              <w:tab/>
            </w:r>
            <w:r>
              <w:rPr>
                <w:rStyle w:val="IndexLink"/>
              </w:rPr>
              <w:t>368</w:t>
            </w:r>
          </w:hyperlink>
        </w:p>
        <w:p>
          <w:pPr>
            <w:pStyle w:val="Contents5"/>
            <w:tabs>
              <w:tab w:val="clear" w:pos="7892"/>
              <w:tab w:val="right" w:pos="9026" w:leader="dot"/>
            </w:tabs>
            <w:rPr/>
          </w:pPr>
          <w:hyperlink w:anchor="__RefHeading___Toc7440239_3381743652">
            <w:r>
              <w:rPr>
                <w:webHidden/>
                <w:rStyle w:val="IndexLink"/>
                <w:rtl w:val="true"/>
              </w:rPr>
              <w:t>الجهة الأولی</w:t>
            </w:r>
            <w:r>
              <w:rPr>
                <w:rStyle w:val="IndexLink"/>
                <w:rtl w:val="true"/>
              </w:rPr>
              <w:t>:</w:t>
            </w:r>
            <w:r>
              <w:rPr>
                <w:rStyle w:val="IndexLink"/>
                <w:rtl w:val="true"/>
              </w:rPr>
              <w:t>فی سرد الأخبار الدالة علی ذلک</w:t>
            </w:r>
            <w:r>
              <w:rPr>
                <w:rStyle w:val="IndexLink"/>
                <w:rtl w:val="true"/>
              </w:rPr>
              <w:tab/>
            </w:r>
            <w:r>
              <w:rPr>
                <w:rStyle w:val="IndexLink"/>
              </w:rPr>
              <w:t>368</w:t>
            </w:r>
          </w:hyperlink>
        </w:p>
        <w:p>
          <w:pPr>
            <w:pStyle w:val="Contents5"/>
            <w:tabs>
              <w:tab w:val="clear" w:pos="7892"/>
              <w:tab w:val="right" w:pos="9026" w:leader="dot"/>
            </w:tabs>
            <w:rPr/>
          </w:pPr>
          <w:hyperlink w:anchor="__RefHeading___Toc7440241_3381743652">
            <w:r>
              <w:rPr>
                <w:webHidden/>
                <w:rStyle w:val="IndexLink"/>
                <w:rtl w:val="true"/>
              </w:rPr>
              <w:t>الجهة الثانیة</w:t>
            </w:r>
            <w:r>
              <w:rPr>
                <w:rStyle w:val="IndexLink"/>
                <w:rtl w:val="true"/>
              </w:rPr>
              <w:t>:</w:t>
            </w:r>
            <w:r>
              <w:rPr>
                <w:rStyle w:val="IndexLink"/>
                <w:rtl w:val="true"/>
              </w:rPr>
              <w:t>فی أهم مدالیل هذه الروایات</w:t>
            </w:r>
            <w:r>
              <w:rPr>
                <w:rStyle w:val="IndexLink"/>
                <w:rtl w:val="true"/>
              </w:rPr>
              <w:tab/>
            </w:r>
            <w:r>
              <w:rPr>
                <w:rStyle w:val="IndexLink"/>
              </w:rPr>
              <w:t>369</w:t>
            </w:r>
          </w:hyperlink>
        </w:p>
        <w:p>
          <w:pPr>
            <w:pStyle w:val="Contents5"/>
            <w:tabs>
              <w:tab w:val="clear" w:pos="7892"/>
              <w:tab w:val="right" w:pos="9026" w:leader="dot"/>
            </w:tabs>
            <w:rPr/>
          </w:pPr>
          <w:hyperlink w:anchor="__RefHeading___Toc7440243_3381743652">
            <w:r>
              <w:rPr>
                <w:webHidden/>
                <w:rStyle w:val="IndexLink"/>
                <w:rtl w:val="true"/>
              </w:rPr>
              <w:t>الجهة الثالثة</w:t>
            </w:r>
            <w:r>
              <w:rPr>
                <w:rStyle w:val="IndexLink"/>
                <w:rtl w:val="true"/>
              </w:rPr>
              <w:t>:</w:t>
            </w:r>
            <w:r>
              <w:rPr>
                <w:rStyle w:val="IndexLink"/>
                <w:rtl w:val="true"/>
              </w:rPr>
              <w:t>فی محاولة الجواب علی أهم الأسئلة الواردة حول الدیة</w:t>
            </w:r>
            <w:r>
              <w:rPr>
                <w:rStyle w:val="IndexLink"/>
                <w:rtl w:val="true"/>
              </w:rPr>
              <w:tab/>
            </w:r>
            <w:r>
              <w:rPr>
                <w:rStyle w:val="IndexLink"/>
              </w:rPr>
              <w:t>372</w:t>
            </w:r>
          </w:hyperlink>
        </w:p>
        <w:p>
          <w:pPr>
            <w:pStyle w:val="Contents3"/>
            <w:tabs>
              <w:tab w:val="clear" w:pos="8459"/>
              <w:tab w:val="right" w:pos="9026" w:leader="dot"/>
            </w:tabs>
            <w:rPr/>
          </w:pPr>
          <w:hyperlink w:anchor="__RefHeading___Toc7440245_3381743652">
            <w:r>
              <w:rPr>
                <w:webHidden/>
                <w:rStyle w:val="IndexLink"/>
                <w:rtl w:val="true"/>
              </w:rPr>
              <w:t>فصل العاقلة</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3_129778"/>
      <w:bookmarkStart w:id="1" w:name="pg14363_129778"/>
      <w:bookmarkEnd w:id="1"/>
    </w:p>
    <w:p>
      <w:pPr>
        <w:pStyle w:val="Heading2"/>
        <w:numPr>
          <w:ilvl w:val="1"/>
          <w:numId w:val="1"/>
        </w:numPr>
        <w:rPr/>
      </w:pPr>
      <w:bookmarkStart w:id="2" w:name="pg14363_129778"/>
      <w:bookmarkStart w:id="3" w:name="__RefHeading___Toc743948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3948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63_129782"/>
    </w:p>
    <w:p>
      <w:pPr>
        <w:pStyle w:val="Heading2"/>
        <w:numPr>
          <w:ilvl w:val="1"/>
          <w:numId w:val="1"/>
        </w:numPr>
        <w:rPr/>
      </w:pPr>
      <w:bookmarkStart w:id="8" w:name="__RefHeading___Toc7439487_3381743652"/>
      <w:bookmarkStart w:id="9" w:name="_Toc3"/>
      <w:bookmarkEnd w:id="7"/>
      <w:bookmarkEnd w:id="8"/>
      <w:r>
        <w:rPr>
          <w:rtl w:val="true"/>
        </w:rPr>
        <w:t>کتاب القضاء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439489_3381743652"/>
      <w:bookmarkStart w:id="11" w:name="_Toc4"/>
      <w:bookmarkEnd w:id="10"/>
      <w:r>
        <w:rPr>
          <w:rtl w:val="true"/>
        </w:rPr>
        <w:t>اشارة</w:t>
      </w:r>
      <w:bookmarkStart w:id="12" w:name="pg14363_129784"/>
      <w:bookmarkEnd w:id="11"/>
    </w:p>
    <w:p>
      <w:pPr>
        <w:pStyle w:val="Heading3"/>
        <w:numPr>
          <w:ilvl w:val="2"/>
          <w:numId w:val="1"/>
        </w:numPr>
        <w:rPr/>
      </w:pPr>
      <w:bookmarkStart w:id="13" w:name="__RefHeading___Toc7439491_3381743652"/>
      <w:bookmarkStart w:id="14" w:name="_Toc5"/>
      <w:bookmarkEnd w:id="12"/>
      <w:bookmarkEnd w:id="13"/>
      <w:r>
        <w:rPr>
          <w:rtl w:val="true"/>
        </w:rPr>
        <w:t>فصل المدعی و المنکر</w:t>
      </w:r>
      <w:bookmarkEnd w:id="14"/>
    </w:p>
    <w:p>
      <w:pPr>
        <w:pStyle w:val="Heading4"/>
        <w:numPr>
          <w:ilvl w:val="3"/>
          <w:numId w:val="1"/>
        </w:numPr>
        <w:rPr/>
      </w:pPr>
      <w:bookmarkStart w:id="15" w:name="__RefHeading___Toc7439493_3381743652"/>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من أهم المهام فی کتاب القضاء تعیین المدعی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الطریقة الدینیة أو قل الإسلامیة للمرافعة أو المحاکمة تتوقف علیه کما سیتضح فی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وجود اثنین متخاصمین ضروری الافتراض فی القضاء، إذ لا معنی لوجود واحد فقط کما لا معنی لوجود أکثر من طرفین،نعم قد یکونون متعددین،و لکن ذلک لا یعنی خروجهم عن هذا المعنی، فبعضهم لا محالة مدعی و بعضهم منکر و الآخرون قد یکونون من طرف أحدهما کما لو کان اثنان کلاهما مدعی و قد یکونون شهودا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المدعی و المنکر یقع تارة فی الموضوع یعنی عن الکلام عن تعریفهما شرعا،و أخری عن المحمول یعنی عن حکمهما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عن الموضوع یقع فی أمرین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المدعی و المنکر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مرتبة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یلحظ ذلک فی معرض الدعوی أو فی أصل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فی الدلالة المطابقیة أو الأولیة للدعوی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الدلالة الالتزامیة أو المعنی الثابت فی المرتبة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سنوضح فی محله</w:t>
      </w:r>
      <w:r>
        <w:rPr>
          <w:rFonts w:eastAsia="IRNazanin" w:cs="IRNazanin"/>
          <w:color w:val="111111"/>
          <w:sz w:val="28"/>
          <w:szCs w:val="28"/>
          <w:rtl w:val="true"/>
          <w:lang w:bidi="fa-IR"/>
        </w:rPr>
        <w:t>.</w:t>
      </w:r>
      <w:bookmarkStart w:id="17" w:name="pg14363_129785"/>
    </w:p>
    <w:p>
      <w:pPr>
        <w:pStyle w:val="BookText"/>
        <w:rPr/>
      </w:pPr>
      <w:bookmarkEnd w:id="17"/>
      <w:r>
        <w:rPr>
          <w:rFonts w:ascii="IRNazanin" w:hAnsi="IRNazanin" w:eastAsia="IRNazanin"/>
          <w:color w:val="111111"/>
          <w:sz w:val="28"/>
          <w:sz w:val="28"/>
          <w:szCs w:val="28"/>
          <w:rtl w:val="true"/>
          <w:lang w:bidi="fa-IR"/>
        </w:rPr>
        <w:t>فالکلام یقع فی ما یلی فی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المدعی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الحدیث عن الحکم،باعتبار اختصاره النسبی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أو تعریف المدعی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المرتبة الذی یتعین فیها هذا التعریف</w:t>
      </w:r>
      <w:r>
        <w:rPr>
          <w:rFonts w:eastAsia="IRNazanin" w:cs="IRNazanin"/>
          <w:color w:val="111111"/>
          <w:sz w:val="28"/>
          <w:szCs w:val="28"/>
          <w:rtl w:val="true"/>
          <w:lang w:bidi="fa-IR"/>
        </w:rPr>
        <w:t>.</w:t>
      </w:r>
    </w:p>
    <w:p>
      <w:pPr>
        <w:pStyle w:val="Heading4"/>
        <w:numPr>
          <w:ilvl w:val="3"/>
          <w:numId w:val="1"/>
        </w:numPr>
        <w:rPr/>
      </w:pPr>
      <w:bookmarkStart w:id="18" w:name="__RefHeading___Toc7439495_3381743652"/>
      <w:bookmarkStart w:id="19" w:name="_Toc7"/>
      <w:bookmarkEnd w:id="18"/>
      <w:r>
        <w:rPr>
          <w:rtl w:val="true"/>
        </w:rPr>
        <w:t>الجهة الأولی</w:t>
      </w:r>
      <w:r>
        <w:rPr>
          <w:rtl w:val="true"/>
        </w:rPr>
        <w:t>:</w:t>
      </w:r>
      <w:r>
        <w:rPr>
          <w:rtl w:val="true"/>
        </w:rPr>
        <w:t>فی حکم المدعی و المنکر</w:t>
      </w:r>
      <w:r>
        <w:rPr>
          <w:rtl w:val="true"/>
        </w:rPr>
        <w:t>:</w:t>
      </w:r>
      <w:bookmarkEnd w:id="19"/>
    </w:p>
    <w:p>
      <w:pPr>
        <w:pStyle w:val="Heading5"/>
        <w:numPr>
          <w:ilvl w:val="4"/>
          <w:numId w:val="1"/>
        </w:numPr>
        <w:rPr/>
      </w:pPr>
      <w:bookmarkStart w:id="20" w:name="__RefHeading___Toc7439497_3381743652"/>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 xml:space="preserve">و أشهر خبر حول ذلک ما روی فی الصحیح عن هشام بن الحکم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 أبواب کیفیة الحکم و أحکام الدعوی 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بعضکم ألحن بحجته من بعض فأیما رجل قطعت له من مال أخیه شیئا،فإنما قطعت له به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تنص علی استعمال البینات و الأیمان فی القضاء،و لا تنص علی المدعی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یعنیه النص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صحیحة جمیل و هشام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علی من ادعی و الیمین علی من ادعی علیه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الروایتان کافیتان فی إثبات المطلوب لتکاملهما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فالبینة علی المدعی و الیمین علی من ادعی علیه و هو المنکر باصطلاحهم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هنا فی عدة نواح</w:t>
      </w:r>
      <w:r>
        <w:rPr>
          <w:rFonts w:eastAsia="IRNazanin" w:cs="IRNazanin"/>
          <w:color w:val="111111"/>
          <w:sz w:val="28"/>
          <w:szCs w:val="28"/>
          <w:rtl w:val="true"/>
          <w:lang w:bidi="fa-IR"/>
        </w:rPr>
        <w:t>:</w:t>
      </w:r>
    </w:p>
    <w:p>
      <w:pPr>
        <w:pStyle w:val="Heading5"/>
        <w:numPr>
          <w:ilvl w:val="4"/>
          <w:numId w:val="1"/>
        </w:numPr>
        <w:rPr/>
      </w:pPr>
      <w:bookmarkStart w:id="22" w:name="__RefHeading___Toc7439499_3381743652"/>
      <w:bookmarkStart w:id="23" w:name="_Toc9"/>
      <w:bookmarkEnd w:id="22"/>
      <w:r>
        <w:rPr>
          <w:rtl w:val="true"/>
        </w:rPr>
        <w:t>الناحیة الأولی</w:t>
      </w:r>
      <w:r>
        <w:rPr>
          <w:rtl w:val="true"/>
        </w:rPr>
        <w:t>:</w:t>
      </w:r>
      <w:r>
        <w:rPr>
          <w:rtl w:val="true"/>
        </w:rPr>
        <w:t>فی معنی البینة</w:t>
      </w:r>
      <w:r>
        <w:rPr>
          <w:rtl w:val="true"/>
        </w:rPr>
        <w:t>:</w:t>
      </w:r>
      <w:bookmarkEnd w:id="23"/>
    </w:p>
    <w:p>
      <w:pPr>
        <w:pStyle w:val="BookText"/>
        <w:rPr/>
      </w:pPr>
      <w:r>
        <w:rPr>
          <w:rFonts w:ascii="IRNazanin" w:hAnsi="IRNazanin" w:eastAsia="IRNazanin"/>
          <w:color w:val="111111"/>
          <w:sz w:val="28"/>
          <w:sz w:val="28"/>
          <w:szCs w:val="28"/>
          <w:rtl w:val="true"/>
          <w:lang w:bidi="fa-IR"/>
        </w:rPr>
        <w:t>البینة بالاصطلاح الفقهی،مأخوذة من الخبر الصحیح الذی سمعناه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یردا به شهادة رجلین عادلین فی مصلحة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فیها من الناحیة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هو الإظهار و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البیّن هو الظاهر الواضح أو الموضّح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 تأنیث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الأنسب به أن یکون وصفا للقضیة التی یدعیها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بینة و واضحة أخذ الحکم علی طریقها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أنها لا تکون واضحة شرعا إلا بشاهدین 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وصف نفس الشاهدین العادلین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وصف الشیء بحال متعلقة،و لا یخلو من تسامح لغوی بکل تأکید لأن کل واحد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سبب للبیان و الإیضاح فیکون الشاهدان معا مبینین یعنی موضّحین و مظهرین للأمر الذی یشهدان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بشهادتهما تکون القضیة التی یدعیها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بینة،لا أن نفس الشاهدین هما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هذا التسامح مما جری علیه الفقهاء،من عصور قدیمة و لو أسموها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رفعا لهذا التسامح و لو من باب أن الجمع قد یؤنث و أقل الجمع اثنان منطقیا علی أن الشهود قد یزیدون علی اثنین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وصف الشاهدین بالعدالة،فقد تکلمنا عن هذه الصفة فی کتاب الاجتهاد و التقلید من الجزء الأول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البینة قد سمعناه من الأخبار الصحاح و لیس هو فقط مصطلح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الإیراد الأخیر إیرادا علی السنة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إیراد علی المصطلح الفقهی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أنه من المؤکد فقهیا أن المصطلح الفقهی لا یراد به إلا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الرجلین العادلین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الإشکال واردا علیه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الشریفة الصحیحة،فبالرغم من أن نفس اللفظ مستعمل فیه،و منه سری إلی المصطلح الفقهی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المعنی،لا أقل من الناحیة اللغویة یختلف فی السنة عما هو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أشرنا فی هذا الکتاب عدة مرات أنه لا یمکن حمل ألفاظ السنة علی المعانی الفقهیة الاصطلاحیة المتأخرة عنها</w:t>
      </w:r>
      <w:r>
        <w:rPr>
          <w:rFonts w:eastAsia="IRNazanin" w:cs="IRNazanin"/>
          <w:color w:val="111111"/>
          <w:sz w:val="28"/>
          <w:szCs w:val="28"/>
          <w:rtl w:val="true"/>
          <w:lang w:bidi="fa-IR"/>
        </w:rPr>
        <w:t>.</w:t>
      </w:r>
      <w:bookmarkStart w:id="24" w:name="pg14363_129787"/>
    </w:p>
    <w:p>
      <w:pPr>
        <w:pStyle w:val="BookText"/>
        <w:rPr/>
      </w:pPr>
      <w:bookmarkEnd w:id="24"/>
      <w:r>
        <w:rPr>
          <w:rFonts w:ascii="IRNazanin" w:hAnsi="IRNazanin" w:eastAsia="IRNazanin"/>
          <w:color w:val="111111"/>
          <w:sz w:val="28"/>
          <w:sz w:val="28"/>
          <w:szCs w:val="28"/>
          <w:rtl w:val="true"/>
          <w:lang w:bidi="fa-IR"/>
        </w:rPr>
        <w:t>فمن الممکن أن نقول فی الأخبار،و الاحتمال هنا مبطل للاستدلال، أعنی لورود الإشکال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البینة فیها لیست بمعنی الشاهد بل بمعنی القضیة البینة و هی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أوضح و أسهل طریق لتوضیح القضیة و بیانها هو إقامة الشاهدین العادلین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بطرق أخری کالقرائن القطعیة أو علم الحاکم إن قلنا بأنه یحکم بعلمه کما هو الصحیح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محصل المراد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المدعی أن یبین و یوضح قضیته التی یدعیها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المنکر فلیس علیه ذلک بل یمکن الاکتفاء منه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المدعی و المنکر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مسئولیته ذلک و فی عهدته إن أراد إنجاح دعواه و الحکم فی صالحه</w:t>
      </w:r>
      <w:r>
        <w:rPr>
          <w:rFonts w:eastAsia="IRNazanin" w:cs="IRNazanin"/>
          <w:color w:val="111111"/>
          <w:sz w:val="28"/>
          <w:szCs w:val="28"/>
          <w:rtl w:val="true"/>
          <w:lang w:bidi="fa-IR"/>
        </w:rPr>
        <w:t>.</w:t>
      </w:r>
    </w:p>
    <w:p>
      <w:pPr>
        <w:pStyle w:val="Heading5"/>
        <w:numPr>
          <w:ilvl w:val="4"/>
          <w:numId w:val="1"/>
        </w:numPr>
        <w:rPr/>
      </w:pPr>
      <w:bookmarkStart w:id="25" w:name="__RefHeading___Toc7439501_3381743652"/>
      <w:bookmarkStart w:id="26" w:name="_Toc10"/>
      <w:bookmarkEnd w:id="25"/>
      <w:r>
        <w:rPr>
          <w:rtl w:val="true"/>
        </w:rPr>
        <w:t>الناحیة الثانیة</w:t>
      </w:r>
      <w:r>
        <w:rPr>
          <w:rtl w:val="true"/>
        </w:rPr>
        <w:t>:</w:t>
      </w:r>
      <w:r>
        <w:rPr>
          <w:rtl w:val="true"/>
        </w:rPr>
        <w:t>فی اشتراط العدالة فی البینة القضائیة</w:t>
      </w:r>
      <w:r>
        <w:rPr>
          <w:rtl w:val="true"/>
        </w:rPr>
        <w:t>:</w:t>
      </w:r>
      <w:bookmarkEnd w:id="26"/>
    </w:p>
    <w:p>
      <w:pPr>
        <w:pStyle w:val="BookText"/>
        <w:rPr/>
      </w:pPr>
      <w:r>
        <w:rPr>
          <w:rFonts w:ascii="IRNazanin" w:hAnsi="IRNazanin" w:eastAsia="IRNazanin"/>
          <w:color w:val="111111"/>
          <w:sz w:val="28"/>
          <w:sz w:val="28"/>
          <w:szCs w:val="28"/>
          <w:rtl w:val="true"/>
          <w:lang w:bidi="fa-IR"/>
        </w:rPr>
        <w:t>و لعل ذلک من ضروریات الفقه فی الإسلام و إجماع علماء المسلمین علی اختلاف مذاهبهم،بحیث لا یحتاج الأمر إلی أکثر من ذلک فی مقام الاستدلال علیه،و إنما یقع الکلام فی عدة أمور لإیضاح الأمر أمام القارئ اللبیب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العدالة و هو أمر قد بحثناه فی الکتاب الفقهی الأول من کتابنا هذا و هو کتاب 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انتهینا هناک إلی أن معنی العدالة هو الاستقامة فی إطاعة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الالتزام بالواجبات و ترک المحرمات بشکل لا ینافیها الإتیان ببعضها القلیل أحیانا مع المبادرة العرفیة إلی التوبة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الاستیناس ببعض الأخبار الدالة علی اشتراط العدالة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دالة علی اشتراط عدالة کل شاهد سواء کان فی مقام القضاء أو غیره إلا أن مقام القضاء أولی بهذا الشرط لکون الأهمیة الشرعیة له أشد 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 اللّه بن أبی یعفور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الشهادات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عدالة الرجل بین المسلمین حتی تقبل شهادته لهم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 و الفرج و الید و اللسان و یعرف باحتساب الکبائر التی أعد اللّه علیها النار من شرب الخمر و الزنا و الربا و عقوق الوالدین و الفرار من الزحف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سئل عنه فی قبیلته و محلته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إلا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علقمة </w:t>
      </w:r>
      <w:r>
        <w:rPr>
          <w:rStyle w:val="FootnoteAnchor"/>
          <w:rtl w:val="true"/>
        </w:rPr>
        <w:footnoteReference w:id="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السلام،و قد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أخبرنی عمن تقبل شهادته و من 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 کل من کان علی فطرة الإسلام جازت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مقترف للذنوب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 لو لم تقبل شهادة المقترفین للذنوب لما قبلت إلا شهادة الأنبیاء و الأوصیاء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المعصومون دون سائر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 یرتکب ذنبا أو لم یشهد علیه بذلک شاهدان فهو من أهل العدالة و الستر و شهادته مقبولة،و إن کان فی نفسه مذنبا و من اغتابه بما فیه فهو خارج من ولایة اللّه داخل فی ولایة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عبد اللّه بن سنان </w:t>
      </w:r>
      <w:r>
        <w:rPr>
          <w:rStyle w:val="FootnoteAnchor"/>
          <w:rtl w:val="true"/>
        </w:rPr>
        <w:footnoteReference w:id="6"/>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أوجبت له أربعا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حدثهم لم یکذبهم و إذا وعدهم لم یخلفهم و إذا خالطهم لم یظلمهم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یظهروا فی الناس عدالته و تظهر فیهم مروّته و أن تحرم علیهم غیبته و أن تجب علیهم 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الأخبار و إن کانت لا تخلو من بعض المناقشات سندا أو دلالة لدی التدقیق فیها،إلا أن هذا لیس محال کرها،و یکفینا الآن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التسالم و الإجماع علی الحکم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نفس المضمون بشکل أکبر الاطلاع علی النصوص الواردة لرد من لا تقبل شهادتهم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لنطلع علی الصفات الدنیئة التی تنفی قبول الشهادة و تنافیها،علی حین تقارب بما یضادها من الصفات الحسنة التی تقبل معها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السکونی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المصدر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یقبل شهادة فحاش و لا ذی مخزیة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محمد بن قیس </w:t>
      </w:r>
      <w:r>
        <w:rPr>
          <w:rStyle w:val="FootnoteAnchor"/>
          <w:rtl w:val="true"/>
        </w:rPr>
        <w:footnoteReference w:id="8"/>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لا آخذ بقول عرّاف و لا قائف و لا لص و لا أقبل شهادة الفاسق إلا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المریب و الخصم و دافع مغرم أو أجیر أو شریک أو متهم أو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شارب الخمر و لا شهادة اللاعب بالشطرنج و النرد و لا شهادة المقامر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هنا إلی أن بعض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کالأجیر و الشریک و الخصم إنما لا تقبل شهادة أصحابها بالرغم من أنهم قد یکونون عدولا من الناحیة الشرعیة،لأجل زیادة الاحتیاط و التحرز فی صحة قول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 أن مستأجره ذو حال کثیر لیدفع له 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ذلک سببا نفسیا لشهادته فی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یکون مرتاحا من شریکه فهو یرید له الضرر من الناحیة المالیة،فلا تقبل شهادته علیه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الخصم،و هو المخالف للفرد فی قضیة معینة سواء کانت قضائیة أم لم</w:t>
      </w:r>
      <w:bookmarkStart w:id="27" w:name="pg14363_129790"/>
    </w:p>
    <w:p>
      <w:pPr>
        <w:pStyle w:val="BookText"/>
        <w:rPr/>
      </w:pPr>
      <w:bookmarkEnd w:id="27"/>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سنشیر،و هو عادة یرید الکید بخصمه فلا تقبل منه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الخصم هو العدو کما ذهب إلیه سیدنا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العدو من یکید للشخص سواء کان طرفا مخالفا فی قضیة قضائیة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الفهم العرفی من الخصم ذلک،جزما،بل العرف یفرق بینهما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بین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 و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خصوصا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یجتمعان فی من یخالف فی قضیة و یکید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خصما و عدوا 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خصما لا عدوا کالخصوم فی أمور نظریة علمیة أو فی مورد قضائی خال من الکید و الاعتداء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عدوا لا خصما کالذی یکید بدون أن یکون طرفا فی نزاع أو قضیة معینة و إنما لمجرد الحسد أو الشهرة أو اللصوصیة أو غیر ذلک من المآرب الدنیئة</w:t>
      </w:r>
      <w:r>
        <w:rPr>
          <w:rFonts w:eastAsia="IRNazanin" w:cs="IRNazanin"/>
          <w:color w:val="111111"/>
          <w:sz w:val="28"/>
          <w:szCs w:val="28"/>
          <w:rtl w:val="true"/>
          <w:lang w:bidi="fa-IR"/>
        </w:rPr>
        <w:t>.</w:t>
      </w:r>
    </w:p>
    <w:p>
      <w:pPr>
        <w:pStyle w:val="Heading5"/>
        <w:numPr>
          <w:ilvl w:val="4"/>
          <w:numId w:val="1"/>
        </w:numPr>
        <w:rPr/>
      </w:pPr>
      <w:bookmarkStart w:id="28" w:name="__RefHeading___Toc7439503_3381743652"/>
      <w:bookmarkStart w:id="29" w:name="_Toc11"/>
      <w:bookmarkEnd w:id="28"/>
      <w:r>
        <w:rPr>
          <w:rtl w:val="true"/>
        </w:rPr>
        <w:t>الناحیة الثالثة</w:t>
      </w:r>
      <w:r>
        <w:rPr>
          <w:rtl w:val="true"/>
        </w:rPr>
        <w:t>:</w:t>
      </w:r>
      <w:r>
        <w:rPr>
          <w:rtl w:val="true"/>
        </w:rPr>
        <w:t>فی الدلیل علی اشتراط التعدد فی البینة</w:t>
      </w:r>
      <w:r>
        <w:rPr>
          <w:rtl w:val="true"/>
        </w:rPr>
        <w:t>:</w:t>
      </w:r>
      <w:bookmarkEnd w:id="29"/>
    </w:p>
    <w:p>
      <w:pPr>
        <w:pStyle w:val="BookText"/>
        <w:rPr/>
      </w:pPr>
      <w:r>
        <w:rPr>
          <w:rFonts w:ascii="IRNazanin" w:hAnsi="IRNazanin" w:eastAsia="IRNazanin"/>
          <w:color w:val="111111"/>
          <w:sz w:val="28"/>
          <w:sz w:val="28"/>
          <w:szCs w:val="28"/>
          <w:rtl w:val="true"/>
          <w:lang w:bidi="fa-IR"/>
        </w:rPr>
        <w:t>بمعنی أنه لا تقبل شهادة الواحد،و إنما اللازم کون الشهادة اثنین کحد أدنی،و لا مانع أن یکونوا أکثر من ذلک فالتحدید بالاثنین إنما هو لطرف القلة لا لطرف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هنا أن نلتفت إلی أن التعدد لا ینحصر باثنین،و إن کان هو الغالب،إلا أن بعض القضایا یحتاج فی إثباتها إلی أربعة شهود عدول، و یشملها معنی العلاقة الجنسیة المحرمة و هی الزنا و اللواط و 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الشهود أقل من أربعة،لم یثبت المطلوب،نعم یمکن أن یکونوا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التعدد فی الاثنین من القرآن الکریم قوله تعالی یا أَیُّهَا الَّذِینَ آمَنُوا شَهادَةُ بَیْنِکُمْ إِذا حَضَرَ أَحَدَکُمُ الْمَوْتُ حِینَ الْوَصِیَّةِ اثْنانِ ذَوا عَدْلٍ مِنْکُمْ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4363_129791"/>
    </w:p>
    <w:p>
      <w:pPr>
        <w:pStyle w:val="BookText"/>
        <w:rPr/>
      </w:pPr>
      <w:bookmarkEnd w:id="30"/>
      <w:r>
        <w:rPr>
          <w:rFonts w:ascii="IRNazanin" w:hAnsi="IRNazanin" w:eastAsia="IRNazanin"/>
          <w:color w:val="111111"/>
          <w:sz w:val="28"/>
          <w:sz w:val="28"/>
          <w:szCs w:val="28"/>
          <w:rtl w:val="true"/>
          <w:lang w:bidi="fa-IR"/>
        </w:rPr>
        <w:t>و الوصیة من الأمور المالیة فشهادة الرجلین فیها مقبولة و الآیة کما تدل علی التعدد تدل علی اشتراط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التجرید عن خصوصیة المورد یمکن أن تکون دلیلا علی اشتراط العدالة فی کل 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التعدد فی الأربعة من القرآن الکریم قوله تعالی 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موردها مورد الإفک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یقول عنه فی آیة سابقه إِنَّ الَّذِینَ جاؤُ بِالْإِفْکِ عُصْبَةٌ مِنْکُمْ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مورد احتمال الزنا،و الآیة نص فی نفی قبول ما هو أقل من الأربعة فی مثل هذا المورد فَأُولئِکَ عِنْدَ اللّهِ هُمُ الْکاذِبُونَ یعنی أن شهادتهم مردودة و لیست حجة،حتی و إن کانوا عدولا،حتی و إن کانوا اثنین أو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التجرید عن الخصوصیة یمکن التعمیم للحکم إلی کل مورد یصدق علیه عنوان الفاحشة و العلاقة الجنسیة المحرمة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دل الکتاب الکریم علی مطلوبنا الآن و هو التعدد فی البینة،لا حاجة معه للاستدلال بالسنة الشریفة لأنه تطویل هنا بلا طائل</w:t>
      </w:r>
      <w:r>
        <w:rPr>
          <w:rFonts w:eastAsia="IRNazanin" w:cs="IRNazanin"/>
          <w:color w:val="111111"/>
          <w:sz w:val="28"/>
          <w:szCs w:val="28"/>
          <w:rtl w:val="true"/>
          <w:lang w:bidi="fa-IR"/>
        </w:rPr>
        <w:t>.</w:t>
      </w:r>
    </w:p>
    <w:p>
      <w:pPr>
        <w:pStyle w:val="Heading5"/>
        <w:numPr>
          <w:ilvl w:val="4"/>
          <w:numId w:val="1"/>
        </w:numPr>
        <w:rPr/>
      </w:pPr>
      <w:bookmarkStart w:id="31" w:name="__RefHeading___Toc7439505_3381743652"/>
      <w:bookmarkStart w:id="32" w:name="_Toc12"/>
      <w:bookmarkEnd w:id="31"/>
      <w:r>
        <w:rPr>
          <w:rtl w:val="true"/>
        </w:rPr>
        <w:t>الناحیة الرابعة</w:t>
      </w:r>
      <w:r>
        <w:rPr>
          <w:rtl w:val="true"/>
        </w:rPr>
        <w:t>:</w:t>
      </w:r>
      <w:r>
        <w:rPr>
          <w:rtl w:val="true"/>
        </w:rPr>
        <w:t>فی إمکان التعویض علی الشاهدین بأمور أخری کعلم</w:t>
      </w:r>
      <w:bookmarkEnd w:id="32"/>
    </w:p>
    <w:p>
      <w:pPr>
        <w:pStyle w:val="BookText"/>
        <w:rPr/>
      </w:pPr>
      <w:r>
        <w:rPr>
          <w:rFonts w:ascii="IRNazanin" w:hAnsi="IRNazanin" w:eastAsia="IRNazanin"/>
          <w:color w:val="111111"/>
          <w:sz w:val="28"/>
          <w:sz w:val="28"/>
          <w:szCs w:val="28"/>
          <w:rtl w:val="true"/>
          <w:lang w:bidi="fa-IR"/>
        </w:rPr>
        <w:t>القاضی أو اطمئنانه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التعویض صحیح فقهیا،و قد عممه المشهور إلی القضاء فی حقوق اللّه و حقوق الناس معا،و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هنا لتفاصیل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نذکر بنحو النموذج بعض الوجوه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سیق فی صحیحة جمیل و هشام من أن البینة علی المدعی و الیقین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بأحد 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نفهم من البینة فی النص معنی الشاهدین،لأن</w:t>
      </w:r>
    </w:p>
    <w:p>
      <w:pPr>
        <w:pStyle w:val="BookText"/>
        <w:rPr/>
      </w:pPr>
      <w:r>
        <w:rPr>
          <w:rFonts w:ascii="IRNazanin" w:hAnsi="IRNazanin" w:eastAsia="IRNazanin"/>
          <w:color w:val="111111"/>
          <w:sz w:val="28"/>
          <w:sz w:val="28"/>
          <w:szCs w:val="28"/>
          <w:rtl w:val="true"/>
          <w:lang w:bidi="fa-IR"/>
        </w:rPr>
        <w:t>هذا اصطلاح فقهی متأخر،و إنما فهمنا معنی القضیة البینة و هی الواضحة المدرک و الدلیل،و هذا کما یتوفر فی الشاهدین کذلک یتوفر فی صورة العلم فإن القضیة تکون به واضحة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حتی لو فهمنا من البینة فی الدلیل معنی الشاهدین العادلین،إلا أن شهادة الشاهدین ظنیة،و العلم دلیل یقینی،فهو أولی بالصدق و الصحة من البینة،فیکون الدلیل الدال علی حجیة البینة دالا علی حجیة العلم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القاضی لو علم أن الحق بخلاف الدلیل الذی یقیمه أحد المتخاصمین،کما لو کان علی خلاف بینة المدعی أو علی خلاف یمین المنکر،فما سیکون موقفه؟ فإنه إن عمل بالبینة لزم تطبیق ما یعلمه باطلا،و هو یؤدی إلی فسقه و محرم علیه ذلک،و إن لم یعمل به و لا بعلمه لزم إیقاف القضاء و الترافع أساسا فیتعین علیه العمل بما یعلمه من الحق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الأدلة الدالة علی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قطع ید السارق و جلد الزانی و قتل القاتل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یمکن إثبات کون الشخص سارقا أو قاتلا بالبینة کذلک نری العلم ینتج نفس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به کون الفرد سارقا أو قاتلا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أیة حال مما لا ینبغی الإشکال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یمکن أن یقع الإشکال فی بعض التفاصیل،کشموله معنی العلم للاطمئنان و تعویض العلم عن کل إشکال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هو صحة ذلک فی کلا هذین الأمرین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تعویض العلم بالاطمئنان فواضح لأن الاطمئنان علم عرفی و یقوم بما یقوم به العلم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 فی حجیته مطلقا،و یأتی فیه کل الوجوه السابقة فی الأولویة عن حجیة البینة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خفی علی القارئ اللبیب</w:t>
      </w:r>
      <w:r>
        <w:rPr>
          <w:rFonts w:eastAsia="IRNazanin" w:cs="IRNazanin"/>
          <w:color w:val="111111"/>
          <w:sz w:val="28"/>
          <w:szCs w:val="28"/>
          <w:rtl w:val="true"/>
          <w:lang w:bidi="fa-IR"/>
        </w:rPr>
        <w:t>.</w:t>
      </w:r>
      <w:bookmarkStart w:id="33" w:name="pg14363_129793"/>
    </w:p>
    <w:p>
      <w:pPr>
        <w:pStyle w:val="BookText"/>
        <w:rPr/>
      </w:pPr>
      <w:bookmarkEnd w:id="33"/>
      <w:r>
        <w:rPr>
          <w:rFonts w:ascii="IRNazanin" w:hAnsi="IRNazanin" w:eastAsia="IRNazanin"/>
          <w:color w:val="111111"/>
          <w:sz w:val="28"/>
          <w:sz w:val="28"/>
          <w:szCs w:val="28"/>
          <w:rtl w:val="true"/>
          <w:lang w:bidi="fa-IR"/>
        </w:rPr>
        <w:t>أما تعویض العلم عن کل أشکال البینات،فلأن العلم أقوی منها جمیعا و یرد فیه جمیع الاستدلالات السابقة،نعم تعویض الاطمئنان کعلم عرفی، کما قلنا عن البینة ذات الأربعة شهود،قد یقال إنه لیس بالأولویة بل بالمماثلة،و هذا یکفی،مضافا إلی صحة ورود الوجهین الثانی و الثالث فیهما،کما لا یخفی علی فطنة القارئ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نکتفی بهذا المقدار من الحدیث عن حکم المدعی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الجهة الأولی</w:t>
      </w:r>
      <w:r>
        <w:rPr>
          <w:rFonts w:eastAsia="IRNazanin" w:cs="IRNazanin"/>
          <w:color w:val="111111"/>
          <w:sz w:val="28"/>
          <w:szCs w:val="28"/>
          <w:rtl w:val="true"/>
          <w:lang w:bidi="fa-IR"/>
        </w:rPr>
        <w:t>.</w:t>
      </w:r>
    </w:p>
    <w:p>
      <w:pPr>
        <w:pStyle w:val="Heading4"/>
        <w:numPr>
          <w:ilvl w:val="3"/>
          <w:numId w:val="1"/>
        </w:numPr>
        <w:rPr/>
      </w:pPr>
      <w:bookmarkStart w:id="34" w:name="__RefHeading___Toc7439507_3381743652"/>
      <w:bookmarkStart w:id="35" w:name="_Toc13"/>
      <w:bookmarkEnd w:id="34"/>
      <w:r>
        <w:rPr>
          <w:rtl w:val="true"/>
        </w:rPr>
        <w:t>الجهة الثانیة</w:t>
      </w:r>
      <w:r>
        <w:rPr>
          <w:rtl w:val="true"/>
        </w:rPr>
        <w:t>:</w:t>
      </w:r>
      <w:r>
        <w:rPr>
          <w:rtl w:val="true"/>
        </w:rPr>
        <w:t>فی معنی المدعی و المنکر</w:t>
      </w:r>
      <w:r>
        <w:rPr>
          <w:rtl w:val="true"/>
        </w:rPr>
        <w:t>.</w:t>
      </w:r>
      <w:bookmarkEnd w:id="35"/>
    </w:p>
    <w:p>
      <w:pPr>
        <w:pStyle w:val="BookText"/>
        <w:rPr/>
      </w:pPr>
      <w:r>
        <w:rPr>
          <w:rFonts w:ascii="IRNazanin" w:hAnsi="IRNazanin" w:eastAsia="IRNazanin"/>
          <w:color w:val="111111"/>
          <w:sz w:val="28"/>
          <w:sz w:val="28"/>
          <w:szCs w:val="28"/>
          <w:rtl w:val="true"/>
          <w:lang w:bidi="fa-IR"/>
        </w:rPr>
        <w:t>و هی الجهة الأساسیة التی عقدنا لها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أولا من ذکر الوجوه المحتملة و المذکورة فی تعریفها ثم مناقشة ما لا یصح منها بمقدار ما یناسب مستوی هذا الکتاب،ثم اختیار ما هو الصحیح منها لنصیر بعد ذلک إلی الجهة الأخری و هی أن لحاظ المعنی هل هو فی أصل القضیة أو فی ظاهرها،کما سوف تفسره فی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و ما یمکن أن یقال فی تفسیر و تعریف المدعی و المنکر فی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المدعی هو طرف الإثبات و المنکر هو طرف النفی أو الطرف النافی،و یقول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استیحاء مباشر من لفظ المدعی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سیظهر عن قریب أنه ساذج إلی درجة لا یکون قابلا لأن یکون قاعدة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الأغلب فی المدعین و المنکرین هم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من یسمیه العرف مدعیا و المنکر هو الذی یسمیه العرف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دائما نفهم الأدلة الشرعیة فهما عرفیا فی الفقه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الأدلة الدالة علی تسمیة المدعی و المنکر و أحکامهما،لا ینبغی أن تخرج عن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الذی یترک 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یسکت عنه لو سکت هو عن الدعوی،لأن المدعی هو صاحب المصلحة الأساسی فیها فلو ترک الدعوی و أسقطها فإن صاحبه یسکت عنه و یترک الأمر لأن الاستمرار بها بالنسبة إلیه فی غیر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مقابله و هو الذی لا یترک 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حق التنازل عن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لکان المدعی باقیا علی رأسه یطالبه بالمال أو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الذی یقول أو یدعی شیئا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بالأصل هنا إحدی القواعد الشرعیة المثبتة للأحکام سواء التکلیفیة منها أو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الدعوی ممکنة و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أمثلة القواعد الشرعیة عدیدة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 المثبتة لملکیة الشخص للمال الذی تحت یده و سلطته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الاستصحاب کاستصحاب زوجیة من شک فی طلاقها و استصحاب ملکیة ما شک فی بیعه أو 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 المسلمین الدال علی حلیة المأخوذ من تلک السوق و أصالة عدم التذکیة الدالة علی حرمة اللحم مع الشک فی صحة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المدعی هو الشخص الذی یقول قولا ینافی إحدی هذه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لکونه عاصیا للشریعة بل لکونه مدعیا أن هذا الموضوع خارج عن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شخص ساکنا فی دار،و کان مقتضی القاعدة الید کونه مالکها،ثم ادعی شخص آخر أنه هو المالک لا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القول علی خلاف قاعدة الید الدالة علی ملکیة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الساکن منکرا إذا حصل منه نفی ذلک الادعاء لأن قوله موافق مع الأصل أعنی مع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فالمدعی هو الذی یخالف قوله الأصل و المنکر هو الذی یوافق قوله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الشخص الذی یقول شیئا خلاف الظاهر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المراد مما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یقول أمرا 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بالظاهر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العرفی أو الدنیوی،و المنکر هو الذی یوافق قوله ذلک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شخص ظاهر الفقر،فادعی شخص آخر أنه غنی یملک مالا خفیا،فهو مدعیا لما هو مخالف للظاهر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أنکر خصمه ذلک و ادعی أنه فقیر حقا فقوله موافق للظاهر فیکون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الشخص الذی یقول شیئا خلاف الظاهر الشرعی،لا الظاهر العرفی أو الدنیوی،کما قلنا فی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عبارة الجواهر عده وجها فی مقابل الوجوه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واضح البطلان لأن الظاهر الشرعی إنما یثبت بالقاعدة الشرعیة أو الأصل الذی کان هو المحک فی تعیین المدعی من المنکر فی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فقد رجع هذا الوجه إلی ذلک الوجه و لیس وجها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إذن،فالوجوه المحتملة خمسة و لیست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هذه الوجوه متطابقة فی الأعم الأغلب من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یکفینا المثال السابق فیمن سکن الدار و ادعی ملکیتها شخص آخر فإن الوجوه الخمسة کلها منطبقة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الشخص الآخر یثبت ملکیته للدار و ساکن الدار ینفیها فیکون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العرف یوافق علی أن هذا الشخص الآخر غیر الساکن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ساکن الدار لا یهتم بالمرافعة إلا بمقدار ما یجره إلیها خصمه،فهو لو ترک ترک،بخلاف الخصم فإنه یرید إثبات ملکیة الدار لنفسه فهو لا یترک المخاصمة لو ترکه صاحبه و هو معنی کونه مدعیا و الآخر أعنی ساکن الدار منکرا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فلموافقة قول ساکن الدار لقاعدة الید فیکون منکرا و مخالفة قول خصمه لهذه القاعدة فیکون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الظاهر أن الساکن هو المالک فیکون الآخر مخالفا قوله للظاهر فیکون مدعیا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خاصمه الساکن و نفی ملکیته کان قوله موافقا للظاهر فیکون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کل وجه من هذه الوجوه علی حدة،بغض النظر عن غیره،فهو ضروری،حتی ما إذا صفا لنا أکثر من وجه وعدنا للمقارنة بینها فی أمثلة معینة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صفا لنا وجه واحد کان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و الثانی،فما ذکرناه من الاستدلال لهما خلال عرضهما کاف لهما علی مستوی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السادس فقد نفیناه،فینبغی الاستدلال علی الوجوه الأخری،الثالث و الرابع و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بطبیعة الحال فی الکتاب الکریم و السنة الشریفة ما یعین شیئا منها،و إنما لا بد فی الاستدلال علیها من الانطلاق من زوایا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مجموعة من الاستدلالات یمکن أن تصدق علی کل واحد منها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الوجه لمشهور الفقهاء فإن الفقیه إنما یأخذ بهذا الوجه أو ذاک لأجل موافقته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الدلیل لا یتم لإمکان نسبة أی من تلک الوجوه الثلاثة إلی المشهور،و هذا فی نفسه غیر ممکن لوضوح أن الوجوه الثلاثة لو کانت مأخوذا بها جمیعا من قبل الفقهاء،لکان لکل وجه حصة معینة منهم هی الثلث لا أکثر،و هو لا یشکل مشهورا،و إنما یراد بالمشهور مقدار الثلثین أو الثلاثة أرباع من الفقهاء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العقلی،بأن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المستدل علیه موافق لفطرة العقل،بحیث یحدس العقل حدسا قطعیا بصحته،فیکون هذا القطع حجة لإثباته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أوضح من الوجه الثالث منه فی غیره،حیث یحدس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لا یترک المخاصمة لو ترکها الآخر هو المدعی،و الآخر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الدلیل غیر واضح الانطباق علی الوجهین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یحتاج تطبیقه إلی تعمل،و مع التعمل یرتفع الحدس القطعی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انتساب هذا الإدراک،حتی فی الوجه الثالث إلی العقل محل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الحدس غیر ناشئ من العقل بأصل وجوده المنطقی أو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ناشئ من مناسبات نفسیة و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یمت إلی العقل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لذلک أن نلتفت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المدعی إنما لا یترک القضیة و المرافعة و یصر علیها إذا کان مصرا علی الحصول علی الحکم لصالحه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کذلک إذا کان طامعا فی مال أو امرأة أو دفع ضرر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له درجة من الزهد فی الدنیا و الإعراض عنها،فإنه لا یهتم بالاستمرار بالقضیة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یرتفع ذلک الجانب النفسی الذی انبثق منه ذلک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یدلنا علی أنه لیس عقلیا بل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فالیقین إنما هو متعلق بأن أحد الشخصین المتخاصمین یترک القضیة لو ترکها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صاحبه سوف یصر علیها بدوره و لا یستغنی عنها،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الیقین أیضا قد یرتفع حین نأتی إلی الوجوه التی ذکروها للفرق بین تلک التعاریف و أن هناک من الموارد لا یکون فیها المنکر تارکا للقضیة و إن ترکها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الوجه الذی یراد الاستدلال علیه موافق للفهم العرفی،و أن العرف یفهم المدعی و المنکر طبقا 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الإیراد علی هذا الدلیل من وجهین</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الثانی من الوجوه الخمسة أو الستة فی تعریف المدعی و المنکر،کان هو الفهم العرفی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وافق أحد هذه الوجوه التی نتکلم عنها الفهم العرفی کان ذلک الوجه راجعا إلیه،یعنی کان التعریفان تعریفا واحدا و لیس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أمر غیر مضر،بل یمکن الاعتراف به،فإن للفهم العرفی تحلیلا فی ارتکاز العقلاء،و هذا التحلیل لا بد أنه راجع إلی أحد هذه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الفهم العرفی لا بد أن یکون مبتنیا علی أحد تلک التعاریف الثلاثة و لیس علی جمیعها،فقد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ابتنی علی الجمیع کان ذلک تهافتا فی الفهم،و إن ابتنی علی واحد معین،فهو غیر معین، بل مردد بین الثلاثة،فلا نرجع إلی نتیجة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وجدنا بین تلک الوجوه تهافتا و تغایرا،کان هذا الإشکال واردا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سنفحص الفروق بینها و نجد أنها جمیعا ترجع إلی معنی واحد،نستطیع أن نعبر به بأی واحد من تلک التعاریف،و سنختار الأولی منها،و سیکون هو الأساس فی الفهم و الارتکاز العرفی،و بذلک سیکون الفهم العرفی دلیلا علی صحته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تلک الفروق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عبارة عن بعض إشکال الدعاوی التی لا یکون انطباق تلک التعاریف علیها علی 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 أحد المتخاصمین طبقا لهذا التعریف مدعیا و هو نفسه سیکون منکرا طبقا لتعریف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 بین التعریفین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 الرابع فقد یقال بوجوده کما فی جواهر الکلام فی دعوی الإعسار و الوفاء ورد المغصوب و الودیعة و نحوهما مما لا یترک عن المطالبة بالحق لو ترک الدعوی بذلک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إیضاحه فی 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شخصا مطلوبا للآخر بدین مقداره مئة</w:t>
      </w:r>
    </w:p>
    <w:p>
      <w:pPr>
        <w:pStyle w:val="BookText"/>
        <w:rPr/>
      </w:pPr>
      <w:r>
        <w:rPr>
          <w:rFonts w:ascii="IRNazanin" w:hAnsi="IRNazanin" w:eastAsia="IRNazanin"/>
          <w:color w:val="111111"/>
          <w:sz w:val="28"/>
          <w:sz w:val="28"/>
          <w:szCs w:val="28"/>
          <w:rtl w:val="true"/>
          <w:lang w:bidi="fa-IR"/>
        </w:rPr>
        <w:t>دینار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فطالبه فی وقت استحقاقه فادعی الإعسار أی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کان غنیا حال الاقتراض و أصبح فقیرا حین وقت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الفقیر لا یجوز مطالبته بالدین،بل یجب الصبر علیه بنص القرآن الکریم حتی یحصل له المال الکافی،قال اللّه سبحانه و تعالی وَ إِنْ کانَ ذُو عُسْرَةٍ فَنَظِرَةٌ إِلی مَیْسَرَةٍ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طبقنا الوجه الرابع و هو مخالفة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الأصل هو استصحاب بقاء الغنی و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قول المدین مخالفا للأصل فیکون مدعیا و یکون قول الدائن موافقا له فیکون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طبقنا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الدائن سیرید دینه علی أی حال و لا یترک الدعوی لو ترکها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الدائن مدعیا،و أما المدین فخیر له ترک الدعوی و الإعراض عن الدین فیکون تارکا لو ترکه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المدین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الفرق لیس بصحیح،لأن المخاصمة لیست عن أصل الدین و قد تسالم الخصمان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وجوب رده و حلول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الدعوی علی الإعسار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فالمدین یثبته لنفسه و الدائن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الزاویة کما یکون المدین مدعیا طبقا للوجه الرابع لأن قوله مخالف للأصل کذلک یکون مدعیا طبقا للوجه الثالث بعد إسقاط مسألة الاهتمام بنفس الدین عن هذه الدعوی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سیبقی مصرا علی وجود فقره و صحة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ترکه الدائن بإهماله أکثر فی الزمان أو بإبراء ذمته من الدین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الدعوی تنحل لأنها متفرعة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جهة غیر المسألة المعروضة للترافع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انحلال الدعوی لتوقفها علیها لا یعنی انطباق الوجه الثالث،بطبیعة الحال،کما یظهر للمتأمل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التعریفین الثالث و الخامس،فیظهر فی نفس المثال إذا</w:t>
      </w:r>
    </w:p>
    <w:p>
      <w:pPr>
        <w:pStyle w:val="BookText"/>
        <w:rPr/>
      </w:pPr>
      <w:r>
        <w:rPr>
          <w:rFonts w:ascii="IRNazanin" w:hAnsi="IRNazanin" w:eastAsia="IRNazanin"/>
          <w:color w:val="111111"/>
          <w:sz w:val="28"/>
          <w:sz w:val="28"/>
          <w:szCs w:val="28"/>
          <w:rtl w:val="true"/>
          <w:lang w:bidi="fa-IR"/>
        </w:rPr>
        <w:t>کان المدین یمارس فعلا،یعنی حال إقامة الدعوی حیاة الفقر لا حیاة الغنی فیکون طبقا للتعریف الثالث مدعیا لمخالفة الأصل و یکون منکرا طبقا للتعریف الخامس لموافقته للظاهر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یظهر علیه الفقر و هو یدعیه أیضا و یکون غریمه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هو بطلان للتعریف الخامس أساسا لأن الأعم الأغلب من حالات الظاهر یمکن أن تکون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 الفرد إذا أراد کسب نتیجة الدعوی لصالحه أن یجعل الظاهر بشکل معین باختیاره لیتحول من مدع إلی منکر أو بالعکس،فلا یطالبه القاضی بالبینة التی لا بد منها إن کان مدعیا بل یقتصر علی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یعود الی الاختیار،و لو احتمالا کان البناء علیه فقهیا مخالفا لقواعد العدل العقلیة فیکون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إیضاحا آخر عن ذلک سوف یأتی بعون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التعریفین الرابع و الخامس،فیبدو أیضا فی نفس المثال من حیث أن الأصل هو بقاؤه علی الغنی،کما أوضحنا فیکون قوله بادعاء الفقر مخالفا للأصل،فیکون مدعیا،علی حین یکون قوله موافقا للظاهر، لأنه یعیش حیاة الفقراء کما سبق،فیکون منکرا،و صاحبه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بعد أن أسقطنا الوجه الخامس من الحجیة،بقیام الدلیل علی بطلانه،لا یبقی لهذا الفرق من 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الوجهین أو التعریفین الثالث و الرابع،فهما متساوقان فی الإثبات و لیس بینهما خلاف أو فروق،و ما ادعاه عدد من الفقهاء من الفروق قابل للمناقشة بعوده إلی أحد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إدخال لأمر زائد علی الدعوی فی المسألة،کما رأینا فی المثال السابق</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باب التداعی،حیث یمکن أن یکون کلا المتخاصمین مدعیا و منکرا فی نفس الوقت فی ضمن قضیتین متداخلتین،و لعلنا نتعرض لذلک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باب النظر إلی لازم الدعوی أو ملزومها و لیس إلی مدلولها المطابقی،و الصحیح هو الثانی،کما سنوضحه فی الجهة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بعد هذه الاحتمالات فرق حقیقی بین الوجهین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هذان الوجهان متساوقین،فلا شک أن الأولی بالأخذ به هو الرابع دون الثالث،أعنی تعیین أن یکون المدار هو المخالفة للأصل لابتنائه دائما علی أصل شرعی محدد جاری فی مورد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مجرد کونه یترک لو ترک،معنی مطاط و قابل للزیادة و النقیصة و تابع للحالة النفسیة کما عرفنا،فیکون العمل علیه متعذرا إلا من زاویة مجرد انطباقه علی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لنا ذلک أمکن القول بأننا لا نعنی من الوجهین الأولین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المدعی هو المثبت دائما و المخالف قوله الأصل دائما،یعنی أنه یثبت فی قوله ما یخالف الأصل،فیکون الوجه الأول موافق مع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یعودان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المعرف،أعنی فی الوجه أو التعریف الثانی،فإنه دائما یوافق علی أن هذا مدعی،یعنی یخالف قوله الأصل،و ذلک منکر،و هو من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هنا إلا سؤال مع محاولة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تحمیل العرف فهم القواعد الشرعیة بحیث یستنتج أن من یوافقها یکون منکرا و أن من یخالفها یکون مدعیا،إنما هو أمر فوق طاقة العرف،و لا یفهم ذلک إلا ذوی الاختصاص</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البناء علی الظاهر أعنی الوجه أو التعریف الخامس،فإن ما هو ظاهر مفهوم للعرف،و إذا کان مفهوما له أمکن ابتناء تعیین المدعی و المنکر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الأمر الذی وعدنا بإیضاحه عن الوجه الخامس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من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فی الوجه أو التعریف الثانی لا ندعی أن العرف بفهم القواعد الشرعیة و یطبق علیها تعیین المدعی من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حین یعین المدعی و المنکر علی سذاجته،فإنه یصادف دائما انطباقه مع الوجه الرابع،و هو تطبیق التعیین علی القواعد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لمجرد المصادفة، و هو حدس وجدانی للباحث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یزداد ذلک إثباتا،فیما إذا تحدینا المستدل الآخر بإیجاد وجه للفرق بین التعریفین الثانی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هنا فی مسألة تعیین المدعی من المنکر،لا نتحدث عن عرف ساذج جدا،لأن هذا المستوی من السذاجة،کما لا یناسب مع فهم بعض القواعد الشرعیة لا یناسب أیضا مع فهم فکرة المدعی و فکرة المنکر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إذن،فالعرف الذی یفهم معنی المدعی و المنکر یمکن تکلیفه بفهم المهم من القواعد الشرعیة،و لا یکون ذلک تحمیلا شدیدا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القول بأن المرتکز عرفا فی الذهن هو کون المدعی من یخالف قوله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الأصل العرفی لا الأصل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من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من زاویة شرعیة أن وجدنا أن الشریعة قد اعترفت بالأصل العرفی،فقد أصبح الأصل العرفی أصلا شرعیا کقاعدة الید،و أصالة الصحة،و اعتراف العقلاء علی أنفسهم جائز و غیر ذلک کثیر،و إن لم تعترف الشریعة بالأصل العرفی،بل وضعت من قبلها أصلا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العمل علی القاعدة العرفیة ککبری مع تطبیقها صغرویا علی الشریعة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أن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ککبری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یخالف قوله الأصل إلا أن الأصل العرفی حیث أنه ملغی شرعا،کما افترضنا،إذن یحل محله الأصیل الشرعی کصغری و کتطبیق لتلک القاعدة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الشریعة حین ألغت ذلک الفهم العرفی و أبدلته بقاعدة شرعیة،کان اللازم و هو المفهوم شرعا أیضا،وجوب العمل علی القاعدة الشرعیة علی کل المستویات،حتی فی تعیین المدعی من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مفهوما من الأمر الشرعی بالقاعدة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أجل التمسک بإطلاقها اللفظی أو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الذی یهون الخطب أن أغلب القواعد العرفیة ممضاة شرعا فی المعاملات و لا یوجد إلا النادر مما هو ملغی فی الشریعة من القواعد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ذلک أعنی الأخذ بالقواعد الشرعیة دون العرفیة،کون الشرعیة أکثر بکثیر و مستوعبة لکل مناحی الحیاة فی المعاملات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نری أن القواعد العامة العرفیة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تصادف قضیة لیس فیها قاعدة عرفیة،فلا مورد فیها عرفا لتعیین المدعی من المنکر،إلا أنها لا تخلو لا محالة من قاعدة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أخذ العرف بالظاهر و أنه أوضح لدیه من القواعد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یستوجب الأخذ بالتعریف الخامس دون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و إن کان أوضح لدی العرف من غیره بطبیعة الحال، إلا أن هذا لا یعنی جعله المحک و المعیار فی تعیین المدعی من المنکر،و إنما قد یستفاد من ذلک فی میادین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العرف الذی یلتفت إلی معنی المدعی و المنکر،و یکون له مثل هذه الدقة،یمکنه التعرف علی ما قلناه من أن الظاهر یمکن أن یکون اختیاریا مفتعلا،و لیس حقیقیا،فلا یمکن جعله محکا لتعیین المدعی من المنکر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إذن،فالمتعیّن هو الأخذ بالتعریف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المدعی من خالف قوله الأصل و المنکر من 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هو موافقته للفهم العرفی کما أوضحنا</w:t>
      </w:r>
      <w:r>
        <w:rPr>
          <w:rFonts w:eastAsia="IRNazanin" w:cs="IRNazanin"/>
          <w:color w:val="111111"/>
          <w:sz w:val="28"/>
          <w:szCs w:val="28"/>
          <w:rtl w:val="true"/>
          <w:lang w:bidi="fa-IR"/>
        </w:rPr>
        <w:t>.</w:t>
      </w:r>
      <w:bookmarkStart w:id="36" w:name="pg14363_129804"/>
    </w:p>
    <w:p>
      <w:pPr>
        <w:pStyle w:val="Heading4"/>
        <w:numPr>
          <w:ilvl w:val="3"/>
          <w:numId w:val="1"/>
        </w:numPr>
        <w:rPr/>
      </w:pPr>
      <w:bookmarkStart w:id="37" w:name="__RefHeading___Toc7439509_3381743652"/>
      <w:bookmarkStart w:id="38" w:name="_Toc14"/>
      <w:bookmarkEnd w:id="36"/>
      <w:bookmarkEnd w:id="37"/>
      <w:r>
        <w:rPr>
          <w:rtl w:val="true"/>
        </w:rPr>
        <w:t>الجهة الثالثة المهم فی ملاحظة الأصل الجاری الذی یخالفه المدعی و یوافقه المنکر،هل هو الأصل الجاری فی مطرح الدعوی أو دلالتها المطابقیة،أو</w:t>
      </w:r>
      <w:bookmarkEnd w:id="38"/>
    </w:p>
    <w:p>
      <w:pPr>
        <w:pStyle w:val="BookText"/>
        <w:rPr/>
      </w:pPr>
      <w:r>
        <w:rPr>
          <w:rFonts w:ascii="IRNazanin" w:hAnsi="IRNazanin" w:eastAsia="IRNazanin"/>
          <w:color w:val="111111"/>
          <w:sz w:val="28"/>
          <w:sz w:val="28"/>
          <w:szCs w:val="28"/>
          <w:rtl w:val="true"/>
          <w:lang w:bidi="fa-IR"/>
        </w:rPr>
        <w:t>هو الأصل الجاری فی أصل الدعوی أو دلالتها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الحدیث فی هذا الفصل،ما لخصنا عنوانه فی أول الفصل من أن المهم فی ملاحظة الأصل الجاری الذی یخالفه المدعی و یوافقه المنکر،هل هو الأصل الجاری فی مطرح الدعوی أو دلالتها المطابقیة،أو هو الأصل الجاری فی أصل الدعوی أو دلالتها الالتزامیة،أو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لوازمها و ملزوماتها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أسبابها و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رجل و امرأة تزوجا بعقد مشکوک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فأقامت الزوجة علیه الدعوة 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ملاحظة فحوی الدعوی و نصها الذی هو النفقة،یکون الأصل الجاری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براءة ذمة الزوج من النفقة،و هو موافق لقول الزوج و مخالف لقول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الزوجة مدعیة و الزوج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ملاحظة سبب الدعوی أو الأصل الجاری فی موضوعها،و هو صحة عقد النکاح،لأن سبب النفقة إنما تجب فی نتیجة العقد الصحیح لا العقد الباطل،فلدی ملاحظة الأصل الجاری فیه،یکون هو أصالة صحة العقد،و هو موافق مع قول الزوجة فتکون منکرة و مخالف لقول الزوج فیکون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المثال و أشباهه یتضح أهمیة هذه الفکرة فقهیا،لأنها تتوقف علیها مسألة تعیین المدعی من المنکر،من المتخاصمین لأجل تطبیق قواعد القضاء الشرعی الصحیح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الکتاب و السنة ما یوضح لنا ذلک بشکله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لا بد من الاعتماد علی وجوه أخری غیر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الصحیح،کما أشرنا فیما سبق،هو أن المدار فی تعیین المدعی و المنکر هو نص الدعوی و دلالتها المطابقیة،بغض النظر عن أسبابها و مسبباتها و ذلک لعدة وجوه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هو وارد فی السنة المعتبرة من المرافعات،إنما</w:t>
      </w:r>
    </w:p>
    <w:p>
      <w:pPr>
        <w:pStyle w:val="BookText"/>
        <w:rPr/>
      </w:pPr>
      <w:r>
        <w:rPr>
          <w:rFonts w:ascii="IRNazanin" w:hAnsi="IRNazanin" w:eastAsia="IRNazanin"/>
          <w:color w:val="111111"/>
          <w:sz w:val="28"/>
          <w:sz w:val="28"/>
          <w:szCs w:val="28"/>
          <w:rtl w:val="true"/>
          <w:lang w:bidi="fa-IR"/>
        </w:rPr>
        <w:t>هو ما ذکرناه،دون العکس،فلو کان العکس صحیحا لورد کله طبقا له، و لا یحتمل ورود کلا الشکلین،لانحصار الحق فی أحدهما،و لا یحتمل صحتها معا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المطابقیة للدعوی،هی الملتفت إلیها من قبل المتخاصمین،و أما الدلالات الأخری فهی مغفول عنها عادة لا یلتفت إلیها إلا الفقهاء المختصون،و من هنا کان اللازم العمل علی ما هو ملتفت إلیه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التفتنا إلیه من قبل أنفسهما أو غیرهما،فقد یمکن تغییر مطرح الدعوی و دلالتها المطابقیة أساسا،ففی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الخلاف بین الزوجین فی صحة العقد لا فی استحقاق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إلغاء الدعوی الأولی و إقامة دعوی أخری،و لا بأس بتغییر صفة المدعی و المنکر منهما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التحفظ علی مرتبة الدعوی و دلالتها،فلا معنی للأخذ بالأصل الجاری فی مرتبة سابقه،من أجل تعیین المدعی و المنکر فی المرتبة اللاحقة، بل لا بد من لحاظ کل مرتبة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الأصل و إن کان مؤثرا فی هذه المرتبة،إلا أنه مخالف لمضمون الدعوی و دلالتها،فیکون الأخذ به انعکاسا للمجری الطبیعی و الحقیقی للدعوی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الذی أخذنا منه تعیین معنی المدعی و المنکر، نستطیع أن نأخذ منه المعنی الذی نبحث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إننا الآن نتحدث عن عرف غیر ساذج،بل هو لا بد و أن یکون ملتفتا إلی مثل هذه التدقیقات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العرف مع التفاته إلی ذلک موافق علی تطبیق المدعی و المنکر علی الأصل الجاری فی نص الدعوی المباشر و دلالتها المطابقیة لا الجاری فی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حدس عرفی یحصل منه الاطمئنان فیکون حجة</w:t>
      </w:r>
      <w:r>
        <w:rPr>
          <w:rFonts w:eastAsia="IRNazanin" w:cs="IRNazanin"/>
          <w:color w:val="111111"/>
          <w:sz w:val="28"/>
          <w:szCs w:val="28"/>
          <w:rtl w:val="true"/>
          <w:lang w:bidi="fa-IR"/>
        </w:rPr>
        <w:t>.</w:t>
      </w:r>
      <w:bookmarkStart w:id="39" w:name="pg14363_129806"/>
    </w:p>
    <w:p>
      <w:pPr>
        <w:pStyle w:val="BookText"/>
        <w:rPr/>
      </w:pPr>
      <w:bookmarkEnd w:id="39"/>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مشهور الفقهاء إلی ذلک،أعنی الاعتماد علی الأصل الجاری فی الدلالة المطابقیة للدعوی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القول الآخر مخالفا للمشهور،و إن قال به عدد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 بأن الشهرة الفتوائیة حجة فی إثبات مدلولها،کانت هنا حجة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هو عدم حجیتها علی أی حال،مضافا إلی أن المسألة من المسائل المتأخرة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الشهرة إن کانت حجة فهی الشهرة بین المتقدمین منهم،و لم یثبت إثارة هذه المسألة فی ذلک الحین أصلا فلا یکون هذا الوجه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الاعتماد فی إثبات المدعی الفقهی هنا یکون علی أحد الوجوه الثلاثة السابقة</w:t>
      </w:r>
      <w:r>
        <w:rPr>
          <w:rFonts w:eastAsia="IRNazanin" w:cs="IRNazanin"/>
          <w:color w:val="111111"/>
          <w:sz w:val="28"/>
          <w:szCs w:val="28"/>
          <w:rtl w:val="true"/>
          <w:lang w:bidi="fa-IR"/>
        </w:rPr>
        <w:t>.</w:t>
      </w:r>
    </w:p>
    <w:p>
      <w:pPr>
        <w:pStyle w:val="Heading4"/>
        <w:numPr>
          <w:ilvl w:val="3"/>
          <w:numId w:val="1"/>
        </w:numPr>
        <w:rPr/>
      </w:pPr>
      <w:bookmarkStart w:id="40" w:name="__RefHeading___Toc7439511_3381743652"/>
      <w:bookmarkStart w:id="41" w:name="_Toc15"/>
      <w:bookmarkEnd w:id="40"/>
      <w:r>
        <w:rPr>
          <w:rtl w:val="true"/>
        </w:rPr>
        <w:t>تفاصیل أخری</w:t>
      </w:r>
      <w:r>
        <w:rPr>
          <w:rtl w:val="true"/>
        </w:rPr>
        <w:t>:</w:t>
      </w:r>
      <w:bookmarkEnd w:id="41"/>
    </w:p>
    <w:p>
      <w:pPr>
        <w:pStyle w:val="BookText"/>
        <w:rPr/>
      </w:pPr>
      <w:r>
        <w:rPr>
          <w:rFonts w:ascii="IRNazanin" w:hAnsi="IRNazanin" w:eastAsia="IRNazanin"/>
          <w:color w:val="111111"/>
          <w:sz w:val="28"/>
          <w:sz w:val="28"/>
          <w:szCs w:val="28"/>
          <w:rtl w:val="true"/>
          <w:lang w:bidi="fa-IR"/>
        </w:rPr>
        <w:t>عرفنا ما ثبت بالأخبار الصحیحة،بل لعله ثابت بضرورة الدین من أن البینة علی المدعی و الیمین علی المنکر أو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دائما،بل هو ثابت فی أول طرح الدعوی أو الترافع و فی غیر الدماء،فهنا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ثابت فی أول طرح الدعوی فإذا جاء الخصمان إلی القاضی،و عین هو المدعی منهما من المنکر،کان علی المدعی جلب البینة،إن کانت الدعوی فی غیر الدماء،فإن جلبها تم الحکم له و انتهت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للمدعی بینة،کان علی المنکر الیمین بطلب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الیمین التی عرفناها فیما سبق و تحدثنا عنها فی کتاب الأیمان،فإن حلف المنکر علی قوله سقط حق المدعی ظاهرا و حکم القاضی فی صالح المنکر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امتنع المنکر من الیمین،و هذا ما یسمی بالنکول،فمن الفقهاء من یحکم بالنکول یعنی یحکم لصالح المدعی ما دام المنکر قد نکل عن</w:t>
      </w:r>
    </w:p>
    <w:p>
      <w:pPr>
        <w:pStyle w:val="BookText"/>
        <w:rPr/>
      </w:pPr>
      <w:r>
        <w:rPr>
          <w:rFonts w:ascii="IRNazanin" w:hAnsi="IRNazanin" w:eastAsia="IRNazanin"/>
          <w:color w:val="111111"/>
          <w:sz w:val="28"/>
          <w:sz w:val="28"/>
          <w:szCs w:val="28"/>
          <w:rtl w:val="true"/>
          <w:lang w:bidi="fa-IR"/>
        </w:rPr>
        <w:t>الیمین،و لیس بمعتمد،بل تبقی القضیة موقوفة لأنها بدون بینة و لا یمین و لا یمکن البت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راجع إلی اختیار الطرفین المتخاصمین لا إلی عجز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نعم،للمنکر أن یرد الیمین علی المدعی الذی لم یکن لدیه بینة، لیطالبه بالقسم علی مدعاه،فإن أقسم ثبت مدعاه ظاهرا و حکم له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عن الیمین سقط حقه لأنه هو صاحب الحق،و إن ترک ترک،و نکوله ترک لمدعاه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تصدق البینة إن أقامها المنکر،کما ذهب إلیه سیدنا الأستاذ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حبانی تکملة المنهاج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تصدق علیه بعض الروایات الأخری، کما أنه هو معنی اختصاص المنکر بالیمین فی الأخبار الصحاح،الحق هو الثانی و هو عدم قبول البینة من المنکر،و الأخبار الدالة علی القبول واردة مورد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التی علیها الترافع قد تنحل إلی قضیتین متعاکستین، و تکون کل قضیة منهما نافیة للأخری،و یکون تبعا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الجاری فی إحداهما معاکسا للأصل الجاری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یکون تعیین المدعی من المنکر متعاکسا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مدعیا فی هذه القضیة منکرا فی الأخری و الآخر بالعکس، فیکون کلا منهما مدعیا و منکرا فی مرافعة واحدة،و السر فی ذلک کما أشرنا انحلال القضیة الواحدة إلی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أمکن لکل منهما إقامة البینة و تقبل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الأخبار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لکل منهما الیمین مع عدم البینة لدی صاحبه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الخلاف بین اثنین فی مال یکون تحت ید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یکون تحت ید أی منهما،فإن قاعدة الید فی الأول جاریة لهما معا،و أصالة</w:t>
      </w:r>
    </w:p>
    <w:p>
      <w:pPr>
        <w:pStyle w:val="BookText"/>
        <w:rPr/>
      </w:pPr>
      <w:r>
        <w:rPr>
          <w:rFonts w:ascii="IRNazanin" w:hAnsi="IRNazanin" w:eastAsia="IRNazanin"/>
          <w:color w:val="111111"/>
          <w:sz w:val="28"/>
          <w:sz w:val="28"/>
          <w:szCs w:val="28"/>
          <w:rtl w:val="true"/>
          <w:lang w:bidi="fa-IR"/>
        </w:rPr>
        <w:t>عدم الملکیة فی الثانی جاریة لهما معا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واحد منهما یثبت الملکیة لنفسه و ینفیها عن صاحبه،فیکون بهذا الأساس مدعیا و الآخر منکرا،و لا حاجة إلی الدخول فی هذه التفاصیل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الدعوی فی الدماء بعکس سائر الدعاوی من جهة البینة و الیمین،فإن البینة فیها علی المنکر و الیمین علی المدعی،کم نصت علی ذلک الأخبار الصحیحة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حکم فی دمائکم بغیر ما حکم به فی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 أموالکم أنّ 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فی دمائکم أن البینة علی المدعی علیه و الیمین علی من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یبطل دم امرئ مسلم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الوسائل 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دعوی القتل و ما یثبت به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أن نتحدث عن مضمون هذه الروایة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صالحة للتخصیص للعموم الدال علی أن البینة علی من ادعی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 بغیر الدماء و تقدیم الخاص علی العام أمر صحیح،و علی القاعدة کما ثبت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تنص علی أن البینة علی المدعی و الیمین علی المنکر فی الأموال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تکن القضیة لا من الأموال و لا من الدماء فما ذا نفعل؟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نتمسک عندئذ بإطلاق الدلیل الدال علی أن البینة علی المدعی و الیمین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لا تدل علی خلافه إلا بشکل من أشکال مفهوم الوصف الذی لا نقول به،و ذکر الأموال فیها یمکن حمله علی الغالب فی المرافعات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تنص علی العلة التی من أجلها تحوّل</w:t>
      </w:r>
    </w:p>
    <w:p>
      <w:pPr>
        <w:pStyle w:val="BookText"/>
        <w:rPr/>
      </w:pPr>
      <w:r>
        <w:rPr>
          <w:rFonts w:ascii="IRNazanin" w:hAnsi="IRNazanin" w:eastAsia="IRNazanin"/>
          <w:color w:val="111111"/>
          <w:sz w:val="28"/>
          <w:sz w:val="28"/>
          <w:szCs w:val="28"/>
          <w:rtl w:val="true"/>
          <w:lang w:bidi="fa-IR"/>
        </w:rPr>
        <w:t>الحکم فی المدعی و المنکر عن القاعدة العامة،فأصبح الیمین علی المدعی و البینة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یبطل دم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لو بقی فی الدماء کغیره،بحیث تکون البینة علی المدعی و الیمین علی المنکر لبطل دم کثیر من القتلی المسلمین و لذهبت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إثبات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لأن حوادث القتل فی الأعم الأغلب مبنیة علی الکتمان، بمعنی أن شخصا لا یقتل شخصا آخر بین جماعة مشاهدین له،بل ینعزل به فی مکان خال کبستان أو صحراء أو غرفة و یقتله فیها حیث لا یراه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لا محالة فی نسبة عالیة من حوادث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ولی الدم،و قد یکون هو الولد الأکبر للمقتول،مطالبا بدم أبیه،و کان علی المدعی إقامة البینة کما فی سائر الموارد،إذن فسوف یعجز الولد عن إقامة البینة فی أغلب موارد القتل لعدم وجود الناس المشاهدین مع القاتل و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سیذهب دم هذا القتیل هدرا،بدون الانتقام من قاتله و القصاص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العکس،فی خصوص الدماء فالولد المدعی بأن هذا قتل أباه،علیه الیمین،و سیأتی أسلوب الیمین التی یثبت بها القتل فی کتاب الشهادات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إجمالی 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یستطیع أن یقیم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خمسون یمینا علی أن هذا قتل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تمت القسامة استطاع ولی الدم أخذ الحکم فی صالحه،علی تفاصیل سیأتی الحدیث عنها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عن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الأسلوب المشار إلیه فی الروایة خاص بالدماء،و هو القتل، و غیر شامل للجراحات و سائر أنواع الاعتداء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استفادة ذلک،بعد تسلیم وضوحه فقهیا،بأحد أسلوبین</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عرفا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القتل و لیس هو الجرح و إن سال منه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وجدانی و علیه أمثلة عدیدة فی اللغة و العرف،مما لا حاجة إلی 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عما قلناه فی الأسلوب الأول و احتملنا عموم معنی الدماء للقتل و الجروح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نشک بعموم انعکاس الوظیفة بین المدعی و المنکر للجراحات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فیما سبق أن الدلیل الدال علی أن البینة علی المدعی و الیمین علی المنکر له عموم و شمول کاف لکل القضایا إطلاقا،ما لم یخرج شیء منها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مما خرج بالدلیل هو الدماء،و تبقی الجراحات داخلة تحت عموم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البینة فیها علی المدعی،کما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المخصص الدال علی انعکاس الوظیفة بین المدعی و المنکر،مجمل دائر أمره بین الأقل و الأکثر،یعنی خصوص الدماء و هو القتل،أو ما یشمل القتل و 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علم الأصول أنه فی مورد المخصص المجمل یکون العام حجة دون المخصص،فی الزائد علی القدر المتیقن،یعنی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المطلوب فی الجراحات إقامة البینة من المدعی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أن نلتفت أن افتراض کون المخصص مجملا ناشئا عن التنزل عن الأسلوب الأول الذی قلناه و إلا فذاک الأسلوب صحیح فلا یکون المخصص مجملا،بل هو خاص بالدماء و هو القتل رأسا و لا یشمل الجراحات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حاجة إلی الدخول فی أکثر من التفاصیل</w:t>
      </w:r>
      <w:r>
        <w:rPr>
          <w:rFonts w:eastAsia="IRNazanin" w:cs="IRNazanin"/>
          <w:color w:val="111111"/>
          <w:sz w:val="28"/>
          <w:szCs w:val="28"/>
          <w:rtl w:val="true"/>
          <w:lang w:bidi="fa-IR"/>
        </w:rPr>
        <w:t>.</w:t>
      </w:r>
      <w:bookmarkStart w:id="42" w:name="pg14363_129812"/>
    </w:p>
    <w:p>
      <w:pPr>
        <w:pStyle w:val="Heading3"/>
        <w:numPr>
          <w:ilvl w:val="2"/>
          <w:numId w:val="1"/>
        </w:numPr>
        <w:rPr/>
      </w:pPr>
      <w:bookmarkStart w:id="43" w:name="__RefHeading___Toc7439513_3381743652"/>
      <w:bookmarkStart w:id="44" w:name="_Toc16"/>
      <w:bookmarkEnd w:id="42"/>
      <w:bookmarkEnd w:id="43"/>
      <w:r>
        <w:rPr>
          <w:rtl w:val="true"/>
        </w:rPr>
        <w:t>فصل ولایة الفقیه</w:t>
      </w:r>
      <w:bookmarkEnd w:id="44"/>
    </w:p>
    <w:p>
      <w:pPr>
        <w:pStyle w:val="Heading4"/>
        <w:numPr>
          <w:ilvl w:val="3"/>
          <w:numId w:val="1"/>
        </w:numPr>
        <w:rPr/>
      </w:pPr>
      <w:bookmarkStart w:id="45" w:name="__RefHeading___Toc7439515_3381743652"/>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هذا مبحث مهم نظریا فی الفقه و عملیا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أنه یعطی الصلاحیة،إن تمت و صحت،للفقیه الجامع للشرائط فی أن یتصرف فی المجتمع تصرف الحاکم فی محکومیه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اعتزل عن ذلک فإنما ذلک من أجل ظروف معینة عامة أو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فمقتضی القاعدة ثبوت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بعموم الولایة عدد قلیل من العلماء کالمحقق الکرکی و بعض أساتذتنا و کتب عن ذلک جماعة من العلماء المتوسطین و المتأخرین و من أشهر من کتب،الشیخ الأنصاری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 بحر العلوم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هذان المؤلفان عموم الولایة بعد تحقیقهم لأدلتها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هو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ولایته؟ أما الفقیه،فقد تم الحدیث عنه 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الاستنتاج هناک علی أنه هو الفقیه العارف،کما یعبر عنه فی الأخبار أو هو الفقیه الجامع للشرائط کما هو المعبر عنه فی لغة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بها شرائط جواز التقلید التی هی الإسلام و الإیمان و الحیاة و الذکورة و البلوغ و الحریة و الاجتهاد و الأعلمیة،علی تفصیل لیس هنا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ینبغی لنا هنا أن نأخذ معنی الفقیه مسلما و نتحدث عن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الولایة فیتم إیضاحه بالإشارة إلی أن الأعمال الموکولة شرعا إلی الفرد قد تکون منقسمة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مرتبطا بشخصه و عائلته کالصلوات الیومیة و وجوب النفقة و وجوب طاعة الوالدین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التی ترتبط بالفرد خارجا عن نفسه و عائلته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للآخرین فعل مقابل لفعل الشخص و تکون الفعالیة مشترکة بینهما کالبالغ و المشتری و المؤجر و المستأجر و ما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للآخرین أیة فاعلیة إلا من حیث الامتثال لأمر الآمر،من حیث وجوب طاعته و تطبیق أمره،و عدم جواز عصیانه و مناقشته،و هذا هو المقصود بالولایة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نفهم العموم للأحکام التکلیفیة و الوضعیة الصادرة عن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إیضاح سیتم تدریجیا من خلال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الولایة لیست خاصة بالفقیه،بل هی ثابتة إجمالا لأشخاص عدیدین داخلین تحت عناوین متعددة،کولایة الأب علی ابنه و الزوج علی زوجته و المولی علی عبده و الوصی علی الموصی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کلها غیر مرتبطة بالفقیه کما هو ظاهر،و غیر واسعة لکل الناس بل محدودة بین شخصین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خارجة عن محل حدیثنا الآن، لأننا سنکرسه عن ولایة الفقیه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 المؤلفان المشار إلیهما فیما سبق،الأنصاری و بحر العلوم حاجة إلی التعرض أولا إلی مقدار ولایة الأنبیاء و المعصومین علیهم السلام جمیعا و سرد الأدلة علی ذلک،و أنها هل هی ولایة عامة لکل الأمور أو خاصة ببعضها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لا نجد تلک الحاجة،لأن الأنبیاء السابقین علیهم السلام علی</w:t>
      </w:r>
      <w:bookmarkStart w:id="47" w:name="pg14363_129814"/>
    </w:p>
    <w:p>
      <w:pPr>
        <w:pStyle w:val="BookText"/>
        <w:rPr/>
      </w:pPr>
      <w:bookmarkEnd w:id="47"/>
      <w:r>
        <w:rPr>
          <w:rFonts w:ascii="IRNazanin" w:hAnsi="IRNazanin" w:eastAsia="IRNazanin"/>
          <w:color w:val="111111"/>
          <w:sz w:val="28"/>
          <w:sz w:val="28"/>
          <w:szCs w:val="28"/>
          <w:rtl w:val="true"/>
          <w:lang w:bidi="fa-IR"/>
        </w:rPr>
        <w:t>الإسلام،قد نسخت شرائعهم و بدلت تعالیمهم إلی تعالیم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عن مقدار ولایتهم و دلیلها إتعاب للنفس بلا موجب و تطویل بلا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عموم ولایة المعصومین علیهم السلام بعد الإسلام، فنحن لا نرید و لا یرید أی فقیه أن یفرض الحکم الذی یستنتجه علی الإمام المعصوم نفسه،فیقول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ولایتک عامة أو خاصة،فإن المعصوم أعلم بتکلیفه و حاله أمام اللّه سبحانه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نرید أن نجد مدی شمولها لکی نتساءل عن إمکان إثبات مثلها للفقیه الجامع للشرائط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بعد قلیل أن ولایة المعصومین علیهم السلام ثابتة علی أوسع نطاق،و لیس کذلک ولایة الفقیه،و لم یقل بذلک أحد علی الإطلاق</w:t>
      </w:r>
      <w:r>
        <w:rPr>
          <w:rFonts w:eastAsia="IRNazanin" w:cs="IRNazanin"/>
          <w:color w:val="111111"/>
          <w:sz w:val="28"/>
          <w:szCs w:val="28"/>
          <w:rtl w:val="true"/>
          <w:lang w:bidi="fa-IR"/>
        </w:rPr>
        <w:t>.</w:t>
      </w:r>
    </w:p>
    <w:p>
      <w:pPr>
        <w:pStyle w:val="Heading4"/>
        <w:numPr>
          <w:ilvl w:val="3"/>
          <w:numId w:val="1"/>
        </w:numPr>
        <w:rPr/>
      </w:pPr>
      <w:bookmarkStart w:id="48" w:name="__RefHeading___Toc7439517_3381743652"/>
      <w:bookmarkStart w:id="49" w:name="_Toc18"/>
      <w:bookmarkEnd w:id="48"/>
      <w:r>
        <w:rPr>
          <w:rtl w:val="true"/>
        </w:rPr>
        <w:t>الأقسام المتصورة للولایة</w:t>
      </w:r>
      <w:bookmarkEnd w:id="49"/>
    </w:p>
    <w:p>
      <w:pPr>
        <w:pStyle w:val="Heading5"/>
        <w:numPr>
          <w:ilvl w:val="4"/>
          <w:numId w:val="1"/>
        </w:numPr>
        <w:rPr/>
      </w:pPr>
      <w:bookmarkStart w:id="50" w:name="__RefHeading___Toc7439519_3381743652"/>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فإن الولایة المتصورة للولی علی الآخرین یمکن أن تکون علی مراتب عدیدة من حیث السعة أو الضیق و یمکن حصر أهم أقسامها فیما یلی</w:t>
      </w:r>
      <w:r>
        <w:rPr>
          <w:rFonts w:eastAsia="IRNazanin" w:cs="IRNazanin"/>
          <w:color w:val="111111"/>
          <w:sz w:val="28"/>
          <w:szCs w:val="28"/>
          <w:rtl w:val="true"/>
          <w:lang w:bidi="fa-IR"/>
        </w:rPr>
        <w:t>:</w:t>
      </w:r>
    </w:p>
    <w:p>
      <w:pPr>
        <w:pStyle w:val="Heading5"/>
        <w:numPr>
          <w:ilvl w:val="4"/>
          <w:numId w:val="1"/>
        </w:numPr>
        <w:rPr/>
      </w:pPr>
      <w:bookmarkStart w:id="52" w:name="__RefHeading___Toc7439521_3381743652"/>
      <w:bookmarkStart w:id="53" w:name="_Toc20"/>
      <w:bookmarkEnd w:id="52"/>
      <w:r>
        <w:rPr>
          <w:rtl w:val="true"/>
        </w:rPr>
        <w:t>القسم الأول</w:t>
      </w:r>
      <w:r>
        <w:rPr>
          <w:rtl w:val="true"/>
        </w:rPr>
        <w:t>:</w:t>
      </w:r>
      <w:r>
        <w:rPr>
          <w:rtl w:val="true"/>
        </w:rPr>
        <w:t>ولایة الولی علی الناس من جمیع الجهات</w:t>
      </w:r>
      <w:bookmarkEnd w:id="53"/>
    </w:p>
    <w:p>
      <w:pPr>
        <w:pStyle w:val="BookText"/>
        <w:rPr/>
      </w:pPr>
      <w:r>
        <w:rPr>
          <w:rFonts w:ascii="IRNazanin" w:hAnsi="IRNazanin" w:eastAsia="IRNazanin"/>
          <w:color w:val="111111"/>
          <w:sz w:val="28"/>
          <w:sz w:val="28"/>
          <w:szCs w:val="28"/>
          <w:rtl w:val="true"/>
          <w:lang w:bidi="fa-IR"/>
        </w:rPr>
        <w:t>سواء فی الفتوی أو القضاء أو الأمور العامة أو الأمور الشخصیة،بل حتی الحالات الشخصیة المنافیة للمصلحة الشخصیة بل المنافیة للمصلحة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الولی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نفسک أو طلق زوجتک أو أعط جمیع أموالک أو أتلف جمیع ممتلکاتک،وجبت طاعته و لو طلق الولی زوجته أو أعتق عبده بدون إذنه نفذ الطلاق و العتق و کذلک لو باع ممتلکاته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من الولایة مما لم یقل به أحد للفقیه،بل لعل عدمه من الضروریات،و معقد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نری أنه ثابت للمعصومین علیهم السلام،نظریا،إلا أنه من الناحیة العملیة لا بد فیها من بعض التحفظات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المعصوم علیه السلام لا یخاف المصلحة العامة و لا یضر بالمصلحة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له صلاحیة ذلک نظریا</w:t>
      </w:r>
      <w:r>
        <w:rPr>
          <w:rFonts w:eastAsia="IRNazanin" w:cs="IRNazanin"/>
          <w:color w:val="111111"/>
          <w:sz w:val="28"/>
          <w:szCs w:val="28"/>
          <w:rtl w:val="true"/>
          <w:lang w:bidi="fa-IR"/>
        </w:rPr>
        <w:t>.</w:t>
      </w:r>
      <w:bookmarkStart w:id="54" w:name="pg14363_129815"/>
    </w:p>
    <w:p>
      <w:pPr>
        <w:pStyle w:val="BookText"/>
        <w:rPr/>
      </w:pPr>
      <w:bookmarkEnd w:id="5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المعصومین علیهم السلام فی تاریخهم لم یطبقوا کثیرا من أشکال هذه الولایة و أنواعها نظریا للظروف الصعبة و الضیقة التی عاشوها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تلک الولایة لا ینافی وجود أحکام أخری فی ذمة المعصوم لا بد له من ملاحظتها عند التفکیر فی تنفیذ بعض تطبیقات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ینتج من التصرف مفسدة عامة أو إیقاع شک فی العقیدة أو ضرر شخصی بلیغ بلا مبرر شرعی أو عقلائی،کان ذلک التصرف حراما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مسائل الضمان،فلو قلنا بجواز إتلافه لأموال الغیر بلا مبرر لم نقل ببراءة ذمته للمال المضمون،بل یجب علیه دفع مثله أو قیمته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وجود المصلحة لذلک فلا یضمن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المعاملات،فإن المعصوم لا یستطیع شرعا أن یبیع أو یشتری أو یقترض بعقد فاسد أو بالربا أو مع طرف لا صلاحیة له بالتعامل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تکون ولایته العامة مبررا شرعیا کافیا لأی شیء من ذلک</w:t>
      </w:r>
      <w:r>
        <w:rPr>
          <w:rFonts w:eastAsia="IRNazanin" w:cs="IRNazanin"/>
          <w:color w:val="111111"/>
          <w:sz w:val="28"/>
          <w:szCs w:val="28"/>
          <w:rtl w:val="true"/>
          <w:lang w:bidi="fa-IR"/>
        </w:rPr>
        <w:t>.</w:t>
      </w:r>
    </w:p>
    <w:p>
      <w:pPr>
        <w:pStyle w:val="Heading5"/>
        <w:numPr>
          <w:ilvl w:val="4"/>
          <w:numId w:val="1"/>
        </w:numPr>
        <w:rPr/>
      </w:pPr>
      <w:bookmarkStart w:id="55" w:name="__RefHeading___Toc7439523_3381743652"/>
      <w:bookmarkStart w:id="56" w:name="_Toc21"/>
      <w:bookmarkEnd w:id="55"/>
      <w:r>
        <w:rPr>
          <w:rtl w:val="true"/>
        </w:rPr>
        <w:t>القسم الثانی</w:t>
      </w:r>
      <w:r>
        <w:rPr>
          <w:rtl w:val="true"/>
        </w:rPr>
        <w:t>:</w:t>
      </w:r>
      <w:r>
        <w:rPr>
          <w:rtl w:val="true"/>
        </w:rPr>
        <w:t>الولایة بنفس الشمول السابق لکنه مشروط بوجود</w:t>
      </w:r>
      <w:bookmarkEnd w:id="56"/>
    </w:p>
    <w:p>
      <w:pPr>
        <w:pStyle w:val="BookText"/>
        <w:rPr/>
      </w:pP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معه ترتفع المتقیدات السابقة للقسم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یکون هذا القسم ثابت للمعصومین علیهم السلام بکل وضوح و بدون أی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قال بالولایة العامة للفقیه،علی أوسع وجه،فإنه یقول بمثل هذا المستوی من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استطاع ذلک الفقیه أن ینفی المستوی الأول عن المعصومین،و لن یستطیع،فإن ولایة الفقیه عندئذ ستکون مماثلة لولایة المعصومین علیهم السلام</w:t>
      </w:r>
      <w:r>
        <w:rPr>
          <w:rFonts w:eastAsia="IRNazanin" w:cs="IRNazanin"/>
          <w:color w:val="111111"/>
          <w:sz w:val="28"/>
          <w:szCs w:val="28"/>
          <w:rtl w:val="true"/>
          <w:lang w:bidi="fa-IR"/>
        </w:rPr>
        <w:t>.</w:t>
      </w:r>
    </w:p>
    <w:p>
      <w:pPr>
        <w:pStyle w:val="Heading5"/>
        <w:numPr>
          <w:ilvl w:val="4"/>
          <w:numId w:val="1"/>
        </w:numPr>
        <w:rPr/>
      </w:pPr>
      <w:bookmarkStart w:id="57" w:name="__RefHeading___Toc7439525_3381743652"/>
      <w:bookmarkStart w:id="58" w:name="_Toc22"/>
      <w:bookmarkEnd w:id="57"/>
      <w:r>
        <w:rPr>
          <w:rtl w:val="true"/>
        </w:rPr>
        <w:t>القسم الثالث</w:t>
      </w:r>
      <w:r>
        <w:rPr>
          <w:rtl w:val="true"/>
        </w:rPr>
        <w:t>:</w:t>
      </w:r>
      <w:r>
        <w:rPr>
          <w:rtl w:val="true"/>
        </w:rPr>
        <w:t>الولایة بنفس المستوی السابق أعنی القسم الثانی لکنها</w:t>
      </w:r>
      <w:bookmarkEnd w:id="58"/>
    </w:p>
    <w:p>
      <w:pPr>
        <w:pStyle w:val="BookText"/>
        <w:rPr/>
      </w:pPr>
      <w:r>
        <w:rPr>
          <w:rFonts w:ascii="IRNazanin" w:hAnsi="IRNazanin" w:eastAsia="IRNazanin"/>
          <w:color w:val="111111"/>
          <w:sz w:val="28"/>
          <w:sz w:val="28"/>
          <w:szCs w:val="28"/>
          <w:rtl w:val="true"/>
          <w:lang w:bidi="fa-IR"/>
        </w:rPr>
        <w:t>مشروطة بعدم وجود ولی آخر خاص</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کالابن القاصر مع وجود أبیه أو وصیه و کالوقف مع وجود المتولی و کالعبد مع وجود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هذه الموارد تکون خارجة عن الولایة فی حدود المفهوم فی هذا القسم</w:t>
      </w:r>
      <w:r>
        <w:rPr>
          <w:rFonts w:eastAsia="IRNazanin" w:cs="IRNazanin"/>
          <w:color w:val="111111"/>
          <w:sz w:val="28"/>
          <w:szCs w:val="28"/>
          <w:rtl w:val="true"/>
          <w:lang w:bidi="fa-IR"/>
        </w:rPr>
        <w:t>.</w:t>
      </w:r>
      <w:bookmarkStart w:id="59" w:name="pg14363_129816"/>
    </w:p>
    <w:p>
      <w:pPr>
        <w:pStyle w:val="BookText"/>
        <w:rPr/>
      </w:pPr>
      <w:bookmarkEnd w:id="59"/>
      <w:r>
        <w:rPr>
          <w:rFonts w:ascii="IRNazanin" w:hAnsi="IRNazanin" w:eastAsia="IRNazanin"/>
          <w:color w:val="111111"/>
          <w:sz w:val="28"/>
          <w:sz w:val="28"/>
          <w:szCs w:val="28"/>
          <w:rtl w:val="true"/>
          <w:lang w:bidi="fa-IR"/>
        </w:rPr>
        <w:t>و ینتج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تعارض حکم الولی العام بهذا المعنی و حکم الولی الخاص کولی الوقف أو غیره،فإن الحکم النافذ شرعا یکون للولی الخاص،و لا یکون للولی العام أثر،لأن حجیة حکمه مشروطة بعدم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فقدت هذه الموارد و أمثالها وجود الولی،کان الولی العام ولیا علیها،و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من لا ولی له</w:t>
      </w:r>
      <w:r>
        <w:rPr>
          <w:rFonts w:eastAsia="IRNazanin" w:cs="IRNazanin"/>
          <w:color w:val="111111"/>
          <w:sz w:val="28"/>
          <w:szCs w:val="28"/>
          <w:rtl w:val="true"/>
          <w:lang w:bidi="fa-IR"/>
        </w:rPr>
        <w:t>.</w:t>
      </w:r>
    </w:p>
    <w:p>
      <w:pPr>
        <w:pStyle w:val="Heading5"/>
        <w:numPr>
          <w:ilvl w:val="4"/>
          <w:numId w:val="1"/>
        </w:numPr>
        <w:rPr/>
      </w:pPr>
      <w:bookmarkStart w:id="60" w:name="__RefHeading___Toc7439527_3381743652"/>
      <w:bookmarkStart w:id="61" w:name="_Toc23"/>
      <w:bookmarkEnd w:id="60"/>
      <w:r>
        <w:rPr>
          <w:rtl w:val="true"/>
        </w:rPr>
        <w:t>القسم الرابع</w:t>
      </w:r>
      <w:r>
        <w:rPr>
          <w:rtl w:val="true"/>
        </w:rPr>
        <w:t>:</w:t>
      </w:r>
      <w:r>
        <w:rPr>
          <w:rtl w:val="true"/>
        </w:rPr>
        <w:t>الولایة فی حدود المصلحة العامة دون الخاصة</w:t>
      </w:r>
      <w:bookmarkEnd w:id="61"/>
    </w:p>
    <w:p>
      <w:pPr>
        <w:pStyle w:val="BookText"/>
        <w:rPr/>
      </w:pPr>
      <w:r>
        <w:rPr>
          <w:rFonts w:ascii="IRNazanin" w:hAnsi="IRNazanin" w:eastAsia="IRNazanin"/>
          <w:color w:val="111111"/>
          <w:sz w:val="28"/>
          <w:sz w:val="28"/>
          <w:szCs w:val="28"/>
          <w:rtl w:val="true"/>
          <w:lang w:bidi="fa-IR"/>
        </w:rPr>
        <w:t>و یقصد هنا بالمصلحة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التی تعود إلی الأفراد،و التی أشرنا إلیها خلال الحدیث عن القسم الثالث أو السابق و یتحصل مما سمعناه من أن الحاکم ولی من 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حدود هذا القسم لا تکون هذه الولایة ثابتة للولی العام،بل تکون ثابتة للأفراد أو لمؤسسات معینة دون الولی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نقصد بالمصلحة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الأمور العامة و الاجتماعیة التی یتعذر علی الأفراد القیام بها باستقلالهم أو قل بدون توجیه مرکزی أو قیادی أو إدارة عامة کالجیش و الشرطة و السجون و الصحة العامة و المدارس و 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هذه الأمور بدورها من مصالح خاصة،لأنها علی أی حال تکون من أفراد لهم مصالحهم،إلا أن مثل هذه المؤسسات لم یعین لها شرعا و قانونا ولی مشرف علیها و مدیر لأمورها إلا الولی العام،بخلاف الأوقاف الخاصة و الیتامی و 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حدود هذا القسم لا بد من القول باقتصار الولایة علی ذلک دون الولایات الخاصة المدلول علیها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من لا ولی 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الشکل من الولایة و إن مارسته عدد من الحکومات فی التاریخ، و لکنه بمعناه المحدود المشار إلیه،غیر ثابت للفقیه،إذ علی تقدیر ثبوته لا إشکال من ثبوت الولایات الخاصة له،أو هی بدون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ثبوت الولایة العامة دون الخاصة،فهو غیر محتمل</w:t>
      </w:r>
      <w:r>
        <w:rPr>
          <w:rFonts w:eastAsia="IRNazanin" w:cs="IRNazanin"/>
          <w:color w:val="111111"/>
          <w:sz w:val="28"/>
          <w:szCs w:val="28"/>
          <w:rtl w:val="true"/>
          <w:lang w:bidi="fa-IR"/>
        </w:rPr>
        <w:t>.</w:t>
      </w:r>
      <w:bookmarkStart w:id="62" w:name="pg14363_129817"/>
    </w:p>
    <w:p>
      <w:pPr>
        <w:pStyle w:val="Heading5"/>
        <w:numPr>
          <w:ilvl w:val="4"/>
          <w:numId w:val="1"/>
        </w:numPr>
        <w:rPr/>
      </w:pPr>
      <w:bookmarkStart w:id="63" w:name="__RefHeading___Toc7439529_3381743652"/>
      <w:bookmarkStart w:id="64" w:name="_Toc24"/>
      <w:bookmarkEnd w:id="62"/>
      <w:bookmarkEnd w:id="63"/>
      <w:r>
        <w:rPr>
          <w:rtl w:val="true"/>
        </w:rPr>
        <w:t>القسم الخامس</w:t>
      </w:r>
      <w:r>
        <w:rPr>
          <w:rtl w:val="true"/>
        </w:rPr>
        <w:t>:</w:t>
      </w:r>
      <w:r>
        <w:rPr>
          <w:rtl w:val="true"/>
        </w:rPr>
        <w:t>الولایة فی حدود المصالح الخاصة دون العامة</w:t>
      </w:r>
      <w:bookmarkEnd w:id="64"/>
    </w:p>
    <w:p>
      <w:pPr>
        <w:pStyle w:val="BookText"/>
        <w:rPr/>
      </w:pPr>
      <w:r>
        <w:rPr>
          <w:rFonts w:ascii="IRNazanin" w:hAnsi="IRNazanin" w:eastAsia="IRNazanin"/>
          <w:color w:val="111111"/>
          <w:sz w:val="28"/>
          <w:sz w:val="28"/>
          <w:szCs w:val="28"/>
          <w:rtl w:val="true"/>
          <w:lang w:bidi="fa-IR"/>
        </w:rPr>
        <w:t>بمعنی أنه ولی من لا ولی له فی حدود الأوقاف و الأیتام و أضرابهم التی فقدت أولیائها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هذا،کأنه القدر المتیقن من ولایة الفقیه،بحیث لا یحتاج إلی استدلال،بل یکفی فیه العمومات الدالة علی مطلق الولایة،لأن هذا هو المتیقن منها،فإن تلک العمومات إن لم تکن دالة علی الولایة العامة،فهی دالة علی هذه الولایة الخاصة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بعض الفقهاء،حاول الاستدلال علیها بأدلة خاصة بمواردها بعد استضعاف الأدلة الدالة علی الولایة العامة سندا أو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جدا بل الإجماع قائل بثبوت مثل هذه الولایة للفقیه،و أن من ینکرها شاذ فیهم،و إن کان بعض مواردها فقهیا أوضح و أشهر من بعض،و سیأتی التعرض لها</w:t>
      </w:r>
      <w:r>
        <w:rPr>
          <w:rFonts w:eastAsia="IRNazanin" w:cs="IRNazanin"/>
          <w:color w:val="111111"/>
          <w:sz w:val="28"/>
          <w:szCs w:val="28"/>
          <w:rtl w:val="true"/>
          <w:lang w:bidi="fa-IR"/>
        </w:rPr>
        <w:t>.</w:t>
      </w:r>
    </w:p>
    <w:p>
      <w:pPr>
        <w:pStyle w:val="Heading5"/>
        <w:numPr>
          <w:ilvl w:val="4"/>
          <w:numId w:val="1"/>
        </w:numPr>
        <w:rPr/>
      </w:pPr>
      <w:bookmarkStart w:id="65" w:name="__RefHeading___Toc7439531_3381743652"/>
      <w:bookmarkStart w:id="66" w:name="_Toc25"/>
      <w:bookmarkEnd w:id="65"/>
      <w:r>
        <w:rPr>
          <w:rtl w:val="true"/>
        </w:rPr>
        <w:t>القسم السادس</w:t>
      </w:r>
      <w:r>
        <w:rPr>
          <w:rtl w:val="true"/>
        </w:rPr>
        <w:t>:</w:t>
      </w:r>
      <w:r>
        <w:rPr>
          <w:rtl w:val="true"/>
        </w:rPr>
        <w:t>الولایة علی القضاء مع جمیع نتائجه</w:t>
      </w:r>
      <w:r>
        <w:rPr>
          <w:rtl w:val="true"/>
        </w:rPr>
        <w:t>.</w:t>
      </w:r>
      <w:bookmarkEnd w:id="66"/>
    </w:p>
    <w:p>
      <w:pPr>
        <w:pStyle w:val="BookText"/>
        <w:rPr/>
      </w:pPr>
      <w:r>
        <w:rPr>
          <w:rFonts w:ascii="IRNazanin" w:hAnsi="IRNazanin" w:eastAsia="IRNazanin"/>
          <w:color w:val="111111"/>
          <w:sz w:val="28"/>
          <w:sz w:val="28"/>
          <w:szCs w:val="28"/>
          <w:rtl w:val="true"/>
          <w:lang w:bidi="fa-IR"/>
        </w:rPr>
        <w:t>و نقصد بالنتائج تنفیذ العقوبات المالیة و الجسدیة التی یتم التوصل إلیها و الحکم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للفقیه إقامة الحدود و التعزیرات و أخذ الدیات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نلتفت أننا ینبغی أن نعزل هذا القسم عن الثالث أو الرابع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أننا هنا نخص ولایة الفقیه بالقضاء و نتائجه دون الأمور العامة و الخاصة الأخری و لا أحسب أن فقیها یخص الولایة بذلک دون أن یضیف إلیها الولایة علی المصالح الخاصة التی تحدثنا عنها فی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هذه أوضح ثبوتا فی الفقه من الولایة علی إقامة الحدود و التعزیرات</w:t>
      </w:r>
      <w:r>
        <w:rPr>
          <w:rFonts w:eastAsia="IRNazanin" w:cs="IRNazanin"/>
          <w:color w:val="111111"/>
          <w:sz w:val="28"/>
          <w:szCs w:val="28"/>
          <w:rtl w:val="true"/>
          <w:lang w:bidi="fa-IR"/>
        </w:rPr>
        <w:t>.</w:t>
      </w:r>
    </w:p>
    <w:p>
      <w:pPr>
        <w:pStyle w:val="Heading5"/>
        <w:numPr>
          <w:ilvl w:val="4"/>
          <w:numId w:val="1"/>
        </w:numPr>
        <w:rPr/>
      </w:pPr>
      <w:bookmarkStart w:id="67" w:name="__RefHeading___Toc7439533_3381743652"/>
      <w:bookmarkStart w:id="68" w:name="_Toc26"/>
      <w:bookmarkEnd w:id="67"/>
      <w:r>
        <w:rPr>
          <w:rtl w:val="true"/>
        </w:rPr>
        <w:t>القسم السابع</w:t>
      </w:r>
      <w:r>
        <w:rPr>
          <w:rtl w:val="true"/>
        </w:rPr>
        <w:t>:</w:t>
      </w:r>
      <w:r>
        <w:rPr>
          <w:rtl w:val="true"/>
        </w:rPr>
        <w:t>الولایة علی القضاء فقط</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نتائجه فیکون للفقیه الحکم بعد النظر فی قضایا المتخاصمین،و لا یکون له تنفیذ الحکم،و إنما یوکل ذلک إلی نفس المتخاصمین إذا أمکن،کالأمور المالیة أو یوقف تنفیذه إذا لم یمکن کالحدود و التعزیرات</w:t>
      </w:r>
      <w:r>
        <w:rPr>
          <w:rFonts w:eastAsia="IRNazanin" w:cs="IRNazanin"/>
          <w:color w:val="111111"/>
          <w:sz w:val="28"/>
          <w:szCs w:val="28"/>
          <w:rtl w:val="true"/>
          <w:lang w:bidi="fa-IR"/>
        </w:rPr>
        <w:t>.</w:t>
      </w:r>
      <w:bookmarkStart w:id="69" w:name="pg14363_129818"/>
    </w:p>
    <w:p>
      <w:pPr>
        <w:pStyle w:val="BookText"/>
        <w:rPr/>
      </w:pPr>
      <w:bookmarkEnd w:id="69"/>
      <w:r>
        <w:rPr>
          <w:rFonts w:ascii="IRNazanin" w:hAnsi="IRNazanin" w:eastAsia="IRNazanin"/>
          <w:color w:val="111111"/>
          <w:sz w:val="28"/>
          <w:sz w:val="28"/>
          <w:szCs w:val="28"/>
          <w:rtl w:val="true"/>
          <w:lang w:bidi="fa-IR"/>
        </w:rPr>
        <w:t>و لعل من الفقهاء من یقتصر علی هذا المقدار،من الولایة،بصفته القدر المتیقن من الأدلة الدالة علی الولایة کقولهم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قاضیا أو جعلته حاکما،علی ما سنسمع،فإنه لا یتضح بها بالنص،أن للفقیه بعد ذلک أن ینفذ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القضاء یقینی الثبوت للفقیه فی أدلته،و هو غیر خاص بالأعلم،بل یشمل کل المجتهدین،علی ما سنسمع،إلا أن المسلک الفقهی بالاعتراف بثبوتها دون الولایة علی المصالح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الفتوی،بما لم یقل به أحد فیما أعلم</w:t>
      </w:r>
      <w:r>
        <w:rPr>
          <w:rFonts w:eastAsia="IRNazanin" w:cs="IRNazanin"/>
          <w:color w:val="111111"/>
          <w:sz w:val="28"/>
          <w:szCs w:val="28"/>
          <w:rtl w:val="true"/>
          <w:lang w:bidi="fa-IR"/>
        </w:rPr>
        <w:t>.</w:t>
      </w:r>
    </w:p>
    <w:p>
      <w:pPr>
        <w:pStyle w:val="Heading5"/>
        <w:numPr>
          <w:ilvl w:val="4"/>
          <w:numId w:val="1"/>
        </w:numPr>
        <w:rPr/>
      </w:pPr>
      <w:bookmarkStart w:id="70" w:name="__RefHeading___Toc7439535_3381743652"/>
      <w:bookmarkStart w:id="71" w:name="_Toc27"/>
      <w:bookmarkEnd w:id="70"/>
      <w:r>
        <w:rPr>
          <w:rtl w:val="true"/>
        </w:rPr>
        <w:t>القسم الثامن</w:t>
      </w:r>
      <w:r>
        <w:rPr>
          <w:rtl w:val="true"/>
        </w:rPr>
        <w:t>:</w:t>
      </w:r>
      <w:r>
        <w:rPr>
          <w:rtl w:val="true"/>
        </w:rPr>
        <w:t>الولایة بمعنی ضم القسم السابع إلی السادس،فیکون</w:t>
      </w:r>
      <w:bookmarkEnd w:id="71"/>
    </w:p>
    <w:p>
      <w:pPr>
        <w:pStyle w:val="BookText"/>
        <w:rPr/>
      </w:pPr>
      <w:r>
        <w:rPr>
          <w:rFonts w:ascii="IRNazanin" w:hAnsi="IRNazanin" w:eastAsia="IRNazanin"/>
          <w:color w:val="111111"/>
          <w:sz w:val="28"/>
          <w:sz w:val="28"/>
          <w:szCs w:val="28"/>
          <w:rtl w:val="true"/>
          <w:lang w:bidi="fa-IR"/>
        </w:rPr>
        <w:t>للفقیه الولایة و الإشراف علی المصالح الخاصة مع القضاء</w:t>
      </w:r>
    </w:p>
    <w:p>
      <w:pPr>
        <w:pStyle w:val="BookText"/>
        <w:rPr/>
      </w:pPr>
      <w:r>
        <w:rPr>
          <w:rFonts w:ascii="IRNazanin" w:hAnsi="IRNazanin" w:eastAsia="IRNazanin"/>
          <w:color w:val="111111"/>
          <w:sz w:val="28"/>
          <w:sz w:val="28"/>
          <w:szCs w:val="28"/>
          <w:rtl w:val="true"/>
          <w:lang w:bidi="fa-IR"/>
        </w:rPr>
        <w:t>دون غیرها مما هو أوسع منها من أنحاء الولایات التی سمعناها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ضممنا إلیها حجیة الفتوی،کان ذلک هو المشهور بین المتأخرین، بل بین الفقهاء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الضم أعنی ضم الفتوی ضروری إذ بدونها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یعنی عدم وجود الولایة العامة للفقیه فإنه إنما یراد بالولایة العامة غیر ذلک،کالذی قلناه فی القسم الثانی أو الثالث أو الرابع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ما إذا نفینا کل الأقسام عن الفقیه،و خصصناه بحجیة الفتوی فقط،إذ نکون قد نفینا عنه الولایة العامة أیضا،کما نفینا غیرها، و حجیة الفتوی لا یعدها الفقهاء من أقسام الولایة،و إن کان ذلک لا یخلو من نظر،و لکن ثبوتها له لا یتوقف علی شمول معنی الولایة لها علی أی حال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علی حجیة الفتوی لیس فی کتاب القضاء الذی نحن فیه، بل إما فی کتاب الاجتهاد و التقلید من الفقه أو فی نفس العنوان حین یذکرونه فی علم الأصول،و إن کان هو فی الواقع موضوع فقهی لا 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توصلنا إلی أن أقسام الولایة المتصورة ثمانیة،لم نذکر منها الفتوی،لأنها لیست من الولایة باصطلاحهم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عرفنا أیضا أن بعض الأقسام لیست حقیقیة عملیا بحیالها و استقلالها و إنما الذی یتم منها فی أقوال الفقهاء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جمیع أنواع التصرف مع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جمیع أنواع التصرف مع وجود المصلحة و عدم وجود ولی آخر خاص بالمورد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ولایة المصالح الخاصة،و بخاصة تلک الخالیة من وجود ولی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السادس،و هو تولی القضاء مع نتائجه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تولی القضاء مع ولایة المصالح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یکون الفقیه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متولیا لوقف معین أو أبا أو مولی لعبد،إلا أن هذه الولایات لا تثبت له بصفته فقیها بل بصفته مسلما،و من هنا تعم سائر المسلمین و لا تخصه،و من هنا لا تذکر عادة خلال الحدیث عن ولایة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یخصه مما یشبه ذلک الولایة علی الوقف الذی لیس علیه ناظر أو القاصر الذی لیس علیه وصی،فإن هذا المعنی مندرج فی الأقسام السابقة من ولایته،بصفته ولی من لا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الأقسام بالتعداد الأخیر،مندرج بعضها فی بعض،بمعنی أن اللاحق مندرج فی السابق أو أخص منه،إلا القسم الخامس فإنه أخص من بعضها لا من جمیعها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الاصطلاح الفقهی منعقد علی أن الدلیل إذا تم علی أحد الشکلین الأولین من الخمسة للفقیه فقد قلنا بالولایة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نفیناهما فقد نفینا الولایة العامة حتی و إن أثبتنا له أنحاء أخری ضیقة أو صغیرة من الولایة فی بعض الموارد أو الحقول</w:t>
      </w:r>
      <w:r>
        <w:rPr>
          <w:rFonts w:eastAsia="IRNazanin" w:cs="IRNazanin"/>
          <w:color w:val="111111"/>
          <w:sz w:val="28"/>
          <w:szCs w:val="28"/>
          <w:rtl w:val="true"/>
          <w:lang w:bidi="fa-IR"/>
        </w:rPr>
        <w:t>.</w:t>
      </w:r>
      <w:bookmarkStart w:id="72" w:name="pg14363_129820"/>
    </w:p>
    <w:p>
      <w:pPr>
        <w:pStyle w:val="BookText"/>
        <w:rPr/>
      </w:pPr>
      <w:bookmarkEnd w:id="72"/>
      <w:r>
        <w:rPr>
          <w:rFonts w:ascii="IRNazanin" w:hAnsi="IRNazanin" w:eastAsia="IRNazanin"/>
          <w:color w:val="111111"/>
          <w:sz w:val="28"/>
          <w:sz w:val="28"/>
          <w:szCs w:val="28"/>
          <w:rtl w:val="true"/>
          <w:lang w:bidi="fa-IR"/>
        </w:rPr>
        <w:t>و المهم الآن هو صرف عنان الکلام إلی الحدیث عن الأدلة الدالة علی الولایة لنراها أو المهم منها أولا،و نری مقدار دلالتها و محتواها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التسلسل المنطقی أو المنهجی هو البدء بالاستدلال علی الولایة العامة بالمعنی المشار إلیه،فإن تم علیه الدلیل،فهو المطلوب و إلا کان لا بد لنا أن نفحص عن البدیل الأصلح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ولایة الفقیه إن لم تکن عامة،فبأی حد هی محددة و مقیدة و إلی أی مقدار هی ممتدة 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سوف نختار عندئذ أحد المعانی الثلاثة الأخیرة من الخمسة أو ما یقرب إلیها فی المضمون</w:t>
      </w:r>
      <w:r>
        <w:rPr>
          <w:rFonts w:eastAsia="IRNazanin" w:cs="IRNazanin"/>
          <w:color w:val="111111"/>
          <w:sz w:val="28"/>
          <w:szCs w:val="28"/>
          <w:rtl w:val="true"/>
          <w:lang w:bidi="fa-IR"/>
        </w:rPr>
        <w:t>.</w:t>
      </w:r>
    </w:p>
    <w:p>
      <w:pPr>
        <w:pStyle w:val="Heading4"/>
        <w:numPr>
          <w:ilvl w:val="3"/>
          <w:numId w:val="1"/>
        </w:numPr>
        <w:rPr/>
      </w:pPr>
      <w:bookmarkStart w:id="73" w:name="__RefHeading___Toc7439537_3381743652"/>
      <w:bookmarkStart w:id="74" w:name="_Toc28"/>
      <w:bookmarkEnd w:id="73"/>
      <w:r>
        <w:rPr>
          <w:rtl w:val="true"/>
        </w:rPr>
        <w:t>أدلة الولایة العامة</w:t>
      </w:r>
      <w:r>
        <w:rPr>
          <w:rtl w:val="true"/>
        </w:rPr>
        <w:t>:</w:t>
      </w:r>
      <w:bookmarkEnd w:id="74"/>
    </w:p>
    <w:p>
      <w:pPr>
        <w:pStyle w:val="Heading5"/>
        <w:numPr>
          <w:ilvl w:val="4"/>
          <w:numId w:val="1"/>
        </w:numPr>
        <w:rPr/>
      </w:pPr>
      <w:bookmarkStart w:id="75" w:name="__RefHeading___Toc7439539_3381743652"/>
      <w:bookmarkStart w:id="76" w:name="_Toc29"/>
      <w:bookmarkEnd w:id="75"/>
      <w:r>
        <w:rPr>
          <w:rtl w:val="true"/>
        </w:rPr>
        <w:t>الدلیل الأول مقبولة عمر بن حنظلة</w:t>
      </w:r>
      <w:bookmarkEnd w:id="76"/>
    </w:p>
    <w:p>
      <w:pPr>
        <w:pStyle w:val="BookText"/>
        <w:rPr/>
      </w:pPr>
      <w:r>
        <w:rPr>
          <w:rFonts w:ascii="IRNazanin" w:hAnsi="IRNazanin" w:eastAsia="IRNazanin"/>
          <w:color w:val="111111"/>
          <w:sz w:val="28"/>
          <w:sz w:val="28"/>
          <w:szCs w:val="28"/>
          <w:rtl w:val="true"/>
          <w:lang w:bidi="fa-IR"/>
        </w:rPr>
        <w:t>و یتصدر هذه الأدلة تلک الروایة المسماة بمقبولة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ما رواه الکلینی بسند صحیح عن عمر بن حنظلة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الوسائل کتاب القضاء،أبواب صفات القاضی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رجلین من أصحابنا بینهما منازعة فی دین أو فی میراث فتحاکما إلی السلطان أو إلی القضاة أ یحل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تحاکم إلیهم فی حق أو باطل فإنما تحاکما إلی الطاغوت و ما یحکم له فإنما یأخذ سحتا و إن کان حقا ثابتا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أخذه بحکم الطاغوت و ما أمر اللّه أن یکفر به،قال اللّه تعالی، یُرِیدُونَ أَنْ یَتَحاکَمُوا إِلَی الطّاغُوتِ وَ قَدْ أُمِرُوا أَنْ یَکْفُرُوا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منکم،فمن روی حدیثنا و نظر فی حلالنا و حرامنا و عرف أحکامنا فلیرضوا به حکما فإنی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 فلم یقبل منه فإنما استخف بحکم اللّه و علینا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الراد علینا راد علی اللّه،و هو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واضحة بغض النظر عن المناقشات الآتیة،بالمطلوب و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المعصوم علیه السلام له أن ینصب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یعنی التصرف فی کل الأمور التی تتعلق بها المصالح العامة و الخاصة،حسب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زاد فی التأکید و هو أن الرد علی حکمه و عدم تنفیذه و الاستهانة به رد علی اللّه و هو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ینافی تنصیبه حاکما من قبل المعصومین علیهم السلام فعصیانه عصیان له و عصیانهم عصیان لربهم العظیم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قیل أو یمکن أن یقال فی مناقشته الاستدلال بهذه الروایة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بالروایة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صحیحة السند إلی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هذا الرجل نفسه فهو ممن لم یوثق،فتکون الروایة حسنة أو ضعیفة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هذه المناقشة بعدة وجوه أهمها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 إن لم تکن صحیحة إلا أن الفقهاء تلقوها بالقبول، و من هنا سمیت بالمقبولة و عملوا بمضمونها،و عمل المشهور جابر لضعف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الأمر لا یتم لأمرین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المشهور غیر جابر للسند،علی ما هو الصحیح المحقق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لم یعمل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 یعنی الالتزام بالولایة العامة علی معناها الواسع و هو غیر مشهور بل لعله علی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عمل المشهور ببعض مضامینها الأصغر و الأخص،فهذا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المضامین غیر خاصة بهذه الروایة بل هو مما دلت علیه روایات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یثبت عمل المشهور به من أجل هذه الروایة خاصة،حتی یکون عملهم جابرا لسندها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حنظلة ممن یؤخذ بروایته و لیس ضعیفا و لا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ما یدل علی وثاقته و ان لم یکن بصیغة 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p>
    <w:p>
      <w:pPr>
        <w:pStyle w:val="BookText"/>
        <w:rPr/>
      </w:pPr>
      <w:r>
        <w:rPr>
          <w:rFonts w:ascii="IRNazanin" w:hAnsi="IRNazanin" w:eastAsia="IRNazanin"/>
          <w:color w:val="111111"/>
          <w:sz w:val="28"/>
          <w:sz w:val="28"/>
          <w:szCs w:val="28"/>
          <w:rtl w:val="true"/>
          <w:lang w:bidi="fa-IR"/>
        </w:rPr>
        <w:t>معلوم فی علم الرجال مما لا مجال للدخول فی تفاصیله،و معه تکون الروایة معتبرة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المراد هو تنصیب الفقیه فی منصب القضاء لا الولایة العامة،و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هذا الاحتمال عدة أمور فی الروایة،یصلح کل منها أن یکون مناقشة مستقلة لها إلا أننا نذکرها مندرجة فی المناقشة الثانیة تنظیرا لمنهج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الأساسی فی الروایة إنما هو عن الخلاف فی دین أو میراث،و إذا کان السؤال خاص بذلک کان الجواب خاصا به بالقرینة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نعرف أن الذی یحسم الخلاف فی أمثال هذه الأمور إنما هو القاضی لا الولی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من وجوه نذکر منها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 المنازعات کما یقوم بها القاضی قد یقوم بها الولی العام أیضا،و لا فرق فی ذلک عقلائیا و 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نصت الروایة فی السؤال عن أنهما تحاکما إلی السلطان أو إلی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السلطان هو الولی العام اجتماعیا،و إن لم تصح ولایته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عنه فی الروایة لأجل ذلک لا لأجل استنکار الرجوع إلیه بصفته سلطانا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قد یأتی زائدا علی السؤال،و هذا موجود عقلائیا متحقق و فی کثیر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اصطلاحهم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تبرع بذکر کذا و کذا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بنفسها فیها زیادات مهمة فی الجواب منها،ذکر صفات الفقیه و التشدید علی الرد علیه،و الاستشهاد بالقرآن الکریم علی حرمة الرجوع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فمن المحتمل أن تکون هناک زیادة أیضا من حیث المضمون المحتاج إلیه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المشکلة المسؤول عنها سوف تتذلل و تزول سواء کان المنصوب قاضیا أو والیا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کلیهما قادر علی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الموضوع أننا ینبغی أن نستفید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العام لا خصوص القاضی و هذا ما سنراه فی الأمر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السلام،فإنی قد جعلته حاکما،إما أن یکون ظاهرا فی خصوص القضاء أو محتملا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الاستدلال،و خاصة مع کون السؤال الأساسی إنما هو عن أمر 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المناقشة،و إن بدت أساسیة فی أذهان العدید من الفقهاء المحتاطین غیر القائلین بالولایة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لیست بشیء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لوضوح الفرق الأساسی لغة و عرفا بین مفهوم الحاکم و مفهوم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المأخوذ فی الروایة هو الأول دون الثانی،کما أن ما هو الحجة فی فهم الکتاب و السنة هو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یجعل قرینة علی أن المراد به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السؤال الأساسی فی الروایة عن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إنما تعرض علی القاضی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جواب ذلک و أن الولی العام قادر علی فض المنازعة کالقاضی بل لعله أقدر منه علی 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یمکن جعل السؤال کقرینة متعلقة علی الجواب، کذلک یمکن جعل الجواب قرینة متصلة علی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الإمام لعله فهم منه ما هو أشمل من مجرد المنازعة فی دین أو میراث،و لذا تصدی إلی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حال،فلیست إحدی القرینتین أولی من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یمکن جعله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بحکمنا،و الحکم خاص بالقاضی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یکون قرینة متصلة علی إرادة القاضی من لفظ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أردأ من سابقه،و ذلک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کما یصدر من القاضی یصدر من الحاکم أو الولی العام،و لهما نفس الأهمیة الشرعیة علی تقدیر حجیتهما،بل صدق عنوان الحکم علی أوامر الولی العام أوضح لأنها أشمل اجتماعیا و لیست بین اثنین فقط،کما أنها مدعومة بنظام عام،کما أن الولی العام یستطیع أن یمارس القضاء أیضا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تخیل صدور الحکم من القاضی و إن کان واضحا فی أذهان الفقهاء و القانونیین،إلا أنه مأخوذ فقهیا من هذه الروایة بالذات، و بعض ما قاربها فی المضمون،مع أن کلامنا الآن فیه فأخذه یکون مصادرة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استعرضنا الروایات الکثیرة الواردة فی المرافعات المعروضة علی المعصومین علیهم السلام و خاصة الإمام أمیر المؤمنین علیه السلام،لا نجد فیها إطلاقا معنی الحکم،بل کان الإمام علیه السلام ینفذ الحکم بدون تلفظ بمضمونه أو إلباسه أهمیة خاصة،کما هو المرکوز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یتبین أن حال القضاء کغیره من الأمور الشرعیة،فکما أنه إذا ثبت دخول وقت الصلاة وجبت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إذا ثبت لدی القاضی أن هذا دائن و هذا مدین،وجب علی المدین أن یدفع المال إلی الدائن،کأی موضوع و محمول فی الشریعة،و لا یحتاج إلی توسط ما یسمی بالحکم و هذا لا یعنی عدم جوازه بل یعنی عدم وجوبه و عدم الضرورة إلیه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أتحدی أی فقیه أو قانونی أن یأتی بأی روایة فیها معنی الحکم القضائی من قبل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کتب الحدیث بین أیدینا و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و النواهی العامة ذات المصلحة العامة التی تصدر من الولی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شکل من أشکال الحکم و إما بصفتها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الشکل الآخر للحکم الذی یکون حجة بدوره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هو واضح،مما یؤید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بحکمنا،یکون قرینة متصلة علی نصب الولی العام دون القاضی،فهو علی خلاف مقصود المستشکل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للروایة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نصب القاضی لا الوالی العام،لأمرین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 العام لا یکون بالتراضی بل یفوض الحکم الشرعی و حجیته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بالحکم عن الولی العام غیر سائغ عرفا،و إن کان التعبیر بالحاکم عنه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نجعل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متصلة علی أن المراد من الحاکم هو خصوص القاضی نعم إذا انتفت دلالته،کما سنری،یبقی ما سبق أن سمعناه ساری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ذلک أمران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للحکم بنفسه ظاهر بقاضی التراضی،و هو من یتراضی علیه المتخاصمان مهما کان عمله الأساسی،و هذا موجود فی کثیر من المسمیات العقلائیة،و یصطلح علیه فی اللغة العربیة بالحکم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الضمیر فیه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یکون النصب للحاکم بعد التراضی لا فی المرتبة المتقدمة علیه،باعتبار أن مجرد التراضی بالفرد،قد لا یکون کافیا</w:t>
      </w:r>
    </w:p>
    <w:p>
      <w:pPr>
        <w:pStyle w:val="BookText"/>
        <w:rPr/>
      </w:pPr>
      <w:r>
        <w:rPr>
          <w:rFonts w:ascii="IRNazanin" w:hAnsi="IRNazanin" w:eastAsia="IRNazanin"/>
          <w:color w:val="111111"/>
          <w:sz w:val="28"/>
          <w:sz w:val="28"/>
          <w:szCs w:val="28"/>
          <w:rtl w:val="true"/>
          <w:lang w:bidi="fa-IR"/>
        </w:rPr>
        <w:t>للحجیة،فیدعمه الإمام علیه السلام،بأنه قد جعله حاکما یعنی أن یکون حکمه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الأمور لا 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سنناقشها بعد التعرض إلی مناقشة الأمر الأساسی فی هذه المناقشة الثالثة،و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أنه من قبیل قاضی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قبیل القاضی المنصوب فضلا عن الولی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یتم تماما لعدة أجوبة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بالرضاء ظاهر و واضح بالرضاء بالحکم الشرعی بنصب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الرعیة إذا لم ترض بهذا الحکم لم تطع الحاکم المنصوب،مما ینتج عنه أسوأ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إذن،فلا بد من الرضاء بالحکم الشرعی هذا علی حد الرضاء بکل الأحکام الشرعیة و التسلیم بصحتها و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فلیتراضوا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أشد الفرق بینهما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التراضی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فلیتراضوا هو تبادل الرضا من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الرضا فهو باب آخر لیس فیه مبادلة أو تبادل،و من هنا لا یکون مرتبطا بالخصمین بل بالحکم الشرعی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علیه السلام لو أراد الخصمین لأشار إلیهما بضمیر التثنیة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فلیرضیا به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یستعمل ضمیر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استعمله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عدم ارتباط هذا الأمر بالخصمین خاصة بل بکل المجتمع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بوضوح عدم قصد قاضی التحکیم بل و لا القاضی المنصوب بل الولی العام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إسناد ضمیر التثنیة إلی الجمع،و إن کان ممکنا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مجازی فی اللغة و الحمل علی المجاز خلاف الظاهر ما لم تقم علیه قرینة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 نرید أن نجعله قرینة علی غیره،لا أن نجعل غیره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إذا أمکننا النصح و التوحید بین الجوابین الأخیرین کان الأمر أوضح،لأن المراد إن کان هو قاضی التحکیم کان لا بد من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فلیتراضوا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علیه السلام عدل عن الهیئة و عن الضمیر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فلیرضوا الأمر الذی یبعد به عن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عود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 علی قاضی التحکیم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واضح البطلان بل هو عائد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 بالصفات السابقة علی هذه العبارة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لفظ الحاکم قرینة علی لفظ الحکم دون العکس،و هذا بنفسه یبعد احتمال أو ظهور لفظ الحکم بقاضی التراضی أو التحکیم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تعارفه ما بین المجتمعات لا یعین إرادته هنا،و لا أقل من الاحتمال الذی یبطل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صاحب المناقشة من أن الولی العام لا یعبر عنه بالحکم و إن عبروا عنه بالحاکم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منقوض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و الحاکم من مادة واحدة و هو من یمکن أن یصدر منه الحکم محل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التراضی لا یختص بالمرافعات بل یشمل سائر الأمور المعقدة فی المجتمع،و هو لم یعبر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بقاضی التراضی بل بالحکم فیعم معناه أمورا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 أقرب إلی الولی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لفظ الحاکم قرینة علی المراد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أولی من العکس کما هو واضح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قاضی التحکیم لیس لا بد عرفا أن یکون عارفا لکل الحلال و الحرام بل یکفی فیه مجرد التراضی،مع شیء من الثقافة العامة لدیه</w:t>
      </w:r>
      <w:r>
        <w:rPr>
          <w:rFonts w:eastAsia="IRNazanin" w:cs="IRNazanin"/>
          <w:color w:val="111111"/>
          <w:sz w:val="28"/>
          <w:szCs w:val="28"/>
          <w:rtl w:val="true"/>
          <w:lang w:bidi="fa-IR"/>
        </w:rPr>
        <w:t>.</w:t>
      </w:r>
      <w:bookmarkStart w:id="77" w:name="pg14363_129828"/>
    </w:p>
    <w:p>
      <w:pPr>
        <w:pStyle w:val="BookText"/>
        <w:rPr/>
      </w:pPr>
      <w:bookmarkEnd w:id="77"/>
      <w:r>
        <w:rPr>
          <w:rFonts w:ascii="IRNazanin" w:hAnsi="IRNazanin" w:eastAsia="IRNazanin"/>
          <w:color w:val="111111"/>
          <w:sz w:val="28"/>
          <w:sz w:val="28"/>
          <w:szCs w:val="28"/>
          <w:rtl w:val="true"/>
          <w:lang w:bidi="fa-IR"/>
        </w:rPr>
        <w:t>مع العلم أنه موصوف بالروایة و مشروط بأن یکون فقیها 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فقهیا أن الفقیه یمکن أن یکون قاضیا و إن لم یتراض به الخصمان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فلیتراضوا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عود الضمیر إلی الفقیه العارف یکون قرینة علی أن المراد من الرضا و من الحکم غیر ما تخیله المستشکل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بحکمنا،و من المعلوم أن حکمهم لیس واحدا و لا فی حقل واحد،بل یشمل الأحکام الشرعیة کلها،سواء کانت قضائیة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قرینة علی أن المراد من حکمهم هو خصوص الحکم القضائی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بجعل الألفاظ السابقة قرینة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حالها،و لیس جعل القرینة من هذه الجهة بأولی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عدم اختصاص ما ذکره علیه السلام من التشدید علی أهمیة حکم الحاکم،بالقاضی أو بالحکم القضائی،بل یشمل کل الأحکام الشرعیة التی یفتی بها أو یعبر عنها الفقیه العارف أو الولی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الإفاضة فی مناقشة هذه الروایة أکثر من ذلک،حفظا علی مستوی هذا الکتاب بل هو موکول إلی محله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فقد صحت لدینا هذه الروایة سندا و دلالة فی إثبات الولایة العامة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حدود هذه الولایة بحسب الدقة،فهذا ما سنعرضه بعد الانتهاء من سرد أهم الأدلة علی الولایة العامة،کما نحن بصدده الآن</w:t>
      </w:r>
      <w:r>
        <w:rPr>
          <w:rFonts w:eastAsia="IRNazanin" w:cs="IRNazanin"/>
          <w:color w:val="111111"/>
          <w:sz w:val="28"/>
          <w:szCs w:val="28"/>
          <w:rtl w:val="true"/>
          <w:lang w:bidi="fa-IR"/>
        </w:rPr>
        <w:t>.</w:t>
      </w:r>
    </w:p>
    <w:p>
      <w:pPr>
        <w:pStyle w:val="Heading5"/>
        <w:numPr>
          <w:ilvl w:val="4"/>
          <w:numId w:val="1"/>
        </w:numPr>
        <w:rPr/>
      </w:pPr>
      <w:bookmarkStart w:id="78" w:name="__RefHeading___Toc7439541_3381743652"/>
      <w:bookmarkStart w:id="79" w:name="_Toc30"/>
      <w:bookmarkEnd w:id="78"/>
      <w:r>
        <w:rPr>
          <w:rtl w:val="true"/>
        </w:rPr>
        <w:t>الدلیل الثانی روایة تحف العقول</w:t>
      </w:r>
      <w:bookmarkEnd w:id="79"/>
    </w:p>
    <w:p>
      <w:pPr>
        <w:pStyle w:val="BookText"/>
        <w:rPr/>
      </w:pPr>
      <w:r>
        <w:rPr>
          <w:rFonts w:ascii="IRNazanin" w:hAnsi="IRNazanin" w:eastAsia="IRNazanin"/>
          <w:color w:val="111111"/>
          <w:sz w:val="28"/>
          <w:sz w:val="28"/>
          <w:szCs w:val="28"/>
          <w:rtl w:val="true"/>
          <w:lang w:bidi="fa-IR"/>
        </w:rPr>
        <w:t xml:space="preserve">و من الروایات المستدل بها علی الولایة العامة ما أخرجه ابن شعبة الحرانی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النجف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ط طهران عام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المکاسب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هامش بلغة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نقل بالمعنی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تحف العقول من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صدد موعظة طویلة له،یقول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مجاری الأمور و الأحکام علی أیدی 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الأمناء علی حلاله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المطلوب منها واضح لأنها أوکلت مجاری الأمور،و هی کل حوادث المجتمع أو المجتمعات علی الإطلاق کما أسندت الأحکام یعنی معرفتها من ناحیة و تطبیقها علی مجاری الأمور من ناحیة أخری،أسندت کل ذلک إلی العلماء باللّه و فسرت هؤلاء العلماء بأنهم الأمناء علی حلال اللّه و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أولئک إلا الفقهاء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للاستدلال بهذه الروایة مجال واسع للمناقشة من عدة نواحی نذکر منها أو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ساقطة سندا تماما،فإنها خالیة من السند بالمرة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من أشد المراسیل إرسالا،فلا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مناقشة لا مناص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فهم الروایة فهما عرفیا معمقا،و تکون بذلک الفهم بعیدة عن الاستدلال علی ما هو المقصود الآن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العلماء باللّه،و من الممکن القول إن هذا العنوان لا یصدق علی الفقهاء بل علی المعصومین أو الأولیاء الذین عرفوا اللّه حق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وصلوا إلی الدرجات العلی،و أما مجرد کون الفرد فقیها،فلا یجعله من العلماء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هؤلاء من ذوی المراتب الإلهیة العالیة یتصفون بأن مجاری الأمور بینهم و أنهم أمناء اللّه فی أرضه علی أحکامه و حلاله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الحلال و الحرام فی الروایة قرینة علی أن المراد هو الفقهاء لأنهم الذین تحملوا علم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ذلک قرینة متصلة علی أن المراد من 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لا یخلو من إشکال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الأمناء علی حلاله و حرامه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 العالم بذلک أو العارف به أو المطلع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الفقیه عالم بالحلال</w:t>
      </w:r>
    </w:p>
    <w:p>
      <w:pPr>
        <w:pStyle w:val="BookText"/>
        <w:rPr/>
      </w:pPr>
      <w:r>
        <w:rPr>
          <w:rFonts w:ascii="IRNazanin" w:hAnsi="IRNazanin" w:eastAsia="IRNazanin"/>
          <w:color w:val="111111"/>
          <w:sz w:val="28"/>
          <w:sz w:val="28"/>
          <w:szCs w:val="28"/>
          <w:rtl w:val="true"/>
          <w:lang w:bidi="fa-IR"/>
        </w:rPr>
        <w:t>و الحرام و لکن أمانته علیه بمعنی کونه لا یستعمله و لا یطبقه إلا بحقه و مرضاة ربه،لیست 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مجرد کون الفرد فقیها لا یعنی کونه أمینا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هناک عدة من الفقهاء 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یوجد من الفقهاء من یکون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علینا أن نلتفت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کون الفرد فقیها یعنی کونه عالما بالحلال و الحرام،و لکنه لا یعنی کونه أمینا علی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الفرق الأساسی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کون الفرد عالما باللّه بالمعنی السابق یعنی تماما کونه أمینا علی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یصل إلی تلک المرتبة إلا بعد تحصیل الإخلاص التام و طهارة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یحتمل فی حقه أن لا یکون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القول،إن الحدیث ظاهر بأن الأحکام بید العلماء یتصرفون بها کما یشاؤون حسب ما یرون من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مجاری الأمور بیدهم یتصرفون بها حسب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من السعة فی صلاحیات العلماء غیر محتمل،فإن الفقیه مقید فی التعرف علی الأحکام بما یفهمه من مصادره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المسألة عنده غیر ذات قانون مضبوط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دلت الروایة علی أمر غیر محتمل سقطت دلالتها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الذب عن هذا الإشکال بتقدیم الیقین سلفا بکون هذا الفهم غیر مراد قطعا،و إنما المراد أن مجاری الأمور بید العلماء کما یشاء اللّه لا کما یشاؤون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فإسناد هذین الأمرین إلی العلماء علی أن یکون تعرفهم فیها کیفیا و غیر مضبوط أمر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صحیح سواء فهمنا من 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 أو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 فإنهم لا یتصرفون إلا بإرادة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زاویة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الفقهاء فإنهم لا یتصرفون إلا حسب شریعة اللّه سبحانه</w:t>
      </w:r>
      <w:r>
        <w:rPr>
          <w:rFonts w:eastAsia="IRNazanin" w:cs="IRNazanin"/>
          <w:color w:val="111111"/>
          <w:sz w:val="28"/>
          <w:szCs w:val="28"/>
          <w:rtl w:val="true"/>
          <w:lang w:bidi="fa-IR"/>
        </w:rPr>
        <w:t>.</w:t>
      </w:r>
      <w:bookmarkStart w:id="80" w:name="pg14363_129831"/>
    </w:p>
    <w:p>
      <w:pPr>
        <w:pStyle w:val="BookText"/>
        <w:rPr/>
      </w:pPr>
      <w:bookmarkEnd w:id="80"/>
      <w:r>
        <w:rPr>
          <w:rFonts w:ascii="IRNazanin" w:hAnsi="IRNazanin" w:eastAsia="IRNazanin"/>
          <w:color w:val="111111"/>
          <w:sz w:val="28"/>
          <w:sz w:val="28"/>
          <w:szCs w:val="28"/>
          <w:rtl w:val="true"/>
          <w:lang w:bidi="fa-IR"/>
        </w:rPr>
        <w:t>إذن،فالمناقشة الثالثة غیر 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العمدة فی رد الاستدلال بهذه الروایة إرسالها السندی و سقوطها عن الحجیة من هذه الجهة</w:t>
      </w:r>
      <w:r>
        <w:rPr>
          <w:rFonts w:eastAsia="IRNazanin" w:cs="IRNazanin"/>
          <w:color w:val="111111"/>
          <w:sz w:val="28"/>
          <w:szCs w:val="28"/>
          <w:rtl w:val="true"/>
          <w:lang w:bidi="fa-IR"/>
        </w:rPr>
        <w:t>.</w:t>
      </w:r>
    </w:p>
    <w:p>
      <w:pPr>
        <w:pStyle w:val="Heading5"/>
        <w:numPr>
          <w:ilvl w:val="4"/>
          <w:numId w:val="1"/>
        </w:numPr>
        <w:rPr/>
      </w:pPr>
      <w:bookmarkStart w:id="81" w:name="__RefHeading___Toc7439543_3381743652"/>
      <w:bookmarkStart w:id="82" w:name="_Toc31"/>
      <w:bookmarkEnd w:id="81"/>
      <w:r>
        <w:rPr>
          <w:rtl w:val="true"/>
        </w:rPr>
        <w:t>الدلیل الثالث روایة أبی البختری</w:t>
      </w:r>
      <w:bookmarkEnd w:id="82"/>
    </w:p>
    <w:p>
      <w:pPr>
        <w:pStyle w:val="BookText"/>
        <w:rPr/>
      </w:pPr>
      <w:r>
        <w:rPr>
          <w:rFonts w:ascii="IRNazanin" w:hAnsi="IRNazanin" w:eastAsia="IRNazanin"/>
          <w:color w:val="111111"/>
          <w:sz w:val="28"/>
          <w:sz w:val="28"/>
          <w:szCs w:val="28"/>
          <w:rtl w:val="true"/>
          <w:lang w:bidi="fa-IR"/>
        </w:rPr>
        <w:t xml:space="preserve">و من الروایات المستدل بها بهذا الصدد،روایة أبی البختری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الوسائل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صفات القاضی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الأنبیاء،و ذاک أن الأنبیاء لم یورثوا درهما و لا دینارا و إنما أورثوا أحادیث من أحادیثهم فمن أخذ بشیء منها فقد أخذ حظا وافرا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عملکم هذا عمن تأخذونه،فإن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الاستدلال بهذه الروایة من أحد وجهین غیر متنافیین،بل یمکن أن یکون أحدهما بمنزلة القریبة المتصلة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علمناها للأنبیاء من صلاحیات فی التصرف فی المجتمع کرؤساء و حکام،کما کان لإبراهیم و موسی و نبی الإسلام علیهم السلام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ورثتهم و هم العلماء، متصفون بنفس تلک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هو المعنی المقصود بالمیراث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فینا أهل البیت فی کل خلف عدولا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لا یراد به المعصومین قطعا لأنهم غیر باقین علی مدی الأجیال إلا بواحد عجل اللّه فرجه،مع أنه قال عدولا بصیغة الجمع،و أن هذا متوفی فی کل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المراد بهم الفقهاء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المجهول أو الحکم هنا هو أنهم ینفون عنه تحریف الغالین و انتحال المبطلین و تأویل الجاهلین،و هذا من الناحیة العملیة و التامة لا یکون إلا بجعل الولایة العامة لهم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إلی أننا إذا جمعنا بین هذین الوجهین أمکن جعل أحدهما قرینة علی فهم الآخر،فیتأکد حمل الاستدلال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للمناقشة علی الاستدلال بهذه الروایة مجالا واسعا لعدة وجوه 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تامة سندا بأبی البختری،و اسمه وهب بن وهب،یوصف بأنه ضعیف و أنه کذاب،فروایته أیا کانت ساقطة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محتویة علی جملة لا یحتمل صحتها بحسب الظاهر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لم یورثوا درهما و لا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النظر تارة یکون إلی ورثتهم و أخری إلی ممتلکاتهم التی تذهب میراثا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نظرنا إلی ورثتهم،فإن الورثة هم أولاد الفرد و ذووه و لیس هم الآخرین،فإن کان المقصود به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الأنبیاء من ذوی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مقصود بهم الآخرین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لا یحتمل فیهم المیراث لا شرعا و لا عقلائیا حتی یحتاج الأمر إلی التصدی لنفیه و إن کان المراد المیراث المجازی،فهذا لا یحصل فی الدینار و الدرهم حتی یحتاج الأمر إلی التصدی لنفیه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نظرنا إلی الممتلکات التی تذهب میراثا فلا یخلو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المراد من الدرهم و الدینار نفس النقود و إما أن یراد الأموال التی تباع بالنقود کالعقار و الثیاب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الأظهر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الثانی،فکل الأنبیاء علی الإطلاق ماتوا عن ترکة ذات مالیة و لو قلیلا،و لا أقل من ثیابهم التی کانوا یلبسونها،و إذا کان المراد الأول فلا شک أنه غیر شامل لکل الأنبیاء جزما،و إن صدق لبعضهم فهو اما لعدم وجود الدینار و الدرهم لدیهم شخصیا،لا لعدم إمکان الإرث،کما هو ظاهر السیاق،و إما لعدم وجودها أساسا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فی القدیم کان أسلوب البیع عندهم بالمقایضة لا بالدراهم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النقود السائرة عندهم غیر مسماة بهذه الأسماء أو غیر مصنوعة من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الروایة دالة علی عدم کلا الشکلین من المیراث لدی الأنبیاء،أعنی النقود و ما یقیم بها،یقول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أورثوا حدیثا،یعنی أنهم لم یورثوا غیر الحدیث إطلاقا،طبقا لمفهوم الحصر،و هو أمر غیر محتمل بالنسبة إلی أکثر الأنبیاء بل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احتوت الروایة علی ما هو غیر محتمل،سقط مضمونها عن الحجیة کله،فتأمل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الأنبیاء،و الاستدلال بهذه العبارة یتوقف علی إثبات الولایة العامة لکل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یتوقف علی إثبات أن معنی المیراث انتقال هذه الولایة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الأمرین محل نظر و خاصة الأمر الأول،فإنه من الصحیح أن بعض الأنبیاء،و هم الخمسة أو الأکثر المشهورون،کانوا یمارسون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الروایة لم تقل أن العلماء ورثة هؤلاء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ورثة الأنبیاء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جملة من الأنبیاء لم یکن یمارس ذلک بل لم یثبت صحة ذلک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القدر المتیقن من هذا المیراث ما هو أضیق من محل الاستدلال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 أن مقتضی هذا التعبیر أعنی العلماء ورثة الأنبیاء کونهم ورثة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کان متصفا بالولایة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تلک صفتهم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بعید عن سیاق الروایة،فإنها لم تذکر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بالتعیین و لا التلمیح،بل ذکرت الأنبیاء علی وجه الإجمال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الأنبیاء السابقین قد نسخت شرائعهم فلا اعتناء بها،و إنما المهم هو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یجعل لفظ الأنبیاء الذی هو جمع محلی باللام و مفید للعموم،لا یجعله خاصا بنبی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فینبغی السیاق علی ما هو علیه،و تکون الروایة قد أهملت فکرة النسخ بالمرة</w:t>
      </w:r>
      <w:r>
        <w:rPr>
          <w:rFonts w:eastAsia="IRNazanin" w:cs="IRNazanin"/>
          <w:color w:val="111111"/>
          <w:sz w:val="28"/>
          <w:szCs w:val="28"/>
          <w:rtl w:val="true"/>
          <w:lang w:bidi="fa-IR"/>
        </w:rPr>
        <w:t>.</w:t>
      </w:r>
      <w:bookmarkStart w:id="83" w:name="pg14363_129834"/>
    </w:p>
    <w:p>
      <w:pPr>
        <w:pStyle w:val="BookText"/>
        <w:rPr/>
      </w:pPr>
      <w:bookmarkEnd w:id="83"/>
      <w:r>
        <w:rPr>
          <w:rFonts w:ascii="IRNazanin" w:hAnsi="IRNazanin" w:eastAsia="IRNazanin"/>
          <w:color w:val="111111"/>
          <w:sz w:val="28"/>
          <w:sz w:val="28"/>
          <w:szCs w:val="28"/>
          <w:rtl w:val="true"/>
          <w:lang w:bidi="fa-IR"/>
        </w:rPr>
        <w:t>المناقشة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نصت علی ما هو مقصودها بالتعیین و لم تجعله مرددا أو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مقصودها هو میراث الحدیث،کما نصت علیه،و لیس مرادها میراث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احتمال ذلک،و إذا دخل الاحتمال بطل الاستدلال،و من الواضح أن میراث الحدیث لا یلازم میراث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خاصة بالعبارة الثانیة التی تم الاستدلال بها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فینا أهل البیت فی کل خلف عدولا ینفون عنه تحریف المبطلین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یتوقف علی أن یکون دفاع هؤلاء ضد الباطل دفاع عملی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إزالته عن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دفاع نظری، بهدایة الناس و إبعادهم عن الشبهات و الضلالات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ظاهر الروایة هو هذا الأخیر،أعنی الدفاع النظری، و هو غیر ملازم مع الولایة العامة،کما هو واضح،إذ ما أکثر المؤلفین بمضمون صحیح مع أنهم لیسوا ولاة خاصین،و لا أقل من الاحتمال و هو دافع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المناقشة الثالثة هنا یظهر الجواب تماما علی الاستدلال بروایة أخری ذکروها و هی 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انظر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المکاسب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کأنبیاء بنی إسرائیل،فراجع تلک المناقشة تعرف الجواب مضافا إلی ضعف سند هذه الروایة فی نفسها</w:t>
      </w:r>
      <w:r>
        <w:rPr>
          <w:rFonts w:eastAsia="IRNazanin" w:cs="IRNazanin"/>
          <w:color w:val="111111"/>
          <w:sz w:val="28"/>
          <w:szCs w:val="28"/>
          <w:rtl w:val="true"/>
          <w:lang w:bidi="fa-IR"/>
        </w:rPr>
        <w:t>.</w:t>
      </w:r>
    </w:p>
    <w:p>
      <w:pPr>
        <w:pStyle w:val="Heading5"/>
        <w:numPr>
          <w:ilvl w:val="4"/>
          <w:numId w:val="1"/>
        </w:numPr>
        <w:rPr/>
      </w:pPr>
      <w:bookmarkStart w:id="84" w:name="__RefHeading___Toc7439545_3381743652"/>
      <w:bookmarkStart w:id="85" w:name="_Toc32"/>
      <w:bookmarkEnd w:id="84"/>
      <w:r>
        <w:rPr>
          <w:rtl w:val="true"/>
        </w:rPr>
        <w:t>الدلیل الرابع روایة الصدوق</w:t>
      </w:r>
      <w:bookmarkEnd w:id="85"/>
    </w:p>
    <w:p>
      <w:pPr>
        <w:pStyle w:val="BookText"/>
        <w:rPr/>
      </w:pPr>
      <w:r>
        <w:rPr>
          <w:rFonts w:ascii="IRNazanin" w:hAnsi="IRNazanin" w:eastAsia="IRNazanin"/>
          <w:color w:val="111111"/>
          <w:sz w:val="28"/>
          <w:sz w:val="28"/>
          <w:szCs w:val="28"/>
          <w:rtl w:val="true"/>
          <w:lang w:bidi="fa-IR"/>
        </w:rPr>
        <w:t xml:space="preserve">و من الروایات المستدل بها فی هذا الصدد،ما رواه الصدوق </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و من خلفاؤک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w:t>
      </w:r>
      <w:bookmarkStart w:id="86" w:name="pg14363_129835"/>
    </w:p>
    <w:p>
      <w:pPr>
        <w:pStyle w:val="BookText"/>
        <w:rPr/>
      </w:pPr>
      <w:bookmarkEnd w:id="86"/>
      <w:r>
        <w:rPr>
          <w:rFonts w:ascii="IRNazanin" w:hAnsi="IRNazanin" w:eastAsia="IRNazanin"/>
          <w:color w:val="111111"/>
          <w:sz w:val="28"/>
          <w:sz w:val="28"/>
          <w:szCs w:val="28"/>
          <w:rtl w:val="true"/>
          <w:lang w:bidi="fa-IR"/>
        </w:rPr>
        <w:t>و تقریب الاستدلال بها،أنها ذکرت موضوعا و 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فالموضوع فیها هم الذین یأتون من بعدی یروون حدیثی و سنتی و المقصود لیس خصوص الرواة بل من تعلم الأحکام و 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الفقهاء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المحمول،هو الخلفاء،یعنی أن هؤلاء الفقهاء هم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 عامة إذن فهی لا بد أن تنتقل إلی خلفائه و هو معنی کون الفقیه ولیا عاما 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الاستدلال لا یتم لعدة مناقشات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مرسلة سندا،و ساقطة عن الحجیة،فإن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الصدوق رواها ابتداء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یدل علی اطمئنانه بسندها و کونها حجة لدیه،إلا أن هذه الحجیة أمر اجتهادی لا تشمل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جهتنا حیث أنه أهمل ذکر السند تکون الروایة مرسلة و ساقطة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المظنون من هذا السیاق فی الروایة إن لم یکن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کون هؤلاء خلفاء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الصفة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خلفاء فی حدیثه و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لأنهم خلفاء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الاحتمال المبطل للاستدلال إذ لا ظهور لما بعکسه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قد یدعی من ظهور لفظ الخلفاء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الخلیفة کان فی صدر الإسلام یفترض فیه اتصافه بالولایة العامة،إذن،فالفقهاء یکونون خلفاءه علی هذا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التفکیر فاسد للغایة لأن اصطلاح الخلفاء بهذا المعنی إنما جاء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وجود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المعنی المتأخر علی اللفظ المتقدم علیه تاریخیا غیر جائز کما کررنا فی هذا الکتاب</w:t>
      </w:r>
    </w:p>
    <w:p>
      <w:pPr>
        <w:pStyle w:val="Heading5"/>
        <w:numPr>
          <w:ilvl w:val="4"/>
          <w:numId w:val="1"/>
        </w:numPr>
        <w:rPr/>
      </w:pPr>
      <w:bookmarkStart w:id="87" w:name="__RefHeading___Toc7439547_3381743652"/>
      <w:bookmarkStart w:id="88" w:name="_Toc33"/>
      <w:bookmarkEnd w:id="87"/>
      <w:r>
        <w:rPr>
          <w:rtl w:val="true"/>
        </w:rPr>
        <w:t>الدلیل الخامس ما رواه إسحاق بن یعقوب</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التی استدلوا بها علی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إسحاق بن یعقوب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صفات القاضی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عثمان العمری أن یوصل لی کتابا قد</w:t>
      </w:r>
      <w:bookmarkStart w:id="89" w:name="pg14363_129836"/>
    </w:p>
    <w:p>
      <w:pPr>
        <w:pStyle w:val="BookText"/>
        <w:rPr/>
      </w:pPr>
      <w:bookmarkEnd w:id="89"/>
      <w:r>
        <w:rPr>
          <w:rFonts w:ascii="IRNazanin" w:hAnsi="IRNazanin" w:eastAsia="IRNazanin"/>
          <w:color w:val="111111"/>
          <w:sz w:val="28"/>
          <w:sz w:val="28"/>
          <w:szCs w:val="28"/>
          <w:rtl w:val="true"/>
          <w:lang w:bidi="fa-IR"/>
        </w:rPr>
        <w:t>سألت فیه عن مسائل أشکلت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التوقیع بخط مولانا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 ثبتک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و أما الحوادث الواقعة فارجعوا فیها إلی رواة حدیثنا،فإنهم حجتی علیکم 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الرجوع فی الحوادث الواقعة فی المجتمع جیلا بعد جیل،بمقتضی الإطلاق،إلی رواة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تنصیبهم فی محل الولایة العامة لقیادة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وجدانا أنها واضحة الدلالة إلا أن المناقشة الأساسیة إنما هو فی سندها فإن راویها الأول هو إسحاق بن یعقوب لم یوثق و لم یمدح فتکون ساقطة عن الحجیة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الإمام علیه السلام دعا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أرشدک اللّه و ثبتک،و هو دال أیضا سیاقا علی حسن ظنه السابق به،و هو معنی توثیقه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الفکرة بهذا المقدار صحیحة،غیر أن نقطة الضعف الرئیسیة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الدعاء وارد فی نفس هذه الروایة لا فی غیرها الأمر الذی یکون معه الاعتماد علیه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إما أن نقول إنه من قبیل الدور فی المنطق حیث یتوقف الأخذ بمضمون هذه الروایة علی صحة سندها و یتوقف صحة سندها علی الأخذ بمضمونها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الراوی إذا روی ما یوثق به نفسه،فلا یکون مقبولا،لأن فیه جهة مصلحته کما هو واضح،ما لم یکن الراوی موثوقا بأدلة أخری سلفا،و لیس للراوی هنا موثوق سلفا</w:t>
      </w:r>
      <w:r>
        <w:rPr>
          <w:rFonts w:eastAsia="IRNazanin" w:cs="IRNazanin"/>
          <w:color w:val="111111"/>
          <w:sz w:val="28"/>
          <w:szCs w:val="28"/>
          <w:rtl w:val="true"/>
          <w:lang w:bidi="fa-IR"/>
        </w:rPr>
        <w:t>.</w:t>
      </w:r>
    </w:p>
    <w:p>
      <w:pPr>
        <w:pStyle w:val="Heading5"/>
        <w:numPr>
          <w:ilvl w:val="4"/>
          <w:numId w:val="1"/>
        </w:numPr>
        <w:rPr/>
      </w:pPr>
      <w:bookmarkStart w:id="90" w:name="__RefHeading___Toc7439549_3381743652"/>
      <w:bookmarkStart w:id="91" w:name="_Toc34"/>
      <w:bookmarkEnd w:id="90"/>
      <w:r>
        <w:rPr>
          <w:rtl w:val="true"/>
        </w:rPr>
        <w:t>الدلیل السادس ما أفاده المفید فی المقنعة</w:t>
      </w:r>
      <w:bookmarkEnd w:id="91"/>
    </w:p>
    <w:p>
      <w:pPr>
        <w:pStyle w:val="BookText"/>
        <w:rPr/>
      </w:pPr>
      <w:r>
        <w:rPr>
          <w:rFonts w:ascii="IRNazanin" w:hAnsi="IRNazanin" w:eastAsia="IRNazanin"/>
          <w:color w:val="111111"/>
          <w:sz w:val="28"/>
          <w:sz w:val="28"/>
          <w:szCs w:val="28"/>
          <w:rtl w:val="true"/>
          <w:lang w:bidi="fa-IR"/>
        </w:rPr>
        <w:t xml:space="preserve">و مما استدل به فی المقام ما قاله الشیخ المفید محمد بن محمد بن النعمان رحمه اللّه فی کتابه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الوسائل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و التعزیرات أبواب مقدمات الحدود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إقامة الحدود فهو</w:t>
      </w:r>
    </w:p>
    <w:p>
      <w:pPr>
        <w:pStyle w:val="BookText"/>
        <w:rPr/>
      </w:pPr>
      <w:r>
        <w:rPr>
          <w:rFonts w:ascii="IRNazanin" w:hAnsi="IRNazanin" w:eastAsia="IRNazanin"/>
          <w:color w:val="111111"/>
          <w:sz w:val="28"/>
          <w:sz w:val="28"/>
          <w:szCs w:val="28"/>
          <w:rtl w:val="true"/>
          <w:lang w:bidi="fa-IR"/>
        </w:rPr>
        <w:t xml:space="preserve">إلی سلطان الإسلام المنصوب من قبل اللّه،و هم أئمة الهدی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نصبوه لذلک من الأمراء و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فوضوا النظر فیه إلی فقهاء شیعتهم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الاستدلال لا یکاد یتم لعدة مناقشات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الذی سمعناه إنما هو کلام الشیخ المفید فی کتابه المقنعة،و لیس من الروایات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نحسبه من الروایات باعتبار الاعتقاد أن ما یذکره الشیخ المفید فی المقنعة إنما هو نصوص الروایات لا غیر و مقصوده الاحتیاط للأمر و الاقتصاد فی الفتوی علی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یجعل العبادة شکلا من أشکال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حالها من حیث السند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ما هو معلوم هو کون تلک الروایة التی یقصد الشیخ المفید إنما هی حجة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کونها حجة عندنا فهو أمر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فیما سبق إن الحجیة أمر اجتهادی لا یمکن أن یرجع فیه المجتهد إلی مجتهد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دلالة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دلت علیه هذه العبارة هو أن للفقهاء الشیعة إقامة الحدود و التعزیرات،فی حال الغیبة و الإمکان،و هذا أمر أخص من الولایة العامة بالمعنی الشامل لکل أشکال التصرف فی المجتمع علی ما هو المطلوب أو المدعی الآن،أعنی من خلال الاستدلال بهذه المجموعة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دلت علیه العبارة هو أن الأئمة علیهم السلام أجازوا النظر فی ذلک إلی الفقهاء و النظر معنی آخر غیر التطبیق و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العبارة أنهم علیهم السلام أجازوا لهم النظر و التنفیذ</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الإشکال لا یتم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إرادته</w:t>
      </w:r>
      <w:bookmarkStart w:id="92" w:name="pg14363_129838"/>
    </w:p>
    <w:p>
      <w:pPr>
        <w:pStyle w:val="BookText"/>
        <w:rPr/>
      </w:pPr>
      <w:bookmarkEnd w:id="92"/>
      <w:r>
        <w:rPr>
          <w:rFonts w:ascii="IRNazanin" w:hAnsi="IRNazanin" w:eastAsia="IRNazanin"/>
          <w:color w:val="111111"/>
          <w:sz w:val="28"/>
          <w:sz w:val="28"/>
          <w:szCs w:val="28"/>
          <w:rtl w:val="true"/>
          <w:lang w:bidi="fa-IR"/>
        </w:rPr>
        <w:t>التنفیذ،لأن النظر ممکن دائما و أما التنفیذ فممکن أحیانا و هذا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ففی الاقتصار علی الإشکالات السابقة کفایة</w:t>
      </w:r>
      <w:r>
        <w:rPr>
          <w:rFonts w:eastAsia="IRNazanin" w:cs="IRNazanin"/>
          <w:color w:val="111111"/>
          <w:sz w:val="28"/>
          <w:szCs w:val="28"/>
          <w:rtl w:val="true"/>
          <w:lang w:bidi="fa-IR"/>
        </w:rPr>
        <w:t>.</w:t>
      </w:r>
    </w:p>
    <w:p>
      <w:pPr>
        <w:pStyle w:val="Heading5"/>
        <w:numPr>
          <w:ilvl w:val="4"/>
          <w:numId w:val="1"/>
        </w:numPr>
        <w:rPr/>
      </w:pPr>
      <w:bookmarkStart w:id="93" w:name="__RefHeading___Toc7439551_3381743652"/>
      <w:bookmarkStart w:id="94" w:name="_Toc35"/>
      <w:bookmarkEnd w:id="93"/>
      <w:r>
        <w:rPr>
          <w:rtl w:val="true"/>
        </w:rPr>
        <w:t>الدلیل السابع ما رواه السکونی</w:t>
      </w:r>
      <w:bookmarkEnd w:id="94"/>
    </w:p>
    <w:p>
      <w:pPr>
        <w:pStyle w:val="BookText"/>
        <w:rPr/>
      </w:pPr>
      <w:r>
        <w:rPr>
          <w:rFonts w:ascii="IRNazanin" w:hAnsi="IRNazanin" w:eastAsia="IRNazanin"/>
          <w:color w:val="111111"/>
          <w:sz w:val="28"/>
          <w:sz w:val="28"/>
          <w:szCs w:val="28"/>
          <w:rtl w:val="true"/>
          <w:lang w:bidi="fa-IR"/>
        </w:rPr>
        <w:t xml:space="preserve">و مما یمکن الاستدلال به فی المقام ما روی بسند معتبر عن السکونی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صلاة الجنازة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سلطان من سلطان اللّه جنازة فهو أحق بالصلاة علیها، إن قدمه ولی المیت،و إلا فهو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یتوقف علی إمکان إثبات أن المراد بسلطان اللّه ما هو الأعم من المعصومین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ممکن،فإن الشرطیة تصدق بدون صدق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دلالة للروایة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أن یحضر للصلاة علی المیت فی کل 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نفهم منه الفقهاء لتعذر حضور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الغیبة،فینبغی احتمال إرادة خصوص المعصومین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أخری،فلا بد من إحراز 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الفقیه فی المرتبة السابقة علی هذه الروایة،و لا تکفی هی لإثبات أن الفقهاء هم سلطان اللّه فعلا،ما لم تدل علیه أدلة أخری</w:t>
      </w:r>
      <w:r>
        <w:rPr>
          <w:rFonts w:eastAsia="IRNazanin" w:cs="IRNazanin"/>
          <w:color w:val="111111"/>
          <w:sz w:val="28"/>
          <w:szCs w:val="28"/>
          <w:rtl w:val="true"/>
          <w:lang w:bidi="fa-IR"/>
        </w:rPr>
        <w:t>.</w:t>
      </w:r>
    </w:p>
    <w:p>
      <w:pPr>
        <w:pStyle w:val="Heading5"/>
        <w:numPr>
          <w:ilvl w:val="4"/>
          <w:numId w:val="1"/>
        </w:numPr>
        <w:rPr/>
      </w:pPr>
      <w:bookmarkStart w:id="95" w:name="__RefHeading___Toc7439553_3381743652"/>
      <w:bookmarkStart w:id="96" w:name="_Toc36"/>
      <w:bookmarkEnd w:id="95"/>
      <w:r>
        <w:rPr>
          <w:rtl w:val="true"/>
        </w:rPr>
        <w:t>الدلیل الثامن روایة أبی خدیجة</w:t>
      </w:r>
      <w:bookmarkEnd w:id="96"/>
    </w:p>
    <w:p>
      <w:pPr>
        <w:pStyle w:val="BookText"/>
        <w:rPr/>
      </w:pPr>
      <w:r>
        <w:rPr>
          <w:rFonts w:ascii="IRNazanin" w:hAnsi="IRNazanin" w:eastAsia="IRNazanin"/>
          <w:color w:val="111111"/>
          <w:sz w:val="28"/>
          <w:sz w:val="28"/>
          <w:szCs w:val="28"/>
          <w:rtl w:val="true"/>
          <w:lang w:bidi="fa-IR"/>
        </w:rPr>
        <w:t xml:space="preserve">و مما استدل به فی هذا الصدد،أعنی علی الولایة العامة،ما عن أبی خدیجة </w:t>
      </w:r>
      <w:r>
        <w:rPr>
          <w:rStyle w:val="FootnoteAnchor"/>
          <w:rtl w:val="true"/>
        </w:rPr>
        <w:footnoteReference w:id="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أبو عبد اللّه إلی أصحابنا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إذا وقعت بینکم خصومة أو تداری فی شیء من الأخذ و العطاء أن تحاکموا إلی أحد من هؤلاء الفساق،اجعلوا بینکم رجلا قد عرف حلالنا و حرامنا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قد جعلته علیکم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الروایة لا یمکن الاستدلال بها لوجهین علی الأقل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سندها باثنین من رواتها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الجهم و أبو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لا حاجة إلی الدخول فیه</w:t>
      </w:r>
      <w:r>
        <w:rPr>
          <w:rFonts w:eastAsia="IRNazanin" w:cs="IRNazanin"/>
          <w:color w:val="111111"/>
          <w:sz w:val="28"/>
          <w:szCs w:val="28"/>
          <w:rtl w:val="true"/>
          <w:lang w:bidi="fa-IR"/>
        </w:rPr>
        <w:t>.</w:t>
      </w:r>
      <w:bookmarkStart w:id="97" w:name="pg14363_129839"/>
    </w:p>
    <w:p>
      <w:pPr>
        <w:pStyle w:val="BookText"/>
        <w:rPr/>
      </w:pPr>
      <w:bookmarkEnd w:id="97"/>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واضحة فی نصب الفقیه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الواضح أن منصب القضاء لا یلازم منصب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الولی العام یستطیع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ممارسة القضاء،لکن القاضی لا یستطیع ممارسة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فالقضاء أخص من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بالأخص علی الأعم غیر ممکن</w:t>
      </w:r>
      <w:r>
        <w:rPr>
          <w:rFonts w:eastAsia="IRNazanin" w:cs="IRNazanin"/>
          <w:color w:val="111111"/>
          <w:sz w:val="28"/>
          <w:szCs w:val="28"/>
          <w:rtl w:val="true"/>
          <w:lang w:bidi="fa-IR"/>
        </w:rPr>
        <w:t>.</w:t>
      </w:r>
    </w:p>
    <w:p>
      <w:pPr>
        <w:pStyle w:val="Heading5"/>
        <w:numPr>
          <w:ilvl w:val="4"/>
          <w:numId w:val="1"/>
        </w:numPr>
        <w:rPr/>
      </w:pPr>
      <w:bookmarkStart w:id="98" w:name="__RefHeading___Toc7439555_3381743652"/>
      <w:bookmarkStart w:id="99" w:name="_Toc37"/>
      <w:bookmarkEnd w:id="98"/>
      <w:r>
        <w:rPr>
          <w:rtl w:val="true"/>
        </w:rPr>
        <w:t>الدلیل التاسع ما روی فی نهج البلاغة</w:t>
      </w:r>
      <w:bookmarkEnd w:id="99"/>
    </w:p>
    <w:p>
      <w:pPr>
        <w:pStyle w:val="BookText"/>
        <w:rPr/>
      </w:pPr>
      <w:r>
        <w:rPr>
          <w:rFonts w:ascii="IRNazanin" w:hAnsi="IRNazanin" w:eastAsia="IRNazanin"/>
          <w:color w:val="111111"/>
          <w:sz w:val="28"/>
          <w:sz w:val="28"/>
          <w:szCs w:val="28"/>
          <w:rtl w:val="true"/>
          <w:lang w:bidi="fa-IR"/>
        </w:rPr>
        <w:t>و مما یمکن الاستدلال به فی هذا الصدد ما فی نهج البلاغة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بالأنبیاء أعلمهم بما جاءوا به، 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الذین اتبعوه و هذا النبی و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محمد من أطاع اللّه و إن بعدت لحمته،و إن عدو محمد من عصی اللّه و إن قربت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المناقشة سندا،فإن هناک عدة مناقشات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فی روایة أبی البختری من قوله العلماء ورثة الأنبیاء من عدم الدلالة علی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الحدیث هو،أعلمهم بما جاء به،و الأعلم علی الإطلاق هم المعصومون و لیس هم الفقهاء،و 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 فی کل جیل،بل ظاهر العبارة هو إرادة الأعلم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اتباع الحدیث بالآیة الکریمة المذکورة تجعلها بمنزلة القرینة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الفقهاء إن کانوا معصومین فإنهم یندرجون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تعالی،و هذ النبی و الذین آمنوا،و من الواضح فقهیا أنه من غیر المحتمل ثبوت الولایة العامة لعنوان الذین آمنوا،لیکون کل مؤمن ولیا عاما،و لیس فی الآیة الکریمة عنوان آخر یمکن التمسک به فی صالح الفقهاء غیر 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هذه الآیة بمنزلة القرینة المتصلة کما أسلفنا،أمکن سریان</w:t>
      </w:r>
      <w:bookmarkStart w:id="100" w:name="pg14363_129840"/>
    </w:p>
    <w:p>
      <w:pPr>
        <w:pStyle w:val="BookText"/>
        <w:rPr/>
      </w:pPr>
      <w:bookmarkEnd w:id="100"/>
      <w:r>
        <w:rPr>
          <w:rFonts w:ascii="IRNazanin" w:hAnsi="IRNazanin" w:eastAsia="IRNazanin"/>
          <w:color w:val="111111"/>
          <w:sz w:val="28"/>
          <w:sz w:val="28"/>
          <w:szCs w:val="28"/>
          <w:rtl w:val="true"/>
          <w:lang w:bidi="fa-IR"/>
        </w:rPr>
        <w:t>معناها إلی الکلام السابق علیها،کیف و قد استدل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علیه، فیکون ذلک الکلام بدوره أیضا مجملا من حیث جعل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 محمد من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بمنزلة القرینة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کونه قرینة و لو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فهمنا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التتابع العرفی فی الکلام،و هذه العبارة تجعل الولایة لمن أطاع اللّه سبحانه،و من المعلوم فقهیا أنه لا یحتمل ثبوت الولایة العامة لکل من أطاع اللّه،و إنما المراد بها ولایة أخری معنویة أو روحیة،غیر مرتبطة بالفقه و لا الفقهاء</w:t>
      </w:r>
      <w:r>
        <w:rPr>
          <w:rFonts w:eastAsia="IRNazanin" w:cs="IRNazanin"/>
          <w:color w:val="111111"/>
          <w:sz w:val="28"/>
          <w:szCs w:val="28"/>
          <w:rtl w:val="true"/>
          <w:lang w:bidi="fa-IR"/>
        </w:rPr>
        <w:t>.</w:t>
      </w:r>
    </w:p>
    <w:p>
      <w:pPr>
        <w:pStyle w:val="Heading5"/>
        <w:numPr>
          <w:ilvl w:val="4"/>
          <w:numId w:val="1"/>
        </w:numPr>
        <w:rPr/>
      </w:pPr>
      <w:bookmarkStart w:id="101" w:name="__RefHeading___Toc7439557_3381743652"/>
      <w:bookmarkStart w:id="102" w:name="_Toc38"/>
      <w:bookmarkEnd w:id="101"/>
      <w:r>
        <w:rPr>
          <w:rtl w:val="true"/>
        </w:rPr>
        <w:t>الدلیل العاشر ما رواه الطبرسی فی الاحتجاج</w:t>
      </w:r>
      <w:bookmarkEnd w:id="102"/>
    </w:p>
    <w:p>
      <w:pPr>
        <w:pStyle w:val="BookText"/>
        <w:rPr/>
      </w:pPr>
      <w:r>
        <w:rPr>
          <w:rFonts w:ascii="IRNazanin" w:hAnsi="IRNazanin" w:eastAsia="IRNazanin"/>
          <w:color w:val="111111"/>
          <w:sz w:val="28"/>
          <w:sz w:val="28"/>
          <w:szCs w:val="28"/>
          <w:rtl w:val="true"/>
          <w:lang w:bidi="fa-IR"/>
        </w:rPr>
        <w:t>و ما یمکن الاستدلال به علی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عن الاحتجاج للطبرسی عن أبی محمد العسکری علیه السلام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صفات القاضی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من جملة کلامه،فأما من کان من الفقهاء صائنا لنفسه حافظا لدینه مخالفا علی هواه مطیعا لأمر مولاه فللعوام أن یقلدوه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لا یکون إلا بعض فقهاء الشیعة لا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 الاستدلال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التقلید هنا لا ینبغی أن یحمل علی المعنی السائر بین الفقهاء،و هو رجوع الجاهل إلی الفقیه فی معرفة أموره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کتاب الاجتهاد و التقلید فی أول کتابنا هذا لأن هذا المعنی مصطلح متأخر،لا ینبغی أن یحمل علیه النص المتقدم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هناک أن للتقلید معنیین نعطی خلاصتهما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التقلید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شابهه فی الصوت أو الفعل کتقلید القرد و الببغاء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المشابهة هو أن الفرد الاعتیادی یقلد المجتهد فی أفعاله فیصلی کما یصلی و یصوم کما یصوم،أو یقلده فی أقواله فیطبقها فی حیاته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التقلید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فی عنقه قلادة،</w:t>
      </w:r>
      <w:bookmarkStart w:id="103" w:name="pg14363_129841"/>
    </w:p>
    <w:p>
      <w:pPr>
        <w:pStyle w:val="BookText"/>
        <w:rPr/>
      </w:pPr>
      <w:bookmarkEnd w:id="103"/>
      <w:r>
        <w:rPr>
          <w:rFonts w:ascii="IRNazanin" w:hAnsi="IRNazanin" w:eastAsia="IRNazanin"/>
          <w:color w:val="111111"/>
          <w:sz w:val="28"/>
          <w:sz w:val="28"/>
          <w:szCs w:val="28"/>
          <w:rtl w:val="true"/>
          <w:lang w:bidi="fa-IR"/>
        </w:rPr>
        <w:t>علی أن المقلد یجعل مسئولیة عمله کالقلادة فی عنق المجتهد الذی هو بدوره یتکفل أمام اللّه سبحانه صحة أو بطلان ما قاله من أحکام و ما أفتی به من 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المعنیین ینطبقان علی الولی العام،فإن الأفراد أیضا یجب أن یطبقوا أقواله و أفعاله،و هم أیضا یجعلون مسئولیاتهم کالقلادة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یحمل معنی التقلید علی المعنی المصطلح یتعین أن یحمل علی هذا المعنی،إذ لیس له معنی آخر مفهوم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للمناقشة فی ذلک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سندا،فإنها روایة مرسلة لا تصلح أن تکون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دال علی الجواز لا علی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غیر محتمل فقهیا لا علی مستوی التقلید المصطلح و لا علی مستوی الولایة العامة بحیث یجوز أحیانا ترک أو عصیان أی منهما بل إطاعتهما واجبة دائما،فدلالة الروایة علی الجواز غیر مفهومة فقهیا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فنوکل علمها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الکلام فی الروایة هو الشخص الذی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لدینه مخالفا لهواه مطیعا لأمر مولاه،و من المعلوم فقهیا أن هذا بمجرده لا یکون موضوعا للتقلید و لا للولایة العامة،و إلا کان کل المسلمین المطیعین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الإشکال بالخصوص غیر وارد لأن هذه الصفات بالروایة یوصف بها الفقهاء إذن،فالموضوع الأساسی للحدیث فیها هو الواحد من الفقهاء أو هو أی واحد منهم،بشرط أن یکون متصفا بتلک الصفات، و لذا قال بعد ذلک،إن هذا لا یکون إلا بعض فقهاء الشیعة لا کلهم،لأن الطاعة و الإخلاص الحقیقیین لا یتوفران لدی الجمیع</w:t>
      </w:r>
      <w:r>
        <w:rPr>
          <w:rFonts w:eastAsia="IRNazanin" w:cs="IRNazanin"/>
          <w:color w:val="111111"/>
          <w:sz w:val="28"/>
          <w:szCs w:val="28"/>
          <w:rtl w:val="true"/>
          <w:lang w:bidi="fa-IR"/>
        </w:rPr>
        <w:t>.</w:t>
      </w:r>
    </w:p>
    <w:p>
      <w:pPr>
        <w:pStyle w:val="Heading5"/>
        <w:numPr>
          <w:ilvl w:val="4"/>
          <w:numId w:val="1"/>
        </w:numPr>
        <w:rPr/>
      </w:pPr>
      <w:bookmarkStart w:id="104" w:name="__RefHeading___Toc7439559_3381743652"/>
      <w:bookmarkStart w:id="105" w:name="_Toc39"/>
      <w:bookmarkEnd w:id="104"/>
      <w:r>
        <w:rPr>
          <w:rtl w:val="true"/>
        </w:rPr>
        <w:t>الدلیل الحادی عشر ما رواه الکلینی</w:t>
      </w:r>
      <w:bookmarkEnd w:id="10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استدل به علی الولایة العامة أیضا ما رواه الکلینی بسند معتبر عن</w:t>
      </w:r>
    </w:p>
    <w:p>
      <w:pPr>
        <w:pStyle w:val="BookText"/>
        <w:rPr/>
      </w:pPr>
      <w:r>
        <w:rPr>
          <w:rFonts w:ascii="IRNazanin" w:hAnsi="IRNazanin" w:eastAsia="IRNazanin"/>
          <w:color w:val="111111"/>
          <w:sz w:val="28"/>
          <w:sz w:val="28"/>
          <w:szCs w:val="28"/>
          <w:rtl w:val="true"/>
          <w:lang w:bidi="fa-IR"/>
        </w:rPr>
        <w:t xml:space="preserve">السکونی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أصول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 أمناء الرسل،ما لم یدخلوا فی الدنیا،قیل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دخولهم فی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الشیطان،فإذا فعلوا ذلک فاحذروهم علی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قوله أمناء الرسل هو جعل الولایة العامة للفقهاء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للمناقشة فیها مجالا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أن ذکرناه فی المناقشة للاستدلال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الاستدلال بها یتوقف علی إثبات الولایة العامة لکل الأنبیاء و أن المراد هنا هو انتقالها إلی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محل إشکال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إثبات الولایة العامة لجمیعهم فقد ناقشناه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مقتضی الأمانة عنهم علیهم السلام هو نقل الولایة العامة لکل الفقهاء علی تقدیر ثبوتها لکل الأنبیاء،فهو أیضا محل نقاش،فإن الأمانة منهم لا تقتضی أکثر من زیادة الإخلاص و الدقة فی التطبیق و کتم الأسرار الإلهیة و نحو ذلک من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الولایة العامة بعنوانها لا تتحصل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أو التأکید فی هذا الحدیث هو الموعظة من جانب الفساد لا من جانب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التحدید من الفقهاء الذین یدخلون فی الدنیا،و إنما ذکر جانب الصلاح مقدمة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ذکره عرضیا، و إذا کان کذلک لم یکن فیه إطلاق یشمل کل الموارد،کما هو المطلوب فی الولایة العامة،بل تکون هی خارجة عن القدر المتیقن بعد سقوط الإطلاق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المعنی المقصود من الفقهاء بالشرائط المعتبرة غیر ممکن، لأنه اصطلاح متأخر،و الحدیث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أن یحمل علی المعنی اللغوی،فإن الفقه هو الفهم و الفقیه هو الذی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به کل من فهم الدین فهما کافیا معمقا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المراد به من له درجات إیمانیة عالیة،و علی أی حال لا یختص بالمعنی المصطلح للفقهاء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الاستدلال باثنتی عشرة روایة علی الولایة العامة،و الحق أنه توجد روایات أخری،و لکنها دون ما ذکرنا سندا و دلالة،فإن لم یتم لنا بعض ما ذکرناه فیکون عدم تمامیة الروایات الأخری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العملیة،فإنه لم یتم لدینا فی الحجیة سندا و دلالة إلا مقبولة عمر بن حنظلة،و هی الأولی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الفحوی أو الدلالة العامة لمجموع الروایات هو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بخاصة إذا ضممنا إلیها بعض ما لم نذکره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من المعلوم أن مثل هذا الاستدلال لا یثبت الولایة العامة علی سعتها،لأنه مضمون إجمالی،یؤخذ منه بالقدر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إثبات الولایة بشکل جزئی لا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إثبات ذلک أیضا،لأن القدر المتیقن من هذا المعنی الإجمالی دون ذلک أیضا،بل هو لا یمت إلی الولایة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أکثر من مدح العلم و العلماء و الحث علی طلب العلم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یجعل استفادة بعض درجات الولایة من عدد من الروایات،و إن لم تکن نصا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ضم بعضها إلی بعض قد یستفاد منها بالحدس صحة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أنها جزئیة غیر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المضمون الجزئی،یکون ثابتا بالاستفاضة أو التواتر بعد استفادته من مجموع الروایات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 ذلک أمکن ضمه إلی روایة عمر بن حنظلة التی تمت سندا و دلالة فی الحجیة علی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انضمت إلی ذلک المعنی الإجمالی، أمکن أن تکون حجة فی إثبات إطلاقه،فإن معنی الفوائد الإجمالی إنما لا</w:t>
      </w:r>
      <w:bookmarkStart w:id="106" w:name="pg14363_129844"/>
    </w:p>
    <w:p>
      <w:pPr>
        <w:pStyle w:val="BookText"/>
        <w:rPr/>
      </w:pPr>
      <w:bookmarkEnd w:id="106"/>
      <w:r>
        <w:rPr>
          <w:rFonts w:ascii="IRNazanin" w:hAnsi="IRNazanin" w:eastAsia="IRNazanin"/>
          <w:color w:val="111111"/>
          <w:sz w:val="28"/>
          <w:sz w:val="28"/>
          <w:szCs w:val="28"/>
          <w:rtl w:val="true"/>
          <w:lang w:bidi="fa-IR"/>
        </w:rPr>
        <w:t>یکون مطلقا إذا بقی وحده،و أما إذا ضممناه إلی دلیل معتبر مطلق أمکن التمسک بإطلاقه،فیکون دلیلا تاما علی الولایة العامة،غیر أنه من الناحیة العملیة یکون سندها غیر متواتر و لا مستفیض بل من الخبر الواحد و لکنه فی نفسه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المضمون المطلق إنما یثبت بصحة سند روایة عمر ابن حنظلة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ضائرا من ناحیة الحجیة الفقهیة</w:t>
      </w:r>
      <w:r>
        <w:rPr>
          <w:rFonts w:eastAsia="IRNazanin" w:cs="IRNazanin"/>
          <w:color w:val="111111"/>
          <w:sz w:val="28"/>
          <w:szCs w:val="28"/>
          <w:rtl w:val="true"/>
          <w:lang w:bidi="fa-IR"/>
        </w:rPr>
        <w:t>.</w:t>
      </w:r>
    </w:p>
    <w:p>
      <w:pPr>
        <w:pStyle w:val="Heading4"/>
        <w:numPr>
          <w:ilvl w:val="3"/>
          <w:numId w:val="1"/>
        </w:numPr>
        <w:rPr/>
      </w:pPr>
      <w:bookmarkStart w:id="107" w:name="__RefHeading___Toc7439561_3381743652"/>
      <w:bookmarkStart w:id="108" w:name="_Toc40"/>
      <w:bookmarkEnd w:id="107"/>
      <w:r>
        <w:rPr>
          <w:rtl w:val="true"/>
        </w:rPr>
        <w:t>حدود الولایة العامة</w:t>
      </w:r>
      <w:r>
        <w:rPr>
          <w:rtl w:val="true"/>
        </w:rPr>
        <w:t>:</w:t>
      </w:r>
      <w:bookmarkEnd w:id="108"/>
    </w:p>
    <w:p>
      <w:pPr>
        <w:pStyle w:val="Heading5"/>
        <w:numPr>
          <w:ilvl w:val="4"/>
          <w:numId w:val="1"/>
        </w:numPr>
        <w:rPr/>
      </w:pPr>
      <w:bookmarkStart w:id="109" w:name="__RefHeading___Toc7439563_3381743652"/>
      <w:bookmarkStart w:id="110" w:name="_Toc41"/>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لیس الأمر دائرا بین أن یکون الفقیه ولیا عاما کالإمام المعصوم علیه السلام تماما،أو أن لا یکون ولیا عاما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المنحی التقلیدی أو الارتکازی لعدد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یرون أن الولایة العامة هی بمعنی أن الفقیه أولی بالناس من أنفسهم و أموالهم کالمعصوم،و یستنتجون أن الولایة العامة إذن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فی الولایة الآن،کأی موضوع شرعی ذی حکم شرعی تتبع فیه الدلیل و تتحد بحدوده،و بمقدار ما ساقنا إلیه الدلیل نثبته و بمقدار ما لم یدل علیه الدلیل ننفیه،لأصل الأصل الأولی هو عدم الولایة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أسلفنا أننا نوافق علی أن الفقیه لیس کالمعصوم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الصفة بحیث لو قال لشخص اقتل نفسک أو أتلف أموالک لوجبت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یدل الدلیل علی ذلک،فإن الدلیل لم یکن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إلا مقبولة عمر بن حنظلة،و هی لم تدل علی هذا المقدار الواسع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 للفقیه صلاحیات مثل صلاحیاتی و حجیة فی فعله و قوله،کالتی عندی و لم یقل إنی جعلته أولی الناس من أنفسهم و أموالهم،و إنما قال فقط،فإنی قد جعلته علیکم حاکما،مع الأمر بالرضاء بهذا الجعل و حرمة الرد علیه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المحتمل فهمه من هذا التعبیر أکثر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الأنسب بالفهم الفقهی العرفی،و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الحاکم یمکن فهمه فهما غریبا،من خلال الحکام و الحکومات المتعارفة فی المجتمع،فیکون جعله حاکما یعنی أنه مجعول علی غرار هذه الحکومات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الکبری أو القاعدة العامة فی هذا الوجه،و إن کانت صحیحة،و هو الالتزام بالفهم العرفی،إلا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هنا لا صغری لها أو أن صغراها و تطبیقها مردد تردیدا یجعله فی غایة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الحکومات فی التاریخ لیست علی غرار واحد من حیث الشعور بالسلطة و التصرف فی أمور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الملکیة و الجمهوریة و فیها الدکتاتوریة و الدیموقراطیة و فیها الرأسمالیة و الاشتراکیة،إلی غیر ذلک من التقسیمات،فلا یبقی هناک مجال لفهم احتمال معین من هذه الاحتمالات من النص بل سیکون النص مرددا مجملا من هذه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یقال فی جواب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الحکومات و إن تعددت إشکالها إلا أن المهم هو النظر إلی الحکومات التی کانت معهودة للناس فی المجتمع الذی صدر فیه النص،فینصرف لفظ الحاکم الوارد فی الروایة إلی ذلک الوضع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هذا،کما هو واضح،لا یعنی إجازة ذلک الوضع،و تنفیذ أعماله، و إنما یعنی جعل حاکم صحیح من الناحیة الشرعیة علی غراره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أیضا لا یحل المشکلة لعدة وجوه منها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الحکومات التی کانت معهودة فی ذلک الحین عدیدة،لا نعلم أیها یکون مقصودا،و أیها هو المجعول علی غراره،فهناک الدولة الإسلامیة و هی بعنوان الخلیفة،و هناک الدولة الرومانیة و هی بعنوان الإمبراطوریة، و هناک الدولة الفارسیة التی لم تکن بعیدة عن الأذهان یومئذ،و إن کانت قد انتهت قبل أعوام،و کانت بعنوان الکسرویة إذن یبقی التردد من هذه الناحیة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تکون الفروق ما بین تلک الحکومات مع الحکومات الحدیثة ملحوظا،بمعنی أن المقصود هو الوضع العام المشترک أو بعض الصفات المشترکة بین تلک الدول القدیمة،و إن لم تکن تفاصیل الصفات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صفة للحاکم الأعلی یومئذ،مهما کان عنوانه،هو کونه حاکما بأمره،و لیس هناک قول نافذ فی المجتمع غیر قوله و أمره،و لا أقل أن یکون هذا هو المفروض فی الحاکم الأعلی یومئذ،سواء و أتته الظروف علی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بثبوت هذه الصفة للحاکم المنصوب شرعا بهذه الروایة علی تقدیرات و إیضاحات ستأتی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الحکومات التی کانت معهودة فی تلک العصور،حکومات ظالمة،خالیة من الإنسانیة و الضمیر،فهل یمکن أن یکون الحاکم الشرعی منصوبا علی غرارها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علی ذلک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تنصیب الحاکم الشرعی علی غرار تلک الحکومات،إلا ما عرج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تم استثناؤه بالدلیل و ثبتت حرمته شرعا من تصرفات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داخلا فی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أشکال الظلم الذی کانت الحکومات تقوم به،یندرج تحت عناوین متعددة فی نظرها کعقوبات المجرمین و قمع المعارضین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إننا قد نجد ما نقوم به من ردود فعل تجاه هؤلاء لیست هی من النوع الصحیح و المناسب فیکون تصرفها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إلاّ تقوم به أیة دولة بل إن هذا مسلم الصحة فی کل الدول،کل من وجهة نظرها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إننا إذا فهمنا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فهما عرفیا،أمکننا أن ندرج هذه العناوین التفصیلیة ضمن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w:t>
      </w:r>
    </w:p>
    <w:p>
      <w:pPr>
        <w:pStyle w:val="BookText"/>
        <w:rPr/>
      </w:pPr>
      <w:r>
        <w:rPr>
          <w:rFonts w:ascii="IRNazanin" w:hAnsi="IRNazanin" w:eastAsia="IRNazanin"/>
          <w:color w:val="111111"/>
          <w:sz w:val="28"/>
          <w:sz w:val="28"/>
          <w:szCs w:val="28"/>
          <w:rtl w:val="true"/>
          <w:lang w:bidi="fa-IR"/>
        </w:rPr>
        <w:t>هذا الحاکم سیکون تصرفه تجاه الناس مختلفا تماما عن تصرفات تلک الدول الظالمة،و إن کان ضمن تلک العناوین التفصیلیة أعنی التصرف تجاه المجرمین و المعارضین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من أشکال فهم الحاکم الوارد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المقصود من جعله حاکما،جعله مطبقا للأحکام الشرعیة و القانون الدینی،و من هنا یقول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الروایة،فإذا حکم بحکمنا، و حکمهم هو حکم اللّه سبحانه و تعالی الذی هو الحکم الشرعی،أذن، فهو لیس إلا مطبقا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صلاحیات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بهذا المقدار صحیح،إذ لا یمکن فی الحاکم الشرعی أن یخرج علی الحکم الشرعی و لا یطبقه،بل إن وظیفته الأساسیة هی تطبیقه و المحافظة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کلام فیه،و إنما الکلام فی الولایة بالمعنی الواسع،فإن تطبیق الحکم الشرعی غیر خاص بالحاکم بل یعم سائر المکلفین کل من وجهة حیاته،و أما الولایة فشیء آخر یمکن أن یندرج فی العبارة التالیة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المصالح الاجتماعیة الوقتیة طبقا للحکم الشرعی المناسب لها،و المراد بالوقتیة تلک المصالح التی تتغیر من زمان إلی زمان و من مکان إلی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ترتیبها و الإشراف علیها من الناحیة الشرعیة،لیس سهلا،و لا هو مجرد تطبیق آلی للأحکام الشرعیة،بل فیه ما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أساتذتنا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بمنطقة فراغ،و أنه هل من المناسب بناء مدرسة هنا مثلا أم لا،فإن هذا لا یندرج فی الأحکام الشرعیة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أمر وقتی لا بد فیه من البت آنیا،و یکون ملء هذا الفراغ موکولا إلی الولی العام أو الحاکم الشرعی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یعنی أن الولی العام خارج عن الحکم الشرعی عند تطبیق هذه الأمور،لأن حدود هذه الأمور و جعل الولایة له فیها،هی من ضمن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من وجوه فهم معنی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التمسک بإطلاق معنی الحاکم لکل أمر و نهی،فیکون کلامه هو القانون و القانون هو کلامه أو إمضاؤه،و هذا معنی واسع جدا من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بمجرده غیر محتمل بل لا بد فیه من عدد من التقییدات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بتطبیق الأحکام الشرعیة العامة،فإن عصیانها حرام،مضافا إلی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بحکمنا،و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یحکم بالحکم الشرعی فإن الرد علیه یکون ضروریا و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بالتدنی عن مستوی المعصومین علیهم السلام،حیث یکون لهم الأولویة عن الآخرین من نفوسهم و أموالهم،و لا یکون للفقیه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بالمصلحة،إذ لا معنی للولایة بدون وجودها 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 الأول السابق لأن الحکومات یفترض فی نفوذ آرائها و قانونها أن تکون مطابقة للمصلحة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نفوذ لها بدون ذلک،و هذا صحیح عندهم نظریا تماما،و إن کان الواقع قد یختلف عن ذلک فی کثیر من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الفقیه حاکما إنما یکون علی غرار ذلک دون ما هو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التمسک بکل الوجوه الثلاثة لمعنی الولایة أو الحاکم فإنها جمیعا صحیحة،بعد الأخذ بنظر الاعتبار ما قلناه عنها،لا علی إطلاقها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یخفانا أن المأخوذ فی هذا الجعل الشرعی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هناک بعض الفروق بینهما لم نلتزم بما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صفات،بل بما لدی الحاکم من صفات،و من هنا کان الصحیح أن یسمی الفقیه بالحاکم الشرعی،و لیس الولی الشرعی أو الولی العام إلا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یراد من الولی ما یراد من الحاکم من معنی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مجموع ما ذکرنا یتضح معنی الحاکم الشرعی و حدود صلاحیاته، فهو</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 للأحکام الشرعیة کلها فیما یرتبط به من الأحکام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 ممارسة الفتوی و یجوز تقلیده إذا کان أعلم الفقهاء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فتواه هو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ممارسته للقضاء الشرعی،و تطبیق نتائجه،کالعقوبات أو أخذ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 للمصالح العامة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الموکولة إلیه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الولایة علی الآخرین،لا بشکل مطلق،بل فی حدود ما دل علیه الدلیل الشرعی،و لا أقل من ثبوت ما یثبت للحکومات العرفیة من ولایة نظریا له فی حدود الحکومات المعاصرة لصدور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الولایة و الإشراف علی ما یکون خالیا من الولایة و الإشراف علیه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 کالیتیم و الوقف،فإن کان هناک ولی أو وصی شرعی لها کان مقدما علی الحاکم الشرعی ما لم تقتض المصلحة العامة عزله أو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الولایة علی کل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منها ما کان منسوبا إلی الإمام کحق الإمام و الأنفال و میراث من لا وارث له،أو لم یکن کالزکاة و حق السادة من الخمس و الخراج و موارد المصالح العامة الخالیة من الأولیاء الشرعیین کالمساجد القدیمة و العتبات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کل هذه الصلاحیات إلا الفتوی قابلة للتوکیل،بإیعازها إلی الغیر للقیام بها کلیا أو جزئیا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للفقیه هذه الخصائص،لا یمکن أن تنفی عنه خصائص أخری دون ذلک،و إن کانت قد تکون بعضها أبعد أثرا فی المجتمع من أکثر ما سبق کالتدریس و التألیف و الوعظ و جعل الأوقاف من قبله شخصیا و کونه قاضی تحکیم إلی غیر ذلک من الفعالیات الشرعیة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نرید التعرض إلی شکل أو مضمون العنوان الظاهری الذی یتخذه من الناحیة الدنیویة،کالمرجع أو الملک أو القائد أو أی شیء آخر، فهو أعلم بمصلحة ذلک المکان و الزمان الذی هو فیه الاختیار أی عنوان دنیوی یوفقه اللّه سبحانه إلیه،و أی شیء اختاره و فعله کان ذلک فی مصلحته فی الدنیا و الأخری ما لم یحلل حراما أو یحرم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سیزداد بعض هذه الصلاحیات السبع وضوحا من الناحیة الفقهیة فیما یلی،إذ سنتحدث عن قریب عن أننا إذا لم نقل بالولایة العامة أو الحاکمیة،یأتی مقدار ینبغی أن یعطی الفقیه من الصلاحیات للتصرف، و هل یبقی مکتوف الیدین شرعا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یتصور لدی الفقهاء من الصلاحیات الموکولة إلی أحدهم أعنی الفقیه أیا کان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صرف حق الإمام و أمواله عموما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صرف الأموال کحق السادة و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من لا ولی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الممتنع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بیده الأمور الحسبیة العامة کما سنوضح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حقه تطبیق نتائج القضاء و عقوباته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بطلاق زوجة المفقود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الأموال المجهولة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یأمر بالجهاد الدفاعی عن بیضة الإسلام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یضاف إلی ذلک أمور عدیدة،لا حاجة إلی ذکرها،فإنها فی</w:t>
      </w:r>
      <w:bookmarkStart w:id="111" w:name="pg14363_129851"/>
    </w:p>
    <w:p>
      <w:pPr>
        <w:pStyle w:val="BookText"/>
        <w:rPr/>
      </w:pPr>
      <w:bookmarkEnd w:id="111"/>
      <w:r>
        <w:rPr>
          <w:rFonts w:ascii="IRNazanin" w:hAnsi="IRNazanin" w:eastAsia="IRNazanin"/>
          <w:color w:val="111111"/>
          <w:sz w:val="28"/>
          <w:sz w:val="28"/>
          <w:szCs w:val="28"/>
          <w:rtl w:val="true"/>
          <w:lang w:bidi="fa-IR"/>
        </w:rPr>
        <w:t>الأغلب مربوطة بالولایة العامة و لیس ها دلیلها الخاص،کجبایة الضرائب الإضافیة من الناس عند الحاجة أو الأمر بالتقشف العام أو إعطاء تسعیرات معینة بین الباعة و المشترین لبعض المواد أو کلها،و کالأمر بالجهاد الهجومی،لو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 بالنفیر العام،إلی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الأمور الأخیرة إنما تکون للفقیه عملیا و واقعیا،فیما إذا کان مبسوط إلیه باصطلاحهم یعنی متمکنا من التطبیق و التنفیذ دون ما إذا کان مجورا علیه أو فی تقیة مکثفة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الآن الالتفات إلی الأمور الاثنی عشر السابقة لنری المهم من مدارکها و أدلتها،و أنها هل یجوز قیام الفقیه بها بدون أن یکون ولیا عاما أو حاکما شرعیا عاما،أم لا،فلو جاز شیء منها فلیس ذلک إلا لدلیل خاص فی المورد و لیس لدلیل الولایة العامة</w:t>
      </w:r>
      <w:r>
        <w:rPr>
          <w:rFonts w:eastAsia="IRNazanin" w:cs="IRNazanin"/>
          <w:color w:val="111111"/>
          <w:sz w:val="28"/>
          <w:szCs w:val="28"/>
          <w:rtl w:val="true"/>
          <w:lang w:bidi="fa-IR"/>
        </w:rPr>
        <w:t>.</w:t>
      </w:r>
    </w:p>
    <w:p>
      <w:pPr>
        <w:pStyle w:val="Heading5"/>
        <w:numPr>
          <w:ilvl w:val="4"/>
          <w:numId w:val="1"/>
        </w:numPr>
        <w:rPr/>
      </w:pPr>
      <w:bookmarkStart w:id="112" w:name="__RefHeading___Toc7439565_3381743652"/>
      <w:bookmarkStart w:id="113" w:name="_Toc42"/>
      <w:bookmarkEnd w:id="112"/>
      <w:r>
        <w:rPr/>
        <w:t>1</w:t>
      </w:r>
      <w:r>
        <w:rPr>
          <w:rtl w:val="true"/>
        </w:rPr>
        <w:t>-</w:t>
      </w:r>
      <w:r>
        <w:rPr>
          <w:rtl w:val="true"/>
        </w:rPr>
        <w:t>الفتوی</w:t>
      </w:r>
      <w:r>
        <w:rPr>
          <w:rtl w:val="true"/>
        </w:rPr>
        <w:t>:</w:t>
      </w:r>
      <w:bookmarkEnd w:id="113"/>
    </w:p>
    <w:p>
      <w:pPr>
        <w:pStyle w:val="BookText"/>
        <w:rPr/>
      </w:pPr>
      <w:r>
        <w:rPr>
          <w:rFonts w:ascii="IRNazanin" w:hAnsi="IRNazanin" w:eastAsia="IRNazanin"/>
          <w:color w:val="111111"/>
          <w:sz w:val="28"/>
          <w:sz w:val="28"/>
          <w:szCs w:val="28"/>
          <w:rtl w:val="true"/>
          <w:lang w:bidi="fa-IR"/>
        </w:rPr>
        <w:t>و بحث حجیتها لیس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کتاب الاجتهاد و التقلید من الفقه أو المبحث المماثل له من أصول الفقه</w:t>
      </w:r>
      <w:r>
        <w:rPr>
          <w:rFonts w:eastAsia="IRNazanin" w:cs="IRNazanin"/>
          <w:color w:val="111111"/>
          <w:sz w:val="28"/>
          <w:szCs w:val="28"/>
          <w:rtl w:val="true"/>
          <w:lang w:bidi="fa-IR"/>
        </w:rPr>
        <w:t>.</w:t>
      </w:r>
    </w:p>
    <w:p>
      <w:pPr>
        <w:pStyle w:val="Heading5"/>
        <w:numPr>
          <w:ilvl w:val="4"/>
          <w:numId w:val="1"/>
        </w:numPr>
        <w:rPr/>
      </w:pPr>
      <w:bookmarkStart w:id="114" w:name="__RefHeading___Toc7439567_3381743652"/>
      <w:bookmarkStart w:id="115" w:name="_Toc43"/>
      <w:bookmarkEnd w:id="114"/>
      <w:r>
        <w:rPr/>
        <w:t>2</w:t>
      </w:r>
      <w:r>
        <w:rPr>
          <w:rtl w:val="true"/>
        </w:rPr>
        <w:t>-</w:t>
      </w:r>
      <w:r>
        <w:rPr>
          <w:rtl w:val="true"/>
        </w:rPr>
        <w:t>القضاء</w:t>
      </w:r>
      <w:r>
        <w:rPr>
          <w:rtl w:val="true"/>
        </w:rPr>
        <w:t>:</w:t>
      </w:r>
      <w:bookmarkEnd w:id="115"/>
    </w:p>
    <w:p>
      <w:pPr>
        <w:pStyle w:val="BookText"/>
        <w:rPr/>
      </w:pPr>
      <w:r>
        <w:rPr>
          <w:rFonts w:ascii="IRNazanin" w:hAnsi="IRNazanin" w:eastAsia="IRNazanin"/>
          <w:color w:val="111111"/>
          <w:sz w:val="28"/>
          <w:sz w:val="28"/>
          <w:szCs w:val="28"/>
          <w:rtl w:val="true"/>
          <w:lang w:bidi="fa-IR"/>
        </w:rPr>
        <w:t>و أهم ما یستدل به علیه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السابقة،التی قبلنا دلالتها علی الولایة العامة و اعتبارها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لم تصح عنده دلالتها علی الولایة العامة فلا أقل من دلالتها علی القضاء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حاکما،یعنی بین المتخاصمین،مضافا إلی قاضی التراضی لقوله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لم تتم سندا لدی الفقیه سقطت عن الاستدلال بالمرة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أتممنا و صححنا دلالتها علی الولایة العامة،کما فعلنا،فهذا لا یعنی إسقاط دلالتها علی القضاء،لأمرین</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حکما،بعد أن نفهم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نفهم من الرضا،معنی التسلیم بهذا الحکم الشرعی أعنی تنصیبه للقضاء،و لیس التراضی علی الترافع،و لا یبعد أن یکون ذلک صحیحا،باعتبار کون هذه العبارة من الروایة کالمقدمة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حاکما،فإنه لا منافاة بین صلاحیات الحاکم و صلاحیات القاضی،بعد أن یکون للفرد القدرة الکافیة و العلم الکافی لممارسة کلتا الوظیفتین،فإن معنی الحاکم لیس إلا معنی نفوذ أمره عند الآخرین سواء کانا متخاصمین أم لم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تحقیق و کلام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روایة،أبی خدیجة السابقة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الذهاب إلی صحة سندها و لم نذهب إلی ذلک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دلالتها نص فی نصب القاضی،و لیست واضحة فی الولایة العامة لاختلاف معنی القاضی عن معنی الولی،و ما هو مذکور فیها هو القاضی لا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جواز ممارسة الفقیه للحکم بین الناس،و إن لم یحصل الإجماع علی جواز تطبیقه لنتائج حکمه،کما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یستشکل،بأن هذا الإجماع مدرکی،لأنه معتمد علی هاتین الروایتین اللتین أشرنا إلیهما،عن عمر بن حنظلة و أبی خدیجة،فیکون النظر إلی الروایات دونه،و یسقط الإجماع عن الحجیة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الکلام،و إن کان مبتنیا علی القاعدة جدا إلا فی حالة واحدة، و هو أن یکون الإجماع من السعة و الوضوح بحیث یزید إثباته و رسوخه علی ما هو،الموجود فی الروایات،بحیث یعرف من وجوده تواتر ذلک معنویا عن المعصومین علیهم السلام،فإن مثل هذا الإجماع یبقی حجة، و إن کان مدرکیا،و لا یبعد أن یکون الإجماع هنا من هذا القبیل</w:t>
      </w:r>
      <w:r>
        <w:rPr>
          <w:rFonts w:eastAsia="IRNazanin" w:cs="IRNazanin"/>
          <w:color w:val="111111"/>
          <w:sz w:val="28"/>
          <w:szCs w:val="28"/>
          <w:rtl w:val="true"/>
          <w:lang w:bidi="fa-IR"/>
        </w:rPr>
        <w:t>.</w:t>
      </w:r>
      <w:bookmarkStart w:id="116" w:name="pg14363_129853"/>
    </w:p>
    <w:p>
      <w:pPr>
        <w:pStyle w:val="Heading5"/>
        <w:numPr>
          <w:ilvl w:val="4"/>
          <w:numId w:val="1"/>
        </w:numPr>
        <w:rPr/>
      </w:pPr>
      <w:bookmarkStart w:id="117" w:name="__RefHeading___Toc7439569_3381743652"/>
      <w:bookmarkStart w:id="118" w:name="_Toc44"/>
      <w:bookmarkEnd w:id="116"/>
      <w:bookmarkEnd w:id="117"/>
      <w:r>
        <w:rPr/>
        <w:t>3</w:t>
      </w:r>
      <w:r>
        <w:rPr>
          <w:rtl w:val="true"/>
        </w:rPr>
        <w:t>-</w:t>
      </w:r>
      <w:r>
        <w:rPr>
          <w:rtl w:val="true"/>
        </w:rPr>
        <w:t>قبض و صرف أموال الإمام 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و هذا تارة نبحثه علی مستوی الجواز،یعنی هل یجوز للفقیه ذلک أم لا،و أخری علی مستوی الوجوب،یعنی أن هذا التصرف خاص بالفقیه، و لا یجوز ذلک لغیره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الحاکمیة العامة،فلا یبعد أن یکون کل ذلک ثابتا،لأننا علمنا من تضاعیف کتابنا هذا أن أموال الإمام بهذا المعنی لیست أمواله الشخصیة بل هی أموال عامة یکون له الإشراف و الولایة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أهم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یتصرف شرعا بالأموال العامة،هو الحاکم العام و لیس هو أفراد المکلفین،و إن اشتهر بینهم أن للمکلف أن یصرف حق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یعلم رضاء الإمام فیه،إلا أن ذلک بناء علی الولایة العامة بغیر إذن الولی العام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فلدی السؤال عن الجواز کما سلف،لا شک القول بالإثبات و لکن هذا لیس بصفته فقیها،بل بصفته أحد المکلفین الذین یقع فی أیدیهم من حق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التصرف له بهذا المال بل بأی مال مع رضاء صاحبه،فإذا أحرز رضاء الإمام بالتصرف کان کافیا فی جواز تصرفه بخلاف ما إذا تصرف أی أحد بالشکل الذی یحتمل أو یحرز فیه عدم الرضاء،و أنه تصرف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ذلک ما قلناه،من أن هذا المال لیس ملکا شخصیا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،إذن،فلیس لا بد من إحراز رضاه،فإن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هو الولی الفعلی علیه،و لم تنتقل الولایة منه إلی غیره،بناء علی نفی الولایة العامة للفقیه،و معه فیجب التصرف فی حدود إذن الولی علی المال،و هو الإمام،و لا یجوز التصرف فیما لم یحرزه فیه الرضا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مستوی الوجوب،أعنی تعیّن الفقیه بالتصرف دون غیره،فلا</w:t>
      </w:r>
      <w:bookmarkStart w:id="119" w:name="pg14363_129854"/>
    </w:p>
    <w:p>
      <w:pPr>
        <w:pStyle w:val="BookText"/>
        <w:rPr/>
      </w:pPr>
      <w:bookmarkEnd w:id="119"/>
      <w:r>
        <w:rPr>
          <w:rFonts w:ascii="IRNazanin" w:hAnsi="IRNazanin" w:eastAsia="IRNazanin"/>
          <w:color w:val="111111"/>
          <w:sz w:val="28"/>
          <w:sz w:val="28"/>
          <w:szCs w:val="28"/>
          <w:rtl w:val="true"/>
          <w:lang w:bidi="fa-IR"/>
        </w:rPr>
        <w:t>یوجد أی دلیل علی ذلک،و لا یختلف الفقیه فی ذلک عن غیره،علی تقدیر نفی الولایة العامة عنه،إلا أن الذی یهون الخطب أننا سبق أن أثبتنا شکلا من أشکال الولایة العامة،بمقبولة عمر بن حنظلة</w:t>
      </w:r>
      <w:r>
        <w:rPr>
          <w:rFonts w:eastAsia="IRNazanin" w:cs="IRNazanin"/>
          <w:color w:val="111111"/>
          <w:sz w:val="28"/>
          <w:szCs w:val="28"/>
          <w:rtl w:val="true"/>
          <w:lang w:bidi="fa-IR"/>
        </w:rPr>
        <w:t>.</w:t>
      </w:r>
    </w:p>
    <w:p>
      <w:pPr>
        <w:pStyle w:val="Heading5"/>
        <w:numPr>
          <w:ilvl w:val="4"/>
          <w:numId w:val="1"/>
        </w:numPr>
        <w:rPr/>
      </w:pPr>
      <w:bookmarkStart w:id="120" w:name="__RefHeading___Toc7439571_3381743652"/>
      <w:bookmarkStart w:id="121" w:name="_Toc45"/>
      <w:bookmarkEnd w:id="120"/>
      <w:r>
        <w:rPr/>
        <w:t>4</w:t>
      </w:r>
      <w:r>
        <w:rPr>
          <w:rtl w:val="true"/>
        </w:rPr>
        <w:t>-</w:t>
      </w:r>
      <w:r>
        <w:rPr>
          <w:rtl w:val="true"/>
        </w:rPr>
        <w:t>قبض و صرف الأموال العامة کحق السادة و الزکاة علی تقدیر</w:t>
      </w:r>
      <w:bookmarkEnd w:id="121"/>
    </w:p>
    <w:p>
      <w:pPr>
        <w:pStyle w:val="BookText"/>
        <w:rPr/>
      </w:pPr>
      <w:r>
        <w:rPr>
          <w:rFonts w:ascii="IRNazanin" w:hAnsi="IRNazanin" w:eastAsia="IRNazanin"/>
          <w:color w:val="111111"/>
          <w:sz w:val="28"/>
          <w:sz w:val="28"/>
          <w:szCs w:val="28"/>
          <w:rtl w:val="true"/>
          <w:lang w:bidi="fa-IR"/>
        </w:rPr>
        <w:t>نفی 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 السادة فقد صرح الفقهاء و خاصة المتأخرین منهم،بأن المکلف الذی یجب علیه الدفع یمکنه أن یدفع ذلک بنفسه بدون أن یوصله إلی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أوصله إلی الفقیه،کان الفقیه وکیلا عن المکلف فی إیصال هذا المال إلی مستحقه،و لیس وکیلا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الفقیه بنفسه مستحقا،کأی مستحق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أمر الفقیه بجبایة حق السادة له،لم یجب طاعته،بناء علی نفی الولایة العامة له،بل یبقی الحکم السابق ثابتا و هو جواز توزیع المکلف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ثبوت هذه الولایة،فیجب طاعته بلا إشکال،و لکن إذا أعطاها المکلف فقد عصی عصیانا تکلیفیا،و لکن تبرأ ذمته علی الظاهر و لا یجب علیه التعویض للفقیه،إلا إذا ألزمه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أموال الزکاة،فقد وردت الأخبار الدالة علی جواز جبایة الإمام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أنه ورد ذکر ذلک فی القرآن الکریم بقوله وَ الْعامِلِینَ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إشکال فلک العمل شرعا و عرفا هو جبایتها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بالولایة العامة،کان الفقیه نائبا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یجب طاعته بالدفع إلیه،أعنی إلی الجابی الذی هو أمینه و منصوبه لهذا العمل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نقل بالولایة العامة فوجوب هذه الطاعة،یبقی محل تأمل و إشکال،مع کون القاعدة مقتضیة لإمکان إیصال المکلف نفسه المال إلی</w:t>
      </w:r>
      <w:bookmarkStart w:id="122" w:name="pg14363_129855"/>
    </w:p>
    <w:p>
      <w:pPr>
        <w:pStyle w:val="BookText"/>
        <w:rPr/>
      </w:pPr>
      <w:bookmarkEnd w:id="122"/>
      <w:r>
        <w:rPr>
          <w:rFonts w:ascii="IRNazanin" w:hAnsi="IRNazanin" w:eastAsia="IRNazanin"/>
          <w:color w:val="111111"/>
          <w:sz w:val="28"/>
          <w:sz w:val="28"/>
          <w:szCs w:val="28"/>
          <w:rtl w:val="true"/>
          <w:lang w:bidi="fa-IR"/>
        </w:rPr>
        <w:t>المستحق،و أما إذا لم یطلبها الفقیه و لم یکن له جاب فلا إشکال فی إیصال المکلف نفسه و تعینه علیه شرعا سواء قلنا بالولایة العامة أم لم نقل</w:t>
      </w:r>
      <w:r>
        <w:rPr>
          <w:rFonts w:eastAsia="IRNazanin" w:cs="IRNazanin"/>
          <w:color w:val="111111"/>
          <w:sz w:val="28"/>
          <w:szCs w:val="28"/>
          <w:rtl w:val="true"/>
          <w:lang w:bidi="fa-IR"/>
        </w:rPr>
        <w:t>.</w:t>
      </w:r>
    </w:p>
    <w:p>
      <w:pPr>
        <w:pStyle w:val="Heading5"/>
        <w:numPr>
          <w:ilvl w:val="4"/>
          <w:numId w:val="1"/>
        </w:numPr>
        <w:rPr/>
      </w:pPr>
      <w:bookmarkStart w:id="123" w:name="__RefHeading___Toc7439573_3381743652"/>
      <w:bookmarkStart w:id="124" w:name="_Toc46"/>
      <w:bookmarkEnd w:id="123"/>
      <w:r>
        <w:rPr/>
        <w:t>5</w:t>
      </w:r>
      <w:r>
        <w:rPr>
          <w:rtl w:val="true"/>
        </w:rPr>
        <w:t>-</w:t>
      </w:r>
      <w:r>
        <w:rPr>
          <w:rtl w:val="true"/>
        </w:rPr>
        <w:t>إن الفقیه ولی من لا ولی له</w:t>
      </w:r>
      <w:r>
        <w:rPr>
          <w:rtl w:val="true"/>
        </w:rPr>
        <w:t>:</w:t>
      </w:r>
      <w:bookmarkEnd w:id="124"/>
    </w:p>
    <w:p>
      <w:pPr>
        <w:pStyle w:val="BookText"/>
        <w:rPr/>
      </w:pPr>
      <w:r>
        <w:rPr>
          <w:rFonts w:ascii="IRNazanin" w:hAnsi="IRNazanin" w:eastAsia="IRNazanin"/>
          <w:color w:val="111111"/>
          <w:sz w:val="28"/>
          <w:sz w:val="28"/>
          <w:szCs w:val="28"/>
          <w:rtl w:val="true"/>
          <w:lang w:bidi="fa-IR"/>
        </w:rPr>
        <w:t>إذا قلنا بالولایة و الحاکمیة العامة للفقیه،فلا إشکال فی ولایته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یبدأ فیما إذا لم نقل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الدلیل علی ذلک أحد أمرین،بعد الالتفات إلی أن الأصل الأول یقتضی عدم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المحمول فیه مطابق للمدعی و نص فیه،و أما الموضوع فهو السلطان و لیس هو الفقیه،و السلطان ظاهر بالسلطة الفعلیة،فبعد استبعاد احتمال أن یکون المراد ما یعم السلطان الظالم،فقد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دال علی اشتراط أن یکون الفقیه سلطانا فعلا،و لا یکفی فیه مجرد التنصیب النظری للولایة،بل لیس له تنصیب أصلا،لفرض القول بنفی الولایة العامة فی مجری هذا الحدیث،فلا یکون مصداقا للسلطان لا عملیا و لا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عدول المؤمنین تشمل الفقیه بلا إشکال،بل هو القدر المتیقن منها،و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الحسبیة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التی لا یرضی الشارع بتفویتها،فیکون العمل فیها حسبیا یعنی احتسابا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الإشراف علی من لا ولی له من أوضح الأمور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الفقیه ولیا علیها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علی ولایة عدول المؤمنین فلیس محله هذا الفصل،و لعلنا نتحدث عنه فی فصل قادم،و علی أی حال،سوف لن یکون الفقیه ولیا بصفته فقیها أو حاکما أو ولیا عاما،و إنما بصفته من عدول المؤمنین،و هی صفة یشترک بها کل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شک أنه فی المجتمع الذی یقلّ فیه العدول یکون للفقیه مزیته، لأنه القدر المتیقن من العدالة بصفته مرجعا للتقلید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یتم لنا دلیلان علی ولایة الفقیه علی من لا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الولایة العامة إن قلنا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ولایته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صحیح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ممن لا ولی له،کل شخص قاصر محتاج إلی الولایة علیه و إدارة شؤونه،من دون حصول شخص خاص بذلک،کالطفل الذی لیس له أب و لا جد لأب و لا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المجنون الذی اتصل جنونه بصغره و کذلک السفیه الذی اتصل سفهه بصغره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بلغ الفرد عاقلا رشیدا ثم حصل له السفه أو الجنون فلا یکون للأب و الجد للأب ولایة علیه،فضلا عن غیرهما،بل تنحصر الولایة فی ذلک للفقیه و هو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الفقهاء،بحسب ما لدیهم من أدلة،أن ولایة الأب و الجد للأب،تختلف عن غیرها،فبینما هی منوطة بعدم حصول المفسدة من التصرف،و غیر مشروطة بوجود المصلحة،فإن من بعدهما من الأولیاء، کالوصی و الحاکم الشرعی،یکون نفوذ تصرفه مشروطا بوجود المصلحة، 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 لیس هنا محله غیر أننا یجب أن نلتفت إلی أننا قلنا بالولایة للفقیه بأحد الوجهین السابقین منوطا بالمصلحة أساسا،و لیس له الولایة بالإضرار بأحد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فرع معین،و هو أن القاصر قد یکون علیه ولی فعلا، کالولد الذی له أب أو جد لأب،فهل ینفذ فیه حکم الفقیه خلافا لرغبة ولیه ذاک،إذا کان حکم الفقیه موافقا للمصلحة طبعا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الولایة العامة،فلا إشکال فی نفوذ أمره،فإن</w:t>
      </w:r>
      <w:bookmarkStart w:id="125" w:name="pg14363_129857"/>
    </w:p>
    <w:p>
      <w:pPr>
        <w:pStyle w:val="BookText"/>
        <w:rPr/>
      </w:pPr>
      <w:bookmarkEnd w:id="125"/>
      <w:r>
        <w:rPr>
          <w:rFonts w:ascii="IRNazanin" w:hAnsi="IRNazanin" w:eastAsia="IRNazanin"/>
          <w:color w:val="111111"/>
          <w:sz w:val="28"/>
          <w:sz w:val="28"/>
          <w:szCs w:val="28"/>
          <w:rtl w:val="true"/>
          <w:lang w:bidi="fa-IR"/>
        </w:rPr>
        <w:t>الفقیه،کما هو ولی علی القاصر هو ولی علی البالغین أیضا،و هو ولی الولی للقاصر،کما هو ولیه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تخالف حکم الولی مع حکم ولیه أعنی الفقیه،کان حکم الفقیه مقدما و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من الواضح عدم نفوذ حکمه،و أن المقدم هو رأی الأب و الجد للأب دون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ذلک،لأن کل ما ثبتت له الولایة عندئذ إنما هو بصفته عدول المؤمنین،و لا شک أن دلیل ولایتهم قاصر الشمول لمثل هذه الأمور،یعنی لم نثبت ولایتهم مع ولایة الأب أو الجد للأب،فضلا عن صورة عصیانهم و مخالفة لرأیه،کما هو مقتضی هذه المسألة،بل سیکون رأی الأب و الجد للأب بل الوصی منهما،مقدما شرعا</w:t>
      </w:r>
      <w:r>
        <w:rPr>
          <w:rFonts w:eastAsia="IRNazanin" w:cs="IRNazanin"/>
          <w:color w:val="111111"/>
          <w:sz w:val="28"/>
          <w:szCs w:val="28"/>
          <w:rtl w:val="true"/>
          <w:lang w:bidi="fa-IR"/>
        </w:rPr>
        <w:t>.</w:t>
      </w:r>
    </w:p>
    <w:p>
      <w:pPr>
        <w:pStyle w:val="Heading5"/>
        <w:numPr>
          <w:ilvl w:val="4"/>
          <w:numId w:val="1"/>
        </w:numPr>
        <w:rPr/>
      </w:pPr>
      <w:bookmarkStart w:id="126" w:name="__RefHeading___Toc7439575_3381743652"/>
      <w:bookmarkStart w:id="127" w:name="_Toc47"/>
      <w:bookmarkEnd w:id="126"/>
      <w:r>
        <w:rPr/>
        <w:t>6</w:t>
      </w:r>
      <w:r>
        <w:rPr>
          <w:rtl w:val="true"/>
        </w:rPr>
        <w:t>-</w:t>
      </w:r>
      <w:r>
        <w:rPr>
          <w:rtl w:val="true"/>
        </w:rPr>
        <w:t>إن الفقیه ولی الممتنع</w:t>
      </w:r>
      <w:r>
        <w:rPr>
          <w:rtl w:val="true"/>
        </w:rPr>
        <w:t>:</w:t>
      </w:r>
      <w:bookmarkEnd w:id="127"/>
    </w:p>
    <w:p>
      <w:pPr>
        <w:pStyle w:val="BookText"/>
        <w:rPr/>
      </w:pPr>
      <w:r>
        <w:rPr>
          <w:rFonts w:ascii="IRNazanin" w:hAnsi="IRNazanin" w:eastAsia="IRNazanin"/>
          <w:color w:val="111111"/>
          <w:sz w:val="28"/>
          <w:sz w:val="28"/>
          <w:szCs w:val="28"/>
          <w:rtl w:val="true"/>
          <w:lang w:bidi="fa-IR"/>
        </w:rPr>
        <w:t>و المراد بالممتنع،الخصم الممتنع عن أداء الحق لخصمه مع ثبوته له، کالمدیون الممتنع عن أداء دینه،و الزوج الممتنع عن نفقة زوجه،و معنی الولایة فی هذا الصدد،هو أنه یجوز للولی بل قد یجب علیه أن یأخذ من أموال الممتنع جبرا علیه أو یبیع شیئا من ممتلکاته علی غیر رضاه، فیؤدی منه المال المطلوب و یرجع الباقی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التصرف فی أموال الممتنع،بالولایة و إن کان علی خلاف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إجباره علی الدفع،فهذا لیس معنی الولایة،و إنما هو لمجرد السلطة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لم یرد نص بهذا الخصوص،لیمکن التمسک بإطلاقه الی کل ممتنع من أی واجب أو حق،کالممتنع من مقاربة زوجته أکثر من أربعة أشهر أو الممتنع عن ملاعنتها أو الممتنع عن إنقاذ المتورط فی مهلکة أو الممتنع عن تربیة أولاده تربیة صالحة،إلی غیر ذلک،مما لا یحتمل فیها ولایته عادة،بأن یلاعن الزوجة بدل الزوج،و یربی الأولاد بدل الأب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سقوط أمثال هذه الولایات عنه إلا بدلیل،نعم إذا أصبحت نتیجة المرافعة قضائیة،کان الحال الفقهی فیها مختلفا،و أما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 الآن،فالأصل عدم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بعد أن أسلفنا أن الولایة ثابتة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الولایات لیس مما یتکفلها الحکام لا عرفا و لا عادة،نعم لا یبعد أن تکون الولایة ثابتة فی صورة و وجود مصلحة عامة فی أمثال هذه التصرفات،بناء علی ثبوت الولایة العامة،و أما بناء علی عدمها فلا إشکال فی عدمها هنا فی أمثال هذه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تکون الولایة علی الممتنع فی حدود معینة،و أمثلة محدودة، کالولایة علی أداء دین المدیون أو نفقة الزوجة و نحوها،و قد تکون جمیعها،فی حدود فهم الفقهاء من نتائج مرافعات قضائیة،و عندئذ،فلا بد من القول بالولایة فقهیا،کما سیأتی،و أما بدون ذلک،فتبقی الولایة منوطة بنفس الدلیلین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بالولایة العامة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بولایة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الولایة العامة،فلا إشکال فی ثبوتها مع مطالبة الطرف،أعنی المدیون أو الزوجة فی المثال،و أما مع عدم المطالبة،و عدم إسقاطه للحق، فهل للولی العام المطالبة بدل المدیون،بصفته ولیا عنه أم لا إشکال من حیث أن هذا لیس عملا للحکام لا عرفا و 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ولایة عدول المؤمنین فهی ثابتة مع مطالبة الطرف و وجود المصلحة،کما هو الغالب،إلا أننا قلنا إن الأمر لا یکون خاصا بالفقیه، بل یتصرف بصفته أحد العدول المؤمنین،نعم هو أوسعهم خبرة و أشملهم معرفة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یتفرع علی ذلک أن من لا یقول بهذین النحوین من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العامة</w:t>
      </w:r>
      <w:bookmarkStart w:id="128" w:name="pg14363_129859"/>
    </w:p>
    <w:p>
      <w:pPr>
        <w:pStyle w:val="BookText"/>
        <w:rPr/>
      </w:pPr>
      <w:bookmarkEnd w:id="128"/>
      <w:r>
        <w:rPr>
          <w:rFonts w:ascii="IRNazanin" w:hAnsi="IRNazanin" w:eastAsia="IRNazanin"/>
          <w:color w:val="111111"/>
          <w:sz w:val="28"/>
          <w:sz w:val="28"/>
          <w:szCs w:val="28"/>
          <w:rtl w:val="true"/>
          <w:lang w:bidi="fa-IR"/>
        </w:rPr>
        <w:t>للفقیه و لا لعدول المؤمنین،لا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الفقیه ولی الممتنع کما هو المشهور بین الفقهاء إلا أن یدعی الإجماع علیه،کما ادعاه بعض الفقهاء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انظر بلغة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7439577_3381743652"/>
      <w:bookmarkStart w:id="130" w:name="_Toc48"/>
      <w:bookmarkEnd w:id="129"/>
      <w:r>
        <w:rPr/>
        <w:t>7</w:t>
      </w:r>
      <w:r>
        <w:rPr>
          <w:rtl w:val="true"/>
        </w:rPr>
        <w:t>-</w:t>
      </w:r>
      <w:r>
        <w:rPr>
          <w:rtl w:val="true"/>
        </w:rPr>
        <w:t>إن الفقیه ولی الغائب</w:t>
      </w:r>
      <w:r>
        <w:rPr>
          <w:rtl w:val="true"/>
        </w:rPr>
        <w:t>:</w:t>
      </w:r>
      <w:bookmarkEnd w:id="130"/>
    </w:p>
    <w:p>
      <w:pPr>
        <w:pStyle w:val="BookText"/>
        <w:rPr/>
      </w:pPr>
      <w:r>
        <w:rPr>
          <w:rFonts w:ascii="IRNazanin" w:hAnsi="IRNazanin" w:eastAsia="IRNazanin"/>
          <w:color w:val="111111"/>
          <w:sz w:val="28"/>
          <w:sz w:val="28"/>
          <w:szCs w:val="28"/>
          <w:rtl w:val="true"/>
          <w:lang w:bidi="fa-IR"/>
        </w:rPr>
        <w:t>و المراد بالغائب،من لا وجود له فی البلد،و لا یمکن استقدامه معجلا للقیام بما یتوقع منه شرعا و عرفا من حقوق و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قد ترک زوجة له و أولادا أو دائنا فی قرض أو بیع أو أی معاملة،و لم یؤد إلیهم أموالهم،فیمکن للفقیه أن یأخذ من أمواله أعنی أموال الغائب نفسه لأداء هذه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المرافعات القضائیة حین یکون أحد الخصمین غائبا،و لا یمکن استقدامه معجلا،و لیس له بدیل کالوکیل و الوصی،إذن سیکون الفقیه ولیا له و بدیلا له فی المرافعة، و قد یعم ذلک اللعان و الطلاق مع وجود المصلحة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خاص بهذا المورد بالخصوص،إلا ما قد یستشم من دلیل الطلاق لمن غاب أربع سنوات کما سیأتی،و ذلک بالتجرید عن الخصوصیة بکل ما اقتضت الحاجة و المصلحة إنجازه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التجرید فرع عدم احتمال الفرق بین المورد المنصوص و الموارد الأخری و أما مع احتماله، فیتعذر التعمیم و التجرید،و هذا الاحتمال قائم علی أی حال بأسالیب تذکر فی الفقه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انقطاع هذا الدلیل لا یبقی لدینا للولایة علی الغائب إلا الأمران اللذان أشرنا إلیهما فی الممتنع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بالولایة العامة،و المفروض أننا الآن لا نقول بها و إلا لم نحتج إلی دلیل خاص بالمورد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الحسبة الشامل لعدول المؤمنین و قد قلنا إن الفقیه من أخص</w:t>
      </w:r>
      <w:bookmarkStart w:id="131" w:name="pg14363_129860"/>
    </w:p>
    <w:p>
      <w:pPr>
        <w:pStyle w:val="BookText"/>
        <w:rPr/>
      </w:pPr>
      <w:bookmarkEnd w:id="131"/>
      <w:r>
        <w:rPr>
          <w:rFonts w:ascii="IRNazanin" w:hAnsi="IRNazanin" w:eastAsia="IRNazanin"/>
          <w:color w:val="111111"/>
          <w:sz w:val="28"/>
          <w:sz w:val="28"/>
          <w:szCs w:val="28"/>
          <w:rtl w:val="true"/>
          <w:lang w:bidi="fa-IR"/>
        </w:rPr>
        <w:t>إشکال هؤلاء و أوضحهم و أولاهم،فإذا استطعنا أن نفهم من سیاق دلیل الطلاق للغائب أربع سنوات،أن ذلک أیضا بدوره للحسبة لا لخصوصیة الفقیه،إذن یمکن ضمه إلی دلیل الحسبة فیتعاضدان بالدلالة،و یسهل عندئد تجریده عن الخصوصیة و إن کان هو الأمر الذی نفیناه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الضم إنما یمکن إذا کان موضوع دلیل الطلاق ذاک،هو الفقیه أو عدول المؤمنین،و نحوه،إلا أن موضوعه لیس هو ذاک،کما سیأتی و إنما هو السلطان و الحاکم،و معه تحتاج إلی ضم دلیل ثالث یبرهن لنا علی کون الفقیه حاکم شرعا،و إذا تم لنا مثل هذا الدلیل فهو دلیل للولایة العامة،بلا حاجة إلی هذه الأدلة الجانبیة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فلو تنزلنا عن دلیل الولایة العامة،لم یبق دلیل معتد به لکون الفقیه ولی الغائب،ما لم یتم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نلتفت أن من غاب و جعل وکیلا عاما بدله فهو لیس بغائب،بمعنی إمکان الرجوع إلی وکیله فی معاملاته فلا مورد لولایة الفقیه علیه و لیس للفقیه التصرف فی أموال و خصائص الغائب مع وجود الوکیل، نعم لو قلنا،بالولایة العامة و اقتضت المصلحة فی نظر الفقیه ذلک،أمکن القول بإمکان ذلک فقهیا</w:t>
      </w:r>
      <w:r>
        <w:rPr>
          <w:rFonts w:eastAsia="IRNazanin" w:cs="IRNazanin"/>
          <w:color w:val="111111"/>
          <w:sz w:val="28"/>
          <w:szCs w:val="28"/>
          <w:rtl w:val="true"/>
          <w:lang w:bidi="fa-IR"/>
        </w:rPr>
        <w:t>.</w:t>
      </w:r>
    </w:p>
    <w:p>
      <w:pPr>
        <w:pStyle w:val="Heading5"/>
        <w:numPr>
          <w:ilvl w:val="4"/>
          <w:numId w:val="1"/>
        </w:numPr>
        <w:rPr/>
      </w:pPr>
      <w:bookmarkStart w:id="132" w:name="__RefHeading___Toc7439579_3381743652"/>
      <w:bookmarkStart w:id="133" w:name="_Toc49"/>
      <w:bookmarkEnd w:id="132"/>
      <w:r>
        <w:rPr/>
        <w:t>8</w:t>
      </w:r>
      <w:r>
        <w:rPr>
          <w:rtl w:val="true"/>
        </w:rPr>
        <w:t>-</w:t>
      </w:r>
      <w:r>
        <w:rPr>
          <w:rtl w:val="true"/>
        </w:rPr>
        <w:t>إن الفقیه ولی فی حدود الأمور الحسبیة العامة</w:t>
      </w:r>
      <w:r>
        <w:rPr>
          <w:rtl w:val="true"/>
        </w:rPr>
        <w:t>:</w:t>
      </w:r>
      <w:bookmarkEnd w:id="133"/>
    </w:p>
    <w:p>
      <w:pPr>
        <w:pStyle w:val="BookText"/>
        <w:rPr/>
      </w:pPr>
      <w:r>
        <w:rPr>
          <w:rFonts w:ascii="IRNazanin" w:hAnsi="IRNazanin" w:eastAsia="IRNazanin"/>
          <w:color w:val="111111"/>
          <w:sz w:val="28"/>
          <w:sz w:val="28"/>
          <w:szCs w:val="28"/>
          <w:rtl w:val="true"/>
          <w:lang w:bidi="fa-IR"/>
        </w:rPr>
        <w:t>و معنی الأمور الحسبیة فقهیا هی الأمور التی تعلقت بها المصلحة العامة بدون أن تکون ذات ولی معین یقوم بها،مأخوذة من الاحتساب للّه عز و جل فی الطاعات،حیث لا یجزی علیها إلا اللّه فی مقابل ما احتسب للغیر کهدیة المجاملة،فلا یکون له عند اللّه ثواب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أمثلة ذلک عدیدة جدا منها الأوقاف العامة بما فیها المساجد و العتبات المقدسة،و کذلک الجسور و المدارس و المستشفیات،و الأوقاف الخاصة التی لا ولی لها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اختصار الکلام فیها موضوعا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موضوعا،فقد یقع السؤال عن حدود هذه الولایة،فإن القدر المتیقن منها،هو وجود مؤسسة معینة فاقدة للولی کمسجد مثلا،فاعتبار الحسبة یکون الفقیه علیه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إیجاد مثل ذلک مع اقتضاء المصلحة العامة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تشمله هذه الولایة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یقع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المؤسسات کالأوقاف،أو المساجد التی فیها ولایة ضعیفة أو ناقصة أو مؤجلة،و نحو ذلک هل یکون للفقیه حق التصرف فیها بالرغم من وجود الولایة فیها لمجرد ضعفها أو نقصها،لیکمل ذلک النقص و یقوی ذلک الضعیف،و لا یکون ذلک إلا مع اقتضاء المصلحة العامة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أمثال هذه الأسئلة إنما یکون إثباتا و نفیا،باعتبار الدلیل و شموله أو عدمه فی ذلک،کما ستأتی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ذلک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شک أن إنجاز و دعم المصلحة العامة فی المجتمع المسلم مطلوبة شرعا وجوبا أحیانا و استحبابا أحیانا،و معه تکون مقدماته مطلوبة أیضا،و القیام بکل المعاملات التی تتعلق به مطلوب أیضا،و من هنا تکون الأحکام الوضعیة کالملکیة و الإجارة و نحوها ثابتة بالدلالة الالتزامیة لهذا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التساؤل عمن یقوم بذلک،و جوابه،أننا بعد أن نعرف المطلوبیة الشرعیة لذلک،نعرف أن ذلک یکون عادة بنحو الواجب الکفائی علی کل مستطیع من المسلمین،فإذا قام به بعضهم سقط عن الباقین و إلا کان ثابتا فی ذمتهم أجمعین و هم یعاقبون علی ترکه إن کان واجبا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الدلیل یسوقنا إلی أن القائم بالحسبة إنما هو القادر علیها من المسلمین أو ما یشبه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أشرنا إلیها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بجمیع أفرادهم لا یکونون قادرین،و إنما یکون بعضهم قادرا فیتعین التکلیف فیهم</w:t>
      </w:r>
      <w:r>
        <w:rPr>
          <w:rFonts w:eastAsia="IRNazanin" w:cs="IRNazanin"/>
          <w:color w:val="111111"/>
          <w:sz w:val="28"/>
          <w:szCs w:val="28"/>
          <w:rtl w:val="true"/>
          <w:lang w:bidi="fa-IR"/>
        </w:rPr>
        <w:t>.</w:t>
      </w:r>
      <w:bookmarkStart w:id="134" w:name="pg14363_129862"/>
    </w:p>
    <w:p>
      <w:pPr>
        <w:pStyle w:val="BookText"/>
        <w:rPr/>
      </w:pPr>
      <w:bookmarkEnd w:id="134"/>
      <w:r>
        <w:rPr>
          <w:rFonts w:ascii="IRNazanin" w:hAnsi="IRNazanin" w:eastAsia="IRNazanin"/>
          <w:color w:val="111111"/>
          <w:sz w:val="28"/>
          <w:sz w:val="28"/>
          <w:szCs w:val="28"/>
          <w:rtl w:val="true"/>
          <w:lang w:bidi="fa-IR"/>
        </w:rPr>
        <w:t>و إذا التفتنا إلی الفقیه هنا،لا نجده أکثر من واحد من عدول المؤمنین القادرین علی ذلک باعتبار ما قلنا من أنه أولاهم و أعلاهم للقیام بذلک، بل هو القدر المتیقن من هذه الولایة علی تقدیر ثبوتها لمطلق عدولهم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یفرق فی ذلک بین القول بالولایة العامة للفقیه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یفرق فی ذلک بین کون موضوع الحسبة موجودا،کالمسجد الذی لا ولی له أو غیر موجود بل یکون المطلوب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المطلوبیة الشرعیة وجوبا أو استحبابا لا تفرق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یفرق فی السؤال الآخر السابق بین ما إذا کانت الولایة مفقودة أو قلیلة أو ضعیفة أو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اقتضاء الحسبة أو المصلحة العامة إنجازها علی أحسن وجه،الأمر الذی یستوجب تصدی الفقیه لذلک من أجل تقویة الضعیف و تکمیل الناقص و تکثیر القلیل</w:t>
      </w:r>
      <w:r>
        <w:rPr>
          <w:rFonts w:eastAsia="IRNazanin" w:cs="IRNazanin"/>
          <w:color w:val="111111"/>
          <w:sz w:val="28"/>
          <w:szCs w:val="28"/>
          <w:rtl w:val="true"/>
          <w:lang w:bidi="fa-IR"/>
        </w:rPr>
        <w:t>.</w:t>
      </w:r>
    </w:p>
    <w:p>
      <w:pPr>
        <w:pStyle w:val="Heading5"/>
        <w:numPr>
          <w:ilvl w:val="4"/>
          <w:numId w:val="1"/>
        </w:numPr>
        <w:rPr/>
      </w:pPr>
      <w:bookmarkStart w:id="135" w:name="__RefHeading___Toc7439581_3381743652"/>
      <w:bookmarkStart w:id="136" w:name="_Toc50"/>
      <w:bookmarkEnd w:id="135"/>
      <w:r>
        <w:rPr/>
        <w:t>9</w:t>
      </w:r>
      <w:r>
        <w:rPr>
          <w:rtl w:val="true"/>
        </w:rPr>
        <w:t>-</w:t>
      </w:r>
      <w:r>
        <w:rPr>
          <w:rtl w:val="true"/>
        </w:rPr>
        <w:t>إن من حق الفقیه تطبیق نتائج القضاء و عقوباته</w:t>
      </w:r>
      <w:r>
        <w:rPr>
          <w:rtl w:val="true"/>
        </w:rPr>
        <w:t>:</w:t>
      </w:r>
      <w:bookmarkEnd w:id="136"/>
    </w:p>
    <w:p>
      <w:pPr>
        <w:pStyle w:val="BookText"/>
        <w:rPr/>
      </w:pPr>
      <w:r>
        <w:rPr>
          <w:rFonts w:ascii="IRNazanin" w:hAnsi="IRNazanin" w:eastAsia="IRNazanin"/>
          <w:color w:val="111111"/>
          <w:sz w:val="28"/>
          <w:sz w:val="28"/>
          <w:szCs w:val="28"/>
          <w:rtl w:val="true"/>
          <w:lang w:bidi="fa-IR"/>
        </w:rPr>
        <w:t>و نتائج القضاء لیس کلها عقوبات،بل قد تکون من قبیل إثبات ملکیة شخص لشیء أو نفیها عنه أو إثبات زوجیة امرأة لرجل أو نفیها عنه أو إثبات کون هذا البناء وقف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هکذا،کما قد تکون نتائج القضاء عقوبة کجلد الزانی أو رجمه و قطع ید السارق و الأمر بدفع الدیة للخطإ فی الجنایات أو الأمر بالتعزیرات التی لم یحدد لها مقدار معین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هنا أننا نستطیع أن نتمسک فی الاستدلال علی هذه الولایة بالأدلة الثلاثة التی سقناها علی ولایة القضاء نفسها کما أن هناک روایات تنص علی ذلک لا تخلو من الخدشة سندا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انظر بلغة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الأدلة الثلاثة و هی مقبولة عمر بن حنظلة و روایة أبی خدیجة و الإجماع من حیث أن لها کلها دلالة التزامیة فی الفهم المتشرعی بل العقلائی علی أن من یقوم بالقضاء فإن له أن یطبقه و ینفذه،بل لا معنی له بدونه و یکون لغوا 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bookmarkStart w:id="137" w:name="pg14363_129863"/>
    </w:p>
    <w:p>
      <w:pPr>
        <w:pStyle w:val="BookText"/>
        <w:rPr/>
      </w:pPr>
      <w:bookmarkEnd w:id="137"/>
      <w:r>
        <w:rPr>
          <w:rFonts w:ascii="IRNazanin" w:hAnsi="IRNazanin" w:eastAsia="IRNazanin"/>
          <w:color w:val="111111"/>
          <w:sz w:val="28"/>
          <w:sz w:val="28"/>
          <w:szCs w:val="28"/>
          <w:rtl w:val="true"/>
          <w:lang w:bidi="fa-IR"/>
        </w:rPr>
        <w:t>إیصال الحق إنما یکون حقیقة بالتنفیذ لا بمجرد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القاضی موصل للحق بلا إشکال،أذن فهو منفذ لحکمة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یعنی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الالتزامیة الدالة علی ولایته للقضاء علی ولایته للتنفیذ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الارتکاز المتشرعی بل العقلائی أن من یقوم بالقضاء له أن یطبقه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سیرة ممضاة شرعا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الارتکاز المتشرعی بل العقلائی،أن القاضی یتضمن مفهومه أنه موصل للحق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الاقتضاء صونا لکلام الشارع المقدس عن اللغویة،من حیث أن جعل الحکم القضائی بدون التنفیذ سیکون لغوا کما عرفنا فنفهم من تعین ذلک الدلیل علی حجیة التنفیذ و إمکانه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 إلی السیرة القطعیة من الأئمة المعصومین علیهم السلام أعنی من مارس القضاء منهم،کأمیر المؤمنین علیه السلام حیث کان یقوم بتنفیذ نتیجة القضاء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السنة منه علیه السلام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السنة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الإمام و فعله و تقریره،فهذه سنة لأنها من فعله فتکون علینا حجة و لنا فیها أسوة حسنة</w:t>
      </w:r>
      <w:r>
        <w:rPr>
          <w:rFonts w:eastAsia="IRNazanin" w:cs="IRNazanin"/>
          <w:color w:val="111111"/>
          <w:sz w:val="28"/>
          <w:szCs w:val="28"/>
          <w:rtl w:val="true"/>
          <w:lang w:bidi="fa-IR"/>
        </w:rPr>
        <w:t>.</w:t>
      </w:r>
    </w:p>
    <w:p>
      <w:pPr>
        <w:pStyle w:val="Heading5"/>
        <w:numPr>
          <w:ilvl w:val="4"/>
          <w:numId w:val="1"/>
        </w:numPr>
        <w:rPr/>
      </w:pPr>
      <w:bookmarkStart w:id="138" w:name="__RefHeading___Toc7439583_3381743652"/>
      <w:bookmarkStart w:id="139" w:name="_Toc51"/>
      <w:bookmarkEnd w:id="138"/>
      <w:r>
        <w:rPr/>
        <w:t>10</w:t>
      </w:r>
      <w:r>
        <w:rPr>
          <w:rtl w:val="true"/>
        </w:rPr>
        <w:t>-</w:t>
      </w:r>
      <w:r>
        <w:rPr>
          <w:rtl w:val="true"/>
        </w:rPr>
        <w:t>إن الفقیه یقوم بطلاق زوجة المفقود</w:t>
      </w:r>
      <w:r>
        <w:rPr>
          <w:rtl w:val="true"/>
        </w:rPr>
        <w:t>:</w:t>
      </w:r>
      <w:bookmarkEnd w:id="139"/>
    </w:p>
    <w:p>
      <w:pPr>
        <w:pStyle w:val="BookText"/>
        <w:rPr/>
      </w:pPr>
      <w:r>
        <w:rPr>
          <w:rFonts w:ascii="IRNazanin" w:hAnsi="IRNazanin" w:eastAsia="IRNazanin"/>
          <w:color w:val="111111"/>
          <w:sz w:val="28"/>
          <w:sz w:val="28"/>
          <w:szCs w:val="28"/>
          <w:rtl w:val="true"/>
          <w:lang w:bidi="fa-IR"/>
        </w:rPr>
        <w:t>و ذلک طبقا لروایة معینة تامة سندا و معمول بها لدی الفقهاء،یحسن فیما یلی سردها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یزید بن معاویة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أبواب أقسام الطلاق و أحکامه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المفقود کیف تصنع امرأته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سکتت عنه و صبرت فخل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هی رفعت أمرها إلی الوالی أجلّها أربع سنین ثم یکتب إلی الصقع الذی فقد</w:t>
      </w:r>
    </w:p>
    <w:p>
      <w:pPr>
        <w:pStyle w:val="BookText"/>
        <w:rPr/>
      </w:pPr>
      <w:r>
        <w:rPr>
          <w:rFonts w:ascii="IRNazanin" w:hAnsi="IRNazanin" w:eastAsia="IRNazanin"/>
          <w:color w:val="111111"/>
          <w:sz w:val="28"/>
          <w:sz w:val="28"/>
          <w:szCs w:val="28"/>
          <w:rtl w:val="true"/>
          <w:lang w:bidi="fa-IR"/>
        </w:rPr>
        <w:t>فیه فلیسأل عنه فإن خبر عنه بحیاة صبرت و إن لم یخبر عنه بحیاة حتی تمضی الأربع سنین دعا ولی الزوج المفقود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للمفقود مال،فإن کان للمفقود مال أنفق علیها حتی یعلم حیاته من موته و إن لم یکن له مال قیل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علیها،فإن فعل فلا سبیل لها إلی أن تتزوج ما أنفق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 أن ینفق أجبره الولی علی أن یطلق تطلیقة فی استقبال العدة و هی طاهر فیصیر طلاق الولی طلاق الزوج،فإن جاء زوجها قبل أن تنقضی عدتها من یوم طلقها الولی فبدا له أن یراجعها فهی امرأته و هی عنده علی تطلیقتین،و ان اقتضت العدة قبل أن یجیء و یراجع فقد حلت للأزواج و لا سبیل للأول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معتبرة عن أبی عبد اللّه علیه السلام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أبواب أقسام الطلاق و أحکامه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ولی طلقها السلطان إلی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فهم مضمون الروایة إجمالا نذکر المهم من فقراتها،ثم نعود إلی ما استشهدنا بها 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فالزوجة المفقود زوجها لها عدة مراحل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تسکت و تصبر،و معه لا ید لأحد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تشکو أمرها إلی الوالی،من أجل قلة النفقة و انقطاعها عن زوجها،أو من الناحیة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الوالی یقبل دعواها و یؤجلها أربع سنوات یفحص خلالها عن الزوج هل هو حی أو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له حیاته،فهو أحق بها و لا سبیل لطلاقها إلا باختیار الزوج نفسه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الزوج مجهول الحال بعد الفحص تلک المدة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للزوج مال دعا الوالی ولی الزوج إن وجد فأمره أن ینفق</w:t>
      </w:r>
    </w:p>
    <w:p>
      <w:pPr>
        <w:pStyle w:val="BookText"/>
        <w:rPr/>
      </w:pPr>
      <w:r>
        <w:rPr>
          <w:rFonts w:ascii="IRNazanin" w:hAnsi="IRNazanin" w:eastAsia="IRNazanin"/>
          <w:color w:val="111111"/>
          <w:sz w:val="28"/>
          <w:sz w:val="28"/>
          <w:szCs w:val="28"/>
          <w:rtl w:val="true"/>
          <w:lang w:bidi="fa-IR"/>
        </w:rPr>
        <w:t>علیها من مال الزوج،فإذا تم ذلک وجب علیها الصبر و لا سبیل إلی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للزوج المفقود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الولی نفسه ینفق علیها،و الواجب علیها الصبر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الولی الإنفاق علیها من ماله الشخصی استحقت الطلاق،فأجبره الولی علی طلاقها من زوجها بصفته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 عن الزوج،فیکون طلاقه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إلیها زوجها و یعود و هی فی العدة،فإن کان ذلک فهی زوجته،کما تنص الروایة،و من الناحیة الفقهیة،فإن علی الزوج أن یراجعها لمکان صحة الطلاق فی حینه إلا أنه طلاق رجعی و إن أبی أن یراجعها استمرت فی عدتها و حلّت بعدها للأزواج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یبقی الزوج مفقودا،و لا یعود،حتی تنتهی العدة، فتحل للأزواج،و لکن هل هی عدة وفاة أم عدة طلاق؟أفتی سیدنا الأستاذ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بکونها عدة وفاة إلا أنها لا یجب فیها علی الزوجة الحداد إلا أن هذا واضح البطلان لأن موضوع وجوب العدة هو الطلاق و لیس الوفاة، و أما الوفاة فلم تحرز حتی تجب عدتها و عدم وجدانه لا یدل علی 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محل الشاهد و محل الحدیث فهو أن الفقیه هو الذی یقوم بالطلاق،إذا لم یکن للزوج ولی أو وکیل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طریق فهم ذلک من الروایة فیکون بأحد أشکال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الوالی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العادل المرضی للّه و للشریعة الحقة لا الوالی الظالم بأی شکل من الأشکال،و نحن نعلم أن الفرد لا یکون والیا عادلا إلا أن یکون فقیها جامعا للشرائط أو وکیلا عنه</w:t>
      </w:r>
      <w:r>
        <w:rPr>
          <w:rFonts w:eastAsia="IRNazanin" w:cs="IRNazanin"/>
          <w:color w:val="111111"/>
          <w:sz w:val="28"/>
          <w:szCs w:val="28"/>
          <w:rtl w:val="true"/>
          <w:lang w:bidi="fa-IR"/>
        </w:rPr>
        <w:t>.</w:t>
      </w:r>
      <w:bookmarkStart w:id="140" w:name="pg14363_129866"/>
    </w:p>
    <w:p>
      <w:pPr>
        <w:pStyle w:val="BookText"/>
        <w:rPr/>
      </w:pPr>
      <w:bookmarkEnd w:id="140"/>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الولی هو الفقیه الجامع للشرائط،فإنه أحد الأولیاء علی أی حال،و یقرب ذلک أکثر إذا علمنا أن الأعم الأغلب من الأزواج المفقودین هم ممن لا تکون علیهم ولایة خاصة کالأب و الجد و الوصی و نحوهم،فتتعین الولایة علیهم بولایة الحاکم الشرعی،و هو الفقیه،و قد سمعنا من الروایة أن الولی یقوم بالطلاق،إذن فالحاکم الشرعی هو الذی یقوم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نفهم معنی الفقیه من لفظ السلطان الموجود فی الروایة السابقة بعد استبعاد احتمال أن یکون المراد به السلطان الظالم بل، حتی العادل،و لیس ذلک إلا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فهم هذه الأشکال من الروایة یحتاج إلی بعض المناقشات إلا أننا لا ینبغی الآن أن نطیل بها الکلام و إنما نوکلها إلی الفقیه</w:t>
      </w:r>
      <w:r>
        <w:rPr>
          <w:rFonts w:eastAsia="IRNazanin" w:cs="IRNazanin"/>
          <w:color w:val="111111"/>
          <w:sz w:val="28"/>
          <w:szCs w:val="28"/>
          <w:rtl w:val="true"/>
          <w:lang w:bidi="fa-IR"/>
        </w:rPr>
        <w:t>.</w:t>
      </w:r>
    </w:p>
    <w:p>
      <w:pPr>
        <w:pStyle w:val="Heading5"/>
        <w:numPr>
          <w:ilvl w:val="4"/>
          <w:numId w:val="1"/>
        </w:numPr>
        <w:rPr/>
      </w:pPr>
      <w:bookmarkStart w:id="141" w:name="__RefHeading___Toc7439585_3381743652"/>
      <w:bookmarkStart w:id="142" w:name="_Toc52"/>
      <w:bookmarkEnd w:id="141"/>
      <w:r>
        <w:rPr/>
        <w:t>11</w:t>
      </w:r>
      <w:r>
        <w:rPr>
          <w:rtl w:val="true"/>
        </w:rPr>
        <w:t>-</w:t>
      </w:r>
      <w:r>
        <w:rPr>
          <w:rtl w:val="true"/>
        </w:rPr>
        <w:t>إن الفقیه هو ولی الأموال المجهولة المالک</w:t>
      </w:r>
      <w:r>
        <w:rPr>
          <w:rtl w:val="true"/>
        </w:rPr>
        <w:t>:</w:t>
      </w:r>
      <w:bookmarkEnd w:id="142"/>
    </w:p>
    <w:p>
      <w:pPr>
        <w:pStyle w:val="BookText"/>
        <w:rPr/>
      </w:pPr>
      <w:r>
        <w:rPr>
          <w:rFonts w:ascii="IRNazanin" w:hAnsi="IRNazanin" w:eastAsia="IRNazanin"/>
          <w:color w:val="111111"/>
          <w:sz w:val="28"/>
          <w:sz w:val="28"/>
          <w:szCs w:val="28"/>
          <w:rtl w:val="true"/>
          <w:lang w:bidi="fa-IR"/>
        </w:rPr>
        <w:t>و لا ینبغی أن ننسی أن محل الکلام الآن،و فیما سبق من العناوین إنما هو إثبات الولایة بغض النظر فی أدلة الولایة العامة،و أما إذا قلنا بعموم الولایة فلا إشکال فی شمولها لکل هذه العناوین بما فیها التصرف بالأموال المجهولة المالک و الإذن بالتصرف فیها و قبضها بالولایة عن أصحابها المجهولین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أننا عرفنا أن العنوان المأخوذ فی موضوع الولایة فی معتبرة عمر بن حنظلة هو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الحاکم عرفا یتصرف بالأموال العامة و الأموال المجهولة المالک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إذا نفینا ذلک فقهیا،فهل یبقی دلیل علی هذه الولایة للفقیه أم لا؟ من الواضح أن لا یوجد فی مورده نص خاص،بل هو أسوأ حالا من الناحیة الفقهیة من الولایة علی الممتنع و الغائب و نحوها مما قلنا فیها بأن الولایة تکون فیها لعدول المؤمنین،و الفقیه هو أولاهم و أعلاهم،فإن الأمر هنا لیس کذلک إذ لا ولایة لعدول المؤمنین علی الأموال المجهولة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ولایتهم منحصرة بموارد الحسبة،و هی خاصة بمعنی من معانی الضرورة</w:t>
      </w:r>
      <w:bookmarkStart w:id="143" w:name="pg14363_129867"/>
    </w:p>
    <w:p>
      <w:pPr>
        <w:pStyle w:val="BookText"/>
        <w:rPr/>
      </w:pPr>
      <w:bookmarkEnd w:id="143"/>
      <w:r>
        <w:rPr>
          <w:rFonts w:ascii="IRNazanin" w:hAnsi="IRNazanin" w:eastAsia="IRNazanin"/>
          <w:color w:val="111111"/>
          <w:sz w:val="28"/>
          <w:sz w:val="28"/>
          <w:szCs w:val="28"/>
          <w:rtl w:val="true"/>
          <w:lang w:bidi="fa-IR"/>
        </w:rPr>
        <w:t>المدرکة للمتشرعة کمسألة الغائب و الممتنع و الأوقاف العامة و الصغیر الذی یفقد ولیه الخاص و نحوهم،و کلها فی الفهم المتشرعی شکل من أشکال الضرورة و رفع الضرر،أما مسألة الولایة علی المال المجهول المالک فهو خال من ذلک فلا یکون مقتضی القاعدة ولایة عدول المؤمنین علیها،کما لا دلیل علی ولایتهم عن أصحابها المجهولین کما لا دلیل علی الولایة العامة للفقیه،کما افترضنا،إذن یبقی الأمر هنا بدون دلیل،و إنما یکون الدلیل علیه منحصرا بالقول بالولایة العامة</w:t>
      </w:r>
      <w:r>
        <w:rPr>
          <w:rFonts w:eastAsia="IRNazanin" w:cs="IRNazanin"/>
          <w:color w:val="111111"/>
          <w:sz w:val="28"/>
          <w:szCs w:val="28"/>
          <w:rtl w:val="true"/>
          <w:lang w:bidi="fa-IR"/>
        </w:rPr>
        <w:t>.</w:t>
      </w:r>
    </w:p>
    <w:p>
      <w:pPr>
        <w:pStyle w:val="Heading5"/>
        <w:numPr>
          <w:ilvl w:val="4"/>
          <w:numId w:val="1"/>
        </w:numPr>
        <w:rPr/>
      </w:pPr>
      <w:bookmarkStart w:id="144" w:name="__RefHeading___Toc7439587_3381743652"/>
      <w:bookmarkStart w:id="145" w:name="_Toc53"/>
      <w:bookmarkEnd w:id="144"/>
      <w:r>
        <w:rPr/>
        <w:t>12</w:t>
      </w:r>
      <w:r>
        <w:rPr>
          <w:rtl w:val="true"/>
        </w:rPr>
        <w:t>-</w:t>
      </w:r>
      <w:r>
        <w:rPr>
          <w:rtl w:val="true"/>
        </w:rPr>
        <w:t>إن الفقیه یجوز له إعلان الحرب الدفاعیة المقدسة</w:t>
      </w:r>
      <w:r>
        <w:rPr>
          <w:rtl w:val="true"/>
        </w:rPr>
        <w:t>:</w:t>
      </w:r>
      <w:bookmarkEnd w:id="145"/>
    </w:p>
    <w:p>
      <w:pPr>
        <w:pStyle w:val="BookText"/>
        <w:rPr/>
      </w:pPr>
      <w:r>
        <w:rPr>
          <w:rFonts w:ascii="IRNazanin" w:hAnsi="IRNazanin" w:eastAsia="IRNazanin"/>
          <w:color w:val="111111"/>
          <w:sz w:val="28"/>
          <w:sz w:val="28"/>
          <w:szCs w:val="28"/>
          <w:rtl w:val="true"/>
          <w:lang w:bidi="fa-IR"/>
        </w:rPr>
        <w:t>و الکلام هنا أیضا بغض النظر عن الولایة العامة،إذ معها لا یبقی هناک إشکال فی ذلک،و أما إذا نفیناه فیکون السؤال من الناحیة الفقهیة وجیها و لا یحتاج الأمر هنا إلی دلیل خاص أو عام،إذ مع الخوف علی بیضة الإسلام،کما یعبر الفقهاء،من الأعداء،و إمکان دفعهم بأی شکل من أشکال الدفاع یکون هناک بضرورة الدین وجوب کفائی علی کل مستطیع للحرب و الجهاد أن یتصدی له،و أحیانا یکون النفیر فی ذلک عاما لحفظ الإسلام و المجتمع المسلم،لا یختلف فی ذلک الکبیر عن الصغیر و لا العالم عن الجاهل و لا الغنی عن الفقیر و لا الحاکم عن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فسوف یکون هنا الوجوب الکفائی شاملا للفقیه بطبیعة الحال،و هو یستطیع أن یشارک فی الدفاع ضد الأعداء بکل إمکانه أما جندیا أو قائدا أو موجها أو أی شیء آخر،و مجرد کونه فقیها قد لا یکون سببا لتولیة القیادة ما لم نقل بالولایة العامة فتتعین فیه و لا یحتاج معه لأن یکون مطلعا علی أسالیب القتال و خططه،لأنه قد لا یتولی ذلک مباشرة و لا یستقل برأیه، و إنما یولی ذلک بالوکالة إلی من یقوم به،و إنما یبت بالأمور بعد المشاورة مع من یثق بهم من الخبراء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فکرة کافیة عن حدود الولایة سواء کان دلیلها هو دلیل الولایة العامة أم دلیل أخص منه کما سبق شرحه مفصلا</w:t>
      </w:r>
      <w:r>
        <w:rPr>
          <w:rFonts w:eastAsia="IRNazanin" w:cs="IRNazanin"/>
          <w:color w:val="111111"/>
          <w:sz w:val="28"/>
          <w:szCs w:val="28"/>
          <w:rtl w:val="true"/>
          <w:lang w:bidi="fa-IR"/>
        </w:rPr>
        <w:t>.</w:t>
      </w:r>
      <w:bookmarkStart w:id="146" w:name="pg14363_129868"/>
    </w:p>
    <w:p>
      <w:pPr>
        <w:pStyle w:val="Heading3"/>
        <w:numPr>
          <w:ilvl w:val="2"/>
          <w:numId w:val="1"/>
        </w:numPr>
        <w:rPr/>
      </w:pPr>
      <w:bookmarkStart w:id="147" w:name="__RefHeading___Toc7439589_3381743652"/>
      <w:bookmarkStart w:id="148" w:name="_Toc54"/>
      <w:bookmarkEnd w:id="146"/>
      <w:bookmarkEnd w:id="147"/>
      <w:r>
        <w:rPr>
          <w:rtl w:val="true"/>
        </w:rPr>
        <w:t>فصل الحکم القضائی</w:t>
      </w:r>
      <w:bookmarkEnd w:id="148"/>
    </w:p>
    <w:p>
      <w:pPr>
        <w:pStyle w:val="BookText"/>
        <w:rPr/>
      </w:pPr>
      <w:r>
        <w:rPr>
          <w:rFonts w:ascii="IRNazanin" w:hAnsi="IRNazanin" w:eastAsia="IRNazanin"/>
          <w:color w:val="111111"/>
          <w:sz w:val="28"/>
          <w:sz w:val="28"/>
          <w:szCs w:val="28"/>
          <w:rtl w:val="true"/>
          <w:lang w:bidi="fa-IR"/>
        </w:rPr>
        <w:t>یمکن أن یکون هناک اتجاهان فقهیان فی حاجة القاضی إلی إصدار الحکم بعد إثبات المدعی لأحد الخصمین فی المرافعة،أو عدم الحاجة إلیه،یعنی هل من الضروری بعد إثبات الدین فی ذمة شخص مثلا أن یقول القاضی، حکمت بأن فلان مدیون لفلان بکذا أو یجب علیه دفع کذا من المال إلیه، أو نحو ذلک من العبارات،أو أن ذلک لیس ضروریا،و إنما المثبتات القضائیة فی المرافعة،و هی البینات و الأیمان،کافیة للإثبات و ما علی المخصوم إلا أن یقوم بمهمته بدلالة تلک الإثباتات،و لا یحتاج الأمر إلی إیجاد حکم مستقل من قبل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جدا بین الفقهاء،قدمائهم و متأخریهم هو الحاجة إلی الحکم و لزومه،لعلهم یمیلون إلی أنه لولا هذا الحکم لا یجب أی شیء علی أی من الخصمین و لا تنحل بینهم الخصومة،و هذا راجع إلی أن الإثبات القضائی موضوع لحکم القاضی،و حکمه موضوع لوجوب التنفیذ من قبل الخصمین،إما أن یکون الإثبات القضائی موضوعا لوجوب التنفیذ مباشرة، فلا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بإزاء المشهور ما علیه بعض الفقهاء و دل علیه عدد من الروایات التی نسمع بعضها،بأن الإثبات القضائی کاف فی وجوب التنفیذ و لا حاجة معه إلی إصدار الحکم من قبل القاضی،و هذا لا یعنی عدم جواز صدوره،</w:t>
      </w:r>
    </w:p>
    <w:p>
      <w:pPr>
        <w:pStyle w:val="BookText"/>
        <w:rPr/>
      </w:pPr>
      <w:r>
        <w:rPr>
          <w:rFonts w:ascii="IRNazanin" w:hAnsi="IRNazanin" w:eastAsia="IRNazanin"/>
          <w:color w:val="111111"/>
          <w:sz w:val="28"/>
          <w:sz w:val="28"/>
          <w:szCs w:val="28"/>
          <w:rtl w:val="true"/>
          <w:lang w:bidi="fa-IR"/>
        </w:rPr>
        <w:t>بل یعنی أنه مع صدوره یکون تکرارا لما ثبت قضائیا و تأکیدا له،و مع عدمه فإن الحکم الشرعی بالتنفیذ لا شک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نعم،یتصف الحکم القضائی بأهمیة خاصة لا تکون إلا مع تحققه بطبیعة الحال،نذکر الآن ما هو محتمل فقهیا منها و نؤجل الاستدلال علیه إلی ما بعد سرد الروایات الدالة علی وجود الحکم أو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محتمل من ممیزات الحکم فقهیا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ثابت الحجیة فی الشبهات الموضوعیة کثبوت الدین أو الزوجیة أو الملکیة أو عدم هذه الأمور،و لیس له فی الشبهات الحکمیة نصیب،إلا ما کان تابعا للموضوع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حقلها الخاص هو الشبهات الحکمیة دون الموضوعیة،و من هنا سیأتی الحدیث عن أن الحاکم الشرعی لیس له الحکم فی الشبهات الموضوعیة فی غیر القضائیة،و هذا معنی آخر غیر وجوب إطاعة أمره فیها،کما سوف 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القضائی قاطع لجواز المرافعة مرة ثانیة،فلیس للمدعی أن یجر المدعی علیه أمام قضاة عدیدین بعد أن صدر الحکم بحقه مهما کان مضمونه بخلاف ما لو اقتصرنا علی الإثبات القضائی،مع احتمال أن یکون للقاضی الآخر إثبات آخر علی وجه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الرد علی الحکم القضائی،یعنی حجیته و نفوذه حق و إن علم بخطإ دلیله و عدم جواز مناقشته أو التسامح به،باعتبار أن صدوره منه لیس فقط باعتبار الإثبات بل باعتبار الولایة التی تقتضی وجوب الطاعة فی هذه الحدود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یختلف عن الفتوی،إذ أن الفتوی لا تکون نافذة مع العلم بخطإ المستند،إلا أن الحکم القضائی یکون نافذا علی أی حال و السر هو ما أشرنا إلیه من أن الحکم یصدر بصفة الولایة و الفتوی تصدر بصفة التبلیغ،و إذا عرفنا من المبلغ الخطأ کان الاعتماد علی الأصل أولی من الاعتماد علی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الفتوی أمر صحیح فقهیا،أما صحته فی الحکم فهو ما سوف نناقشه بعد الاستماع إلی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نرید سرده فی الروایات علی قسمین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من التعرض إلی وجود الحکم القضائی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لوجوده ثم نحاول أن نخلص إلی فهم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خالیة من التعرض للحکم القضائی، و هی کثیرة جدا نذکر أصحها سندا و أوضحها دلالة،علی أنها أسالیب مختلفة و فی موضوعات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الحلبی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مقدمات الحدود و أحکامها العامة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رجل أقر علی نفسه بحد ثم جحد بعده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علی نفسه عند الإمام أنه سرق ثم جحد قطعت یده و إن رغم أنفه،و إن أقر علی نفسه أنه شرب خمرا أو بفریة فاجلدوه ثمانین جلدة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 علی نفسه بحد یجب فیه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کنت راجمه،فقال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کنت ضاربه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الرحمن </w:t>
      </w:r>
      <w:r>
        <w:rPr>
          <w:rStyle w:val="FootnoteAnchor"/>
          <w:rtl w:val="true"/>
        </w:rPr>
        <w:footnoteReference w:id="31"/>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یضرب الشیخ و الشیخة مئة و یرجمهما و یرجم المحصن و المحصنة و یجلد البکر و البکرة و ینفیهما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وهب عن جعفر </w:t>
      </w:r>
      <w:r>
        <w:rPr>
          <w:rStyle w:val="FootnoteAnchor"/>
          <w:rtl w:val="true"/>
        </w:rPr>
        <w:footnoteReference w:id="32"/>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أتی برجل وقع علی جاریة امرأته فحملت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وهبتها لی و أنکرت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لتأتینی بالشهود علی ذلک أو لأرجمنک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المرأة ذلک اعترفت فجلدها علی الحد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معاویة </w:t>
      </w:r>
      <w:r>
        <w:rPr>
          <w:rStyle w:val="FootnoteAnchor"/>
          <w:rtl w:val="true"/>
        </w:rPr>
        <w:footnoteReference w:id="33"/>
      </w:r>
      <w:r>
        <w:rPr>
          <w:rFonts w:ascii="IRNazanin" w:hAnsi="IRNazanin" w:eastAsia="IRNazanin"/>
          <w:color w:val="111111"/>
          <w:sz w:val="28"/>
          <w:sz w:val="28"/>
          <w:szCs w:val="28"/>
          <w:rtl w:val="true"/>
          <w:lang w:bidi="fa-IR"/>
        </w:rPr>
        <w:t>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المرأتان تنامان فی ثوب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تضربان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ینامان فی ثوب 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حریز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المصدر 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وجد رجلا و امرأتان فی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کل واحد منهما مائة سوط إلا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إذا زنی یجلد ثلاثا و یقتل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یجلد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بکر الحضرمی </w:t>
      </w:r>
      <w:r>
        <w:rPr>
          <w:rStyle w:val="FootnoteAnchor"/>
          <w:rtl w:val="true"/>
        </w:rPr>
        <w:footnoteReference w:id="36"/>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بامرأة و زوجها قد لاط زوجها بابنها من غیره و ثقبه و شهد علیه بذلک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فضرب بالسیف حتی قتل و ضرب الغلام دون الحد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کنت مدرکا لقتلتک لإمکانک إیاه من نفسک یثقبک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37"/>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الرجل مع غلام فی لحاف مجردین ضرب الرجل و أدب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ثقب و کان محصنا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اللّه بن سنان </w:t>
      </w:r>
      <w:r>
        <w:rPr>
          <w:rStyle w:val="FootnoteAnchor"/>
          <w:rtl w:val="true"/>
        </w:rPr>
        <w:footnoteReference w:id="38"/>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افتضت جاریة بیدها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المهر و تضرب الحد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معتبرة السکونی </w:t>
      </w:r>
      <w:r>
        <w:rPr>
          <w:rStyle w:val="FootnoteAnchor"/>
          <w:rtl w:val="true"/>
        </w:rPr>
        <w:footnoteReference w:id="39"/>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 الفاجرة من فجر بک،فقالت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تأت علیها حدین حدا عن فجورها و حدا من فریتها علی الرجل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إسحاق بن عمار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المصدر أبواب حد المسکر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شرب حسوة 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ثمانین جلدة قلیلها و کثیرها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41"/>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کان یجلد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یضرب بالنعال و یزید کلما أتی بالشارب ثم لم یزل الناس یزیدون حتی وقف علی ثمانین أشار بذلک علی علیه السلام علی عمر فرضی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42"/>
      </w:r>
      <w:r>
        <w:rPr>
          <w:rFonts w:ascii="IRNazanin" w:hAnsi="IRNazanin" w:eastAsia="IRNazanin"/>
          <w:color w:val="111111"/>
          <w:sz w:val="28"/>
          <w:sz w:val="28"/>
          <w:szCs w:val="28"/>
          <w:rtl w:val="true"/>
          <w:lang w:bidi="fa-IR"/>
        </w:rPr>
        <w:t>أیضا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بشارب الخمر ضربه ثم إذا أتی به ثانیة ضربه ثم إذا أتی به ثالثة 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معتبرة القاسم </w:t>
      </w:r>
      <w:r>
        <w:rPr>
          <w:rStyle w:val="FootnoteAnchor"/>
          <w:rtl w:val="true"/>
        </w:rPr>
        <w:footnoteReference w:id="43"/>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سرق،فقال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 علیه السلام فی زمانه برجل قد سرق فقطع یده،ثم أتی به ثانیة فقطع رجله من خلاف ثم أتی به ثالثة فخلده فی السجن،و أنفق علیه من بیت مال المسلمین،و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الکثیرة التی یثقل علی القارئ سردها،و کلها خالیة من التعرض إلی الحکم القضائی،بل یمکن القول إن کل الروایات الواردة فی الحدود و التعزیرات خالیة منه،ما عدا القلیل الذی سنذکره فی القسم الثانی الآتی مما قد یتوهم حصول خلل فیه مع مناقشته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لنا هذا أمکننا القول بعدم وجود الحکم القضائی فی المرافعات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یفعله فی قضائه و لا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یأمر به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w:t>
      </w:r>
    </w:p>
    <w:p>
      <w:pPr>
        <w:pStyle w:val="BookText"/>
        <w:rPr/>
      </w:pPr>
      <w:r>
        <w:rPr>
          <w:rFonts w:ascii="IRNazanin" w:hAnsi="IRNazanin" w:eastAsia="IRNazanin"/>
          <w:color w:val="111111"/>
          <w:sz w:val="28"/>
          <w:sz w:val="28"/>
          <w:szCs w:val="28"/>
          <w:rtl w:val="true"/>
          <w:lang w:bidi="fa-IR"/>
        </w:rPr>
        <w:t>حاصلا لتم نقله فی الروایات،و لا أقل من وجوده فی بعضها،و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غیر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القول فقهیا بعدم لزومه أو وجوبه فإن أوجده القاضی ترتب علیه أثره السابق،و إن لم یوجده کان له ذلک،یعنی أن یرتب أثر الحکم بدون التلفظ به،بل لمجرد قیام الإثبات القضائی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هذه الروایات تحتوی علی ذکر الأمر و أنه علیه السلام أمر بإقامة الحد أو نحوه و هذا الأمر هو الحکم القضائی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وهم واضح الفساد،لأن هذا الأمر کان باعتبار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أن یقوم بذلک بنفسه،و إنما یوکل التطبیق إلی أحد أتباعه أو خدمة،فلو قام بتطبیقه شخصیا لم یحتج إلی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مقصود مشهور الفقهاء من الحکم ما کان علی غرار،حکمت بکذا أو قضیت،و لا یکون الأمر قضاء بالمعنی المصطلح عندهم،و إنما هو عملیة إنجاز لما ثبت فی 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أمر بضرب الحد أو إعطاء الدیة أو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یعتبر من القضاء أو الحکم،ما لو أظهر القاضی نتیجة المرافعة علی شکل فتوی،و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کذا،فإنه لیس من الحکم المصطلح،و إنما هو إنجاز لنتیجة المرافعة و من المعلوم أن نتیجتها تحتاج إلی کلام و بیان فی الغالب و لا یکون کل أسالیب البیان حکما طبعا،بل أغلبها لیس حکما عرضا،بل لو لم تحتج النتیجة إلی کلام أمکن ذلک أیضا، کما لو قام القاضی بنفسه بإقامة الحد أو التعزیر ساکتا عن بیان النتیجة، و الروایات السابقة توافق علی ذلک بحسب إطلاقها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وجود الحکم القضائی و مشروعیته،و قد یستفاد منها اللزوم أیضا،و هی علی شکلین،روایات واردة فی موارد خاصة،و روایات مطلقة لکل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 بعض النماذج،و هی علی أی حال لیست کثیرة کروایات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قضایا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قیس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المصدر السابق أبواب حد الزنا،باب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الشیخ و الشیخة أن یجلدا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للمحصن الرجم و قضی فی البکر و البکرة إذا زنیا جلد مائة و نفی سنة فی غیر مصرهما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مالک بن عطیة </w:t>
      </w:r>
      <w:r>
        <w:rPr>
          <w:rStyle w:val="FootnoteAnchor"/>
          <w:rtl w:val="true"/>
        </w:rPr>
        <w:footnoteReference w:id="45"/>
      </w: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 المؤمنین علیه السلام قال لرجل أقر عنده باللواط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 مثلک بثلاثة أحکام فاختر أیهن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بالسیف فی عنقک بالغة منک ما بلغت أو إهداب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جبل مشدود الیدین و الرجلین أو إحراق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اللّه بن سنان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أن الفریة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ثلاثة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الرجل الرجل بالزنا 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 زانیة و إذا دعا لغیر أبیه فذلک فیه حدا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قیس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السارق إذا سرق قطعت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سرق مرة أخری قطعت رجله الیسری ثم إذا سرق مرة أخری سجن و ترکت رجله الیمنی یمشی علیها 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و نحوها محتویة علی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ذلک لیس إلا الحکم القضائی الذی یقول به مشهور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یتوقف علی أن یکون المراد من هذه الروایات صدور الحکم فی وقائع و مرافعات قضائیة بعینها،لیکون القضاء قضاء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المراد بها الفتوی فی مسألة عامة أو کلیة یعین فیها الحکم القضائی فی موارد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هذه الروایات هی أقرب إلی فهم الفتوی منها إلی فهم الحکم القضائی فی مرافعة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من الروایات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محمد بن قیس الأخیرة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السارق إذا سرق قطعت یمینه،و هی واضحة من أن محل الکلام إنما هو مسألة کلیة و لیس مرافعة جزئیة الأمر الذی یحول مغیر القضاء فیها إلی معنی الفتوی،و إنما عبر بالقضاء دون الفتوی،لأن المسألة الکلیة بنفسها من صلاحیات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فی صحیحة ابن سنان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الفریة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التقسیم إلی ثلاثة وجوه لا معنی له فی المرافعة المعنیة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الصحیحتین الأولیتین،فالراجح فیها ذلک،و لا أقل من احتماله المسقط لها عن الاستدلال فی صالح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جعل الصحیحتین الأخیرتین اللتین عرفنا منهما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منفصلة علی فهم الأولیین،فیکون لهما نفس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إننا نفهم من الأخیرتین إمکان استعمال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یتعین حمله علی الحکم فی المرافعة فی أی محل سمعناه،ما لم تقم قرینة معینة و مثبتة لذلک،و هی فی الأولیین غیر موجودة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من ذلک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أقرب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الذی هو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الحکم القضائی الفعلی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أقل من احتمال ذلک،و الاحتمال هنا أوضح و أرجح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الاستدلال فی مصلحة المشهور 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المشهور إنما یمکنه أن یستدل بمثل هذه الروایات باعتبار کونها من فعل المعصوم الذی 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مرافعة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عما قلناه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الفعل لیس له إطلاق لنتمسک بإطلاقه أو دلالة لغویة لنتمسک بدلالته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فاستدلال المشهور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الحکم فی المرافعة و لغویتها بدونه مما لا یمکن الاستدلال علیه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غایة ما یدل علیه هو جواز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نناقش فیه بعد کونه یکاد أن یکون من ضروریات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 المتکفلة لبیان القضاء و الحکم،بشکل عام لا ارتباط له بمسألة معینة أو مرافعة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الروایات العامة التی سردنا ردحا منها فی الاستدلال علی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فنکرر هنا مقدار محل الشاهد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مقبولة عمر بن حنظلة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صفات القاضی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بحجیة سندها فیما سبق،حیث یقول فیها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فمن روی حدیثنا و نظر فی حلالنا و حرامنا و عرف أحکامنا فلیرضوا به حکما،فإنی قد جعلته حاکما،فإذا حکم بحکمنا فلم یقبل منه فإنما استخف بحکم اللّه و علینا رد و الراد علینا 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أبی خدیجة </w:t>
      </w:r>
      <w:r>
        <w:rPr>
          <w:rStyle w:val="FootnoteAnchor"/>
          <w:rtl w:val="true"/>
        </w:rPr>
        <w:footnoteReference w:id="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أبو عبد اللّه علیه السلام إلی أصحابنا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بینکم رجلا قد عرف حلالنا و حرامنا،فإنی قد جعلته علیکم قاضیا و إیاکم أن یخاصم بعضکم بعضا إلی السلطان الجائر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الأخیرة،مضافا إلی سقوط سندها و 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خالیة من لفظی الحکم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علیکم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ضممنا</w:t>
      </w:r>
    </w:p>
    <w:p>
      <w:pPr>
        <w:pStyle w:val="BookText"/>
        <w:rPr/>
      </w:pPr>
      <w:r>
        <w:rPr>
          <w:rFonts w:ascii="IRNazanin" w:hAnsi="IRNazanin" w:eastAsia="IRNazanin"/>
          <w:color w:val="111111"/>
          <w:sz w:val="28"/>
          <w:sz w:val="28"/>
          <w:szCs w:val="28"/>
          <w:rtl w:val="true"/>
          <w:lang w:bidi="fa-IR"/>
        </w:rPr>
        <w:t>إلی ذلک هذا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أننا یمکن أن نفهم من القاضی معناه العرفی، و من الواضح أن القضاة العرفیون یمارسون الحکم عند المرافعة و لا یکتفون بالإثبات القضائی وحده لتنفیذه،فتکون الروایة دالة علی جعله قاضیا ممارسا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فی جواب ذلک من التشکیک فی انعقاد السیرة العقلائیة للقضاة بممارسة الحکم فی المرافعة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قصدنا من السیرة ما کان معاصرا لصدور النص،کما ینبغی أن یکون لتصبح السیرة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دلیل،علی اعتماد القضاء یومئذ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 لأمکن احتمال أن یکون دیدنهم فی ذلک ناشئا من ذهابهم إلی وجوبه شرعا لا بصفتهم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اعتبارها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إذن،فلم یبق لنا فی الاستدلال للمشهور إلا مقبولة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بها یتوقف علی أن نفهم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جعله قاضیا،و قد سبق أن شرحنا ذلک مفصلا،و فهمنا من الحاکم ما هو أوسع من القاضی بکثیر،من حیث أن الحاکم یصلح للقضاء و أما القاضی فقد لا یصلح للحکم الذی یراد به السلطة فی مجتمع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أن الفهم العرفی من الحاکم هو ذلک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بحکمنا،یراد به الحکم الذی یصدر من صاحب السلطة کالملک و الرئیس و هی الأوامر و القرارات و المراسیم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یراد به الحکم فی مرافعة معینة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و قبلنا ذلک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 الدال علی تعلیق الحکم الشرعی بأهمیته علی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فنرجع إلی کون صدور الحکم منه جائزا و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 هو معنی التعلیق عرفا بطبیعة الحال،و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نناقش فی جوازه کما لا نناقش فی أهمیته علی تقدیر صدوره و أما لزومه و لغویة القضاء بدونه کما یقصد المشهور،فلم یقم علیه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یحسن التعرض له من الاستدلال علی الممیزات الثلاث السابقة التی قلناها للحکم القضائی،و حدود تلک الممیزات،فی حدود الأدلة الواردة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نکرر باختصار تلک الممیزات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حجة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قاطع لجواز المرافعة الثانیة کما أوضحنا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التعبد به و یحرم الرد علیه و نقضه حتی مع العلم بخطإ دلیله،بخلاف الفتوی أو تکون ساقطة مع العلم بالخطإ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 فهو أوضحها دلیلا،لأنه یقول کما سمعنا فی مقبولة ابن حنظلة التی اعتمدنا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 فلم یقبل منه،فإنما استخف بحکم اللّه و علینا رد و الراد علینا راد علی اللّه و هو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التشدید بما فیه الکفایة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لصورة العلم بالصواب و العلم بالخطإ و الشک فیه،فیکون الرد علیه و عصیانه حراما علی أی حال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 لا یعنی أنه حکم مطلقا،بل مع کون حکمه مطابقا لحکمهم،و هو حکم اللّه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فیختص الحکم بحرمة الرد فی صورة المطابقة للواقع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عدم إحراز عدم المطابقة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لصورة الشک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علمنا بالخطإ فقد أحرزنا أنه لیس هو الحکم الواقعی،فلا یحرم الرد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یکون هناک فرق بین الحکم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 الفتوی فی صورة العلم بالمطابقة للحکم الشرعی الواقعی أو الظاهری، بخلاف الولوی أو القضائی،فإنه نافذ حتی فی صورة الشک،و لا یکون نافذا مع العلم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هذا الاستدلال ببعض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أعنی حجیة حکم الحاکم حتی مع العلم بالخلاف، قد یکون معقد إجماع فی نفسه،فإن لم نستفده من الروایة فلا أقل من استفادته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الروایة مفهوم ناف له کما هو معلوم لمن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کل الأحکام ذات مطابقة للواقع،بل بعضها،إنشاءات ابتدائیة و لیس لها مطابقة للواقع ذاتا،فمثلا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القاضی إذا حکم باشتغال ذمة شخص لشخص من دون أن یکون مدیونا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حکم مخالف للواقع،أما إذا حکم بوجوب أن یدفع له کمیة من المال،فهو إنشاء و هو أجنبی عن المطابقة للواقع و عدمه،نعم یکون عندئذ خاطئا فی مستنده أو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مضر عن الفتوی فضلا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فهمنا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المقبولة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المجتمع و لیس خصوص القاضی،و من الواضح أن أغلب أشکال الأحکام التی یصدرها مثله أحکام إنشائیة لا مورد للمطابقة للواقع فیها، کالحکم بوجوب إنشاء مستشفی أو جعل ولی علی طفل أو علی وقف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الأغلب فی الأحکام القضائیة کونها ذات مناشئ واقعیة،فلا بد من عدم إحراز الخطأ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بحکمنا إشارة إلی أن مثل هذا الشخص یکون حکمه حکمهم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قیدا احترازیا بل وصف احترامی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ثابتا علی کل حال،و إن علم خطؤه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هذه الجهة أفتی المشهور بحرمة نقض الحکم حتی مع العلم بعدم مطابقته للواقع،و علی أی حال،فیبقی هذا الأمر موافقا للاحتیاط،و إن کان المظنون کونه احتیاطا استحبابیا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الصفة الثانیة للحکم و هو کونه قاطعا للمرافعة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أیضا واضح باعتبار أن المرافعة الثانیة بعد إنجاز الأولی تعتبر ردا علیها و نقضا</w:t>
      </w:r>
    </w:p>
    <w:p>
      <w:pPr>
        <w:pStyle w:val="BookText"/>
        <w:rPr/>
      </w:pPr>
      <w:r>
        <w:rPr>
          <w:rFonts w:ascii="IRNazanin" w:hAnsi="IRNazanin" w:eastAsia="IRNazanin"/>
          <w:color w:val="111111"/>
          <w:sz w:val="28"/>
          <w:sz w:val="28"/>
          <w:szCs w:val="28"/>
          <w:rtl w:val="true"/>
          <w:lang w:bidi="fa-IR"/>
        </w:rPr>
        <w:t>لها،فیکون مشمولا للتمنی الوارد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إذا قلنا بنفوذها حتی مع العلم بالخطإ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فإنه لا یختلف فیمن ینقض الحکم بین أن یکون ممن له صلاحیة الحکم أو لا یکون بل یکون المکلف ممنوعا من ذلک شرعا علی أی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فقهیا أن یخص ذلک فی غیر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وجود العلم بالخطإ عن مستند الحکم أو بالحکم نفسه فرض نادر بین الأحکام نسبیا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یکون نافیا للأفکار المعاصرة من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تصلح لنقض الحکم السابق و بیان فساده فإن قاضی التمییز لیس أکثر شأنا فقهیا من القاضی السابق الذی حکم بالحکم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لم یجز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المعنی ینفی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بمنزلة محکمة التمییز فی بعض الدول،اللهم إلا أن یراد به مجرد مدیر لشؤون القضاة،أو أن وظیفته الفصل فی المرافعات التی تکون بین القضاة أنفسهم أو بینهم و بین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معقول إذا کان بتعیین الولی الحاکم، و إن کان هذا الذی تم تعیینه لیس أفضل فقهیا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الصفة الأولی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نافذا فی الشبهات الموضوعیة، علی حین تکون الفتوی حجة فی الشبهات الحکمیة فهذا راجع إلی طبیعة کل من الحکم و الفتوی،من حیث أن الحکم الولوی و القضائی علی السواء لا یکونان إلاّ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هو الحکم لها من حیث أنه لیس لها فی موردها المعین حکم شرعی أصلی إلا تخویل الحاکم بإصدار الحکم،کثبوت الزوجیة و الحریة و الدین و القتل و غیرها فی مورد الحکم القضائی،و کوجوب الدفاع أو تأسیس شرکة مثلا أو تنصیب موظف مثلا فی الحکم الولوی،فکل ذلک من قبیل الشبهات الموضوعیة باصطلاح الفقهاء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الفتوی،فإنها بعد استنباطها من الدلیل تتکفل التبلیغ عن الحکم</w:t>
      </w:r>
    </w:p>
    <w:p>
      <w:pPr>
        <w:pStyle w:val="BookText"/>
        <w:rPr/>
      </w:pPr>
      <w:r>
        <w:rPr>
          <w:rFonts w:ascii="IRNazanin" w:hAnsi="IRNazanin" w:eastAsia="IRNazanin"/>
          <w:color w:val="111111"/>
          <w:sz w:val="28"/>
          <w:sz w:val="28"/>
          <w:szCs w:val="28"/>
          <w:rtl w:val="true"/>
          <w:lang w:bidi="fa-IR"/>
        </w:rPr>
        <w:t>الشرعی الواقعی أو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فقد یکون التبلیغ خطأ للخطإ فی الشبهة الموضوعیة،کما لو أفتی بالحکم الظاهری مع علمنا بالحکم الواقعی و هو النجاسة مثلا أو الخطأ فی المستند کما لو اعتمد الفقیه علی راو معین یتخیله ثقة و هو 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هنا فی شیء واحد،و هو أن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یمکن له المطابقة مع الواقع و عدمه کالحکم باشتغال الذمة فیمن ذمته 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لا ربط لها بالواقع کتأسیس شرکة مثلا،و علی کلا التقدیرین،فإما أن یکون الحکم قضائیا أو ولویا، یعنی صادرا من الولی الحاکم خارج دائرة القضاء،فتکون الأقسام أربعة نذکرها لمجرد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القضائی ذو المطابقة للواقع کما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القضائی غیر المرتبط بالواقع کالتعزیر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الولوی ذو المطابقة للواقع کالحلم بوجوب الدفاع و الواقع هو عدم الخوف علی بیضة الإسلام،و کالحکم بثبوت الهلال و الواقع هو 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الولوی غیر المرتبط بالواقع کتأسیس 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الحکم القضائی بکلا قسمیه نافذ إجماعا و بضرورة الفقه، و إلاّ لم تفض المنازعات بین الناس،و لا یحتاج إلی استدلال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شک فی نفوذ الحکم الولوی غیر المرتبط بالواقع،و کون الرد علیه ردا علی اللّه و هو علی حد الشرک باللّه،کما لا شک فی نفوذ الحکم الولوی المرتبط بالواقع مع إحراز مطابقته بل و مع الشک فیه أیضا،تمسکا بإطلاق نفس الدلیل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نفوذ الحکم الولوی مع إحراز عدم 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 للنظر ابتناء ذلک علی تقسیمین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للموضوع،و هو ما إذا کان متعلقا بأمر واقعی کبدء الشهر أو أمر اعتباری کتشخیص مصلحة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للحکم الولوی من حیث کونه موافقا للاحتیاط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التقسیم الأول،فالظاهر هو عدم نفوذ الحکم فی الأمور الواقعیة مع العلم بالخلاف،بل مطلقا،فلیس من حق الولی أن یجعل هذا الیوم هو الثلاثاء أو هذا الشهر هو رجب بمجرد الحکم،و إنما هی أمور تابعة لأسبابها الواقعیة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نفوذ حکمه لا یختلف فیه بین ما إذا کان موافقا للاحتیاط أم لا و إنما ینفذ حکمه فی الأمور الاعتباریة التی تخلو من جهة تکوینیة بحسب دلالتها المطابقة أو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التقسیم الثانی،فلا شک أن الحکم إن کان فی مورد اعتباری موافق للاحتیاط أنه نافذ،لأنه القدر المتیقن من الإطلاقات،بل حتی لو کان مخالفا للاحتیاط ما دام محتملا الصحة و غیر معلوم الفساد،تمسکا بالاتهامات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لو علمنا فساده،کما لو احتاج المجتمع إلی الدفاع و لکن الولی نهی عنه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أننا إن أطعناه فسوف نقع فی خطر عظیم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أنه فی مثل ذلک یکون مقتضی الإطلاقات نفوذ حکمه،کما هو مقتضی المصلحة العامة الممضاة شرعا بحفظ النظام العام بلا إشکال و من هنا یبدو للنظر صحة التمسک بهذا الدلیل،یعنی النفوذ،ما لم یحصل هناک مضاعفات خطرة جدا و معلومة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 السابق،ففی الإمکان القول عندئذ بعدم نفوذ حکمه،أما من أجل خروجه به عن کونه جامعا للشرائط أو لأجل التزاحم بین الحکمین و تفضیل الأهم الذی هو أوفق بالاحتیاط و مضاد لرأی الولی و حکمه علی المفروض،أو لأی دلیل فقهی آخر لا حاجة إلی الدخول فی تفاصیله</w:t>
      </w:r>
      <w:r>
        <w:rPr>
          <w:rFonts w:eastAsia="IRNazanin" w:cs="IRNazanin"/>
          <w:color w:val="111111"/>
          <w:sz w:val="28"/>
          <w:szCs w:val="28"/>
          <w:rtl w:val="true"/>
          <w:lang w:bidi="fa-IR"/>
        </w:rPr>
        <w:t>.</w:t>
      </w:r>
      <w:bookmarkStart w:id="149" w:name="pg14363_129884"/>
    </w:p>
    <w:p>
      <w:pPr>
        <w:pStyle w:val="Heading3"/>
        <w:numPr>
          <w:ilvl w:val="2"/>
          <w:numId w:val="1"/>
        </w:numPr>
        <w:rPr/>
      </w:pPr>
      <w:bookmarkStart w:id="150" w:name="__RefHeading___Toc7439591_3381743652"/>
      <w:bookmarkStart w:id="151" w:name="_Toc55"/>
      <w:bookmarkEnd w:id="149"/>
      <w:bookmarkEnd w:id="150"/>
      <w:r>
        <w:rPr>
          <w:rtl w:val="true"/>
        </w:rPr>
        <w:t>فصل الأحکام القضائیة الشرعیة أسبابها و مبرراتها</w:t>
      </w:r>
      <w:bookmarkEnd w:id="151"/>
    </w:p>
    <w:p>
      <w:pPr>
        <w:pStyle w:val="Heading4"/>
        <w:numPr>
          <w:ilvl w:val="3"/>
          <w:numId w:val="1"/>
        </w:numPr>
        <w:rPr/>
      </w:pPr>
      <w:bookmarkStart w:id="152" w:name="__RefHeading___Toc7439593_3381743652"/>
      <w:bookmarkStart w:id="153" w:name="_Toc56"/>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الأحکام القضائیة الشرعیة أسبابها و مبرراتها</w:t>
      </w:r>
    </w:p>
    <w:p>
      <w:pPr>
        <w:pStyle w:val="BookText"/>
        <w:rPr/>
      </w:pPr>
      <w:r>
        <w:rPr>
          <w:rFonts w:ascii="IRNazanin" w:hAnsi="IRNazanin" w:eastAsia="IRNazanin"/>
          <w:color w:val="111111"/>
          <w:sz w:val="28"/>
          <w:sz w:val="28"/>
          <w:szCs w:val="28"/>
          <w:rtl w:val="true"/>
          <w:lang w:bidi="fa-IR"/>
        </w:rPr>
        <w:t>نعقد هذا الفصل من أجل تعریف القارئ بأمور ثلاثة 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نوعیة الأحکام الشرعیة القضائیة کالرجم و الجلد و غیر ذلک کثیر،من حیث مفهومها و طریقتها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نوعیة أسباب تلک الأحکام یعنی،التعرف علی المستحقین لها، فالزنا قد یکون سببا للرجم و الزانی مستحق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هذین الأمرین یمکن دمجهما فی حدیث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الحکم التی یدرکها فی جعل هذه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باعتبار جعل العقوبة الرادعة أساسا و أنها فی أی مجتمع تصح الحاجة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باعتبار جعل تفاصیل الحدود و الدیات،و فی هذه المرحلة من التفکیر لا بد من الإیضاح ضد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العقوبات قدیمة أو قاسیة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فیما یلی یقع فی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نوعیة الأحکام و مستحقیها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فی الحکم الداعیة إلیها فی حدود ما تدرکه من ذلک بطبیعة الحال</w:t>
      </w:r>
      <w:r>
        <w:rPr>
          <w:rFonts w:eastAsia="IRNazanin" w:cs="IRNazanin"/>
          <w:color w:val="111111"/>
          <w:sz w:val="28"/>
          <w:szCs w:val="28"/>
          <w:rtl w:val="true"/>
          <w:lang w:bidi="fa-IR"/>
        </w:rPr>
        <w:t>.</w:t>
      </w:r>
      <w:bookmarkStart w:id="154" w:name="pg14363_129885"/>
    </w:p>
    <w:p>
      <w:pPr>
        <w:pStyle w:val="Heading4"/>
        <w:numPr>
          <w:ilvl w:val="3"/>
          <w:numId w:val="1"/>
        </w:numPr>
        <w:rPr/>
      </w:pPr>
      <w:bookmarkStart w:id="155" w:name="__RefHeading___Toc7439595_3381743652"/>
      <w:bookmarkStart w:id="156" w:name="_Toc57"/>
      <w:bookmarkEnd w:id="154"/>
      <w:bookmarkEnd w:id="155"/>
      <w:r>
        <w:rPr>
          <w:rtl w:val="true"/>
        </w:rPr>
        <w:t>المرحلة الأولی</w:t>
      </w:r>
      <w:r>
        <w:rPr>
          <w:rtl w:val="true"/>
        </w:rPr>
        <w:t>:</w:t>
      </w:r>
      <w:r>
        <w:rPr>
          <w:rtl w:val="true"/>
        </w:rPr>
        <w:t>فی نوعیة الأحکام و مستحقیها</w:t>
      </w:r>
      <w:r>
        <w:rPr>
          <w:rtl w:val="true"/>
        </w:rPr>
        <w:t>:</w:t>
      </w:r>
      <w:bookmarkEnd w:id="156"/>
    </w:p>
    <w:p>
      <w:pPr>
        <w:pStyle w:val="Heading5"/>
        <w:numPr>
          <w:ilvl w:val="4"/>
          <w:numId w:val="1"/>
        </w:numPr>
        <w:rPr/>
      </w:pPr>
      <w:bookmarkStart w:id="157" w:name="__RefHeading___Toc7439597_3381743652"/>
      <w:bookmarkStart w:id="158" w:name="_Toc5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 تنقسم العقوبات فی الشریعة إلی عدة تقسیمات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مالیة کالدیة و عقوبات جسدیة کالقصاص و عقوبات معنویة کالتبعیة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تحتاج إلی مرافعة قضائیة و عقوبات لا تحتاج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فی ذلک هو أن الجرم إن صدر فی شخص واحد بدون طرف آخر،لم یحتج عقابه،إلی قضاء و إن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 کان قد ارتکب حرامین أصل الذنب و ترک عقوبته و ان کان الجرم متعلقا بطرف آخر کالاعتداء احتاج إلی قضاء و من ذلک أیضا الجرم الصادر بحق المجتمع لا بحق شخص معین،و سنری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الشاهد الآن أن الأقسام فی هذا التقسیم الثانی أصبحت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فردیة و عقوبات إرفاقیة فی صالح الطرف الآخر،و عقوبات فی صالح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الجرم المعاقب علیه قد یکون ناشئا من فعل ما یجب ترکه کالسرقة،و قد یکون ناشئا من ترک ما یجب فعله،کترک الصلاة و هذا کسابقته قد یتعلق بالفرد و قد یتعلق بالمجتمع کما سنری فبضم هذا المعنی تکون أقسام هذا التقسیم ثلاثة أیضا،کسابقه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أقسام کل من التقسیمات ثلاثة،کان الحاصل من ضرب ثلاثة فی نفسها سبعة و عشرون احتمالا،و من الصحیح أن عددا منها إنما هو لمجرد التدقیق فی المسألة و لیس لها مصادیق فقهیة فی الشریعة،لأن المصلحة لم تتعلق بذلک فی نظر الشارع الإسلامی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یشترک نوعان من العقوبة مما هو فی التقسیم الأول علی جرم واحد کالجلد و التبعیة و قد تکونان من نوع واحد،هی العقوبة المالیة کالدیة و کفارة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تکون عقوبات مخیرة إما للمکلف نفسه ککفارة إفطار یوم من شهر رمضان،أو مخیرة للقاضی کبعض أو أکثر أشکال التعزیر،و من هنا أمکن القول بأن هناک</w:t>
      </w:r>
      <w:bookmarkStart w:id="159" w:name="pg14363_129886"/>
    </w:p>
    <w:p>
      <w:pPr>
        <w:pStyle w:val="BookText"/>
        <w:rPr/>
      </w:pPr>
      <w:bookmarkEnd w:id="159"/>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الانقسام إلی عقوبة معینة و عقوبة مخیرة و عقوبة مرتبة ککفارة الظهار،فهذه أقسام ثلاثة أیضا،فمن ضرب الناتج السابق بها تصبح الاحتمالات واحدا و ثمانین،و یکون من الأوضح فقهیا عندئذ عدم وجود مصادیق لکثیر من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فی الأمر أننا یمکن أن نلحق کل جرم مع عقوبته بعض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سیکون الأرجح فی المنهج الآتی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نذکر العقوبات ثم نذکر مستحقیها إلی جانبها،و یحسن أن نجعل ذلک بترتیب الحروف لکی یکون کالقاموس یرجع إلیه الفرد متی شاء،و سیکون الترتیب بحسب مادتها الأصلیة</w:t>
      </w:r>
      <w:r>
        <w:rPr>
          <w:rFonts w:eastAsia="IRNazanin" w:cs="IRNazanin"/>
          <w:color w:val="111111"/>
          <w:sz w:val="28"/>
          <w:szCs w:val="28"/>
          <w:rtl w:val="true"/>
          <w:lang w:bidi="fa-IR"/>
        </w:rPr>
        <w:t>.</w:t>
      </w:r>
    </w:p>
    <w:p>
      <w:pPr>
        <w:pStyle w:val="Heading5"/>
        <w:numPr>
          <w:ilvl w:val="4"/>
          <w:numId w:val="1"/>
        </w:numPr>
        <w:rPr/>
      </w:pPr>
      <w:bookmarkStart w:id="160" w:name="__RefHeading___Toc7439599_3381743652"/>
      <w:bookmarkStart w:id="161" w:name="_Toc59"/>
      <w:bookmarkEnd w:id="160"/>
      <w:r>
        <w:rPr>
          <w:rtl w:val="true"/>
        </w:rPr>
        <w:t>الجلد</w:t>
      </w:r>
      <w:r>
        <w:rPr>
          <w:rtl w:val="true"/>
        </w:rPr>
        <w:t>:</w:t>
      </w:r>
      <w:bookmarkEnd w:id="161"/>
    </w:p>
    <w:p>
      <w:pPr>
        <w:pStyle w:val="BookText"/>
        <w:rPr/>
      </w:pPr>
      <w:r>
        <w:rPr>
          <w:rFonts w:ascii="IRNazanin" w:hAnsi="IRNazanin" w:eastAsia="IRNazanin"/>
          <w:color w:val="111111"/>
          <w:sz w:val="28"/>
          <w:sz w:val="28"/>
          <w:szCs w:val="28"/>
          <w:rtl w:val="true"/>
          <w:lang w:bidi="fa-IR"/>
        </w:rPr>
        <w:t>بفتح الأول،و سکون الثانی،مصدر جلد یجلد إذا ضرب بالسوط، و منه الجلد و المجلاد و هو السوط،و الجلاد و هو الضارب بالسوط أو من تکون وظیفته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فقهیا بعدد معین فالزانی غیر المحصن یجلد مئة سوط أی مئة ضربة بالسوط،و شارب الخمر ثمانون،و قد یکون للجلد حد أعلی فقط کالتعزیر،کما سیأتی فی عنوانه،و قد لا یکون له أمر معین،و إنما یوکل مقداره إلی نظر القاضی أو الحاکم أو المباشر بالوکالة عن أحدهما،کما فی المرأة المرتدة تضرب فی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الجلد دون الحد،یعنی دون المائة،مثل جلد رجلین أو رجل و امرأة أجنبیة ناما عاریین تحت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عندئذ أن ینقص العدد واحدا،فیکون الجلد تسع و تسعون ضربة</w:t>
      </w:r>
      <w:r>
        <w:rPr>
          <w:rFonts w:eastAsia="IRNazanin" w:cs="IRNazanin"/>
          <w:color w:val="111111"/>
          <w:sz w:val="28"/>
          <w:szCs w:val="28"/>
          <w:rtl w:val="true"/>
          <w:lang w:bidi="fa-IR"/>
        </w:rPr>
        <w:t>.</w:t>
      </w:r>
    </w:p>
    <w:p>
      <w:pPr>
        <w:pStyle w:val="Heading5"/>
        <w:numPr>
          <w:ilvl w:val="4"/>
          <w:numId w:val="1"/>
        </w:numPr>
        <w:rPr/>
      </w:pPr>
      <w:bookmarkStart w:id="162" w:name="__RefHeading___Toc7439601_3381743652"/>
      <w:bookmarkStart w:id="163" w:name="_Toc60"/>
      <w:bookmarkEnd w:id="162"/>
      <w:r>
        <w:rPr>
          <w:rtl w:val="true"/>
        </w:rPr>
        <w:t>الحد</w:t>
      </w:r>
      <w:r>
        <w:rPr>
          <w:rtl w:val="true"/>
        </w:rPr>
        <w:t>:</w:t>
      </w:r>
      <w:bookmarkEnd w:id="1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کل شیء مقدار وجوده،أو نهایته و أقصاه إن کان تدریجیا</w:t>
      </w:r>
      <w:bookmarkStart w:id="164" w:name="pg14363_129887"/>
    </w:p>
    <w:p>
      <w:pPr>
        <w:pStyle w:val="BookText"/>
        <w:rPr/>
      </w:pPr>
      <w:bookmarkEnd w:id="164"/>
      <w:r>
        <w:rPr>
          <w:rFonts w:ascii="IRNazanin" w:hAnsi="IRNazanin" w:eastAsia="IRNazanin"/>
          <w:color w:val="111111"/>
          <w:sz w:val="28"/>
          <w:sz w:val="28"/>
          <w:szCs w:val="28"/>
          <w:rtl w:val="true"/>
          <w:lang w:bidi="fa-IR"/>
        </w:rPr>
        <w:t>کالزمان و الزمانی،و فی اصطلاح الفقهاء هو الجلد و الرجم و قد یشمل القتل أیضا،أو قل هو عقوبة الزنا و اللواط و المساحقة و شرب الخمر و القتل العمد،و هی قد تکون ما أشرنا إلیه،و قد تکون أمورا أخری،کهدم حائط علی المجرم أو إلقاءه من شاهق،و سیأتی شرح کل ذلک،و قد سمعنا معنی العقوبة دون الحد،یعنی دون إکمال المائة و الوصول إلی 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 عنوان عام یشمل عقوبات متعددة،و لیس هو عقوبة بعینها،و نحن ذاکرون تلک العقوبات المندرجة فیه تباعا بعونه سبحانه</w:t>
      </w:r>
      <w:r>
        <w:rPr>
          <w:rFonts w:eastAsia="IRNazanin" w:cs="IRNazanin"/>
          <w:color w:val="111111"/>
          <w:sz w:val="28"/>
          <w:szCs w:val="28"/>
          <w:rtl w:val="true"/>
          <w:lang w:bidi="fa-IR"/>
        </w:rPr>
        <w:t>.</w:t>
      </w:r>
    </w:p>
    <w:p>
      <w:pPr>
        <w:pStyle w:val="Heading5"/>
        <w:numPr>
          <w:ilvl w:val="4"/>
          <w:numId w:val="1"/>
        </w:numPr>
        <w:rPr/>
      </w:pPr>
      <w:bookmarkStart w:id="165" w:name="__RefHeading___Toc7439603_3381743652"/>
      <w:bookmarkStart w:id="166" w:name="_Toc61"/>
      <w:bookmarkEnd w:id="165"/>
      <w:r>
        <w:rPr>
          <w:rtl w:val="true"/>
        </w:rPr>
        <w:t>الحکومة</w:t>
      </w:r>
      <w:r>
        <w:rPr>
          <w:rtl w:val="true"/>
        </w:rPr>
        <w:t>:</w:t>
      </w:r>
      <w:bookmarkEnd w:id="166"/>
    </w:p>
    <w:p>
      <w:pPr>
        <w:pStyle w:val="BookText"/>
        <w:rPr/>
      </w:pPr>
      <w:r>
        <w:rPr>
          <w:rFonts w:ascii="IRNazanin" w:hAnsi="IRNazanin" w:eastAsia="IRNazanin"/>
          <w:color w:val="111111"/>
          <w:sz w:val="28"/>
          <w:sz w:val="28"/>
          <w:szCs w:val="28"/>
          <w:rtl w:val="true"/>
          <w:lang w:bidi="fa-IR"/>
        </w:rPr>
        <w:t>و هو المال الذی یحکم به القاضی،فی موارد الاعتداء الذی لم یتعین له دیة شرعا مما لا یصدق فیه القصاص،و من أجل وجود حکم الحاکم أو القاضی سمی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التعیین الشرعی للدیة أن یکون الدلیل صحیحا سندا و واضحا دلالة و إلا کان المورد للحکومة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فجمیع ما سیرد فی روایة ظریف بن ناصح الآتیة فی کتاب الدیات،تکون موردا للحکومة،لأنها ضعیفة السند،و إن عمل بها المشهور و اعتبرها السید الأستاذ و قال بصحتها، و ستأتی مناقشته فی کتاب الدیات بعونه تعالی،نعم،توجد فی بعض مواردها روایات أخری أو قواعد عامة کتقسیم الدیة علی الأعضاء،فیکون ذلک هو المتبع</w:t>
      </w:r>
      <w:r>
        <w:rPr>
          <w:rFonts w:eastAsia="IRNazanin" w:cs="IRNazanin"/>
          <w:color w:val="111111"/>
          <w:sz w:val="28"/>
          <w:szCs w:val="28"/>
          <w:rtl w:val="true"/>
          <w:lang w:bidi="fa-IR"/>
        </w:rPr>
        <w:t>.</w:t>
      </w:r>
    </w:p>
    <w:p>
      <w:pPr>
        <w:pStyle w:val="Heading5"/>
        <w:numPr>
          <w:ilvl w:val="4"/>
          <w:numId w:val="1"/>
        </w:numPr>
        <w:rPr/>
      </w:pPr>
      <w:bookmarkStart w:id="167" w:name="__RefHeading___Toc7439605_3381743652"/>
      <w:bookmarkStart w:id="168" w:name="_Toc62"/>
      <w:bookmarkEnd w:id="167"/>
      <w:r>
        <w:rPr>
          <w:rtl w:val="true"/>
        </w:rPr>
        <w:t>الدیة</w:t>
      </w:r>
      <w:r>
        <w:rPr>
          <w:rtl w:val="true"/>
        </w:rPr>
        <w:t>:</w:t>
      </w:r>
      <w:bookmarkEnd w:id="168"/>
    </w:p>
    <w:p>
      <w:pPr>
        <w:pStyle w:val="BookText"/>
        <w:rPr/>
      </w:pPr>
      <w:r>
        <w:rPr>
          <w:rFonts w:ascii="IRNazanin" w:hAnsi="IRNazanin" w:eastAsia="IRNazanin"/>
          <w:color w:val="111111"/>
          <w:sz w:val="28"/>
          <w:sz w:val="28"/>
          <w:szCs w:val="28"/>
          <w:rtl w:val="true"/>
          <w:lang w:bidi="fa-IR"/>
        </w:rPr>
        <w:t>هی عوض مالی عن اعتداء جسدی غیر عمدی،و المراد من الاعتداء ما لم یکن بحق،و المراد بالجسدی ما یشمل النفس و ما دونها،کما یشمل الجهة المادیة فی الجسد کالأعضاء و غیرها،کالسمع و البصر و العقل،و المراد بغیر العمدی ما یشمل شبه العمد و الخطأ،و لا یسمی من الغرامات المالیة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دیة،غیر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معنی أصلی فی اللغة،من ودی یدی إذا دفع دیته کما أن ودی و أؤدی یأتی بمعنی هلک،فلعل الدیة إنما سمیت بذلک بهذا الاعتبار یعنی أنها المال الموضوع بإزاء الهلاک 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الدیة فی اللغة هی دیة النفس دون الذی دونها کالجرح،أو قطع الأعضاء،و لکنها فی الفقه شاملة لکل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أن نذکر فیما یلی الأهم من أحکام الدیات باختصار علی أن تبقی بعض التفاصیل موکولة إلی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فدیة النفس یعنی القتل العمدی المحرم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دینار ذهبی مسکوک بسکة المعاملة بوزن ثمانیة عشر قیراطا للواحد،و هو المثقال الشرعی،علی حین أن المثقال الصیرفی أربعة و عشرون قیراطا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هذا النوع موجودا أمکن دفع قیمته من نقد البلد أیا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درهم،باعتبار أنه کان فی فترة من صدر الإسلام یستبدل الدینار بعشرة دراهم،و الأحوط أن یکون الدرهم مثقالا شرعیا کالدینار،مع کونه مسکوکا أیضا،و مع عدمه یدفع بدله من نقد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أنثی الغنم،و إن کان صدقها علی الضأن أولی و أحوط،و إن کان المظنون صدقها علی أی رأس من الغنم مهما کان جنسه و حجمه و عمره،إلا أن هذا الظن لا دلیل علیه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حلة من الثیاب،کل حلّة منها قطعتان،کرداء و قمیص أو قمیص و سروال،و المهم فیها أن تکون القطعتان شاملتان لکل البدن،و أن تکون من القماش المتوسط أو فوقه،و الأحوط أن تکون حللا رجالیة غالبة الاستعمال فی المجتمع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توفر هذه المواد جمیعا یتخیر الجانی فی دفع أیها شاء،و مع توفر واحد منها یتعین علیه،و مع عدم توفر شیء منها یدفع قیمة أرخصها،</w:t>
      </w:r>
    </w:p>
    <w:p>
      <w:pPr>
        <w:pStyle w:val="BookText"/>
        <w:rPr/>
      </w:pPr>
      <w:r>
        <w:rPr>
          <w:rFonts w:ascii="IRNazanin" w:hAnsi="IRNazanin" w:eastAsia="IRNazanin"/>
          <w:color w:val="111111"/>
          <w:sz w:val="28"/>
          <w:sz w:val="28"/>
          <w:szCs w:val="28"/>
          <w:rtl w:val="true"/>
          <w:lang w:bidi="fa-IR"/>
        </w:rPr>
        <w:t>و أما التنزل إلی القیمة مع توفر المادة فهو یحتاج إلی رضاء المجنی علیه أو 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الرضا فی السوق الحالیة متوفر و علیه الأسلوب العرفی العام لرجوع کل مادة إلی قیمتها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الدیة فیما دون النفس،فقد وردت الأخبار الصحیحة الصریحة علی أنه یحسب عدد الموجود من جنس العضو فی البدن،فإن کان واحدا کالأنف فعلیه دیة النفس کاملة،و إن کان اثنان کالیدین و قد قطعت واحدة فعلیه نصف الدیة،و إن قطعت کلتاهما فعلیه الدیة کاملة،و کذلک العینان و الأذنان و البیضتان و 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العدد أکثر کالأصابع و الأسنان أخذ المجنی علیه من الدیة بتلک النسبة،إلاّ أن من الفقهاء من عد للأصابع کلها دیة واحدة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حصل القطع الکامل أو القریب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صورة وجود الجرح و الکبیر و المرض و نحوها،فلا تکون هذه القاعدة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الممکن أن تکون شاملة للأعضاء الباطنة کشمولها للظاهرة کالرئتین أو الکلیتین فإن فی کل واحدة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واحدا کالطحال ففیه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القلب و الکبد،فقلعه یؤدی حتما إلی الوفاة فتکون الدیة لازمة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شاملة أیضا للنقص المعنوی،کالسمع و البصر و النشاط الجنسی و نحوه،فلو حصل العمی أو الصمم فی أحد العضوین فنصف الدیة و إلاّ فالفدیة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القواعد العامة فی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تعاقل الرجل یعنی تشترک معه فی الدیة إلی أن تبلغ حدود الثلث،فإن بلغت الثلث أو زادت عنه نقصت دیة المرأة إلی نصف دیة الرجل،بما فیها دیة النفس و دیة الأعضاء المتعددة فی الجسم و نحو 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القواعد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سبق أن قلناه إنما هی دیات الرجل</w:t>
      </w:r>
      <w:bookmarkStart w:id="169" w:name="pg14363_129890"/>
    </w:p>
    <w:p>
      <w:pPr>
        <w:pStyle w:val="BookText"/>
        <w:rPr/>
      </w:pPr>
      <w:bookmarkEnd w:id="169"/>
      <w:r>
        <w:rPr>
          <w:rFonts w:ascii="IRNazanin" w:hAnsi="IRNazanin" w:eastAsia="IRNazanin"/>
          <w:color w:val="111111"/>
          <w:sz w:val="28"/>
          <w:sz w:val="28"/>
          <w:szCs w:val="28"/>
          <w:rtl w:val="true"/>
          <w:lang w:bidi="fa-IR"/>
        </w:rPr>
        <w:t xml:space="preserve">المسلم الحر،فلو لم یکن رجلا،فقد عرفنا حکم المرأة،و إذا لم یکن مسلما فإن کان حربیا فلا دیة له و لا قصاص،و إن کان ذمیا معاهدا، فالمشهور أن دیته ثمانمائة درهم و علیه فتوی السید الأستاذ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تکملة منهاج الصالحین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دلیله لیس بتمام سندا،و معه فیکون الأقوی کونه مشمولا لإطلاقات أدلة الدیة الکاملة للرجل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المجنی علیه حرا،فدیته قیمته،و یؤخذ بالنسبة إلی قطع أعضائه،ما لم تتجاوز قیمته دیة الحر فلا یجب الزائد و المراد بدیة الحر هنا أقل أو أرخص المواد التی سبق تعدادها</w:t>
      </w:r>
      <w:r>
        <w:rPr>
          <w:rFonts w:eastAsia="IRNazanin" w:cs="IRNazanin"/>
          <w:color w:val="111111"/>
          <w:sz w:val="28"/>
          <w:szCs w:val="28"/>
          <w:rtl w:val="true"/>
          <w:lang w:bidi="fa-IR"/>
        </w:rPr>
        <w:t>.</w:t>
      </w:r>
    </w:p>
    <w:p>
      <w:pPr>
        <w:pStyle w:val="Heading5"/>
        <w:numPr>
          <w:ilvl w:val="4"/>
          <w:numId w:val="1"/>
        </w:numPr>
        <w:rPr/>
      </w:pPr>
      <w:bookmarkStart w:id="170" w:name="__RefHeading___Toc7439607_3381743652"/>
      <w:bookmarkStart w:id="171" w:name="_Toc63"/>
      <w:bookmarkEnd w:id="170"/>
      <w:r>
        <w:rPr>
          <w:rtl w:val="true"/>
        </w:rPr>
        <w:t>الرجم</w:t>
      </w:r>
      <w:r>
        <w:rPr>
          <w:rtl w:val="true"/>
        </w:rPr>
        <w:t>:</w:t>
      </w:r>
      <w:bookmarkEnd w:id="171"/>
    </w:p>
    <w:p>
      <w:pPr>
        <w:pStyle w:val="BookText"/>
        <w:rPr/>
      </w:pPr>
      <w:r>
        <w:rPr>
          <w:rFonts w:ascii="Amiri" w:hAnsi="Amiri" w:eastAsia="Amiri" w:cs="Amiri"/>
          <w:color w:val="111111"/>
          <w:sz w:val="28"/>
          <w:sz w:val="28"/>
          <w:szCs w:val="28"/>
          <w:rtl w:val="true"/>
          <w:lang w:bidi="ar-SA"/>
        </w:rPr>
        <w:t>و هو فی اللغة الرمی بالحجارة و نحوها،و الرجوم ما یرجم به و منه قوله تعالی رُجُوماً لِلشَّیاطِینِ ،و الرجیم اسم مفعول بمعنی المرجوم و منه الشیطان الرجیم لأنه مرمی باللعنة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فَاخْرُجْ مِنْها فَإِنَّکَ رَجِیمٌ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یخرج الرجم فی اصطلاح الفقهاء عن المعنی اللغوی،غیر أنه یختص بطریقة معینة من الحد،یکون الأهم فیها هو الرمی بالحجارة حتی الموت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یثبت علیه الزنا مع سائر الشرائط،یدفن فی حفیرة إلی وسطه إن کان امرأة و إلی حقویه إن کان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یطم ذلک فی التراب و یبقی الجزء الآخر من الجسد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 بعض الناس للاجتماع حوله، من أجل إنجاز حد من حدود اللّه سبحانه،و یبدءون برمیه بالحجارة علی أن لا تکون ضخمة جدا و لا صغیرة جدا،و لکن بین ذلک مهما کان حجمها،و یستمر الرمی إلی أن یموت،فیخرجونه من الحفیرة و یجهزونه و یدفنونه</w:t>
      </w:r>
      <w:r>
        <w:rPr>
          <w:rFonts w:eastAsia="IRNazanin" w:cs="IRNazanin"/>
          <w:color w:val="111111"/>
          <w:sz w:val="28"/>
          <w:szCs w:val="28"/>
          <w:rtl w:val="true"/>
          <w:lang w:bidi="fa-IR"/>
        </w:rPr>
        <w:t>.</w:t>
      </w:r>
      <w:bookmarkStart w:id="172" w:name="pg14363_129891"/>
    </w:p>
    <w:p>
      <w:pPr>
        <w:pStyle w:val="BookText"/>
        <w:rPr/>
      </w:pPr>
      <w:bookmarkEnd w:id="172"/>
      <w:r>
        <w:rPr>
          <w:rFonts w:ascii="IRNazanin" w:hAnsi="IRNazanin" w:eastAsia="IRNazanin"/>
          <w:color w:val="111111"/>
          <w:sz w:val="28"/>
          <w:sz w:val="28"/>
          <w:szCs w:val="28"/>
          <w:rtl w:val="true"/>
          <w:lang w:bidi="fa-IR"/>
        </w:rPr>
        <w:t>فإن استطاع المرجوم أن یفر من الحفیرة،فإن کان معاقبا نتیجة للإقرار بالزنا ترک إلی حال سبیله،و إن کان معاقبا من أجل قیام البینة ضده أرجع و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الرجم تعریة للجسم،بل لا بد من الحجاب إن کانت امرأة، نعم،لا ینبغی أن تکون الثیاب سمیکة تدفع ألم الحجارة و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إذن،فالرجم عقوبة بالموت بطریقة معینة،و لا توجد شرعا إلاّ فی الزانی المحصن،و المراد بالمحصن من کان عنده زوجة أو حلیلة یوفی حاجته الجنسیة معها باستمرار و مع ذلک فقد تاقت نفسه إلی الحرام،و العیاذ باللّه</w:t>
      </w:r>
      <w:r>
        <w:rPr>
          <w:rFonts w:eastAsia="IRNazanin" w:cs="IRNazanin"/>
          <w:color w:val="111111"/>
          <w:sz w:val="28"/>
          <w:szCs w:val="28"/>
          <w:rtl w:val="true"/>
          <w:lang w:bidi="fa-IR"/>
        </w:rPr>
        <w:t>.</w:t>
      </w:r>
    </w:p>
    <w:p>
      <w:pPr>
        <w:pStyle w:val="Heading5"/>
        <w:numPr>
          <w:ilvl w:val="4"/>
          <w:numId w:val="1"/>
        </w:numPr>
        <w:rPr/>
      </w:pPr>
      <w:bookmarkStart w:id="173" w:name="__RefHeading___Toc7439609_3381743652"/>
      <w:bookmarkStart w:id="174" w:name="_Toc64"/>
      <w:bookmarkEnd w:id="173"/>
      <w:r>
        <w:rPr>
          <w:rtl w:val="true"/>
        </w:rPr>
        <w:t>السجن</w:t>
      </w:r>
      <w:r>
        <w:rPr>
          <w:rtl w:val="true"/>
        </w:rPr>
        <w:t>:</w:t>
      </w:r>
      <w:bookmarkEnd w:id="174"/>
    </w:p>
    <w:p>
      <w:pPr>
        <w:pStyle w:val="BookText"/>
        <w:rPr/>
      </w:pPr>
      <w:r>
        <w:rPr>
          <w:rFonts w:ascii="IRNazanin" w:hAnsi="IRNazanin" w:eastAsia="IRNazanin"/>
          <w:color w:val="111111"/>
          <w:sz w:val="28"/>
          <w:sz w:val="28"/>
          <w:szCs w:val="28"/>
          <w:rtl w:val="true"/>
          <w:lang w:bidi="fa-IR"/>
        </w:rPr>
        <w:t>و هو بفتح أوله مصدر من سجن لیسجن إذا حبسه،و بکسر أوله المکان الذی یحبس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العقوبة بالسجن و إن لم یکن لها مکان مرموق فی الفقه،حتی قد یقول بعض الأغرار إن الإسلام لم یعاقب بالسجن إلا أن الأمر یختلف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 فی الکوفة کان یقضی فیه جماعة من المجرمین مدد عقوباتهم،و کان للخلافة الأمویة و العباسیة سجونها،غیر أن فکرة السجن لا تعنی التعذیب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مجرد الحبس و الحجز،فإن لم یکن الفرد مستحقا لغیر ذلک،کانت الزیادة علیه ظلما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السجن فی الشریعة،کما هو فی القانون یستعمل علی شکلین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مؤقت المسمی بالتوقیف أو الحجز فی عصرنا،و بشکل دائم المستعمل کعقوبة مستقلة شهورا أو عدة سنوات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السجن المؤقت یستعمل للممتنعین عن أداء ما فی ذممهم کالمدیون إذا أبی دفع ما ثبت علیه و هو قادر أو الکفیل إذا أبی إحضار المکفول أو الضامن إذا لم یؤد المال المضمون و هکذا</w:t>
      </w:r>
      <w:r>
        <w:rPr>
          <w:rFonts w:eastAsia="IRNazanin" w:cs="IRNazanin"/>
          <w:color w:val="111111"/>
          <w:sz w:val="28"/>
          <w:szCs w:val="28"/>
          <w:rtl w:val="true"/>
          <w:lang w:bidi="fa-IR"/>
        </w:rPr>
        <w:t>.</w:t>
      </w:r>
      <w:bookmarkStart w:id="175" w:name="pg14363_129892"/>
    </w:p>
    <w:p>
      <w:pPr>
        <w:pStyle w:val="BookText"/>
        <w:rPr/>
      </w:pPr>
      <w:bookmarkEnd w:id="175"/>
      <w:r>
        <w:rPr>
          <w:rFonts w:ascii="IRNazanin" w:hAnsi="IRNazanin" w:eastAsia="IRNazanin"/>
          <w:color w:val="111111"/>
          <w:sz w:val="28"/>
          <w:sz w:val="28"/>
          <w:szCs w:val="28"/>
          <w:rtl w:val="true"/>
          <w:lang w:bidi="fa-IR"/>
        </w:rPr>
        <w:t>و السجن الدائم أورده الفقهاء للمرأة المرتدة الملیة،و هی من کانت علی غیر دین الإسلام ثم أسلمت ثم ارتدت،فإنها لا تقتل بل تسجن و تضرب فی أوقات الصلاة،و هذا السجن یستمر إلی أن تتوب أو تموت،و کذلک هو ثابت لمن تسبّب إلی قتل شخص بدون أن یصدق أنه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السجن یصلح لحجز الفرد من قبل الحاکم،إذا کان الفرد مفسدا فی المجتمع بکلامه أو أفعاله أو کان محاربا فعلا أو معنویا لجهة شرعیة مهما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السجن یصلح عقوبة للإجرام الذی لم ینص علی عقوبته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مقداره موکولا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السجن یصلح بدلا عن أسلوب التعزیر الاعتیادی،فإن التعزیر کما سنسمع فی عنوانه إنما یکون بالضرب،و لکن قد یمکن التعمیم إلی إیجاد کل ما یخل بالأمان الشخصی،و منه السجن،و ستأتی عنه بعض التفصیلات</w:t>
      </w:r>
      <w:r>
        <w:rPr>
          <w:rFonts w:eastAsia="IRNazanin" w:cs="IRNazanin"/>
          <w:color w:val="111111"/>
          <w:sz w:val="28"/>
          <w:szCs w:val="28"/>
          <w:rtl w:val="true"/>
          <w:lang w:bidi="fa-IR"/>
        </w:rPr>
        <w:t>.</w:t>
      </w:r>
    </w:p>
    <w:p>
      <w:pPr>
        <w:pStyle w:val="Heading5"/>
        <w:numPr>
          <w:ilvl w:val="4"/>
          <w:numId w:val="1"/>
        </w:numPr>
        <w:rPr/>
      </w:pPr>
      <w:bookmarkStart w:id="176" w:name="__RefHeading___Toc7439611_3381743652"/>
      <w:bookmarkStart w:id="177" w:name="_Toc65"/>
      <w:bookmarkEnd w:id="176"/>
      <w:r>
        <w:rPr>
          <w:rtl w:val="true"/>
        </w:rPr>
        <w:t>التعزیر</w:t>
      </w:r>
      <w:r>
        <w:rPr>
          <w:rtl w:val="true"/>
        </w:rPr>
        <w:t>:</w:t>
      </w:r>
      <w:bookmarkEnd w:id="177"/>
    </w:p>
    <w:p>
      <w:pPr>
        <w:pStyle w:val="BookText"/>
        <w:rPr/>
      </w:pPr>
      <w:r>
        <w:rPr>
          <w:rFonts w:ascii="Amiri" w:hAnsi="Amiri" w:eastAsia="Amiri" w:cs="Amiri"/>
          <w:color w:val="111111"/>
          <w:sz w:val="28"/>
          <w:sz w:val="28"/>
          <w:szCs w:val="28"/>
          <w:rtl w:val="true"/>
          <w:lang w:bidi="ar-SA"/>
        </w:rPr>
        <w:t xml:space="preserve">و هو فی اللغة من الأضداد،کالجلل الذی یطلق علی العظیم و الحقیر، فکذلک التعزیر فإنه مصدر عزر یعزر إذا فخمه و عظمه و أعانه و کذلک إذا لامه و أدبه و ضربه ضربا مبرحا،و من الأول قوله تعالی وَ عَزَّرُوهُ وَ نَصَرُوهُ وَ اتَّبَعُوا النُّورَ الَّذِی أُنْزِلَ مَعَهُ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ورد فی الکتاب الکریم من هذه المادة،فهو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الفقهاء أخذوا بالمعنی الآخر للتعزیر،و هو الضرب أو مطلق التأدیب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یخصونه عادة بالجرم الذی لیس له فی الشریعة عقوبة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بعض الأمور ورد فی عقوبتها التعزیر أو الضرب بعینه،کفاعل المحرم أیا کان عمله،و کالصبی السارق أو الجانی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إذا عرفنا أن معنی من معانی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إذن،فیمکن</w:t>
      </w:r>
    </w:p>
    <w:p>
      <w:pPr>
        <w:pStyle w:val="BookText"/>
        <w:rPr/>
      </w:pPr>
      <w:r>
        <w:rPr>
          <w:rFonts w:ascii="IRNazanin" w:hAnsi="IRNazanin" w:eastAsia="IRNazanin"/>
          <w:color w:val="111111"/>
          <w:sz w:val="28"/>
          <w:sz w:val="28"/>
          <w:szCs w:val="28"/>
          <w:rtl w:val="true"/>
          <w:lang w:bidi="fa-IR"/>
        </w:rPr>
        <w:t>تعمیمه بشکل أوسع من الضرب کالسجن و الجرح و الکلام الثقیل 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یکون العمل سببا للتأدیب الذی هو النتیجة المهمة شرعا،بحیث لا یعود الفاعل إلی جرمه،إلاّ أن هذا یحتاج إلی سعة فی النظرة الفقهیة مضافا إلی مخالفة اصطلاح المشهور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أو کل مقدار التعزیر إلی القاضی أو الحاکم بحسب ما یراه من المصلحة،إلاّ أن یبلغ مقدار الحد،فلا یکون تعزیرا،فاللازم إذن الضرب أقل من الحد الذی هو مئة للزانی و ثمانون لشارب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من الروایات ما تحذر من هذا المقدار أیضا و تخصه بالأقل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إسحاق بن عمار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بقیة الحدود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عن التعزیر کم هو،قال بضعة عشر سوطا ما بین العشرة إلی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حماد بن عثمان </w:t>
      </w:r>
      <w:r>
        <w:rPr>
          <w:rStyle w:val="FootnoteAnchor"/>
          <w:rtl w:val="true"/>
        </w:rPr>
        <w:footnoteReference w:id="5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ثمانین؟قال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لکن دون أربعین فإنها حد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یراه الوالی من ذنب الرجل و قوة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هاتین الروایتین عدة 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أن نفهم اختصاص التعزیر بالضرب بالسوط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فی کلام الإمام هو تحدید الکمیة و لیس النوعیة،فیکون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ضربته بالسوط تعزیرا فلا تزد علی هذا المقدار،و هذا یعنی أیضا عدم التحدید الشرعی فی غیره لأن الروایات ساکنة عنه،و إن کان لا ینبغی إهمال الاتجاه العام لها فی التحدید مع التجرید عن الخصوصیة کما هو المفروض</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بعض الاختلاف بین الروایتین فی الکمیة،کما هو</w:t>
      </w:r>
      <w:bookmarkStart w:id="178" w:name="pg14363_129894"/>
    </w:p>
    <w:p>
      <w:pPr>
        <w:pStyle w:val="BookText"/>
        <w:rPr/>
      </w:pPr>
      <w:bookmarkEnd w:id="178"/>
      <w:r>
        <w:rPr>
          <w:rFonts w:ascii="IRNazanin" w:hAnsi="IRNazanin" w:eastAsia="IRNazanin"/>
          <w:color w:val="111111"/>
          <w:sz w:val="28"/>
          <w:sz w:val="28"/>
          <w:szCs w:val="28"/>
          <w:rtl w:val="true"/>
          <w:lang w:bidi="fa-IR"/>
        </w:rPr>
        <w:t>واضح،و مقتضی القاعدة حمل الفرق بینهما علی الکراهة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یراد من النص أن المملوک یضرب بدون حده و هو أربعون و الحر یضرب دون حده و هو ثمانون،فإن هذا مخالف لظاهر الصحیحة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مراده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التعزیر أیا کان یجب أن یکون أقل من أقل الحدود الموجودة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 العبد المملوک علی شرب الخمر،لا یختلف فی ذلک بحسب إطلاقها بین أن یقع التعزیر علی حر أو عبد علی رجل أو امرأة علی صغیر أو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الصحیحة الثانیة واضحة فی إیکال التعیین إلی الوالی،فی حدود ما هو مشروع من التعزیر یعنی علی أن لا یتعدی الحد الأعلی له، و یجوز أن یقلل عن ذلک بحسب ما یراه من قوة الرجل و قوة جرمه، فکلما کانا أقوی لزم أن یکون التعزیر أکثر،و بالعکس أیضا،یعنی أنه یقل بقلتهما،و المراد بالوالی،من له الصلاحیة الشرعیة للقضاء لا مطلق الوالی أو المتسلط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ینفع التعزیر بهذا المقدار فهل یجوز الزیادة علیه،کلا بل لا بد من الاقتصار علیه،فإن عاد الفرد إلی الجرم عزر مرة أخری و هکذا،و فی بعض الذنوب یقتل فی الثالثة أو الرابعة مع تخلل التعزیر بینهما کما فی تارک الصلاة،أو النائمین عاریین تحت لحاف واحد،أو من شهدت البینة علی أنه جلس مع امرأة أجنبیة کما یجلس مع زوجته،یعنی من الناحیة الجنسیة،إلی غیر ذلک</w:t>
      </w:r>
      <w:r>
        <w:rPr>
          <w:rFonts w:eastAsia="IRNazanin" w:cs="IRNazanin"/>
          <w:color w:val="111111"/>
          <w:sz w:val="28"/>
          <w:szCs w:val="28"/>
          <w:rtl w:val="true"/>
          <w:lang w:bidi="fa-IR"/>
        </w:rPr>
        <w:t>.</w:t>
      </w:r>
    </w:p>
    <w:p>
      <w:pPr>
        <w:pStyle w:val="Heading5"/>
        <w:numPr>
          <w:ilvl w:val="4"/>
          <w:numId w:val="1"/>
        </w:numPr>
        <w:rPr/>
      </w:pPr>
      <w:bookmarkStart w:id="179" w:name="__RefHeading___Toc7439613_3381743652"/>
      <w:bookmarkStart w:id="180" w:name="_Toc66"/>
      <w:bookmarkEnd w:id="179"/>
      <w:r>
        <w:rPr>
          <w:rtl w:val="true"/>
        </w:rPr>
        <w:t>الغرامة</w:t>
      </w:r>
      <w:r>
        <w:rPr>
          <w:rtl w:val="true"/>
        </w:rPr>
        <w:t>:</w:t>
      </w:r>
      <w:bookmarkEnd w:id="180"/>
    </w:p>
    <w:p>
      <w:pPr>
        <w:pStyle w:val="BookText"/>
        <w:rPr/>
      </w:pPr>
      <w:r>
        <w:rPr>
          <w:rFonts w:ascii="IRNazanin" w:hAnsi="IRNazanin" w:eastAsia="IRNazanin"/>
          <w:color w:val="111111"/>
          <w:sz w:val="28"/>
          <w:sz w:val="28"/>
          <w:szCs w:val="28"/>
          <w:rtl w:val="true"/>
          <w:lang w:bidi="fa-IR"/>
        </w:rPr>
        <w:t>و هو المال الواجب دفعه،و یشمل موارد کثیرة و کلها یمکن اعتبارها عقوبة شرعا،فمنها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القتل الخطأ أو شبه العمد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الجنایة الخطأ أو شبه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الکفارات بمختلف إشکالها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 بمختلف إشکالها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بمختلف 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الأربعة الأولی،فسیأتی الحدیث عنها فی عناوینها،و المهم الآن هو الحدیث عن المعنی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یحسن الإشارة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هناک أنواعا من الأموال تدفع شرعا وجوبا أو استحبابا لا بعنوان الغرامة،بل حکمتها الأساسیة هو التطهیر مما علق بالمال أو القلب من أرجاس کالزکاة الواجبة و زکاة الفطرة و حق السادة من الخمس و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الأموال تدفع لأجل الحکمة و هی حفظ المصلحة العامة کحق الإمام و المال المجهول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الأموال تدفع لأجل القیام بالواجب کشراء الماء للوضوء أو کالذهاب إلی الحج أو الجهاد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لا یعتبر من الغرامات،و إنما المهم فی الغرامة،هو کونها عوض شیء مالی،فما کان بدون عوض کالزکاة لا یکون غرامة،کما أن ما یکون بعوض غیر مالی کالجنایة الخطإ علی الحر،لا یکون غرامة،و إن کان عقوبة مالیة علی أی حال،و إنما الغرامة هو دفع المال بإزاء اشتغال الذمة بمال سابق علیه،کالقرض و ثمن البیع و الإیجار و نفقة الزوجة و مهرها،فإنها جمیعا مما تشتغل بها الذمة و یجب أداؤها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الأمور لا تعتبر عقوبة شرعا أو عرفا،ما لم یکن سبب الغرامة من قبیل الجنایة علی شیء مالی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إما بالمباشرة أو التسبیب،فالمباشرة کالإتلاف العمدی لبعض أموال الغیر،غالیا کان أم تافها،فإنه یضمن قیمته لصاحبه،و یعتبر فی الحکمة بمنزلة العقوبة للفاعل</w:t>
      </w:r>
      <w:r>
        <w:rPr>
          <w:rFonts w:eastAsia="IRNazanin" w:cs="IRNazanin"/>
          <w:color w:val="111111"/>
          <w:sz w:val="28"/>
          <w:szCs w:val="28"/>
          <w:rtl w:val="true"/>
          <w:lang w:bidi="fa-IR"/>
        </w:rPr>
        <w:t>.</w:t>
      </w:r>
      <w:bookmarkStart w:id="181" w:name="pg14363_129896"/>
    </w:p>
    <w:p>
      <w:pPr>
        <w:pStyle w:val="BookText"/>
        <w:rPr/>
      </w:pPr>
      <w:bookmarkEnd w:id="181"/>
      <w:r>
        <w:rPr>
          <w:rFonts w:ascii="IRNazanin" w:hAnsi="IRNazanin" w:eastAsia="IRNazanin"/>
          <w:color w:val="111111"/>
          <w:sz w:val="28"/>
          <w:sz w:val="28"/>
          <w:szCs w:val="28"/>
          <w:rtl w:val="true"/>
          <w:lang w:bidi="fa-IR"/>
        </w:rPr>
        <w:t>و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إطلاق حیوان هائج علی شیء ذی مال أو حبس حیوانات فی غرفة إلی أن تموت أو یتلف بیضها أو أفراخها و هکذا،فیکون کل ذلک مضمونا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یأتی مفهوم التعدی و التفریط،و قد تحدثنا عنه فی کتاب الضمان و قلنا إن التعدی و التفریط هو فعل ما یجب ترکه فی المحافظة علی أموال الآخرین و التفریط هو ترک ما یجب فعله فی هذا الصدد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الآن أن التعدی قد یکون بالمباشرة و قد یکون بالتسبیب إلا أن التفریط لا یکون بالمباشرة بل هو بالتسبیب دائما،لأن مفهوم متضمن للترک،و الترک لیس سببا مباشرا للإتلاف</w:t>
      </w:r>
      <w:r>
        <w:rPr>
          <w:rFonts w:eastAsia="IRNazanin" w:cs="IRNazanin"/>
          <w:color w:val="111111"/>
          <w:sz w:val="28"/>
          <w:szCs w:val="28"/>
          <w:rtl w:val="true"/>
          <w:lang w:bidi="fa-IR"/>
        </w:rPr>
        <w:t>.</w:t>
      </w:r>
    </w:p>
    <w:p>
      <w:pPr>
        <w:pStyle w:val="Heading5"/>
        <w:numPr>
          <w:ilvl w:val="4"/>
          <w:numId w:val="1"/>
        </w:numPr>
        <w:rPr/>
      </w:pPr>
      <w:bookmarkStart w:id="182" w:name="__RefHeading___Toc7439615_3381743652"/>
      <w:bookmarkStart w:id="183" w:name="_Toc67"/>
      <w:bookmarkEnd w:id="182"/>
      <w:r>
        <w:rPr>
          <w:rtl w:val="true"/>
        </w:rPr>
        <w:t>الفدیة</w:t>
      </w:r>
      <w:r>
        <w:rPr>
          <w:rtl w:val="true"/>
        </w:rPr>
        <w:t>:</w:t>
      </w:r>
      <w:bookmarkEnd w:id="183"/>
    </w:p>
    <w:p>
      <w:pPr>
        <w:pStyle w:val="BookText"/>
        <w:rPr/>
      </w:pPr>
      <w:r>
        <w:rPr>
          <w:rFonts w:ascii="IRNazanin" w:hAnsi="IRNazanin" w:eastAsia="IRNazanin"/>
          <w:color w:val="111111"/>
          <w:sz w:val="28"/>
          <w:sz w:val="28"/>
          <w:szCs w:val="28"/>
          <w:rtl w:val="true"/>
          <w:lang w:bidi="fa-IR"/>
        </w:rPr>
        <w:t>و هی فی الأغلب المال الذی یعطی عوض الأسیر أو السجین لإطلاق سراحه،و منه قولهم جعلت فداک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أمی،و قد یوسع مفهومها أکثر من ذلک للخلاص من أیة صعوبة بالمال کدفع اللص أو المعتدی بالمال و دفع المال من قبل الزوجة بإزاء طلاقها،و هو الخلع باصطلاح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للخلاص من القتل قوله تعالی وَ فَدَیْناهُ بِذِبْحٍ عَظِیمٍ ،فإن الفداء لا یتعین أن یکون مالا نقدیا،بل قد یکون شیئا آخر،کما فی الآیة،بل قد لا یکون متمولا أصلا،کالأسراء و الأحرار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 غیر العبید المملوکین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الموجودین فی معسکرین متعادیین،فیطلق منهم بعدد متساو،و یکون بعضهم فداء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الفداء قد یکون عملا معینا،کما لو خطت ثوبه أو بنیت داره من أجل دفع شره أو إطلاق أسیره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کله یدور حوله المعنی اللغوی للفدیة،و لیس فی شیء منه معنی</w:t>
      </w:r>
      <w:bookmarkStart w:id="184" w:name="pg14363_129897"/>
    </w:p>
    <w:p>
      <w:pPr>
        <w:pStyle w:val="BookText"/>
        <w:rPr/>
      </w:pPr>
      <w:bookmarkEnd w:id="184"/>
      <w:r>
        <w:rPr>
          <w:rFonts w:ascii="IRNazanin" w:hAnsi="IRNazanin" w:eastAsia="IRNazanin"/>
          <w:color w:val="111111"/>
          <w:sz w:val="28"/>
          <w:sz w:val="28"/>
          <w:szCs w:val="28"/>
          <w:rtl w:val="true"/>
          <w:lang w:bidi="fa-IR"/>
        </w:rPr>
        <w:t>العقوبة،بل لعل ضد ذلک موجود لما فیها من إعطاء المجرم مالا لکی یترک جرمه و هذا المعنی بنفسه قد یکون شرعیا،فیما إذا دخل تحت معنی الأمر بالمعروف و النهی عن المنکر،الذی هو واجب أو تحت معنی دفع المنکر الذی هو مستحب أو معنی إنجاز أحد الواجبات ذات المصلحة العامة أو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اصطلاح الفقهاء فی الفدیة علی مال معین و هو الذی یدفعه من أفطر فی شهر رمضان لأجل مرض و نحوه و لم یستطع القضاء إلی عام کامل یعنی إلی شهر رمضان الآتی،فیجب أن یقضی و یفدی بإزاء ما فاته من الصوم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تکون العقوبة مستحقة علی القاعدة،لأن الفرد إنما أفطر باعتبار وجوب الإفطار علیه،إلاّ أنه یمکن اعتبارها عقوبة من الناحیة الأخلاقیة، لأنه إنما أفطر باعتبار ضعفه و قلة تحمله،فلو کان قویا و ثابت الجنان لما أفطر و لما وجبت علیه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إیجاد القوة فی النفس لتحمل الواجبات من المهام الأخلاقیة الجلیلة،و منه قوله تعالی خُذِ الْکِتابَ بِقُوَّةٍ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الضعف،فقد یکون الفرد معذورا،إلاّ أن هذا لا یعنی،أخلاقیا، کونه غیر مقصر،فمهما کان التقصیر ضعیفا،و من ثم فهو مستحق للعقوبة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الکتاب الکریم نظائر لذلک،کما فی قوله تعالی إِنْ مِنْ شَیْءٍ إِلاّ یُسَبِّحُ بِحَمْدِهِ وَ لکِنْ لا تَفْقَهُونَ تَسْبِیحَهُمْ إِنَّهُ کانَ حَلِیماً غَفُوراً و هو واضح فی أن عدم فهم التسبیح نقص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یحتاج إلی حکم و غفران من قبل الرب الکریم</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439617_3381743652"/>
      <w:bookmarkStart w:id="186" w:name="_Toc68"/>
      <w:bookmarkEnd w:id="185"/>
      <w:r>
        <w:rPr>
          <w:rtl w:val="true"/>
        </w:rPr>
        <w:t>القتل</w:t>
      </w:r>
      <w:r>
        <w:rPr>
          <w:rtl w:val="true"/>
        </w:rPr>
        <w:t>:</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إزهاق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عقوبة لعدد من الجرائم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العمد لمحقون الدم و منها المفسدون فی الأرض،و منها اللائط المحصن و منها المرتد</w:t>
      </w:r>
    </w:p>
    <w:p>
      <w:pPr>
        <w:pStyle w:val="BookText"/>
        <w:rPr/>
      </w:pPr>
      <w:r>
        <w:rPr>
          <w:rFonts w:ascii="IRNazanin" w:hAnsi="IRNazanin" w:eastAsia="IRNazanin"/>
          <w:color w:val="111111"/>
          <w:sz w:val="28"/>
          <w:sz w:val="28"/>
          <w:szCs w:val="28"/>
          <w:rtl w:val="true"/>
          <w:lang w:bidi="fa-IR"/>
        </w:rPr>
        <w:t>الفطری،و منها فی ترک الصلاة ثلاثا بینها تعزیرین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المرتد الملی إذا لم یتب و المرتدة الفطریة إذا لم تتب،و کذلک الساحر و من 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العقوبات ما یؤدی إلی القتل،کالرجم الذی لا ینتهی إلا بالموت،و کالضربة بالسیف علی العنق بالغا ما بلغت،فإنها قد تؤدی إلی الوفاة و کالقذف من شاهق أو من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القتل إن جاء الأمر به فی الدلیل مطلقا،یعنی بدون إشارة إلی طریقته،أمکن تنفیذه بأی أسلوب عرفی أو متعارف،کالضرب بالسیف أو إطلاق النار،أو استخدام المقصلات علی اختلاف أنواعها،و لا یجوز القتل بشکل غیر عرفی کالخنق أو إشراب السم أو الإغراق أو الإحراق،کما لا یجوز التعذیب قبل الموت أو إطالة أمده أکثر من اللازم،فإنه ظلم حرام، و المقتول إنما هو مستحق لیموت خاصة دون غیره،نعم،قد یحصل أن یکون فی ذمة الفرد و استحقاقه 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و قتل،فیجب جلده أولا ثم قتله و أن یفصل بینهما فاصل زمانی مهم،و هذا لیس من التعذیب قبل القتل،و إنما الجلد حد مستقل مأمور به شرعا،لسوء فعل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نهمل هنا الالتفات إلی أن الحرب موجب للقتل أیضا، و المشروع منها فی الإسلام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نذکرها بغض النظر عن شرائطها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لتوسیع رقعة البلاد الإسلامیة،و هو مستحب تحت بعض الشرائط و لا یکون واجبا إلا بأمر الإمام المعصوم علیه السلام به،علی الأحوط،و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البغاة،و هم المسلمون المتمردون المنحرفون دینیا، و فیهم قوله تعالی 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القتل الذی یحدث فی الحرب أیا کان سببها لا یعتبر فی 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 الزنا و اللواط و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یعتبر عقوبة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للطرف الآخر بلا إشکال</w:t>
      </w:r>
      <w:r>
        <w:rPr>
          <w:rFonts w:eastAsia="IRNazanin" w:cs="IRNazanin"/>
          <w:color w:val="111111"/>
          <w:sz w:val="28"/>
          <w:szCs w:val="28"/>
          <w:rtl w:val="true"/>
          <w:lang w:bidi="fa-IR"/>
        </w:rPr>
        <w:t>.</w:t>
      </w:r>
      <w:bookmarkStart w:id="187" w:name="pg14363_129899"/>
    </w:p>
    <w:p>
      <w:pPr>
        <w:pStyle w:val="Heading5"/>
        <w:numPr>
          <w:ilvl w:val="4"/>
          <w:numId w:val="1"/>
        </w:numPr>
        <w:rPr/>
      </w:pPr>
      <w:bookmarkStart w:id="188" w:name="__RefHeading___Toc7439619_3381743652"/>
      <w:bookmarkStart w:id="189" w:name="_Toc69"/>
      <w:bookmarkEnd w:id="187"/>
      <w:bookmarkEnd w:id="188"/>
      <w:r>
        <w:rPr>
          <w:rtl w:val="true"/>
        </w:rPr>
        <w:t>القصاص</w:t>
      </w:r>
      <w:r>
        <w:rPr>
          <w:rtl w:val="true"/>
        </w:rPr>
        <w:t>:</w:t>
      </w:r>
      <w:bookmarkEnd w:id="189"/>
    </w:p>
    <w:p>
      <w:pPr>
        <w:pStyle w:val="BookText"/>
        <w:rPr/>
      </w:pPr>
      <w:r>
        <w:rPr>
          <w:rFonts w:ascii="IRNazanin" w:hAnsi="IRNazanin" w:eastAsia="IRNazanin"/>
          <w:color w:val="111111"/>
          <w:sz w:val="28"/>
          <w:sz w:val="28"/>
          <w:szCs w:val="28"/>
          <w:rtl w:val="true"/>
          <w:lang w:bidi="fa-IR"/>
        </w:rPr>
        <w:t>و هو فی اللغة بالکسر اسم مصدر من اقتص یقتص إذا فعل به مثل ما فعل به من قتل أو جرح أو ضرب،و لم یستعمل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الاقتصاص مع أنه قیاسی،و الاقتصاص هو التقابل فی القصاص،و قد یطلق هذا علی التقابل المالی و هو تهاتر و سقوط ما فی الذمتین لتساویهما فی المقدار إلاّ أنه فی غیر المالیات 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القصاص مأخوذا من معان أخری علی وجه التوسع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 بمعنی القطع،علی أساس أن القصاص یقطع دابر الجریمة أو أنه یقطع المعتدی أی یجرحه أو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 بمعنی اتباع الأثر و المشی فی الطریق،و منه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فَارْتَدّا عَلی آثارِهِما قَصَصاً ،علی أساس أن المعتدی علیه یتبع أثر المعتدی لکی یأخذ ثأره و یقتص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 بمعنی الجص و هو فی اللغة بفتح الجیم و هو ما یبنی به، و هو فی لغة الحجاز بالقاف بدلها،یقال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داره أی جصصها 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تقصیص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علاقة ذلک بالقصاص بالمعنی الذی نریده هو أن الفرد بعد أخذ القصاص منه قد یموت و یدفن فی قبر مقصص أی مجصص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إن کان خاصا بالقصاص المؤدی إلی الوفاة،إلاّ أن التوسع المجازی زاد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 بمعنی روایة القصة،و القصّاص هو الراوی لها أو من کانت حرفته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الفرد الذی یقام علیه القصاص سوف یفقد الناس شخصه و تبقی قصته لأنه یکون من أصحاب القبور،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کان،أو کما قال الشاعر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الفرد حدیث بعده فکن حدیثا حسنا لمن روی</w:t>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یری الإنسان فیها مخبرا حتی یری خبرا من الأخبار</w:t>
      </w:r>
    </w:p>
    <w:p>
      <w:pPr>
        <w:pStyle w:val="BookText"/>
        <w:rPr/>
      </w:pPr>
      <w:r>
        <w:rPr>
          <w:rFonts w:ascii="IRNazanin" w:hAnsi="IRNazanin" w:eastAsia="IRNazanin"/>
          <w:color w:val="111111"/>
          <w:sz w:val="28"/>
          <w:sz w:val="28"/>
          <w:szCs w:val="28"/>
          <w:rtl w:val="true"/>
          <w:lang w:bidi="fa-IR"/>
        </w:rPr>
        <w:t>و هذا کسابق خاص بصورة حدوث الوفاة،مع جوابه الذی ذکرناه و لکن قد نتوسع فی جهة أخری لأن روایة القصة غیر خاصة بالوفاة بل لکل شیء قصة و لکل قصاص قصة،باعتباره حادثة ملفتة للنظر و مما یتناقلها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یصدق فی کل أشکال القصاص و إن لم یؤد إلی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الحدیث اللغوی عن هذا اللفظ و أساسه المعنی الأول الذی ذکرناه و هو أن یفعل به مثل ما فعل به،و علیه اصطلاح الفقهاء و به نزل الکتاب الکریم مؤکدا علی أهمیته حیث قال سبحانه وَ لَکُمْ فِی الْقِصاصِ حَیاةٌ یا 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قاطع للجریمة مع توقعه کسائر أنحاء العقوبات، و قال فی بعض 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خفت تعجیل العقوبة لاجتنبته و إنما تبدأ الذنوب و الجرائم من حیث حصول الأمان النفسی من العقوبة،و من القصاص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القصاص فقهیا لا یکون إلا مع الاعتداء العمدی،و أما مع الخطإ و شبه العمد،فتتعین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 یکون بأحد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النتیجة أو جزءها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أراد فقأ عینه أو قطع أنفه أو کسر رجله ففعل ذلک،و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أراد أحد تلک الأمور فلم یحصل بکامله بل حصل جرح کبیر مثلا،فإن ذلک یکون متعمدا ضمنا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الأسلوب الصالح عرفا أو عقلا لإحداث النتیجة و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یختلف باختلاف الآلة المستعملة و سرعة الضربة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ذلک مما یحدث الجنایة الحاصلة عادة فهو عمد و إن لم تکن النتیجة نفسها المقصودة،کالأسلوب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الأسلوبان معا مقصودین،کانت الجنایة خطأ أو شبه العمد،و لا تکون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الجنایة متضمنة لکلا الأسلوبین،فقد یرید ضرب أنفه فیحصل ذلک و لکن تصل الضربة إلی العین أیضا،ففی الأنف حصل الأسلوب الأول و فی العین حصل الأسلوب الثانی بضربة واحدة أو بمجموعة ضرب متتابع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القصاص یشمل النفس،یعنی الجنایة علیها،فیکون معناه قتل القاتل، و یشمل الأعضاء،یعنی أن یقطع فی الجانی مثل ما قطع من المجنی علیه أو یجرحه بنفس الطریقة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یشتمل الأطراف کالیدین و الرجلین یشمل أجزاء الرأس کالعینین و الأذنین و غیرها،لا الرأس کله،و لا أی شیء مما یؤدی إلی الموت حتما،لأنه یکون من قصاص النفس،و نحن فی قصاص الأعضاء فنتکلم عن صورة بقاء المجنی علیه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هو ولی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یشمل ذلک بعض الأعضاء الداخلیة مما لا یؤدی قطعها أو جرحها إلی الموت کاللسان و الأسنان أو بعضها أو الکلیتین أو إحداها أو الطحال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یشمل کسر العظام التی لا تؤدی إلی الموت کبعض الأضلاع و عظام الحوض و نحوه،و أما عظام الیدین و الرجلین و الجمجمة فقد اندرجت فی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نعم،یعتبر فی القصاص التساوی فی الحریة و الذکورة و الدین،إذا کان الجانی هو الفرد الأشرف،علی تفصیل لا مجال إلی ذکره،و إنما هو موکول إلی الفقه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 الفقهاء فی القصاص أمورا أخری،و إنما أوکلوها إلی باب الدیات،مع أنها قابلة بدورها للقصاص،فإن الجنایة قد تذهب بالعضو کله و قد تذهب بنشاطه الحیوی کالشلل أو العمی،ففی الأول أفتوا</w:t>
      </w:r>
    </w:p>
    <w:p>
      <w:pPr>
        <w:pStyle w:val="BookText"/>
        <w:rPr/>
      </w:pPr>
      <w:r>
        <w:rPr>
          <w:rFonts w:ascii="IRNazanin" w:hAnsi="IRNazanin" w:eastAsia="IRNazanin"/>
          <w:color w:val="111111"/>
          <w:sz w:val="28"/>
          <w:sz w:val="28"/>
          <w:szCs w:val="28"/>
          <w:rtl w:val="true"/>
          <w:lang w:bidi="fa-IR"/>
        </w:rPr>
        <w:t xml:space="preserve">بالقصاص و فی الثانی أفتوا بالدیة،مع العلم أن إطلاق الآیة الکریمة یشمله،و لا مقید لها و هی قوله تعالی وَ لَکُمْ فِی الْقِصاصِ 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القصاص من الجنایة بغیر الضرب و الجرح کشرب الدواء أو السحر لو کان مؤثرا و غیرهما،مما یکون عمدیا للجانی و فی غفلة أو جهل من المجنی علیه،و لا یکون القصاص عندئذ بالضرب بطبیعة الحال،بل بنفس الطریقة مع إمکانها و إذا تعذر ذلک،انتقل الأمر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القصاص إشکال معروف و هو صعوبته بل تعذره فی کثیر من الأحیان بل دائما،لأننا فی القصاص یجب أن نضرب بنفس مقدار تلک الضربة التی أحدثت الجنایة من حیث نوعیة الآلة المستعملة و سرعة هویّها علی الجسد وسعة أو مقدار ما أثرت فیه طولا و عرضا و عمقا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قطعت من جلد و لحم و ما کسرت من عظم و ما أسالت 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یجب أن یکون مضبوطا محسوما مئة بالمئة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کان ضرب الجانی أشد کان ظلما له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أقل کان دون القصاص و من ثم فهو تقصیر فی حق المجنی علیه،فإن لم یرض المجنی علیه بذلک کان حراما،فنحن بین حرامین شرعیین متقابلین،و لا یحلهما إلاّ التساوی الدقیق،و هو متعذر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وضوح هذا الإشکال إنما یأتی فی الجنایة علی ما دون النفس من الأعضاء،و أما فی الجنایة،علی النفس،فقد یقال،إن الموت واحد مهما کان سببه و المهم هو قتل القاتل بأی أسلوب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علی أی حال تعمیم الإشکال أیضا،برغم أنه یجب أن یقتل القاتل بنفس طریقة قتله للمجنی علیه،و إلاّ کان ظلما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وارد تماما و إجماعا،فإنه لا یجب لحاظ طریقة القتل الأولی فی الثانیة،نعم،یحرم التعذیب و المثلة،فإنها ظلم بلا إشکال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قوله سبحانه فَقَدْ جَعَلْنا لِوَلِیِّهِ سُلْطاناً فَلا یُسْرِفْ فِی الْقَتْلِ إِنَّهُ کانَ مَنْصُوراً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جواب الإشکال فی صیغته الأساسیة فی الأطراف،فیکون بأحد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التساوی بین الضربتین أو الأثرین من الجانی و المجنی علیه،و إن کان مطلوبا شرعا بالتأکید،إلاّ أن التساوی العرفی کاف بطبیعة الحال،و لا یجب التساوی الدقی أو العقلی،لتعذره علی غالب الناس غیر الاختصاصیین فی الجراحة،و لیس من المفروض قیام الاختصاصیین به،بل هو أمر عرفی ینبغی فهمه عرفا،و نتیجة الفهم العرفی کفایة التساوی العرفی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أن نبذل أقصی الجهد فی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فرق بسیط بعد کل ذلک،کنا معذورین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یقاس الجرح طولا و عرضا و عمقا،و یعمل فی الجانی بمقداره و فی مکانه،بغض النظر عن النسبة لأنها تختلف فی حجوم الأجسام و فی السمن و الضعف و فی المرض و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هو التساوی فی المقدار فقط،فإن حصل بعد ذلک زیادة فی جرح الجانی وجب دفع دیته علی الأحوط،و إن حصل قلة فی التأثیر جاز الاستمرار بالعمل إلی حین حصول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الضربات التی یتعذر حقیقة فیها التساوی،بل لا بد أن تکون مختلفة عادة و عرفا،و کذلک،الضربات التی قد تؤدی إلی موت الجانی فی القصاص مع العلم أن المجنی علیه لم یمت،عندئذ لا یجب القصاص، بل لا یجوز،و ینتقل الأمر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القصاص أخذ البنج المخدّر لدفع الألم،بل یعمل فی تمام الإحساس،فإن الجانی ضرب صاحبه بدون تخدیر،فکذلک یکون مقتضی العدل عدم تخدیره بل ندعه یعانی الألم النفسی و العضوی بکامله،و هو جائز شرعا بلا إشکال لأنه هو مقتضی إطلاقات الأدلة و معقد الإجماع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نعم،یجب التوصل عند القصاص إلی منع الجانی من الحرکة و الاضطراب الذی قد یحصل قهرا أو اختیارا،حتی لا یتوسع الجرح علی</w:t>
      </w:r>
      <w:bookmarkStart w:id="190" w:name="pg14363_129904"/>
    </w:p>
    <w:p>
      <w:pPr>
        <w:pStyle w:val="BookText"/>
        <w:rPr/>
      </w:pPr>
      <w:bookmarkEnd w:id="190"/>
      <w:r>
        <w:rPr>
          <w:rFonts w:ascii="IRNazanin" w:hAnsi="IRNazanin" w:eastAsia="IRNazanin"/>
          <w:color w:val="111111"/>
          <w:sz w:val="28"/>
          <w:sz w:val="28"/>
          <w:szCs w:val="28"/>
          <w:rtl w:val="true"/>
          <w:lang w:bidi="fa-IR"/>
        </w:rPr>
        <w:t>غیر الاختیار،و یمکن القصاص بالمقدار المطلوب،و ذلک بربطه بالحبال أو إمساکه من قبل جماعه أشداء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ینبغی تأجیل باقی الحدیث عن القصاص،إلی الکتاب الفقهی الخاص به الآتی فیما بعد بعونه سبحانه</w:t>
      </w:r>
      <w:r>
        <w:rPr>
          <w:rFonts w:eastAsia="IRNazanin" w:cs="IRNazanin"/>
          <w:color w:val="111111"/>
          <w:sz w:val="28"/>
          <w:szCs w:val="28"/>
          <w:rtl w:val="true"/>
          <w:lang w:bidi="fa-IR"/>
        </w:rPr>
        <w:t>.</w:t>
      </w:r>
    </w:p>
    <w:p>
      <w:pPr>
        <w:pStyle w:val="Heading5"/>
        <w:numPr>
          <w:ilvl w:val="4"/>
          <w:numId w:val="1"/>
        </w:numPr>
        <w:rPr/>
      </w:pPr>
      <w:bookmarkStart w:id="191" w:name="__RefHeading___Toc7439621_3381743652"/>
      <w:bookmarkStart w:id="192" w:name="_Toc70"/>
      <w:bookmarkEnd w:id="191"/>
      <w:r>
        <w:rPr>
          <w:rtl w:val="true"/>
        </w:rPr>
        <w:t>القطع</w:t>
      </w:r>
      <w:r>
        <w:rPr>
          <w:rtl w:val="true"/>
        </w:rPr>
        <w:t>:</w:t>
      </w:r>
      <w:bookmarkEnd w:id="192"/>
    </w:p>
    <w:p>
      <w:pPr>
        <w:pStyle w:val="BookText"/>
        <w:rPr/>
      </w:pPr>
      <w:r>
        <w:rPr>
          <w:rFonts w:ascii="Amiri" w:hAnsi="Amiri" w:eastAsia="Amiri" w:cs="Amiri"/>
          <w:color w:val="111111"/>
          <w:sz w:val="28"/>
          <w:sz w:val="28"/>
          <w:szCs w:val="28"/>
          <w:rtl w:val="true"/>
          <w:lang w:bidi="ar-SA"/>
        </w:rPr>
        <w:t xml:space="preserve">و یراد به قطع یدی السارق،و هی من العقوبات الشهیرة فی الإسلام و قد نص علیها الکتاب الکریم بقوله سبحانه وَ السّارِقُ وَ السّارِقَةُ فَاقْطَعُوا أَیْدِیَهُما جَزاءً بِما کَسَبا نَکالاً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إجمالا مما لا خلاف فیه بین المسلمین،بعد کونه منصوصا فی القرآن الکریم،و إنما ینبغی الحدیث فی أمرین إجمالا و نوکل التفاصیل إلی الفقه،و هما موضع القطع و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موضع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تقطع الأصابع الأربع من المفاصل التی تتصل بالکف،و تترک له الراحة 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ثانیة قطعت رجله الیسری و هو الجزء البارز من عمود الساق،و ترک له العقب یمشی علیه،و إن سرق ثالثة حبس مدی الحیاة و أنفق علیه من بیت المال،و إن سرق مرة رابعة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الموضع للقطع مجمع علیه بین علمائنا،حتی أنه أصبح من علامات المذهب الإمامی مقابل المذاهب الأخری التی تری القطع من الزند بمعنی بتر الکف کلها تمسکا بإطلاق الآیة الکریمة،فإن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یفهم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أوضح فی الکف منه فی الأصابع،إلاّ أن روایاتنا عن المعصومین علیهم السلام صحیحة و صریحة فی ذلک،فتکون مقیدة للآیة الکریمة،و مبینة للمراد منها،و من حق السنة أن تفسر الکتاب الکریم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الشروط فهی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أن یکون الفرد مکلفا بالتکالیف الشرعیة،یعنی بالغا عاقلا</w:t>
      </w:r>
      <w:r>
        <w:rPr>
          <w:rFonts w:eastAsia="IRNazanin" w:cs="IRNazanin"/>
          <w:color w:val="111111"/>
          <w:sz w:val="28"/>
          <w:szCs w:val="28"/>
          <w:rtl w:val="true"/>
          <w:lang w:bidi="fa-IR"/>
        </w:rPr>
        <w:t>.</w:t>
      </w:r>
      <w:bookmarkStart w:id="193" w:name="pg14363_129905"/>
    </w:p>
    <w:p>
      <w:pPr>
        <w:pStyle w:val="BookText"/>
        <w:rPr/>
      </w:pPr>
      <w:bookmarkEnd w:id="19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یعود إلی المال المسروق،و هو أن یکون محرزا فی حرز غیر مأذون بدخوله أو فتحه،فلو هتک الحرز قطع،و کذلک أن یکون أخذ المال سرا لا علنا 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یعود إلی العلاقة بین السارق و المسروق منه،فلو کان السارق أبا للمسروق منه أو عبدا له لم تقطع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اشتراط أن یکون المالک غیر السارق،فلو کان المال لنفس الإنسان لم تصدق السرقة کما هو واضح،حتی لو کان متعلقا لحق الغیر کالمال المرهون أو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سرقة المال فی المعاملات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القابلة للفسخ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کالإباحة و العاریة و الهبة لغیر ذی رحم،فسرقته فسخ عملی له کالمعاطاة فی العقود و لیس علیه قطع</w:t>
      </w:r>
      <w:r>
        <w:rPr>
          <w:rFonts w:eastAsia="IRNazanin" w:cs="IRNazanin"/>
          <w:color w:val="111111"/>
          <w:sz w:val="28"/>
          <w:szCs w:val="28"/>
          <w:rtl w:val="true"/>
          <w:lang w:bidi="fa-IR"/>
        </w:rPr>
        <w:t>.</w:t>
      </w:r>
    </w:p>
    <w:p>
      <w:pPr>
        <w:pStyle w:val="Heading5"/>
        <w:numPr>
          <w:ilvl w:val="4"/>
          <w:numId w:val="1"/>
        </w:numPr>
        <w:rPr/>
      </w:pPr>
      <w:bookmarkStart w:id="194" w:name="__RefHeading___Toc7439623_3381743652"/>
      <w:bookmarkStart w:id="195" w:name="_Toc71"/>
      <w:bookmarkEnd w:id="194"/>
      <w:r>
        <w:rPr>
          <w:rtl w:val="true"/>
        </w:rPr>
        <w:t>الکفارة</w:t>
      </w:r>
      <w:r>
        <w:rPr>
          <w:rtl w:val="true"/>
        </w:rPr>
        <w:t>:</w:t>
      </w:r>
      <w:bookmarkEnd w:id="195"/>
    </w:p>
    <w:p>
      <w:pPr>
        <w:pStyle w:val="BookText"/>
        <w:rPr/>
      </w:pPr>
      <w:r>
        <w:rPr>
          <w:rFonts w:ascii="IRNazanin" w:hAnsi="IRNazanin" w:eastAsia="IRNazanin"/>
          <w:color w:val="111111"/>
          <w:sz w:val="28"/>
          <w:sz w:val="28"/>
          <w:szCs w:val="28"/>
          <w:rtl w:val="true"/>
          <w:lang w:bidi="fa-IR"/>
        </w:rPr>
        <w:t xml:space="preserve">و هو صیغة فعّال من الکفر،و الکفر أصله الستر و الغطاء،بما فیها الثوب و الدرع و ظلمة اللیل و غیرها مما یستر ما تحته،و إنما سمی الکفر کفرا لأنه یستر الإیمان الغریزی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الکفر بالنعمة کفرا لأنه یستر النعمة یعنی یدّعی عدم وجودها أو یستر الشکر و یلغیه،و تکفیر الذنوب من قبل اللّه سبحانه غفرانها علی معنی سترها و اعتبارها کأن لم تکن و من ثم إلغاء العقاب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 الکفارات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تحمل العقوبة،إنما سمیت کذلک لأنها شدیدة الستر و فعالة به بالنسبة إلی الذنب التی حصلت من أجله و إنما یکون ذلک،طبعا بواسطة تکفیر اللّه عز و جل الذنب الذی حصلت به الکفارة،فالستر الشدید إنما هو منه جل اسمه و إنما ینسب إلی الکفارة علی وجه التسبیب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أن الکفارات عموما لیست قضائیة،بل هی واجبة علی المذنب بدون مرافعة،سواء کان الذنب فردیا کالإفطار و الظهار و الحنث فی الیمین،</w:t>
      </w:r>
    </w:p>
    <w:p>
      <w:pPr>
        <w:pStyle w:val="BookText"/>
        <w:rPr/>
      </w:pPr>
      <w:r>
        <w:rPr>
          <w:rFonts w:ascii="IRNazanin" w:hAnsi="IRNazanin" w:eastAsia="IRNazanin"/>
          <w:color w:val="111111"/>
          <w:sz w:val="28"/>
          <w:sz w:val="28"/>
          <w:szCs w:val="28"/>
          <w:rtl w:val="true"/>
          <w:lang w:bidi="fa-IR"/>
        </w:rPr>
        <w:t>أو کان له طرف آخر ککفارة القتل فإنها تدفع زائدا علی الدّیة أو القصاص،و هذین و إن وجبتا فی مرافعة قضائیة إلاّ أن الکفارة واجب مستقل غیر قضائی،فی هذا المورد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فیما یأتی أن تحمل فکرة ملخصة عن أشکال الکفارات و مواردها،و نوکل تفاصیلها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أشهر الکفارات عملیا هو الکفارة الثلاثیة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و الصیام و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إعتاق أو تحریر عبد أو أمة مسلمة أو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الصیام هو صیام شهرین متتابعین،و الإطعام هو إطعام ستین مسکینا أی فقیرا شرعیا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الفقیر الشرعی هو من لا یجد قوت سنة کاملة فعلا أو قوة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ذکرها فی القرآن الکریم فی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56"/>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یَتَمَاسّا،فَمَنْ لَمْ یَسْتَطِعْ فَإِطْعامُ سِتِّینَ مِسْکِیناً،ذلِکَ لِتُؤْمِنُوا بِاللّهِ وَ رَسُولِهِ، وَ تِلْکَ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لِلْکافِرِینَ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اعتبرها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 اللّه،و إن لم یعتبرها الفقهاء من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هدد علی ترکها بالعذاب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الخصال الثلاث تأتی علی وجوه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و الترتیب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فالتخییر،بمعنی أن الفرد مخیر فی أن یأتی بأی واحد منها شاء و أی واحد أتی به أجزأ عن الباقی،و هی کفارة إفطار یوم من شهر رمضان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الترتیب هو أن الفرد لا تجوز له الخصلة الثانیة إلا بعد العجز عن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بالعتق فإن عجز عنه وجب الصیام فإن عجز عنه وجب الإطعام و هو کفارة الظهار،و هو الذی نصت علیه الآیة الکریمة التی سمعناها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هو أن الفرد یجب علیه الإتیان بکل الخصال الثلاث و المشهور وجودها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الإفطار فی شهر رمضان علی محرم کالخمر و لحم الخنزیر،و قد یلحق بذلک المغصوب و إن کان حلالا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القتل،فإن القاتل کما یجب علیه القصاص أو الدیة و یجب علیه أیضا دفع هذه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کفارة،تشبهها نسبیا،یجمع فیها بین التخییر و الترتیب و هی الکفارة الثابتة فی موارد الإیلاء و الیمین و النذر،فإن فعل شیئا من ذلک وجبت علیه مخیرا بین العتق و الإطعام و یراد به هنا إطعام عشرة مساکین فقط أو کسوتهم،فإن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ثلاثة أیام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الکفارات ما یکون مستحبا و تثبت أهمیته من الناحیة الأخلاقیة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نذر صوم یوم أو أیام فعجز عنه،فإن الأحوط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یتصدق لکل یوم بمد علی مسکین،إذا کان هذا الاحتیاط استحبابیا،کما هو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کفارة عمل السلطان قضاء حوائج الإخوان،و کفارة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عند قیامک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الضحک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تمقتنی و کفارة الاغتیاب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الاستغفار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التوکل،و کفارة اللطم علی الخدود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و التوبة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أفتی به المشهور من کفارة جز المرأة شعرها فی المصاب أو خدش وجهها و کذلک شق الرجل ثوبه فی موت ولده أو زوجته،و هی کفارة یمین و قد عرفناها غیر أن المشهور أفتی هنا بالوجوب إلاّ أن الظاهر هو الاستحباب،و إن کان أکیدا</w:t>
      </w:r>
      <w:r>
        <w:rPr>
          <w:rFonts w:eastAsia="IRNazanin" w:cs="IRNazanin"/>
          <w:color w:val="111111"/>
          <w:sz w:val="28"/>
          <w:szCs w:val="28"/>
          <w:rtl w:val="true"/>
          <w:lang w:bidi="fa-IR"/>
        </w:rPr>
        <w:t>.</w:t>
      </w:r>
      <w:bookmarkStart w:id="196" w:name="pg14363_129908"/>
    </w:p>
    <w:p>
      <w:pPr>
        <w:pStyle w:val="Heading5"/>
        <w:numPr>
          <w:ilvl w:val="4"/>
          <w:numId w:val="1"/>
        </w:numPr>
        <w:rPr/>
      </w:pPr>
      <w:bookmarkStart w:id="197" w:name="__RefHeading___Toc7439625_3381743652"/>
      <w:bookmarkStart w:id="198" w:name="_Toc72"/>
      <w:bookmarkEnd w:id="196"/>
      <w:bookmarkEnd w:id="197"/>
      <w:r>
        <w:rPr>
          <w:rtl w:val="true"/>
        </w:rPr>
        <w:t>النفی</w:t>
      </w:r>
      <w:r>
        <w:rPr>
          <w:rtl w:val="true"/>
        </w:rPr>
        <w:t>:</w:t>
      </w:r>
      <w:bookmarkEnd w:id="198"/>
    </w:p>
    <w:p>
      <w:pPr>
        <w:pStyle w:val="BookText"/>
        <w:rPr/>
      </w:pPr>
      <w:r>
        <w:rPr>
          <w:rFonts w:ascii="IRNazanin" w:hAnsi="IRNazanin" w:eastAsia="IRNazanin"/>
          <w:color w:val="111111"/>
          <w:sz w:val="28"/>
          <w:sz w:val="28"/>
          <w:szCs w:val="28"/>
          <w:rtl w:val="true"/>
          <w:lang w:bidi="fa-IR"/>
        </w:rPr>
        <w:t>و الأصل اللغوی من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الطرد و الإزالة و منه الإخراج من العمل أو من البلد و منه قوله تعالی أَوْ یُنْفَوْا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الأصل للنفی المقابل للإثبات،لأنه طرد له،و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المضادة بین المعنیین أو المجموعتین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هنا هو الإخراج من البلد،و هو معنی لغوی جری علیه اصطلاح الفقهاء أخذا من الآیة الکریمة،و یمکن أن یکون الاستعمال فی هذا المورد مأخوذا من النفی ضد الإثبات،لأن الفرد بعد نفیه یصبح منتفیا أو معدوما من هذا البلد و موجودا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النفی بهذا المعنی عقوبة لبعض الجرائم،منها مورد الآیة الکریمة التی أشرنا إلیها و هو التمرد علی المجتمع المسلم و الفساد فی الأرض،قال اللّه سبحانه و تعالی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الْأَرْضِ،ذلِکَ لَهُمْ خِزْیٌ فِی الدُّنْیا وَ 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واضحة فی المطلوب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یحتمل عرفا أن یکون المقصود من الأرض فی قوله تعالی أَوْ یُنْفَوْا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الأرض أو الکرة الأرضیة،بحیث یعود المعنی إلی وجوب قتلهم،لا یحتمل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القتل مشار إلیه فی أول الآیة،بل المراد من الأرض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 التی وقعت فیها الجریمة أو 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الکریمة دالة علی عدة عقوبات </w:t>
      </w:r>
      <w:r>
        <w:rPr>
          <w:rStyle w:val="FootnoteAnchor"/>
          <w:rtl w:val="true"/>
        </w:rPr>
        <w:footnoteReference w:id="58"/>
      </w:r>
      <w:r>
        <w:rPr>
          <w:rFonts w:ascii="IRNazanin" w:hAnsi="IRNazanin" w:eastAsia="IRNazanin"/>
          <w:color w:val="111111"/>
          <w:sz w:val="28"/>
          <w:sz w:val="28"/>
          <w:szCs w:val="28"/>
          <w:rtl w:val="true"/>
          <w:lang w:bidi="fa-IR"/>
        </w:rPr>
        <w:t>معطوفة بحرف أو،و معه تکون دالة علی أحد أمرین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یحاربون اللّه و رسوله،یعاقبون بأحد هذه العقوبات</w:t>
      </w:r>
      <w:bookmarkStart w:id="199" w:name="pg14363_129909"/>
    </w:p>
    <w:p>
      <w:pPr>
        <w:pStyle w:val="BookText"/>
        <w:rPr/>
      </w:pPr>
      <w:bookmarkEnd w:id="199"/>
      <w:r>
        <w:rPr>
          <w:rFonts w:ascii="IRNazanin" w:hAnsi="IRNazanin" w:eastAsia="IRNazanin"/>
          <w:color w:val="111111"/>
          <w:sz w:val="28"/>
          <w:sz w:val="28"/>
          <w:szCs w:val="28"/>
          <w:rtl w:val="true"/>
          <w:lang w:bidi="fa-IR"/>
        </w:rPr>
        <w:t>علی التخییر،و هو بید القاضی أو الحاکم،و لا یجوز الجمع بین عقوبتین من هذه أو أکثر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هذه العقوبات إنما هی باختلاف الجرائم المرتکبة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و إن کانت مبینة بلفظ مشترک و هی أنهم یُحارِبُونَ اللّهَ وَ رَسُولَهُ وَ یَسْعَوْنَ فِی الْأَرْضِ فَساداً إلاّ أن هذا المعنی له عدة مستویات فی الأهمیة و فی مراتب إیقاع الغدر بالمجتمع،فکلما کان الضرر أکثر کانت العقوبة أکثر و هی المذکورة بالأول فالأول، أَنْ یُقَتَّلُوا أَوْ یُصَلَّبُوا و کلما کانت الجریمة أقل کانت العقوبة أقل،و هو ما فی النهایة أَوْ یُنْفَوْا مِنَ الْأَرْضِ ،و یمکن إیکال فهم هذه التفاصیل إلی السنّة الشریفة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439627_3381743652"/>
      <w:bookmarkStart w:id="201" w:name="_Toc73"/>
      <w:bookmarkEnd w:id="200"/>
      <w:r>
        <w:rPr>
          <w:rtl w:val="true"/>
        </w:rPr>
        <w:t>عقوبات أخری</w:t>
      </w:r>
      <w:r>
        <w:rPr>
          <w:rtl w:val="true"/>
        </w:rPr>
        <w:t>:</w:t>
      </w:r>
      <w:bookmarkEnd w:id="201"/>
    </w:p>
    <w:p>
      <w:pPr>
        <w:pStyle w:val="BookText"/>
        <w:rPr/>
      </w:pPr>
      <w:r>
        <w:rPr>
          <w:rFonts w:ascii="IRNazanin" w:hAnsi="IRNazanin" w:eastAsia="IRNazanin"/>
          <w:color w:val="111111"/>
          <w:sz w:val="28"/>
          <w:sz w:val="28"/>
          <w:szCs w:val="28"/>
          <w:rtl w:val="true"/>
          <w:lang w:bidi="fa-IR"/>
        </w:rPr>
        <w:t>و هو مما لا یحسن دخوله فی القاموس السابق للعقوبات لقلة موارده أو لکونه لا یکون إلا مع نوع عقوبة أخری أو لکونها مبعثرة فی کتاب الحدود و کتاب القصاص،و لیس لها قاعدة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الإحراق بالنار و الإلقاء من شاهق أو من جبل و التلویث بالعذرة و نتف الشعر و هدم الحائط علی الجانی،و الضرب بجسده کله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الإلقاء إلی الوحوش لتعیث به أو تقتله،و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ذکر تفاصیله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یرجع فیها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نهایة الکلام فی نوعیة العقوبات و مستحقیها،و هی کما عرفنا، أول الفصل،المرحلة الأولی من الکلام فیه</w:t>
      </w:r>
      <w:r>
        <w:rPr>
          <w:rFonts w:eastAsia="IRNazanin" w:cs="IRNazanin"/>
          <w:color w:val="111111"/>
          <w:sz w:val="28"/>
          <w:szCs w:val="28"/>
          <w:rtl w:val="true"/>
          <w:lang w:bidi="fa-IR"/>
        </w:rPr>
        <w:t>.</w:t>
      </w:r>
    </w:p>
    <w:p>
      <w:pPr>
        <w:pStyle w:val="Heading4"/>
        <w:numPr>
          <w:ilvl w:val="3"/>
          <w:numId w:val="1"/>
        </w:numPr>
        <w:rPr/>
      </w:pPr>
      <w:bookmarkStart w:id="202" w:name="__RefHeading___Toc7439629_3381743652"/>
      <w:bookmarkStart w:id="203" w:name="_Toc74"/>
      <w:bookmarkEnd w:id="202"/>
      <w:r>
        <w:rPr>
          <w:rtl w:val="true"/>
        </w:rPr>
        <w:t>المرحلة الثانیة</w:t>
      </w:r>
      <w:r>
        <w:rPr>
          <w:rtl w:val="true"/>
        </w:rPr>
        <w:t>:</w:t>
      </w:r>
      <w:r>
        <w:rPr>
          <w:rtl w:val="true"/>
        </w:rPr>
        <w:t>فی مبررات العقوبات،و الحکم الداعیة إلی جعلها</w:t>
      </w:r>
      <w:bookmarkEnd w:id="203"/>
    </w:p>
    <w:p>
      <w:pPr>
        <w:pStyle w:val="BookText"/>
        <w:rPr/>
      </w:pPr>
      <w:r>
        <w:rPr>
          <w:rFonts w:ascii="IRNazanin" w:hAnsi="IRNazanin" w:eastAsia="IRNazanin"/>
          <w:color w:val="111111"/>
          <w:sz w:val="28"/>
          <w:sz w:val="28"/>
          <w:szCs w:val="28"/>
          <w:rtl w:val="true"/>
          <w:lang w:bidi="fa-IR"/>
        </w:rPr>
        <w:t>فی حدود ما تدرکه من أمور،و یبقی الباقی موکولا إلی الحکمة الإلهیة التی سببت التشریع الأصلی فی الإسلام،مما لا یعرفه أحد إلا اللّه و الراسخون فی العلم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ذلک إما عن العقوبات عموما أی منظورا إلیها بنظر إجمالی</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عن تفاصیل تلک العقوبات،کما سبق أن سمعناها فی المرحلة الأولی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الآن الدخول فی تفاصیل بعض الأمور التی یفترض أن تکون مسلمة فی نظر القارئ اللبیب،و إنما نشیر إلیها إجمالا لمجرد التنبیه،و نوکل الاستدلال علیها إلی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مصلحة جعل العقاب أساسا فی المجتمع و تشریع القضاء و المحاکم أساسا،أمر حکیم و صحیح و متفق علیه بین الأدیان کلها و المذاهب و القوانین الدینیة و الدنیویة،و ذلک لأجل التقلیل من الاعتداء و الجریمة،فإن من لا تنفعه الأمور المعنویة للارتداع عن ذلک لا بد من تهدیده بالألم إذا هو فعله،فیرتدع عندئذ مع وجود العقوبة فعلا علی رأسه،کما قال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خفت تعجیل العقوبة لاجتنبته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الصحیح،إنما یکون صحیحا بغض النظر عن تفاصیل القوانین و اختلافاتها،و بغض النظر عن استغلالها و استغلال القضاء لمصالح أخری،و بغض النظر عن تسامح المجتمع و سلطانه فی مطاردة المجرمین إلی غیر ذلک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حال،ففی الأساس،ینبغی لدفع الجریمة وجود کلا الإجراءین النظری و العملی،و أعنی بالنظری وجود قوانین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بالعملی وجود القضاء المنفذ لتلک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أنه بدون الثانی لا یؤثر الأول أی أثر،کما أنه بدون الأول یکون القضاء ظلما تماما فلا بد من حدود و قوانین تنظمه و تضبطه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بل کل متدین بدین إلهی ینبغی أن یعترف بالحکمة المطلقة للّه عز و جل و أنه لا یفعل و لا یقول إلا ما هو المطابق للحکمة الواقعیة سواء عرفها المخلوقون أم جهلوها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أضفنا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المسلم بالإسلام و بصحة تعالیمه،و أنها منسوبة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ینکسر رأس القلم و ینقطع اللسان فی</w:t>
      </w:r>
    </w:p>
    <w:p>
      <w:pPr>
        <w:pStyle w:val="BookText"/>
        <w:rPr/>
      </w:pPr>
      <w:r>
        <w:rPr>
          <w:rFonts w:ascii="IRNazanin" w:hAnsi="IRNazanin" w:eastAsia="IRNazanin"/>
          <w:color w:val="111111"/>
          <w:sz w:val="28"/>
          <w:sz w:val="28"/>
          <w:szCs w:val="28"/>
          <w:rtl w:val="true"/>
          <w:lang w:bidi="fa-IR"/>
        </w:rPr>
        <w:t>التساؤل عن الحکمة و المصلحة فی التشریع،لأنه بکل تأکید صادر عن الحکمة الإلهیة،و هی لا تتوخی إلاّ الکمال للخلق و تربیتهم نحو الأفضل و الأکمل لأن اللّه بذاته المقدسة غنی عن العالمین لا تضره ذنوب عباده و لا تنفعه طاعاتهم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دخل التساؤل عن الحکمة فی التشریع و الإشکال علی بعض تفاصیله،مما دسّ الأعداء و المستعمرون فی الأذهان الساذجة و الخالیة من الثقافة الدینیة الحقیقیة و المعمقة،من الشبهات و الانحرافات،و لو کان فی هذه الأذهان بقیة من إدراک لتساءلت عن حقیقة هؤلاء الأعداء و أهدافهم من وراء دسائسهم و شبهاتهم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مع ذلک نتنزل عن ذلک و نستفهم عن الحکمة فی بعض تعالیم الدین،و فی العقوبات علی وجه التعیین،إرضاء لبعض الضمائر أولا، و لکی تکون لنا الشجاعة الکافیة فی مواجهة الباطل،و لا یقال ضد المفکرین المتدینین أنهم ساکتون عن الشبهات،و أن خیر جواب عن الشبهة هو إضمارها و عدم التصریح بها،بل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الإمکان التصریح بها و الجواب علیها بعونه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قانونا معنویا عرفیا و متشرعیا و عقلائیا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علی قدر عقولهم،فإنه لا یمکن الکلام مع أی أحد إلاّ فی حدود ما یطیق و یفهم،و یستحیل أن تحصل أی نتیجة بدونه،کتعلیم طلاب المدرسة الابتدائیة ریاضیات التفاضل و التکامل أو الفیزیاء الذریة،أو کإعطاء المریض جرعة مضاعفة من الدواء،قد تؤدی بحیاته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أیضا أن تکلیف أی مجتمع فی أن یعلم أو أن یفهم ما یحصل فی المستقبل إما مستحیل نظریا أو مستحیل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بالاستحالة النظریة امتناع معرفة الزمن الآتی و أن المستقبل باب موصد أمام الناظرین ما لم یحصل فی الحاضر لیعرفه الآخرون،و لکن هل هذا صحیح أو لا؟بل یمکن لبعض الخلق أن یطلع علی المستقبل أو بعض حوادثه، لسنا الآن بصدد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الذی یهمنا هو الجانب الثانی و هو ما قلنا عنه إنه استحالة عملیة فلو استطاع شخص أو جماعة أن یعلموا بأمور المستقبل فسوف لن یستطیعوا أن یعرّفوها إلی الناس أو أن یفهموها للمجتمع إلا فی أضیق نطاق کفرد أو فردین أما علی مستوی المجتمع فلا،بکل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القانون الذی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تکلیم الناس علی ما یحدث فی المستقبل هو أعلی من عقولهم لا یطیقون فهمه و لا یستوعبون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المعنی بعیدا عن أذهاننا،بل یکفینا مقدار مئة سنة لنروی لمن کان هناک ما حصل لدینا من تطورات صناعیة و فکریة و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بالتأکید سوف لن یصدق،و إن صدق فسوف یختلط عقله،و إن بقی عاقلا فسوف لن یستوعب الفکرة بوضوح،فکیف الحال قبل عدة مئات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ضممنا إلی ذلک أمر واضح آخر،و هو أن الإسلام إنما جعل و أسست تعالیمه الأساسیة و الأصلیة قبل ما یزید علی ألف سنة أو قل حوالی الألف و نصف الألف من السنین،إذن،فحتی لو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المعصومون علیهم الصلاة و السلام یعلمون بأمور المستقبل و بحوادثه و تطوراته،کما ثبت فعلا ذلک،إلاّ أنهم لا یستطیعون و لیس من المصلحة العامة و لا الخاصة الإعلان عنه و التصریح به فی المجتمع و بیانه للناس عموما،أو جعله ضمن تعالیم دینیة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کإیضاح حکم السفر فی الفضاء أو حکم تفجیر الذرة أو حتی حکم التدخین أو الإدمان علی المخدرات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مما حصل فی الزمن المتأخر و المستقبل لذلک العصر أو صدر الإسلام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من المعقول أن نجد بصراحة التعرض إلی السیارات و الطائرات و الدبابات و المدافع و المآکل المعلبة و الکومبیوترات و لعب الأطفال المتحرکة 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یمکن التعرف علی أحکام کل ذلک بما شرع الدین من قواعد عامة یمکن أن تشمل کل ظروف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وصلنا إلی هذه المرحلة من التفکیر عرفنا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ما نتکلم عنه أصلا و هو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یعقل أن نجد التصریح بالعقوبة بإطلاق النار أو الدهس فی سیارة أو الإلقاء من الطائرة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استعمل الإسلام کل ما کان متوفرا فی أول عهده من أسالیب، وجدها مطابقة للحکمة و المصلحة،کاستعمال السیف و السوط و الحجارة و النار،و نحو ذلک کما أنه لم یستعمل أسالیب أخری کانت متوفرة کالقتل بالرمح أو الدهس تحت أرجل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إذن،فالإستشکال علی عقوبات الإسلام بأنها ذات منحی قدیم صحیح عملیا،إلاّ أن الإسلام و القادة الإسلامیین معذورون فی ذلک،لأنهم إن أرادوا فی ذلک الحین تطویر هذا الاتجاه،إذن سوف یواجهون بالفشل الذریع،لأنه یکون علی خلاف قانون التفهیم الذی ذکرناه،و من ثم سوف لن یکون مفهوما للناس و لا یمکن تطبیقه فی المجتمع بأی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علماء الإسلام خلال الأجیال،أیا کانوا،أیضا معذورون فی الأخذ بهذا الاتجاه إلی العصر الحاضر،بل إلی المستقبل القریب و البعید، لأن أحکام الإسلام توقیفیة و لا یمکن تغییرها أو التصرف بمضامینها،و إلا کانت بدعة،و کل بدعة ضلالة و کل ضلالة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إذا أمرنا دینیا أن نعاقب بالضرب بالسیف أو الجلد بالسوط تعین علینا ذلک و لا نستطیع أن نخالفه إلی غیره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أننا إذا أمرنا دینیا أن نحکم طبقا للبینات و الأیمان،دون الکلاب البولیسیة،مثلا،تعین ذلک أیضا،و إلاّ کنا قد خرجنا عن ربقة الإسلام، لأن کل ذلک أحکام توقیفیة لا مجال لتغییرها،نعم یمکن التغییر فی بعض المصاریف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الواجب قتل المعتدی بدون تعیین الأسلوب، أمکن قتله بإطلاق النار علیه،و إن لم یکن ذلک معروفا فی صدر الإسلام، و کما لو وجب إلقاء المجرم من شاهق أمکن إلقاءه من طائرة أو من ناطحات سحاب،و إن لم یکن ذلک متعارفا سابقا،کما أن الرجم</w:t>
      </w:r>
    </w:p>
    <w:p>
      <w:pPr>
        <w:pStyle w:val="BookText"/>
        <w:rPr/>
      </w:pPr>
      <w:r>
        <w:rPr>
          <w:rFonts w:ascii="IRNazanin" w:hAnsi="IRNazanin" w:eastAsia="IRNazanin"/>
          <w:color w:val="111111"/>
          <w:sz w:val="28"/>
          <w:sz w:val="28"/>
          <w:szCs w:val="28"/>
          <w:rtl w:val="true"/>
          <w:lang w:bidi="fa-IR"/>
        </w:rPr>
        <w:t>بالحصی یمکن أن یکون بإطلاق الحصی من آلة لا من ید بشریة علی أن لا یکون من غیر الحصی و الحجر،کالمعدن،و إن لم یکن مشتعلا،فإنه مخالف للاحتیاط جدا،کما أن ممارسة الجلد یمکن أن یکون بآلة،کما لو ربطنا السوط المطاطی إلی آلة متحرکة ترفعه و تضرب به جسد المجرم، و هکذا،فإن کل ذلک مما یکون ممکنا شرعا علی أی حال ما دام عنوان الجلد و الرجم صادقا،و الشرائط الأساسیة المطلوبة شرعا 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من المحتمل جدا،أن الإمام المهدی المنتظر علیه السلام،عند ظهوره یأتی بعقوبات جدیدة مناسبة لعصر ظهوره فإن له الحق فی التشریع لأنه أحد مصادره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أحد التفسیرات لما ورد بأنه یأتی بأمر جدید و قضاء جدید و حکم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هذا،بطبیعة الحال، فی حدود التعالیم و القواعد الإسلامیة العامة،بحیث لا یکون منافیا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التوسع الفقهی الذی قد یخطر علی البال،بإلغاء عقوبة الجلد و الرجم و قطع ید السارق و إبدالها إلی عقوبات مناسبة مع التفکیر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إنما هو انحراف فی العقل الدینی و خروج علی تعالیم الإسلام،و هو بالأساس مخالف لما اقتضته الحکمة الإلاهیة من جعل هذه العقوبات،و قد أشرنا إلی وجوب التسلیم بهذه الحکمة جملة و تفصیلا،کما أنه لا بد من الاعتراف بتوقیفیة الأحکام الإسلامیة جملة و تفصیلا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الکلام حول الاستشکال بأن العقوبات الإسلامیة قدیمة،و قد عرفنا مبررات ذلک و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هذه التعالیم قاسیة،کما حصل الاستشکال علیها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نعرض له الآن،بغض النظر عن الإشکال السابق،یعنی مهما کان حالها من القدم أو الحداثة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 أعنی القسوة یکون علی مستویات،غیر متنافیة،أعنی أن فی الإمکان أن تصدق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التسلیم بالحکمة الإلهیة،بعد أن نعرف نحن کمسلمین بأن هذه العقوبات صادرة عن تلک الحکمة التی لا یغرب عنها مثقال ذرة فی السموات و لا فی الأرض و أنها أعرف بالواقع و المصلحة منا جمیعا و من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إذن،فالمجرمون یستحقون هذه العقوبات بالذات،سواء سمیناها قاسیة أم لا،و قد نهانا القرآن الکریم عن استعمال العاطفة و النواحی النفسیة فی العقوبات بقوله تعالی وَ لا تَأْخُذْکُمْ بِهِما رَأْفَةٌ فِی دِینِ اللّهِ ،بل یجب إیقاع العقوبة علی المجرم بکل صرامة و 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ذلک موافقا لدین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الفکرة القائلة،أنظر من عصیت و لا تنظر إلی مدی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العصیان مهما قل أو کان تافها،فهو عصیان للّه عز و جل الخالق العظیم و تحد لعظمته و مبارزة لمولویته،و هذا وحده یکفی أن یکون أی ذنب یستحق عقوبة ضخمة جدا،و کیف لا و هو الذی خلقنی و رزقنی و أعطانی هذا الجسد اللطیف و الإحساس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فقد عصیته بذلک،عصیته باستغلال نعمه و إحسانه فی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ذلک فقط،بل قلنا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العصیان یکتسب من الناحیة الأخلاقیة جریمة لا نهائیة من المسؤولیة لأنه عصیان للّه اللانهائی فی صفاته و ذاته،و تلک المسؤولیة اللانهائیة تستحق عقابا لا نهائیا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ورد فی بعض 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لو عاقبتنی بکل نارک ما کنت لی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فی ذلک أن هذه العقوبات المسطورة شرعا،إنما هی رحمة للمجرمین و تتضمن عفوا عن العاصین،أعنی تخفیف عقوباتهم،لأنهم کانوا یستحقون أضعافه،فاقتصر التشریع الإسلامی الرحیم علی ذلک و لم یزد علیه،لأنه نازل من الرحمن الرحیم الذی وسعت رحمته کل شیء حتی هذا المورد،فأین القسوة فی العقوبات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القتل الذی سبق أن عرفنا مناشئه و أسبابه،</w:t>
      </w:r>
    </w:p>
    <w:p>
      <w:pPr>
        <w:pStyle w:val="BookText"/>
        <w:rPr/>
      </w:pPr>
      <w:r>
        <w:rPr>
          <w:rFonts w:ascii="IRNazanin" w:hAnsi="IRNazanin" w:eastAsia="IRNazanin"/>
          <w:color w:val="111111"/>
          <w:sz w:val="28"/>
          <w:sz w:val="28"/>
          <w:szCs w:val="28"/>
          <w:rtl w:val="true"/>
          <w:lang w:bidi="fa-IR"/>
        </w:rPr>
        <w:t>فإن هناک عددا من النفوس إن استمر لها الوجود فی المجتمع و بین الناس، فإنها تفسد أکثر مما تصلح و تعیب أکثر مما تشید،فهی للفساد و الإفساد أقرب،بل هی جرثومة الفساد و سببه الأصلی الذی یجر الآخرین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فی کل من المجتمعات المنظورة أن سبب الفساد أکثر و أسرع تأثیرا من سبب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لأمثال هؤلاء من موسی الحلاق و سکین القصاب،لا بد لهم من القتل لکی ینفوا من وجه الأرض جمیعا،فینقطع بذلک سبب الفساد 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 یمکن إصلاح المجتمع إلا مع اجتثاثه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بالطبع،فإن فهم الفساد،و إن اختلف فی وجهات النظر و القوانین و المبادئ،إلاّ أن الدین الإسلامی،یأخذه من زاویة مهمة بطبیعة الحال، و من هذا المنطلق یحاول إصلاح الفرد،فإن لم یصلح کان القبر خیرا له و لغیره من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یشمل ما عرفناه من الحکم بالقتل مباشرة کتارک الصلاة و المرتد و الساحر،أو الحکم بجوازه و لو بدون مرافعة،کالمعتدی علی العرض و المال الکثیر،أو الحکم بأمور تؤدی إلی قتله حتما کالمرجوم أو احتمالا کالمضروب بحد السوط،و هو الزانی و اللائط غیر المحصنین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عقوبات موکولة إلی تعیین الحاکم أو القاضی،بلا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عن ذلک فکرة واضحة فیما قلناه تحت عنوان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الآن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المحتمل فقهیا،کما أشرنا هناک،أن التعزیر لا یختص بالضرب بالسوط بل یشمل أی عقوبة أو أسلوب مؤلم أو مؤذ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للقاضی أن یختار من العقوبات ما یلائم زمانه، فتکون حدیثة و لیست بقدیمة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الکمیة،کالنوعیة،أیضا موکولة إلی القاضی،</w:t>
      </w:r>
    </w:p>
    <w:p>
      <w:pPr>
        <w:pStyle w:val="BookText"/>
        <w:rPr/>
      </w:pPr>
      <w:r>
        <w:rPr>
          <w:rFonts w:ascii="IRNazanin" w:hAnsi="IRNazanin" w:eastAsia="IRNazanin"/>
          <w:color w:val="111111"/>
          <w:sz w:val="28"/>
          <w:sz w:val="28"/>
          <w:szCs w:val="28"/>
          <w:rtl w:val="true"/>
          <w:lang w:bidi="fa-IR"/>
        </w:rPr>
        <w:t>و المفروض أن یختار من الکمیة ما یحصل معه الظن الراجح بالتأدیب و الارتداع عن الأجرام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حال،فإنه إن أراد أن یتجنب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السائل فی إشکاله،فإنه یستطیع ذلک و یعامل المذنب بمقدار قلیل من العقاب و بمقدار کبیر من الرحمة،لکن بشرط أن لا یتعدی ما یجب علیه من حصول الظن بالارتداع و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المؤکد القول إن أکثر العقوبات فی الإسلام مالیة و لیست جسدیة،کالدیات و الکفارات و الغرامات و غیر ذلک مما سبق و مما لم یسبق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هذا المستوی من العقوبات لا یرد علیه کلا الإشکالین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کونها عقوبة قدیمة و لا أنها 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حقلا واسعا من حقول العقوبات،هو القصاص،و هو عدل کامل بمختلف الاتجاهات و القوانین و الأدیان،و لیس لأحد أن یناقش فیه، لأنه أخذ للحق من المعتدی بمثل اعتدائه،أذن فهو طبیعی بحکم العقل و الشرع و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کلا الإشکالین المشار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یردان شکلیا،علی بعض الحدود فقط کالرجم و الجلد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جوابهما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إشکال ثالث قد یرد فی بعض الأذهان علی العقوبات الإسلامیة،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تؤدی إلی الإلجاء إلی الطاعة و إلی حسن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الإلجاء و الإکراه و الجبر غیر مفروض أو غیر ممکن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نطق القرآن الکریم بخلافه حین قال سبحانه لا إِکْراهَ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علی ذلک علی عدة مستویات غیر متنافیة کمستویات الجواب علی الإشکال السابق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الإلجاء إنما یتصور أو یظن إذا کان هناک حکم یطبقه،إذ لیس لوجوده النظری علی الورق أی تأثیر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المفروض فی الفقه الإسلامی تطبیق التعالیم الدینیة کلها،بما فیها تعیین من یستطیع أن یطبق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الإلجاء أو الجبر بالمعنی العقلی لا یحصل قطعا،فإن ذلک الجبر إنما هو بمعنی أن اللّه سبحانه یجبر عباده علی الطاعة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غیر المحتمل أن تکون للعقوبات أثر فی الجبر بعد القول بالاختیار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فقط فی أنها توجب الضغط و الإکراه علی الجانی أو من یرید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الطاعات منوطة فی صحتها بقصد القربة کما هو معروف،کالصلاة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صلی للریاء أو للإکراه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فی المحرمات شیء من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المفروض فیها مجرد الارتداع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هذا فی کون الفرد ناجیا فی عقوباتها فی الدنیا و الآخرة،حتی و إن کان السبب هو الریاء أو الإکراه،أو أی شیء آخر، فمجرد کون الفرد لا یشرب الخمر أو لا یزنی یکفی فی تطبیق الحرمة، بأی دافع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اقترن الارتداع عن الحرام بقصد القربة کان هو السبب للتکامل الحقیقی فی الدنیا و الثواب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حدیث أخلاقی زائد علی المستوی الفقهی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ینتج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فرضنا أن العقوبات موجبة للإلجاء و الإکراه بترک الحرام،فهذا یکفی شرعا،فی تحصیل الأفراد أو المجتمع التارکین للحرام و المتجنبین لعقوبته الدنیویة و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هذه خطوة موفقة فی أن یصبح هذا الارتداع تدریجا مقرونا بقصد القربة و امتثالا حقیقیا فإن التکامل لا یأتی دفعة بل یأتی خطوة خطوة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یحتمل أصلا أن تؤدی هذه العقوبات إلی الإلجاء و الإکراه،و إلاّ لزم هذا الإشکال علی القوانین النافذة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 لا یحتمل فی شیء فیها ذلک،و لم یخطر فی أی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إمکان</w:t>
      </w:r>
    </w:p>
    <w:p>
      <w:pPr>
        <w:pStyle w:val="BookText"/>
        <w:rPr/>
      </w:pPr>
      <w:r>
        <w:rPr>
          <w:rFonts w:ascii="IRNazanin" w:hAnsi="IRNazanin" w:eastAsia="IRNazanin"/>
          <w:color w:val="111111"/>
          <w:sz w:val="28"/>
          <w:sz w:val="28"/>
          <w:szCs w:val="28"/>
          <w:rtl w:val="true"/>
          <w:lang w:bidi="fa-IR"/>
        </w:rPr>
        <w:t>التخفی عن القانون و التهرب من صولته،مهما کان نوعه،فإذا ارتدع الفرد من ذات نفسه مع إمکانه الأجرام أو أجرم مع إمکان الارتداع کما هو متوفر أعنی الإمکان و الاختیار فی کل أحد،کان هذا کافیا فی دفع الإشکال بلا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الصحیح أن القانون الدینی یختلف عن القانون الوضعی،بأن الأعمال البشریة تحت المراقبة باستمرار فی کل زمان و مکان،کما قال اللّه عز و جل 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 لا یَخْفی عَلَیْهِ شَیْءٌ فِی الْأَرْضِ وَ لا فِی السَّماءِ ،بخلاف تطبیقات القانون الوضعی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یمکن أن تکون تحت المراقبة إلی هذه الدرجة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التهرب منها أیسر بکثیر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هذا لا یعنی تسجیل الإشکال الذی نتکلم عنه،و هو لزوم الإکراه و الإجبار من العقوبات الدینیة،فإن التخفی فی العصیان الدینی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التخفی من القاضی الشرعی أو الحاکم العام،و فی هذا لا یختلف القانون الشرعی عن الوضعی بأی حال،و قد رأینا أن هذا المستوی لا یعنی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هو الذی ینبغی أن یقع فیه الکلام دون غیره 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التخفی من اللّه سبحانه،و هو أمر مستحیل فی نظر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یعنی إنزال العقوبات الدنیویة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یختص الأمر باستحقاق العقاب الأخروی،و من هنا قلنا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ینبغی طرح السؤال ضمنه هو الأمر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اللّه عز و جل عالما بکل خفیة،کما هو کذلک،فهذا یعنی الالتزام بالورع أمامه و الحیاء من وقوع الذنب بین یدیه و تحت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یعنی وصول الخبر إلی السلطة الشرعیة لإقامة الحد أو العقوبة لأن اللّه تعالی ساتر علی عبده من حیث هو قادر علی فضحه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إذن،لا تکون العقوبات الشرعیة،بکل أنواعها موجبة للإلجاء و الإکراه بکل معانیه</w:t>
      </w:r>
      <w:r>
        <w:rPr>
          <w:rFonts w:eastAsia="IRNazanin" w:cs="IRNazanin"/>
          <w:color w:val="111111"/>
          <w:sz w:val="28"/>
          <w:szCs w:val="28"/>
          <w:rtl w:val="true"/>
          <w:lang w:bidi="fa-IR"/>
        </w:rPr>
        <w:t>.</w:t>
      </w:r>
      <w:bookmarkStart w:id="204" w:name="pg14363_129920"/>
    </w:p>
    <w:p>
      <w:pPr>
        <w:pStyle w:val="Heading3"/>
        <w:numPr>
          <w:ilvl w:val="2"/>
          <w:numId w:val="1"/>
        </w:numPr>
        <w:rPr/>
      </w:pPr>
      <w:bookmarkStart w:id="205" w:name="__RefHeading___Toc7439631_3381743652"/>
      <w:bookmarkStart w:id="206" w:name="_Toc75"/>
      <w:bookmarkEnd w:id="204"/>
      <w:bookmarkEnd w:id="205"/>
      <w:r>
        <w:rPr>
          <w:rtl w:val="true"/>
        </w:rPr>
        <w:t>فصل أحکام أمیر المؤمنین علی علیه السلام</w:t>
      </w:r>
      <w:bookmarkEnd w:id="206"/>
    </w:p>
    <w:p>
      <w:pPr>
        <w:pStyle w:val="Heading4"/>
        <w:numPr>
          <w:ilvl w:val="3"/>
          <w:numId w:val="1"/>
        </w:numPr>
        <w:rPr/>
      </w:pPr>
      <w:bookmarkStart w:id="207" w:name="__RefHeading___Toc7439633_3381743652"/>
      <w:bookmarkStart w:id="208" w:name="_Toc76"/>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تنقسم أحکام الإمام أمیر المؤمنین علیه السلام إلی قضائیة و غیر قضائیة و ینقسم کل منهما إلی ما هو مطابق للقواعد الشرعیة و إلی ما هو نادر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ندرته إلغاء القاعدة الشرعیة أو عصیانها و إنما معناه التوصل بعمل معین إلی استنتاج النتیجة بدون حاجة إلی القاعدة الشرعیة کما سنری أو أن یکون المورد خارجا عن حدود الشریعة کبعض المسائل الریاضیة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النادر من أحکامه علیه السلام توصل إلیه بذکاء ثاقب أو بعلم إلهامی ناتج من علو مقامه عند اللّه عز و جل و یعد من کراماته التی لا یستطیعها أی أحد و إن کان الأسلوب بحسب الظاهر لا یحتوی علی معجزة بالمعنی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تکون أحکامه علیه السلام المطابقة للقواعد الشرعیة مصدرا من مصادر التشریع باعتبار أنه إمام مفترض الطاعة یکون قوله و فعله و تقریره من السنّة إلاّ أن النوادر مما ینبغی أن یسمع و لا یقاس علیه و هو من مختصاته علیه السلام حیث لا ینقل عن أحد من الأنبیاء و المعصومین من جاء بمثله فضلا عن غیرهم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أننا الآن فی کتاب القضاء و من الطبیعی أن یختص کلامنا بالموارد القضائیة إلاّ أننا أردنا أن یختص هذا الفصل بنوادر الأحکام الصادرة</w:t>
      </w:r>
      <w:bookmarkStart w:id="209" w:name="pg14363_129921"/>
    </w:p>
    <w:p>
      <w:pPr>
        <w:pStyle w:val="BookText"/>
        <w:rPr/>
      </w:pPr>
      <w:bookmarkEnd w:id="209"/>
      <w:r>
        <w:rPr>
          <w:rFonts w:ascii="IRNazanin" w:hAnsi="IRNazanin" w:eastAsia="IRNazanin"/>
          <w:color w:val="111111"/>
          <w:sz w:val="28"/>
          <w:sz w:val="28"/>
          <w:szCs w:val="28"/>
          <w:rtl w:val="true"/>
          <w:lang w:bidi="fa-IR"/>
        </w:rPr>
        <w:t>عنه علیه السلام،سواء کانت قضائیة أم لا فإن کنا قد خالفنا المنهج المعتاد فقد نکون نفعنا القارئ فی حقل من حقول المعرفة</w:t>
      </w:r>
      <w:r>
        <w:rPr>
          <w:rFonts w:eastAsia="IRNazanin" w:cs="IRNazanin"/>
          <w:color w:val="111111"/>
          <w:sz w:val="28"/>
          <w:szCs w:val="28"/>
          <w:rtl w:val="true"/>
          <w:lang w:bidi="fa-IR"/>
        </w:rPr>
        <w:t>.</w:t>
      </w:r>
    </w:p>
    <w:p>
      <w:pPr>
        <w:pStyle w:val="Heading4"/>
        <w:numPr>
          <w:ilvl w:val="3"/>
          <w:numId w:val="1"/>
        </w:numPr>
        <w:rPr/>
      </w:pPr>
      <w:bookmarkStart w:id="210" w:name="__RefHeading___Toc7439635_3381743652"/>
      <w:bookmarkStart w:id="211" w:name="_Toc77"/>
      <w:bookmarkEnd w:id="210"/>
      <w:r>
        <w:rPr>
          <w:rtl w:val="true"/>
        </w:rPr>
        <w:t>فی تقسیم قضایاه علیه السلام</w:t>
      </w:r>
      <w:bookmarkEnd w:id="211"/>
    </w:p>
    <w:p>
      <w:pPr>
        <w:pStyle w:val="Heading5"/>
        <w:numPr>
          <w:ilvl w:val="4"/>
          <w:numId w:val="1"/>
        </w:numPr>
        <w:rPr/>
      </w:pPr>
      <w:bookmarkStart w:id="212" w:name="__RefHeading___Toc7439637_3381743652"/>
      <w:bookmarkStart w:id="213" w:name="_Toc78"/>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و من هنا یمکن تقسیم قضایاه علیه السلام إلی قسمین قضائیة و غیر قضائیة</w:t>
      </w:r>
      <w:r>
        <w:rPr>
          <w:rFonts w:eastAsia="IRNazanin" w:cs="IRNazanin"/>
          <w:color w:val="111111"/>
          <w:sz w:val="28"/>
          <w:szCs w:val="28"/>
          <w:rtl w:val="true"/>
          <w:lang w:bidi="fa-IR"/>
        </w:rPr>
        <w:t>.</w:t>
      </w:r>
    </w:p>
    <w:p>
      <w:pPr>
        <w:pStyle w:val="Heading5"/>
        <w:numPr>
          <w:ilvl w:val="4"/>
          <w:numId w:val="1"/>
        </w:numPr>
        <w:rPr/>
      </w:pPr>
      <w:bookmarkStart w:id="214" w:name="__RefHeading___Toc7439639_3381743652"/>
      <w:bookmarkStart w:id="215" w:name="_Toc79"/>
      <w:bookmarkEnd w:id="214"/>
      <w:r>
        <w:rPr>
          <w:rtl w:val="true"/>
        </w:rPr>
        <w:t>القسم الأول</w:t>
      </w:r>
      <w:r>
        <w:rPr>
          <w:rtl w:val="true"/>
        </w:rPr>
        <w:t>:</w:t>
      </w:r>
      <w:r>
        <w:rPr>
          <w:rtl w:val="true"/>
        </w:rPr>
        <w:t>فی الأحکام القضائیة النادرة له علیه السلام</w:t>
      </w:r>
      <w:bookmarkEnd w:id="215"/>
    </w:p>
    <w:p>
      <w:pPr>
        <w:pStyle w:val="BookText"/>
        <w:rPr/>
      </w:pPr>
      <w:r>
        <w:rPr>
          <w:rFonts w:ascii="IRNazanin" w:hAnsi="IRNazanin" w:eastAsia="IRNazanin"/>
          <w:color w:val="111111"/>
          <w:sz w:val="28"/>
          <w:sz w:val="28"/>
          <w:szCs w:val="28"/>
          <w:rtl w:val="true"/>
          <w:lang w:bidi="fa-IR"/>
        </w:rPr>
        <w:t xml:space="preserve">منها روایة أبی المعلی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أبواب کیفیة الحکم و أحکام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بامرأة قد تعلقت برجل من الأنصار و کانت تهواه و لم تقدر له علی حیلة فذهبت فأخذت بیضة فأخرجت منها الصفرة و صبّت البیاض علی ثیابها بین فخذیها ثم جاءت إلی عمر فقالت یا أمیر المؤمنین إن هذا الرجل أخذنی فی موضع کذا و کذا ففضحنی قال فهم عمر أن یعاقب الأنصاری فجعل الأنصاری یحلف و أمیر المؤمنین علی علیه السلام جالس و یقول یا أمیر المؤمنین علیه السلام ما تری یا أبا الحسن فنظر أمیر المؤمنین علیه السلام إلی بیاض علی ثوب المرأة فاتهمها إلی أن تکون احتالت لذلک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بماء حار قد أغلی غلیانا شدیدا ففعلوا فلما أتی بالماء أمرهم فصبوا علی موضع البیاض فاشتوی ذلک البیاض فأخذه أمیر المؤمنین علیه السلام فألقاه فی فیه فلما عرف طعمه ألقاه من فیه ثم أقبل علی المرأة حتی أقرت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عبد اللّه بن عثمان </w:t>
      </w:r>
      <w:r>
        <w:rPr>
          <w:rStyle w:val="FootnoteAnchor"/>
          <w:rtl w:val="true"/>
        </w:rPr>
        <w:footnoteReference w:id="60"/>
      </w:r>
      <w:r>
        <w:rPr>
          <w:rFonts w:ascii="IRNazanin" w:hAnsi="IRNazanin" w:eastAsia="IRNazanin"/>
          <w:color w:val="111111"/>
          <w:sz w:val="28"/>
          <w:sz w:val="28"/>
          <w:szCs w:val="28"/>
          <w:rtl w:val="true"/>
          <w:lang w:bidi="fa-IR"/>
        </w:rPr>
        <w:t>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أقبل علی عهد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الجبل حاجا و معه غلام له فأذنب فضربه مولاه فقال ما أنت مولای بل أنا مولاک فما زال ذا یتوعد ذا و ذا یتوعد ذا و یقول کما أنت حتی تأتی الکوفة یا عدو اللّه فأذهب بک إلی أمیر المؤمنین علیه السلام فلما أتیا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الذی ضرب الغلام أصلحک اللّه هذا</w:t>
      </w:r>
    </w:p>
    <w:p>
      <w:pPr>
        <w:pStyle w:val="BookText"/>
        <w:rPr/>
      </w:pPr>
      <w:r>
        <w:rPr>
          <w:rFonts w:ascii="IRNazanin" w:hAnsi="IRNazanin" w:eastAsia="IRNazanin"/>
          <w:color w:val="111111"/>
          <w:sz w:val="28"/>
          <w:sz w:val="28"/>
          <w:szCs w:val="28"/>
          <w:rtl w:val="true"/>
          <w:lang w:bidi="fa-IR"/>
        </w:rPr>
        <w:t>غلام لی و إنه أذنب فضربته فوثب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 هو و اللّه غلام لی إن أبی أرسلنی معه لیعلمنی و إنه وثب علی یدعینی لیذهب بما لی قال فأخذ هذا یحلف و هذا یحلف و هذا یکذب هذا و هذا یکذب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انطلقا فتصادقا فی لیلتکما هذه و لا تجیئانی إلاّ بحق قال فلما أصبح أمیر المؤمنین علیه السلام قال لقنبر أثقب فی الحائط ثقبین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لأحدهما أدخل رأسک فی هذا الثقب ثم قال للآخر أدخل رأسک فی هذا الثقب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قنبر علیّ بسیف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أضرب رقبة العبد منهما قال فأخرج الغلام رأسه مبادرا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للغلام ألست تزعم أنک لست بعبد و مکث الآخر فی الثقب قال بلی إنه قد ضربنی و تعدی علی قال فتوثق له أمیر المؤمنین و 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قال أبو جعفر الباقر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توفی رجل علی عهد أمیر المؤمنین علیه السلام و خلف ابنا و عبدا فادعی کل واحد منهما أنه الابن و أن الآخر عبد له فأتیا أمیر المؤمنین علیه السلام فتحاکما إلیه فأمر علیه السلام أن یثقب فی حائط المسجد ثقبین ثم أمر کل واحد منهما أن یدخل رأسه فی ثقب ففعلا ثم قال یا قنبر جرّد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لا تفعل ما أمرک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اضرب عنق العبد فنحی العبد رأسه فأخذه أمیر المؤمنین و قال الآخر أنت الابن و قد اعتقت هذا و جعلته مولی لک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الشیخ المفید </w:t>
      </w:r>
      <w:r>
        <w:rPr>
          <w:rStyle w:val="FootnoteAnchor"/>
          <w:rtl w:val="true"/>
        </w:rPr>
        <w:footnoteReference w:id="62"/>
      </w: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العامة و الخاصة أن امرأتین تنازعتا فی عهد عمر فی طفل ادعته کل واحدة منهما ولدا لها بغیر بینة و لم ینزعهما فیه غیرهما فالتبس الحکم فی ذلک علی عمر ففزع فیه إلی أمیر المؤمنین علیه السلام فاستدعی المرأتین فوعظهما و خوفهما فأقامتا علی التنازع فقال علی علیه السلام ایتونی بمنشار فقالت المرأتان فما تصنع به فقال أقده نصفین لکل واحدة منکما نصفه،فسکتت إحداهما و قالت الأخری اللّه اللّه یا أبا الحسن إن کان لا بد من ذلک فقد سمحت به لها</w:t>
      </w:r>
    </w:p>
    <w:p>
      <w:pPr>
        <w:pStyle w:val="BookText"/>
        <w:rPr/>
      </w:pPr>
      <w:r>
        <w:rPr>
          <w:rFonts w:ascii="IRNazanin" w:hAnsi="IRNazanin" w:eastAsia="IRNazanin"/>
          <w:color w:val="111111"/>
          <w:sz w:val="28"/>
          <w:sz w:val="28"/>
          <w:szCs w:val="28"/>
          <w:rtl w:val="true"/>
          <w:lang w:bidi="fa-IR"/>
        </w:rPr>
        <w:t>فقال اللّه أکبر هذا ابنک دونها و لو کان ابنها لرقت علیه و أشفقت و اعترفت الأخری أن الحق لصاحبتها و أن الولد لها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الشیخ المفید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نفس المصدر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إنه کان بین یدی تمر،فبدرت زوجتی فأخذت منه واحدة، فألقتها فی فیها فحلفت أنها لا تأکلها و لا تلفظها،فقال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 نصفها و تلفظ نصفها،و قد تخلصت من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هذه الروایة نفوذ الیمین علی فعل الغیر،کقولنا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تفعل کذا،و هو غیر نافذ جزما،و إنما یراد أن الزوج بصفته مالکا للتمر فقد حرم علی زوجته أن تتصرف بالتمرة لا ببلعها و لا بإلقائها من فمها فأمرها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 نصفها و إلقاء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فتوی للمرأة 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تخلصت من یمینک،فسواء قرأناها بضمیر الخطاب أو بتاء التأنیث مع إعادة الضمیر للمرأة فهو منه علیه السلام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علی قدر عقولهم،یعنی علی تقدیر صحة و نفوذ ذلک الیمین الذی لم یرد أن یناقشه فی بطلانه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عبد الرحمن بن الحجاج </w:t>
      </w:r>
      <w:r>
        <w:rPr>
          <w:rStyle w:val="FootnoteAnchor"/>
          <w:rtl w:val="true"/>
        </w:rPr>
        <w:footnoteReference w:id="64"/>
      </w:r>
      <w:r>
        <w:rPr>
          <w:rFonts w:ascii="IRNazanin" w:hAnsi="IRNazanin" w:eastAsia="IRNazanin"/>
          <w:color w:val="111111"/>
          <w:sz w:val="28"/>
          <w:sz w:val="28"/>
          <w:szCs w:val="28"/>
          <w:rtl w:val="true"/>
          <w:lang w:bidi="fa-IR"/>
        </w:rPr>
        <w:t>قال سمعت ابن أبی لیلی یحدث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بین رجلین اصطحبا فی سفر فلما أرادا الغداء أخرج أحدهما من زاده خمسة أرغفة و أخرج الآخر ثلاثة أرغفة فمر بهما عابر سبیل فدعواه إلی طعامهما فأکل الرجل معهما حتی لم یبق شیء فلما فرغوا أعطاهما الرجل ثمانیة دراهم ثواب ما أکله من طعامهما فقال صاحب الثلاثة أرغفة لصاحب الخمسة لا بل یأخذ کل منا من الدراهم علی عدد ما أخرج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ذلک،فلما سمع مقالتهما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اصطلحا فإن قضیتکما دنیة،فقال أقض بیننا بالحق قال فأعطی صاحب الخمسة أرغفة سبعة دراهم و أعطی صاحب الثلاثة أرغفة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أخرج أحدکما من زاده خمسة</w:t>
      </w:r>
    </w:p>
    <w:p>
      <w:pPr>
        <w:pStyle w:val="BookText"/>
        <w:rPr/>
      </w:pPr>
      <w:r>
        <w:rPr>
          <w:rFonts w:ascii="IRNazanin" w:hAnsi="IRNazanin" w:eastAsia="IRNazanin"/>
          <w:color w:val="111111"/>
          <w:sz w:val="28"/>
          <w:sz w:val="28"/>
          <w:szCs w:val="28"/>
          <w:rtl w:val="true"/>
          <w:lang w:bidi="fa-IR"/>
        </w:rPr>
        <w:t>أرغفة و الآخر ثلاثة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أکل ضیفکما معکما مثل ما أکلتما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أکل کل واحد منکما ثلاثة أرغفة غیر ثلث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أ لیس أکلت أنت یا صاحب الثلاثة ثلاثة أرغفة غیر ثلث و أکلت أنت یا صاحب الخمسة ثلاثة أرغفة غیر ثلث و أکل الضیف ثلاثة أرغفة غیر ثلث أ لیس بقی لک یا صاحب الثلاثة ثلث رغیف،غیر ثلث أ لیس بقی لک یا صاحب الثلاثة ثلث رغیف من زادک و بقی لک یا صاحب الخمسة رغیفان و ثلث و أکلت ثلاثة غیر ثلث فأعطاکما لکل ثلث رغیف درهما فأعطی صاحب الرغیفین و ثلث سبعة دراهم و أعطی صاحب الثلث رغیف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طریقتها الریاضیة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یمکن أن تخرج بأحد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رغیف أکل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أکله الضیف من خبز صاحب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أکله الضیف من خبز صاحب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ما أکل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نعرف نسبة إلی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البسوط ثمانیة لأن و المقامات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إذن،یعطی لصاحب سبعة دراهم و لصاحب درهما واحدا لیکون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نفرض المسألة بالأصل أثلاثا و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ثلثا فی ثمانیة أرغفة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أثلاث أکل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فی الخمسة أرغفة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أثلاث فی الثلاثة أرغفة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أثلاث أکل الضیف من صاحب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أکل الضیف من صاحب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الدراهم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الأثلاث التی أکلها الضیف بحسب الحاصلین الأخیرین فیعطی صاحب الخمسة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و یعطی صاحب الثلاثة درهما واحدا،بمقدار ما ذهب منه من الأثلاث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قضاء أمیر المؤمنین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ما جاء فی حدیث عاصم بن ضمرة السلولی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غلاما ادعی علی امرأة أنها أمه فأنکرت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بأم الغلام،فأتی بها مع أربعة إخوة لها و أربعین قسامة یشهدون أنها لا تعرف الصبی و أن هذا الغلام مدع غشوم ظلوم یرید أن یفضحها فی عشیرتها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هذه الجاریة من قریش لم تتزوج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بخاتم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أن أقضی بینهم،فقال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کیف لا و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للمرأة أ لک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نعم،فتقدم الأربعون قسامة فشهدوا بالشهادة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لأقضین بینکم قضیة هی مرضاة الرب من فوق عرشه علمنیها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ولی،فقالت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هؤلاء إخوتی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لإخوتها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 فیکم و فی أختکم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و أشهد من حضر من المسلمین أنی قد زوجت هذه الجاریة من هذا الغلام بأربعمائة درهم و النقد من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 علیّ بالدراهم،فأتاه قنبر بها فصبها فی ید الغلام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فصبها فی حجر امرأتک و لا تأتنی إلا و بک أثر العرس،</w:t>
      </w:r>
    </w:p>
    <w:p>
      <w:pPr>
        <w:pStyle w:val="BookText"/>
        <w:rPr/>
      </w:pPr>
      <w:r>
        <w:rPr>
          <w:rFonts w:ascii="IRNazanin" w:hAnsi="IRNazanin" w:eastAsia="IRNazanin"/>
          <w:color w:val="111111"/>
          <w:sz w:val="28"/>
          <w:sz w:val="28"/>
          <w:szCs w:val="28"/>
          <w:rtl w:val="true"/>
          <w:lang w:bidi="fa-IR"/>
        </w:rPr>
        <w:t>یعنی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الغلام فصب الدراهم فی حجر المرأة ثم تلببها،فقال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قومی،فنادت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النار یا ابن عم محمد ترید أن تزوجنی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إخوتی هجینا فولدت منه هذا،فلما ترعرع و شب أمرونی أن أنتفی منه و أطرده،و هذا و اللّه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دالة بظاهرها علی ولایة الإخوة علی الأخت،و هو غیر محتمل فقهیا،فإن الولایة منحصرة فی القرابة بالأب و أبیه،مضافا إلی انتفاء الولایة بالبلوغ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یراد بها الولایة مجازا أو یراد توکیل المرأة لإخوتها بإنجاز معاملاتها أو مجرد أخذ الاعتراف منها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للأخوة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 فیکم و فی أختکم جائز،فظاهرة و إن کان علی سبیل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جوابه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حمله علی الإثبات أرجح،فإنه علیه السلام ولی الجمیع،و یمکن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الموافقة علی ذلک،فیکون قد زوجها بولایته هو عنها لا بصفته وکیلا عن أولیائها أعنی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موقف الولد الذی اعترف أن المرأة أمة کیف تحل له زوجیتها؟إلاّ أن یحمل ذلک علی أنه خضوع لحکم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فهم الأمر الذی قصده،فمشی فی نفس الطریق لکی تنتج النتیجة المطلوبة،و هو اعترافها ببنوته،علی أن قوله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لیس صریحا فی اعتقاده لزوجیتها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أخری قال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المصدر حدیث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امرأة أتته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زوجی وقع علی جاریتی بغیر إذنی،فقال للرجل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وقعت علیها إلا بإذنها،فقال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صادقة رجمناه و إن کنت کاذبة ضربناک حدا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أقیمت الصلاة،فقام علی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ففکرت المرأة فی نفسها فلم تر لها فرجا فی رجم زوجها و لا فی ضربها الحد فخرجت و لم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یسأل عنها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للقارئ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الرجم هو حد الزانی المحصن، و هو هنا کذلک لأنه متزوج،و لو کان قد وقع علی الجاریة بغیر إذن مالکتها لکان زانیا محصنا،و الحد المشار إلیه فی الروایة هو حد القذف ثمانون سوطا لأنه إذا لم یکن زانیا،فقد اتهمته زوجته بالزنا فتستحق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استحقاقها للحد واضح فقهیا،إلاّ أن استحقاقه للرجم،غیر واضح لعدم ثبوته قضائیا لا بالبینة ذات الأربعة شهود و لا بالإقرار،و إنما هو تهمة من قبل الزوجة علیه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صادقة رجمناه،إنما یأتی باعتبار النظر إلی الواقع،بغض النظر عن الإثبات القضائی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إن کانت صادقة فی علم اللّه تعالی إذن فهو زان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زان محصن یستحق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علیه السلام فی هذا الکلام عن کیفیة إثبات کونها صادقة أم لا، الأمر الذی یتضح منه أنها کانت طریقة منه لفصل الخصومة بدون عقوبة کما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شخصا مات و خلف مجموعة من الإبل و أوصی أن یدفع نصفها لشخص و ثلثها لشخص و تسعها 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عدوا الجمال عرفوا أنها سبعة عشر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تحوی الکسور المشار إلیها، فرفعوا الأمر إلی أمیر المؤمنین علیه السلام فأمر بضم جمله إلی هذه الجمال ثم دفع نصفها لصاحب النصف و ثلثها لصاحب الثلث،و تسعها لصاحب التسع،و بقی جملة له،و هذا هو مضمون الروایة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وجد علیه السلام أن رقم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إلی تلک الکسور علی صحة،بل لا بد من تقسیم الآحاد إلی کسورها فی حین أن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تقسیمه عملیا،بل یجب دفعه حیا إلی الموصی له، عندئذ قام بضم جمل واحد إلی المجموع فأصبح العدد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حاو علی کل الکسور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نصفها 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و ثلثها و هو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و تسعها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لشخص،فکان المجموع</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استرد جمله،بعد أن نفذ الوصیة و أعطی لکل شخص أکثر مما یستحق بقلیل کما سنری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صاحب النصف یستحق نصف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نصف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أکثر و کذلک الآخرین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مقدار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لصاحب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لصاحب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امتحان هذا الحساب بجمع النواتج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 و من الملاحظ أن النصف و الثلث و التسع لا یکوّنون العدد الصحیح بل یبقی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لأنه بعد توحید المقامات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استرجع جمله علیه السلام بعد فرض المال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الجزء یعنی فی رقم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انقسم هذا الکسر علی المستحقین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أن یأخذ نصفه و ثلثه و تسعة،لأصبح الکسر لا نهائیا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تخلص من ذلک بجمیل الصنع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یحسن الالتفات إلی قول بعض المفکرین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التکامل فی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الاختصاص بالریاضیات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حالة خاصة کما یعبر عنه الریاضیون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الجمال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غریب جدا بالرغم من مستواه العالی فی الریاضیات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أری أن المسألة ذات دور کبیر فی عدد من الأمثلة،بل یمکن ذکر مئات الأمثلة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یکون علی سبیل الصدفة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اقتران المسألة الحیاتیة مع المسألة الریاضیة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یکون شخص أوصی بذلک فی حیاة الإمام علیه السلام فیکون حلها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بصدفة و إنما هو من اللّه عز و جل بحسن توفیقه لإظهار کرامة من کرامات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الأمثلة فی المسألة الریاضیة فکثیرة نذکر منها تسع مسائل لتکون مع المسألة المرویة سابقا عشرا و لکی تکون للقارئ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المسائل حسب ترقیمها العددی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النصف و الربع من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لأضفنا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أعطینا نصف الأربعة لصاحب النصف و ربعها لصاحب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ثلاثة و یعود الواحد إلینا،لأن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النصف و السدسان من 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،لأضفنا إلیه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و و هذا الأخیر هو الواحد الذی أضفناه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النصف و الثلث و الثمن من رقم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نضیف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نقوم بالتقسیم و نسترجع الواحد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و و و هو ما استرجعناه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النصف و الربع و الثمن من رقم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،فنضیف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نقسم ثم نسترجع الخمسة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و و و 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النصف و الثلث و نصف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أن نضیف خمسة و 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نسترجعها، کالسابق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 و و و المسألة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النصف و ثلاثة أسباع،یعنی أردنا السبع ثلاثة</w:t>
      </w:r>
    </w:p>
    <w:p>
      <w:pPr>
        <w:pStyle w:val="BookText"/>
        <w:rPr/>
      </w:pPr>
      <w:r>
        <w:rPr>
          <w:rFonts w:ascii="IRNazanin" w:hAnsi="IRNazanin" w:eastAsia="IRNazanin"/>
          <w:color w:val="111111"/>
          <w:sz w:val="28"/>
          <w:sz w:val="28"/>
          <w:szCs w:val="28"/>
          <w:rtl w:val="true"/>
          <w:lang w:bidi="fa-IR"/>
        </w:rPr>
        <w:t>مرات من رقم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أمکن،إلا بإضافة خمسة و استرجاعها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و و المسألة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أردنا النصف و الربع و الثمن و نصف الثمن من رقم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ذلک إلا بإضافة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استرجاعها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 و و و 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استرجعناها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النصف و الربع و الخمس من رقم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أمکن ذلک إلا بإضافة خمسة و استرجاعها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و و و المسألة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أردنا النصف و الربع و السبع و نصف السبع من رقم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أمکن إلا بإضافة خمسة ثم استرجاعها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 و و و و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المسترجعة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المسائل التسع التی لو أضیفت إلی المسألة المرویة کانت عشرا و یمکن الإضافة علیها ما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الأعداد الملحوظة و الکسور المطلوبة و الأرقام المضافة و المسترجعة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ذکر فلسفة ذلک ریاضیا،و إنما نوکله إلی أهل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المرویة لیست مجرد صدفة أو حادثا نادرا، کما زعم ذلک المفکر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لاحظنا عمود الأعداد اللامتناهی صعودا،و لاحظنا عمود الأعداد السلبیة اللامتناهی نزولا،أمکن القول بأن عددا لامتناهیا من أمثال هذه المسائل یمکن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التفتنا إلی أمر بسیط نسبیا و هو أن مضاعفات الأعداد التی عرفنا بأنفسها تشکل مسائل علی هذا النحو أیضا لکن بأعداد أکبر،و المضاعفات أیضا لامتناهیة فی عمود الأعداد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فی هذه المضاعفات فضلا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بعض الحدیث عن الروایة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نفسها لیس فیها مرافعة قضائیة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ذکرناها هنا باعتبار أن الناس فی مشکلات الأمور الدینیة یرجعون إلی القضاة و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تتضمن تنفیذ وصیة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رجعوا فیها إلی سید الأولیاء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و إن أضفنا علی مسألته سلام اللّه علیه عشر مسائل إلا أن له علیه السلام قصب السبق و المزیة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فتح الباب علی أمثال هذا الحساب،و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استخرجنا ذلک بتفکیر و تأمل و هو لم یحتج إلی أی تفکیر،و إنما التفت إلی ذلک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التساؤل عن السبب الذی حدی بالأب بهذه الوصیة الغریبة الصعبة نسبیا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یبدو للنظر فی ذلک عدة أمور</w:t>
      </w:r>
      <w:bookmarkStart w:id="216" w:name="pg14363_129933"/>
    </w:p>
    <w:p>
      <w:pPr>
        <w:pStyle w:val="BookText"/>
        <w:rPr/>
      </w:pPr>
      <w:bookmarkEnd w:id="216"/>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لم یکن یعرف عدد إبله،و کان یتخیل إمکان انقسامها علی الکسور التی أوصی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یظن أنها ثمانیة عشر جملا و لیست سبعة عشر،و لکنه کان خاطئا فی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أراد إیکال الأمر إلی أمر مستحیل بحیث لا یمکن تنفیذ وصیته من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فی نفس یعقوب قضاها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لم یکن لدیه مانع من تقسیم الحیوان نفسه بعد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إلی کل واحد ممن أوصی له بعض الحیوانات فی الحیاة و بعضها فی الممات،غیر أن أمیر المؤمنین علیه السلام اشترط علی نفسه ضمنا أن یقسمها جمیعا و هی 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المحتملات التی لا یحسن الدخول فی تفاصیلها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عدد من المسائل القضائیة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القسم الأول من نوعی المسائل النادرة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 علی نحو الحصر،بل هناک العشرات غیرها غیر أن الإطالة فیها یخرج بنا عن غرض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فلیرجع بها القارئ إلی مظانها</w:t>
      </w:r>
      <w:r>
        <w:rPr>
          <w:rFonts w:eastAsia="IRNazanin" w:cs="IRNazanin"/>
          <w:color w:val="111111"/>
          <w:sz w:val="28"/>
          <w:szCs w:val="28"/>
          <w:rtl w:val="true"/>
          <w:lang w:bidi="fa-IR"/>
        </w:rPr>
        <w:t>.</w:t>
      </w:r>
    </w:p>
    <w:p>
      <w:pPr>
        <w:pStyle w:val="Heading5"/>
        <w:numPr>
          <w:ilvl w:val="4"/>
          <w:numId w:val="1"/>
        </w:numPr>
        <w:rPr/>
      </w:pPr>
      <w:bookmarkStart w:id="217" w:name="__RefHeading___Toc7439641_3381743652"/>
      <w:bookmarkStart w:id="218" w:name="_Toc80"/>
      <w:bookmarkEnd w:id="217"/>
      <w:r>
        <w:rPr>
          <w:rtl w:val="true"/>
        </w:rPr>
        <w:t>القسم الثانی</w:t>
      </w:r>
      <w:r>
        <w:rPr>
          <w:rtl w:val="true"/>
        </w:rPr>
        <w:t>:</w:t>
      </w:r>
      <w:r>
        <w:rPr>
          <w:rtl w:val="true"/>
        </w:rPr>
        <w:t>المسائل النادرة له علیه السلام فی غیر القضاء</w:t>
      </w:r>
      <w:bookmarkEnd w:id="218"/>
    </w:p>
    <w:p>
      <w:pPr>
        <w:pStyle w:val="BookText"/>
        <w:rPr/>
      </w:pPr>
      <w:r>
        <w:rPr>
          <w:rFonts w:ascii="IRNazanin" w:hAnsi="IRNazanin" w:eastAsia="IRNazanin"/>
          <w:color w:val="111111"/>
          <w:sz w:val="28"/>
          <w:sz w:val="28"/>
          <w:szCs w:val="28"/>
          <w:rtl w:val="true"/>
          <w:lang w:bidi="fa-IR"/>
        </w:rPr>
        <w:t xml:space="preserve">و لعل أشهر مسألة مرویة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انظر بلفظ آخر فی قضاء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هو استخراج القاسم المشترک الأصغر بین الأرقام العشرة الأولی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سئل عن ذلک کان راکبا فرسا فوقف لحظة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عدد أیام سنتک فی أیام أسبوعک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نخس فرسه و ذهب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بأیام السنة رقم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الاعتقاد العرفی کونها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أنه هو المعدل بین السنتین القمریة و الشمسیة فإن القمریة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الشمسیة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معدلها هو ذلک،کما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بأیام الأسبوع رقم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الناتج من ضرب هذین الرقمین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ینقسم علی کل الأرقام العشرة،أما الواحد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کما یلی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یعنی ضمنا أن عدد أیام السنة</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علی کل الأرقام إلاّ السبعة،فإذا ضربناه بها انقسم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صحیح،کما یلی</w:t>
      </w:r>
    </w:p>
    <w:p>
      <w:pPr>
        <w:pStyle w:val="BookText"/>
        <w:rPr/>
      </w:pPr>
      <w:r>
        <w:rPr>
          <w:rFonts w:ascii="IRNazanin" w:hAnsi="IRNazanin" w:eastAsia="IRNazanin"/>
          <w:color w:val="111111"/>
          <w:sz w:val="28"/>
          <w:sz w:val="28"/>
          <w:szCs w:val="28"/>
          <w:rtl w:val="true"/>
          <w:lang w:bidi="fa-IR"/>
        </w:rPr>
        <w:t>فلم ینقسم علی السبعة بعدد صحیح أو بدون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یحتج سلام اللّه علیه إلی التحلیل لکی یستخرج نفس الناتج،و 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ضربنا هذه الأرقام ببعضها نتج نفس الرقم الذی قاله 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الحاصل هو القاسم المشترک الأصغر،یعنی أصغر رقم یمکن أن تنقسم علیه هذه الأرقام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طرحنا فیه أی عدد حتی الواحد لو قسمناه علی أی عدد غیر الواحد لما أمکن تقسیم الناتج علی الأعداد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تکون هناک أرقام أکبر منه تنقسم علی کل تلک الأرقام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هذه الأرقام هو ما إذا ضربنا الأعداد العشرة ببعضها البعض،فإنه ینتج</w:t>
      </w:r>
      <w:r>
        <w:rPr>
          <w:rFonts w:eastAsia="IRNazanin" w:cs="IRNazanin"/>
          <w:color w:val="111111"/>
          <w:sz w:val="28"/>
          <w:szCs w:val="28"/>
          <w:rtl w:val="true"/>
          <w:lang w:bidi="fa-IR"/>
        </w:rPr>
        <w:t>(</w:t>
      </w:r>
      <w:r>
        <w:rPr>
          <w:rFonts w:eastAsia="IRNazanin" w:cs="IRNazanin"/>
          <w:color w:val="111111"/>
          <w:sz w:val="28"/>
          <w:szCs w:val="28"/>
          <w:lang w:bidi="fa-IR"/>
        </w:rPr>
        <w:t>3628800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 بمقدار</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 عن القاسم المشترک الأصغر الذی أشار إلیه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حذفنا إحدی النقطتین من یمین الرقم نفسه،یعنی قسمناه علی عشرة لأمکن تقسیمه أیضا علی الأعداد العشرة،إلاّ أنه یبقی أکبر من القاسم المشترک بمقدار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رقم</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علی کل الأرقام إلاّ السبعة،و رقم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علی ذلک إلا السبعة و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لمن یجرب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أیة تجربة لن تنجح إلاّ بالرجوع إلی القاسم المشترک الأصغر الذی أعطاه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أنه ینبغی هنا أن نشیر إلی البرهان علی أن هذا القاسم المشترک ینقسم علی الأرقام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انقسامه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عدد زوجی له نصف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انقسامه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مجموع القیمة المطلقة لأرقامه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ینقسم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انقسامه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رقمی الآحاد و العشرات فیه من مضاعفات الأربعة لأن</w:t>
      </w:r>
    </w:p>
    <w:p>
      <w:pPr>
        <w:pStyle w:val="BookText"/>
        <w:rPr/>
      </w:pPr>
      <w:r>
        <w:rPr>
          <w:rFonts w:ascii="IRNazanin" w:hAnsi="IRNazanin" w:eastAsia="IRNazanin"/>
          <w:color w:val="111111"/>
          <w:sz w:val="28"/>
          <w:sz w:val="28"/>
          <w:szCs w:val="28"/>
          <w:rtl w:val="true"/>
          <w:lang w:bidi="fa-IR"/>
        </w:rPr>
        <w:t>و أما انقسامه علی خمسة فلأنه منته فی یمینه بصفر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بنفسه دلیل علی إمکان انقسامه علی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ما ینقسم علی عشرة ینقسم علی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انقسامه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القاسم المشترک المشار إلیه ینقسم،کما عرفنا،علی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ینقسم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ینقسم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من مضاعفات السبعة،لأننا إذا ضربنا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w:t>
      </w:r>
      <w:r>
        <w:rPr>
          <w:rFonts w:eastAsia="IRNazanin" w:cs="IRNazanin"/>
          <w:color w:val="111111"/>
          <w:sz w:val="28"/>
          <w:szCs w:val="28"/>
          <w:rtl w:val="true"/>
          <w:lang w:bidi="fa-IR"/>
        </w:rPr>
        <w:t>(</w:t>
      </w:r>
      <w:r>
        <w:rPr>
          <w:rFonts w:eastAsia="IRNazanin" w:cs="IRNazanin"/>
          <w:color w:val="111111"/>
          <w:sz w:val="28"/>
          <w:szCs w:val="28"/>
          <w:lang w:bidi="fa-IR"/>
        </w:rPr>
        <w:t>2520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هی الوحیدة للتعرف علی الانقسام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إمکان تکرارها فی کل الأرقام لأن</w:t>
      </w:r>
      <w:r>
        <w:rPr>
          <w:rFonts w:eastAsia="IRNazanin" w:cs="IRNazanin"/>
          <w:color w:val="111111"/>
          <w:sz w:val="28"/>
          <w:szCs w:val="28"/>
          <w:rtl w:val="true"/>
          <w:lang w:bidi="fa-IR"/>
        </w:rPr>
        <w:t>(</w:t>
      </w:r>
      <w:r>
        <w:rPr>
          <w:rFonts w:eastAsia="IRNazanin" w:cs="IRNazanin"/>
          <w:color w:val="111111"/>
          <w:sz w:val="28"/>
          <w:szCs w:val="28"/>
          <w:lang w:bidi="fa-IR"/>
        </w:rPr>
        <w:t>2520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مضاعفاتها جمیعا،کما رأینا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ینقسم علیها بدون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انقسامه 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الأرقام الثلاثة الأولی فی یمینه تقبل القسمة علیها و هو</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انقسامه 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القیمة المطلقة لأرقامه یساوی تسعة،کما تحدثنا عن ذلک فی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تحدثنا عن العشرة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القواعد التی تمت بها هذه البراهین،ریاضیا،یعنی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 الرقم إذا کانت مجموع القیمة المطلقة لأرقامه تساوی تسعة فهو ینقسم علی تسعة،فهذا موکول إلی مجال آخر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إحدی المسائل المعقدة التی لم یحتج فیها الإمام أمیر المؤمنین علیه السلام إلی تفکیر،بل أجاب فیها علی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تلک المسائل ما روی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التکامل فی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قضاء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یهودیا جاء إلی أمیر المؤمنین علیه</w:t>
      </w:r>
    </w:p>
    <w:p>
      <w:pPr>
        <w:pStyle w:val="BookText"/>
        <w:rPr/>
      </w:pPr>
      <w:r>
        <w:rPr>
          <w:rFonts w:ascii="IRNazanin" w:hAnsi="IRNazanin" w:eastAsia="IRNazanin"/>
          <w:color w:val="111111"/>
          <w:sz w:val="28"/>
          <w:sz w:val="28"/>
          <w:szCs w:val="28"/>
          <w:rtl w:val="true"/>
          <w:lang w:bidi="fa-IR"/>
        </w:rPr>
        <w:t>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علی،اعلمنی أی عدد یتصحح فیه الکسور التسعة جمیعا من غیر کسر،و کذلک فی کل من کسورة التسعة إلاّ من خمسة،فیکون له کل من الکسور التسعة مصححا من غیر کسر إلاّ الثمن لربعه و الربع لثمنه و السبع لسبعة و التسع لتسعه و الثمن لثمنه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أعلمتک 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أسبوعک فی شهرک ثم ما حصل لک فی سنتک،تظفر بمطلوبک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الأسبوع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الحاصل ینقسم علی الأرقام العشرة الأولی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نصف و ربع و خمس و سدس و سبع و ثمن و تسع 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الغرار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هی الکسور التسعة المشار إلیها فی سؤال السائل للرقم المشار إلیه فی الجواب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إن نعرف مدی انقسام هذه النواتج علی الأرقام العشرة کلها،و أیا</w:t>
      </w:r>
    </w:p>
    <w:p>
      <w:pPr>
        <w:pStyle w:val="BookText"/>
        <w:rPr/>
      </w:pPr>
      <w:r>
        <w:rPr>
          <w:rFonts w:ascii="IRNazanin" w:hAnsi="IRNazanin" w:eastAsia="IRNazanin"/>
          <w:color w:val="111111"/>
          <w:sz w:val="28"/>
          <w:sz w:val="28"/>
          <w:szCs w:val="28"/>
          <w:rtl w:val="true"/>
          <w:lang w:bidi="fa-IR"/>
        </w:rPr>
        <w:t>منها لا ینقسم حتی نعرف أنه لیس لسبعة سبع و لیس لثمنه ثمن و غیرها مما هو 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فالنصف و هو</w:t>
      </w:r>
      <w:r>
        <w:rPr>
          <w:rFonts w:eastAsia="IRNazanin" w:cs="IRNazanin"/>
          <w:color w:val="111111"/>
          <w:sz w:val="28"/>
          <w:szCs w:val="28"/>
          <w:rtl w:val="true"/>
          <w:lang w:bidi="fa-IR"/>
        </w:rPr>
        <w:t>(</w:t>
      </w:r>
      <w:r>
        <w:rPr>
          <w:rFonts w:eastAsia="IRNazanin" w:cs="IRNazanin"/>
          <w:color w:val="111111"/>
          <w:sz w:val="28"/>
          <w:szCs w:val="28"/>
          <w:lang w:bidi="fa-IR"/>
        </w:rPr>
        <w:t>37800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علی الأعداد العشرة کلها،یعنی یکوّن الکسور العشرة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هذه النواتج هی کسر من المقسوم و کسر الکسر بالنسبة إلی المقسوم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فرقم</w:t>
      </w:r>
      <w:r>
        <w:rPr>
          <w:rFonts w:eastAsia="IRNazanin" w:cs="IRNazanin"/>
          <w:color w:val="111111"/>
          <w:sz w:val="28"/>
          <w:szCs w:val="28"/>
          <w:rtl w:val="true"/>
          <w:lang w:bidi="fa-IR"/>
        </w:rPr>
        <w:t>(</w:t>
      </w:r>
      <w:r>
        <w:rPr>
          <w:rFonts w:eastAsia="IRNazanin" w:cs="IRNazanin"/>
          <w:color w:val="111111"/>
          <w:sz w:val="28"/>
          <w:szCs w:val="28"/>
          <w:lang w:bidi="fa-IR"/>
        </w:rPr>
        <w:t>9450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ربع النصف و</w:t>
      </w:r>
      <w:r>
        <w:rPr>
          <w:rFonts w:eastAsia="IRNazanin" w:cs="IRNazanin"/>
          <w:color w:val="111111"/>
          <w:sz w:val="28"/>
          <w:szCs w:val="28"/>
          <w:rtl w:val="true"/>
          <w:lang w:bidi="fa-IR"/>
        </w:rPr>
        <w:t>(</w:t>
      </w:r>
      <w:r>
        <w:rPr>
          <w:rFonts w:eastAsia="IRNazanin" w:cs="IRNazanin"/>
          <w:color w:val="111111"/>
          <w:sz w:val="28"/>
          <w:szCs w:val="28"/>
          <w:lang w:bidi="fa-IR"/>
        </w:rPr>
        <w:t>5400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سبع النصف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القارئ أن یقیس ذلک فیما یلی،بلا حاجة إلی تکرار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الرقم الأصلی أعنی</w:t>
      </w:r>
      <w:r>
        <w:rPr>
          <w:rFonts w:eastAsia="IRNazanin" w:cs="IRNazanin"/>
          <w:color w:val="111111"/>
          <w:sz w:val="28"/>
          <w:szCs w:val="28"/>
          <w:rtl w:val="true"/>
          <w:lang w:bidi="fa-IR"/>
        </w:rPr>
        <w:t>:</w:t>
      </w:r>
      <w:r>
        <w:rPr>
          <w:rFonts w:eastAsia="IRNazanin" w:cs="IRNazanin"/>
          <w:color w:val="111111"/>
          <w:sz w:val="28"/>
          <w:szCs w:val="28"/>
          <w:lang w:bidi="fa-IR"/>
        </w:rPr>
        <w:t>75600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ثلثه و هو</w:t>
      </w:r>
      <w:r>
        <w:rPr>
          <w:rFonts w:eastAsia="IRNazanin" w:cs="IRNazanin"/>
          <w:color w:val="111111"/>
          <w:sz w:val="28"/>
          <w:szCs w:val="28"/>
          <w:rtl w:val="true"/>
          <w:lang w:bidi="fa-IR"/>
        </w:rPr>
        <w:t>:</w:t>
      </w:r>
      <w:r>
        <w:rPr>
          <w:rFonts w:eastAsia="IRNazanin" w:cs="IRNazanin"/>
          <w:color w:val="111111"/>
          <w:sz w:val="28"/>
          <w:szCs w:val="28"/>
          <w:lang w:bidi="fa-IR"/>
        </w:rPr>
        <w:t>25200</w:t>
      </w:r>
      <w:r>
        <w:rPr>
          <w:rFonts w:ascii="IRNazanin" w:hAnsi="IRNazanin" w:eastAsia="IRNazanin"/>
          <w:color w:val="111111"/>
          <w:sz w:val="28"/>
          <w:sz w:val="28"/>
          <w:szCs w:val="28"/>
          <w:rtl w:val="true"/>
          <w:lang w:bidi="fa-IR"/>
        </w:rPr>
        <w:t>،علی الأرقام العشرة کلها أیضا کما یلی</w:t>
      </w:r>
    </w:p>
    <w:p>
      <w:pPr>
        <w:pStyle w:val="BookText"/>
        <w:rPr/>
      </w:pPr>
      <w:r>
        <w:rPr>
          <w:rFonts w:ascii="IRNazanin" w:hAnsi="IRNazanin" w:eastAsia="IRNazanin"/>
          <w:color w:val="111111"/>
          <w:sz w:val="28"/>
          <w:sz w:val="28"/>
          <w:szCs w:val="28"/>
          <w:rtl w:val="true"/>
          <w:lang w:bidi="fa-IR"/>
        </w:rPr>
        <w:t>و الرقم الأصلی المزبور ینقسم ربعه و هو</w:t>
      </w:r>
      <w:r>
        <w:rPr>
          <w:rFonts w:eastAsia="IRNazanin" w:cs="IRNazanin"/>
          <w:color w:val="111111"/>
          <w:sz w:val="28"/>
          <w:szCs w:val="28"/>
          <w:rtl w:val="true"/>
          <w:lang w:bidi="fa-IR"/>
        </w:rPr>
        <w:t>:</w:t>
      </w:r>
      <w:r>
        <w:rPr>
          <w:rFonts w:eastAsia="IRNazanin" w:cs="IRNazanin"/>
          <w:color w:val="111111"/>
          <w:sz w:val="28"/>
          <w:szCs w:val="28"/>
          <w:lang w:bidi="fa-IR"/>
        </w:rPr>
        <w:t>18900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الأرقام العشرة إلاّ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ینتج عددا صحیحا بل عددا کسریا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المشار إلیه فی النص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الثمن لربعه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الرقم الذی تحته خط هو ثمن الربع بالنسبة إلی العدد الأصلی، و لم نقسمه و لم نصححه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الرقم الأصلی المزبور ینقسم عشره و هو</w:t>
      </w:r>
      <w:r>
        <w:rPr>
          <w:rFonts w:eastAsia="IRNazanin" w:cs="IRNazanin"/>
          <w:color w:val="111111"/>
          <w:sz w:val="28"/>
          <w:szCs w:val="28"/>
          <w:rtl w:val="true"/>
          <w:lang w:bidi="fa-IR"/>
        </w:rPr>
        <w:t>:</w:t>
      </w:r>
      <w:r>
        <w:rPr>
          <w:rFonts w:eastAsia="IRNazanin" w:cs="IRNazanin"/>
          <w:color w:val="111111"/>
          <w:sz w:val="28"/>
          <w:szCs w:val="28"/>
          <w:lang w:bidi="fa-IR"/>
        </w:rPr>
        <w:t>15120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الأرقام العشرة بدون کسر أو باقی</w:t>
      </w:r>
    </w:p>
    <w:p>
      <w:pPr>
        <w:pStyle w:val="BookText"/>
        <w:rPr/>
      </w:pPr>
      <w:r>
        <w:rPr>
          <w:rFonts w:ascii="IRNazanin" w:hAnsi="IRNazanin" w:eastAsia="IRNazanin"/>
          <w:color w:val="111111"/>
          <w:sz w:val="28"/>
          <w:sz w:val="28"/>
          <w:szCs w:val="28"/>
          <w:rtl w:val="true"/>
          <w:lang w:bidi="fa-IR"/>
        </w:rPr>
        <w:t>و کذلک ینقسم سدسه و هو</w:t>
      </w:r>
      <w:r>
        <w:rPr>
          <w:rFonts w:eastAsia="IRNazanin" w:cs="IRNazanin"/>
          <w:color w:val="111111"/>
          <w:sz w:val="28"/>
          <w:szCs w:val="28"/>
          <w:rtl w:val="true"/>
          <w:lang w:bidi="fa-IR"/>
        </w:rPr>
        <w:t>:</w:t>
      </w:r>
      <w:r>
        <w:rPr>
          <w:rFonts w:eastAsia="IRNazanin" w:cs="IRNazanin"/>
          <w:color w:val="111111"/>
          <w:sz w:val="28"/>
          <w:szCs w:val="28"/>
          <w:lang w:bidi="fa-IR"/>
        </w:rPr>
        <w:t>12600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الأرقام العشرة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الرقم الأصلی أعنی </w:t>
      </w:r>
      <w:r>
        <w:rPr>
          <w:rFonts w:eastAsia="IRNazanin" w:cs="IRNazanin"/>
          <w:color w:val="111111"/>
          <w:sz w:val="28"/>
          <w:szCs w:val="28"/>
          <w:lang w:bidi="fa-IR"/>
        </w:rPr>
        <w:t>75600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سبعة و هو </w:t>
      </w:r>
      <w:r>
        <w:rPr>
          <w:rFonts w:eastAsia="IRNazanin" w:cs="IRNazanin"/>
          <w:color w:val="111111"/>
          <w:sz w:val="28"/>
          <w:szCs w:val="28"/>
          <w:lang w:bidi="fa-IR"/>
        </w:rPr>
        <w:t>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الأرقام العشرة إلا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المشار إلیه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السبع 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ینقسم علی صحة بل بکسر أو بباقی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حصل فی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w:t>
      </w:r>
    </w:p>
    <w:p>
      <w:pPr>
        <w:pStyle w:val="BookText"/>
        <w:rPr/>
      </w:pPr>
      <w:r>
        <w:rPr>
          <w:rFonts w:ascii="IRNazanin" w:hAnsi="IRNazanin" w:eastAsia="IRNazanin"/>
          <w:color w:val="111111"/>
          <w:sz w:val="28"/>
          <w:sz w:val="28"/>
          <w:szCs w:val="28"/>
          <w:rtl w:val="true"/>
          <w:lang w:bidi="fa-IR"/>
        </w:rPr>
        <w:t>فهذا الذی تحته خط هو سبع السبع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الرقم الأصلی ینقسم ثمنه و هو</w:t>
      </w:r>
      <w:r>
        <w:rPr>
          <w:rFonts w:eastAsia="IRNazanin" w:cs="IRNazanin"/>
          <w:color w:val="111111"/>
          <w:sz w:val="28"/>
          <w:szCs w:val="28"/>
          <w:rtl w:val="true"/>
          <w:lang w:bidi="fa-IR"/>
        </w:rPr>
        <w:t>:</w:t>
      </w:r>
      <w:r>
        <w:rPr>
          <w:rFonts w:eastAsia="IRNazanin" w:cs="IRNazanin"/>
          <w:color w:val="111111"/>
          <w:sz w:val="28"/>
          <w:szCs w:val="28"/>
          <w:lang w:bidi="fa-IR"/>
        </w:rPr>
        <w:t>9450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ثمانیة أرقام من العشرة، و لا ینقسم علی الأربعة و لا علی الثمانیة،و هذا هو مصداق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 لثمنه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 لثمنه،و ذلک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تحتهما خط هما ربع الثمن و ثمن الثمن کما أشرنا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الرقم الأصلی الذی عرفناه ینقسم لتسعة و هو</w:t>
      </w:r>
      <w:r>
        <w:rPr>
          <w:rFonts w:eastAsia="IRNazanin" w:cs="IRNazanin"/>
          <w:color w:val="111111"/>
          <w:sz w:val="28"/>
          <w:szCs w:val="28"/>
          <w:rtl w:val="true"/>
          <w:lang w:bidi="fa-IR"/>
        </w:rPr>
        <w:t>:</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الأرقام العشرة إلاّ التسعة،و هو مصداق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لتسعة تسع،یعنی أنه من المستثنیات بحیث لا یکون لتسعه تسع،کما یلی</w:t>
      </w:r>
    </w:p>
    <w:p>
      <w:pPr>
        <w:pStyle w:val="BookText"/>
        <w:rPr/>
      </w:pPr>
      <w:r>
        <w:rPr>
          <w:rFonts w:ascii="IRNazanin" w:hAnsi="IRNazanin" w:eastAsia="IRNazanin"/>
          <w:color w:val="111111"/>
          <w:sz w:val="28"/>
          <w:sz w:val="28"/>
          <w:szCs w:val="28"/>
          <w:rtl w:val="true"/>
          <w:lang w:bidi="fa-IR"/>
        </w:rPr>
        <w:t>فالرقم الذی تحته خط تسع التسع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الرقم الأصلی ینقسم عشرة و هو </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الأرقام العشرة کلها بدون استثناء،کما یلی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نری أنه قد اشترط السائل أن لا یکون للعدد المقترح خمس حالات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له ثمن الربع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له ربع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سبع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له تسع التسع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له ثمن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انقسام الأعداد الباقیة کلها علی الأعداد العشرة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صحة ذلک مفصلا فی جواب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خمسة یرید بها هذه الحالات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الالتفات إلی ذلک فورا من المعجزات فی وقت لم تکن فقط العملیات الأربع مطولة و صعبة،و خاصة فی أرقام کبیرة کهذه،بل کانت الأرقام نفسها لا تکتب بسهولة و وضوح کما علیه الآن،و خاصة بالخط الکوفی الذی کان معروفا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یعرف الحساب البسیط فضلا عن المعقد إلاّ النادر النادر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تقول الروایة إن الیهودی حین تأکد من صحة الناتج،و وجد بغیته، دخل فی الإسلام،کما اشترط علیه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تزداد أهمیة الإعجاز فی جواب الإمام علیه السلام إذا التفتنا إلی الطریقة التی یمکن أن یستخرج بها الرقم الذی أشار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طریقة ریاضیة معقدة و مطولة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ذکرها أحد المفکرین فی کتابه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التکامل فی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إلی عدة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نسطرها عنه مع بعض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یتجلی بوضوح أهمیة جواب الإمام علیه السلام،و ذلک کما یلی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یجب أن یکون للنصف نصف و ثلث و ربع و خمس و سدس و سبع و ثمن و تسع 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یجب أن یکون للعدد المطلوب</w:t>
      </w:r>
    </w:p>
    <w:p>
      <w:pPr>
        <w:pStyle w:val="BookText"/>
        <w:rPr/>
      </w:pPr>
      <w:r>
        <w:rPr>
          <w:rFonts w:ascii="IRNazanin" w:hAnsi="IRNazanin" w:eastAsia="IRNazanin"/>
          <w:color w:val="111111"/>
          <w:sz w:val="28"/>
          <w:sz w:val="28"/>
          <w:szCs w:val="28"/>
          <w:rtl w:val="true"/>
          <w:lang w:bidi="fa-IR"/>
        </w:rPr>
        <w:t>نصف 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أن یقبل القسمة علی کما یجب أن یقبل القسمة علی لأنه یجب أن یکون للنصف ثلث أی فیجب أن یقبل القسمة علی و هکذا یجب أن یکون لنصف العدد المطلوب ربع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یقبل القسمة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لثلث العدد المطلوب نصف و ثلث و ربع و خمس إلی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یقبل القسمة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لربعه نصف و ربع 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إلخ،إذن، وجب أن یقبل القسمة</w:t>
      </w:r>
    </w:p>
    <w:p>
      <w:pPr>
        <w:pStyle w:val="BookText"/>
        <w:rPr/>
      </w:pPr>
      <w:r>
        <w:rPr>
          <w:rFonts w:ascii="IRNazanin" w:hAnsi="IRNazanin" w:eastAsia="IRNazanin"/>
          <w:color w:val="111111"/>
          <w:sz w:val="28"/>
          <w:sz w:val="28"/>
          <w:szCs w:val="28"/>
          <w:rtl w:val="true"/>
          <w:lang w:bidi="fa-IR"/>
        </w:rPr>
        <w:t xml:space="preserve">علی و علی و علی 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لخمس ذلک العدد نصف و ثلث و ربع 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وجب أن یقبل القسمة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علی و علی 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لسدس العدد نصف و ثلث و ربع،إلی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یقبل القسمة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و علی و علی 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لسبع العدد نصف و ثلث و ربع و خمس إلخ،إذن وجب أن یقبل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علی و علی 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الثمن العدد المطلوب ثلث و ربع و خمس و غیرها إلی العشر وجب أن یقبل القسمة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علی</w:t>
      </w:r>
    </w:p>
    <w:p>
      <w:pPr>
        <w:pStyle w:val="BookText"/>
        <w:rPr/>
      </w:pPr>
      <w:r>
        <w:rPr>
          <w:rFonts w:ascii="IRNazanin" w:hAnsi="IRNazanin" w:eastAsia="IRNazanin"/>
          <w:color w:val="111111"/>
          <w:sz w:val="28"/>
          <w:sz w:val="28"/>
          <w:szCs w:val="28"/>
          <w:rtl w:val="true"/>
          <w:lang w:bidi="fa-IR"/>
        </w:rPr>
        <w:t xml:space="preserve">و علی 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لتسع العدد نصف و ربع و غیرهما إلی العشر دون باق،إذن وجب أن یقبل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علی و علی و علی و علی و علی و علی و علی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یجب أن یکون لعشر العدد نصف و ثلث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العشر إذن وجب أن یقبل القسمة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علی و علی</w:t>
      </w:r>
    </w:p>
    <w:p>
      <w:pPr>
        <w:pStyle w:val="BookText"/>
        <w:rPr/>
      </w:pPr>
      <w:r>
        <w:rPr>
          <w:rFonts w:ascii="IRNazanin" w:hAnsi="IRNazanin" w:eastAsia="IRNazanin"/>
          <w:color w:val="111111"/>
          <w:sz w:val="28"/>
          <w:sz w:val="28"/>
          <w:szCs w:val="28"/>
          <w:rtl w:val="true"/>
          <w:lang w:bidi="fa-IR"/>
        </w:rPr>
        <w:t>و علی و علی و علی و علی و علی و علی فالمضاعف المشترک البسیط لجمیع هذه الأعداد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الحاصل یحتوی علی الکسور حتی الاستثناءات التی فی الروایة، و لکننا إذا رجعنا إلی حل المسألة کما فی المنطوق و قمنا بالعملیة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عدد أیام الأسبوع فی عدد أیام الشهر فی عدد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یوجد فی حاصل الضرب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له ثمن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منطوق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فی حاصل الضرب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یکون له تسع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المنطوق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یوجد فی حاصل الضرب الأخیر إذن، لا یکون له ربع الثمن أو ثمن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فی حاصل الضرب الأخیر إذن،لا یکون له سبع السبع،کما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المضاعف المشترک البسیط للنتائج الأخیرة المرقمة بالحروف أ و ب و ج و د و ه‍ و ز و ح و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المضاعف یساوی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 یجب أن لا یکون للعدد المطلوب سبع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وجب أن یکون أس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المضاعف المشترک للبسیط واحد، أی لا یکون هناک العامل و بما أنه یجب ألاّ یکون للعدد المطلوب تسع التسع إذن وجب أن یکون أس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المضاعف المذکور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بما أنه یجب أن لا یکون للعدد المطلوب ربع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وجب أن ینزل أس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المضاعف المشترک البسیط لأن العدد لا یقبل القسمة علی أو لا یکون له ربع الثمن ما لم یکن أحد عوامله،و کذلک الحال فی ثمن الربع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بصورة طبیعیة لا یکون للعدد المذکور و هو</w:t>
      </w:r>
      <w:r>
        <w:rPr>
          <w:rFonts w:eastAsia="IRNazanin" w:cs="IRNazanin"/>
          <w:color w:val="111111"/>
          <w:sz w:val="28"/>
          <w:szCs w:val="28"/>
          <w:rtl w:val="true"/>
          <w:lang w:bidi="fa-IR"/>
        </w:rPr>
        <w:t>(</w:t>
      </w:r>
      <w:r>
        <w:rPr>
          <w:rFonts w:eastAsia="IRNazanin" w:cs="IRNazanin"/>
          <w:color w:val="111111"/>
          <w:sz w:val="28"/>
          <w:szCs w:val="28"/>
          <w:lang w:bidi="fa-IR"/>
        </w:rPr>
        <w:t>75600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الثمن لأننا نزلنا أس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جعلناه و العدد لا یکون له ثمن الثمن ما لم یکن فیه العامل و قد حذفناه بجعل الأس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فتکون العوامل للعدد المطلوب إیجاده کما یلی</w:t>
      </w:r>
    </w:p>
    <w:p>
      <w:pPr>
        <w:pStyle w:val="BookText"/>
        <w:rPr/>
      </w:pPr>
      <w:r>
        <w:rPr>
          <w:rFonts w:ascii="IRNazanin" w:hAnsi="IRNazanin" w:eastAsia="IRNazanin"/>
          <w:color w:val="111111"/>
          <w:sz w:val="28"/>
          <w:sz w:val="28"/>
          <w:szCs w:val="28"/>
          <w:rtl w:val="true"/>
          <w:lang w:bidi="fa-IR"/>
        </w:rPr>
        <w:t>و هو حاصل ضرب أیام الأسبوع فی أیام الشهر ثم فی أیام السنة،کما قال به الإمام علیه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إیضاح المسألة الریاضیة علی عدة مستویات،و لکن فیما ذکرناه الکفایة لمن اکتفی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السؤال الذی عرضنا مشابها له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السائل کیف حصل علی مثل هذا السؤال؟ 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السائل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قد اختار هذه الکسور التی استثناها لمجرد أنها جرت علی لسانه صدفة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أصبحت بحسن توفیق اللّه عز و جل سببا لکرامة من کرامات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اختار المسألة بما فیها من الکسور عامدا عالما بالحل إجمالا و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أن یمتحن بها الإمام علیه السلام و قد فاز سلام اللّه علیه فی هذا الاختبار علی أحسن وجه،من حیث أنه لم یفکر و لم یکتب الصحائف الطوال،بل أجاب علی البدیهة،و استخدم أرقام الأیام الطبیعیة المعهودة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الإفادات و الکرامات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عن المناقب عن عطا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قضاء أمیر المؤمنین علی بن أبی طالب علیه السلام تألیف الشیخ محمد تقی التستری ط دار التربیة مهمل من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قوم من الیهود إلی عمر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والی هذا الأمر بعد نبیکم و قد أتیناک نسألک عن أشیاء فإن أنت أخبرتنا بها آمنا و اتبعناک،فقال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عما بدا لکم،قالوا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عن أقفال السموات السبع و مفاتیحها و أخبرنا عن الذی أنذر قومه و لیس من الإنس أو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عن خمسة لم یخلقوا فی الأرحام و عن واحد و اثنین و ثلاثة و أربعة و خمسة و ستة و سبعة و ثمانیة و تسعة و عشرة و أحد عشر و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عمر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 عمر بن الخطاب عما لیس له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یخبرکم عما سألتمونی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فدعاه فلما أتاه،قال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معشر الیهود سألونی أشیاء لم أجبهم فیها بشیء و لقد ضمنوا لی إن أجبتهم أن یؤمنوا بالنبی،فقال لهم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الیهود،أعرضوا علی مسائلکم،فقالوا له مثل ما قالوا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 إن تسألونی عن شیء سوی 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أبا شیر و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أقفال السماوات فالشرک باللّه،و مفاتیحها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اللّه،و أما الذی أنذر قومه و لیس من الجن و الإنس فتلک نملة سلیمان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فی قوله تعالی قالَتْ 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النَّمْلُ ادْخُلُوا مَساکِنَکُمْ لا یَحْطِمَنَّکُمْ سُلَیْمانُ وَ جُنُودُهُ وَ هُمْ لا یَشْعُرُونَ و هذا إنذار أو تحذیر من الخطر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الخمسة الذین لم یخلقوا فی الأرحام فآدم و حواء و عصا موسی </w:t>
      </w:r>
      <w:r>
        <w:rPr>
          <w:rStyle w:val="FootnoteAnchor"/>
          <w:rtl w:val="true"/>
        </w:rPr>
        <w:footnoteReference w:id="74"/>
      </w:r>
      <w:r>
        <w:rPr>
          <w:rFonts w:ascii="IRNazanin" w:hAnsi="IRNazanin" w:eastAsia="IRNazanin"/>
          <w:color w:val="111111"/>
          <w:sz w:val="28"/>
          <w:sz w:val="28"/>
          <w:szCs w:val="28"/>
          <w:rtl w:val="true"/>
          <w:lang w:bidi="fa-IR"/>
        </w:rPr>
        <w:t>و ناقة صالح و کبش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الواحد فاللّه الواحد لا شریک له،و أما الاثنان فآدم و حواء و أما الثلاثة فجبرئیل و میکائیل و إسرافیل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الأربعة فالتوراة و الإنجیل و الزبور و الفرقان العظیم،و أما الخمسة فخمس صلوات مفروضات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الستة فقول اللّه عز و جل وَ لَقَدْ خَلَقْنَا السَّماواتِ وَ الْأَرْضَ وَ ما بَیْنَهُما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السبعة فقول اللّه عز و جل وَ بَنَیْنا فَوْقَکُمْ سَبْعاً شِداداً ،و أما الثمانیة فقوله عز و جل وَ یَحْمِلُ عَرْشَ رَبِّکَ فَوْقَهُمْ یَوْمَئِذٍ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التسعة فالآیات المنزلة علی موسی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العشرة فقول اللّه عز و جل وَ واعَدْنا مُوسی ثَلاثِینَ لَیْلَةً وَ أَتْمَمْناها بِعَشْرٍ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الأحد عشر فقول یوسف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أحد عشر کوکبا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الاثنی عشر فقول اللّه عز و جل لموسی اِضْرِبْ بِعَصاکَ الْحَجَرَ فَانْفَجَرَتْ مِنْهُ اثْنَتا عَشْرَةَ عَیْناً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الیهود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ألا إله إلا اللّه و أن محمدا رسول اللّه و أنک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خصائص الرضی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کعب الأحبار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عمن لا أب له و عمن لا عشیرة له و عمن لا قبلة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لا أب له فعیسی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لا عشیرة له فآدم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لا قبلة له،فهو البیت الحرام هو قبلة و لا قبلة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عن ثلاثة أشیاء لم ترکض فی رحم و لم تخرج </w:t>
      </w:r>
      <w:r>
        <w:rPr>
          <w:rStyle w:val="FootnoteAnchor"/>
          <w:rtl w:val="true"/>
        </w:rPr>
        <w:footnoteReference w:id="77"/>
      </w:r>
      <w:r>
        <w:rPr>
          <w:rFonts w:ascii="IRNazanin" w:hAnsi="IRNazanin" w:eastAsia="IRNazanin"/>
          <w:color w:val="111111"/>
          <w:sz w:val="28"/>
          <w:sz w:val="28"/>
          <w:szCs w:val="28"/>
          <w:rtl w:val="true"/>
          <w:lang w:bidi="fa-IR"/>
        </w:rPr>
        <w:t>من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 موسی و ناقة ثمود و کبش إبراهیم هات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خصلة فإن أنت أخبرتنی بها فأنت أنت،و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 یا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سار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یونس بن متی إذ سجنه اللّه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أصل الأشیاء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الماء لقوله تعالی وَ جَعَلْنا مِنَ الْماءِ کُلَّ شَیْءٍ 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ما جمادان تکلما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السماء و الأرض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شیئان یزیدان و ینقصان و لا یری الخلق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یتنفس بلا روح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إذا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شیء یزید و ینقص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شیء لا</w:t>
      </w:r>
    </w:p>
    <w:p>
      <w:pPr>
        <w:pStyle w:val="BookText"/>
        <w:rPr/>
      </w:pPr>
      <w:r>
        <w:rPr>
          <w:rFonts w:ascii="IRNazanin" w:hAnsi="IRNazanin" w:eastAsia="IRNazanin"/>
          <w:color w:val="111111"/>
          <w:sz w:val="28"/>
          <w:sz w:val="28"/>
          <w:szCs w:val="28"/>
          <w:rtl w:val="true"/>
          <w:lang w:bidi="fa-IR"/>
        </w:rPr>
        <w:t>یزید و لا ینقص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المد فی البحر لیس زیادة فیه یعنی فی کمیة مائه کما هو معلوم و إلا لما حصل الجزر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شیء ینقص و لا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الکنجی الشافعی فی مناقبه عن 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حذیفة بن الیمان عمر بن الخطاب 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ابن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تریدنی أن أصبح؟أصبحت و اللّه أکره الحق و أحب الفتنة و أشهد بما لم أره و أحفظ غیر المخلوق و أصلی علی غیر وضوء،و لی فی الأرض ما لیس للّه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عمر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فی الطریق إذ مرّ بعلی بن أبی طالب علیه السلام فرأی الغضب فی 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أغضبک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حذیفة فسألته کیف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أکره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صدق،یکره الموت و هو حق،فقال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یحب المال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تعالی أَنَّما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بما لم أره،فقال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یشهد للّه بالوحدانیة و الموت و البعث و القیامة و الجنة و النار و الصراط و لم یر 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أحفظ غیر المخلوق،فقال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یحفظ کتاب اللّه و هو غیر مخلوق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أصلی علی غیر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یصلی علی ابن عمی رسول اللّه علی غیر وضوء،و الصلاة علیه بغیر وضوء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أکبر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فی الأرض ما لیس للّه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و ولد و تعالی اللّه عن الزوجة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یهلک ابن الخطاب لولا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عن الخرائج للراوندی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تسعة أخوة أو عشرة من حی من أحیاء العرب کانت لهم أخت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یرزقنا اللّه نطرحه بین یدیک فلا ترغبی فی التزوج فحمیتنا لا تقبل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فوافقتهم فی ذلک و قعدت فی خدمتهم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یکرمونها فحاضت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طهرت أرادت الاغتسال و خرجت إلی عین کانت بقرب حیهم، فخرجت من الماء علقة فدخلت فی جوفها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مضت علیها أیام و العلقة تکبر حتی علا بطنها،و ظن الأخوة أنها حبلی و قد خانت،فأرادوا قتلها،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نرفع أمرها إلی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فیها ما ظنوا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فاستحضر علیه السلام طشتا مملوءا بالحمأة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أمرها أن تقعد علیه،فلما أحست العلقة برائحة الحمأة نزلت من جوفها،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ربنا العلی فأنت تعلم الغیب فزبرهم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مناقب محمد بن یوسف الکنجی مسندا عن أبی صالح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 جماعة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یتذاکرون فتذاکروا الحروف، و أجمعوا أن الألف أکثر دخولا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مولانا أمیر المؤمنین علی بن أبی طالب علیه السلام فخطب هذه الخطبة علی البدیهة،فقال صلوات اللّه علیه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حمدت و عظّمت من عظمت منّته و سبغت نعمته و سبقت رحمته غضبه و تمت کلمته و نفذت مشیئته و بلغت قضیته،حمدته حمد مقر لربوبیته منخضع لعبودیته،متنصّل من خطیئته،معترف بتوحیده مؤمل من ربه مغفرة تنجیه یوم یشغل عن فصیلته و بنیه </w:t>
      </w:r>
      <w:r>
        <w:rPr>
          <w:rStyle w:val="FootnoteAnchor"/>
          <w:rtl w:val="true"/>
        </w:rPr>
        <w:footnoteReference w:id="83"/>
      </w:r>
      <w:r>
        <w:rPr>
          <w:rFonts w:ascii="IRNazanin" w:hAnsi="IRNazanin" w:eastAsia="IRNazanin"/>
          <w:color w:val="111111"/>
          <w:sz w:val="28"/>
          <w:sz w:val="28"/>
          <w:szCs w:val="28"/>
          <w:rtl w:val="true"/>
          <w:lang w:bidi="fa-IR"/>
        </w:rPr>
        <w:t>و نستعینه و نسترشده و نستهدیه و نؤمن به و نتوکل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شهدت له تشهّد مخلص موقن و فردته تفرید مؤمن متیقن و وحدته توحید عبد مذعن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شریک فی ملکه،و لم یکن له ولی فی صنعة،جلّ عن مشیر و وزیر و عون و معین و نظیر،علم فستر و نظر فخبر و ملک فقهر و عصی فغفر،و حکم فعدل،لم یزل و لن یزول لیس کمثله شیء و هو قبل کل شیء و بعد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متفرد بعزته متمکن بقوته متقدس بعلوه،متکبر بسموه لیس یدرکه بصر و لیس یحیط به نظر،قوی منیع بصیر سمیع حلیم حکیم رؤوف رحیم عجز عن وصفه من یصفه و ضل عن نعته من یعرفه قرب فبعد و بعد فقرب یجیب دعوة من یدعوه و یرزقه و یحبوه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حبی یحبو إذا أعطاه بدون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لطف خفی و بطش قوی و رحمة موسعة و عقوبة موجعة،رحمته جنة عریضة مونقة و عقوبته جحیم ممدودة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شهدت ببعثه محمد عبده و رسوله و صفیة و نبیه و خلیله و حبیبه،صلی علیه ربه صلاة تحظیه </w:t>
      </w:r>
      <w:r>
        <w:rPr>
          <w:rStyle w:val="FootnoteAnchor"/>
          <w:rtl w:val="true"/>
        </w:rPr>
        <w:footnoteReference w:id="85"/>
      </w:r>
      <w:r>
        <w:rPr>
          <w:rFonts w:ascii="IRNazanin" w:hAnsi="IRNazanin" w:eastAsia="IRNazanin"/>
          <w:color w:val="111111"/>
          <w:sz w:val="28"/>
          <w:sz w:val="28"/>
          <w:szCs w:val="28"/>
          <w:rtl w:val="true"/>
          <w:lang w:bidi="fa-IR"/>
        </w:rPr>
        <w:t xml:space="preserve">و تزلفه </w:t>
      </w:r>
      <w:r>
        <w:rPr>
          <w:rStyle w:val="FootnoteAnchor"/>
          <w:rtl w:val="true"/>
        </w:rPr>
        <w:footnoteReference w:id="86"/>
      </w:r>
      <w:r>
        <w:rPr>
          <w:rFonts w:ascii="IRNazanin" w:hAnsi="IRNazanin" w:eastAsia="IRNazanin"/>
          <w:color w:val="111111"/>
          <w:sz w:val="28"/>
          <w:sz w:val="28"/>
          <w:szCs w:val="28"/>
          <w:rtl w:val="true"/>
          <w:lang w:bidi="fa-IR"/>
        </w:rPr>
        <w:t>و تعلیة و تقربه و تدنیه،بعثه فی خیر عصر و حین فترة و کفر،رحمة لعبیدة ختم به نبوته و وضح به حجته فوعظ و نصح و بلغ و 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 رحیم بکل مؤمن رضی ولی زکی علیه رحمة و تسلیم و برکة و تکریم من رب غفور رحیم قریب مجیب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وصیتکم جمیع من حضر بوصیة ربکم و ذکرتکم سنة نبیکم،فعلیکم برهبة تسکن قلوبکم و خشیة تذری دموعکم و تقیة تنجیکم قبل یوم یذهلکم و یبلیکم،یوم یفوز فیه من ثقلت وزن حسنته و خف وزن سیئته و لتکن مسألتکم و ملقکم </w:t>
      </w:r>
      <w:r>
        <w:rPr>
          <w:rStyle w:val="FootnoteAnchor"/>
          <w:rtl w:val="true"/>
        </w:rPr>
        <w:footnoteReference w:id="87"/>
      </w:r>
      <w:r>
        <w:rPr>
          <w:rFonts w:ascii="IRNazanin" w:hAnsi="IRNazanin" w:eastAsia="IRNazanin"/>
          <w:color w:val="111111"/>
          <w:sz w:val="28"/>
          <w:sz w:val="28"/>
          <w:szCs w:val="28"/>
          <w:rtl w:val="true"/>
          <w:lang w:bidi="fa-IR"/>
        </w:rPr>
        <w:t>مسألة ذل و خضوع و شکر و خشوع و توبة و نزوع و ندم و رجوع و لیغتنم کل مغتنم منکم صحته قبل سقمه و شبیبته قبل هرمة</w:t>
      </w:r>
    </w:p>
    <w:p>
      <w:pPr>
        <w:pStyle w:val="BookText"/>
        <w:rPr/>
      </w:pPr>
      <w:r>
        <w:rPr>
          <w:rFonts w:ascii="IRNazanin" w:hAnsi="IRNazanin" w:eastAsia="IRNazanin"/>
          <w:color w:val="111111"/>
          <w:sz w:val="28"/>
          <w:sz w:val="28"/>
          <w:szCs w:val="28"/>
          <w:rtl w:val="true"/>
          <w:lang w:bidi="fa-IR"/>
        </w:rPr>
        <w:t xml:space="preserve">و کبره،و فرصته و سعته و فرغته قبل شغله و غنیته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 الغنی و هو إما الثراء و إما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فقره و حضره قبل سفره،من قبل یهرم و یکبر و یمرض و یسقم و یمله طبیبه و یعرض عنه حبیبه و ینقطع عمره و یتغیر لونه و یقل عقله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موعوک و جسمه منهوک قبل جدة </w:t>
      </w:r>
      <w:r>
        <w:rPr>
          <w:rStyle w:val="FootnoteAnchor"/>
          <w:rtl w:val="true"/>
        </w:rPr>
        <w:footnoteReference w:id="89"/>
      </w:r>
      <w:r>
        <w:rPr>
          <w:rFonts w:ascii="IRNazanin" w:hAnsi="IRNazanin" w:eastAsia="IRNazanin"/>
          <w:color w:val="111111"/>
          <w:sz w:val="28"/>
          <w:sz w:val="28"/>
          <w:szCs w:val="28"/>
          <w:rtl w:val="true"/>
          <w:lang w:bidi="fa-IR"/>
        </w:rPr>
        <w:t>فی نزع شدید و حضور کل قریب 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شخوص بصره و طموح نظره و رشح جبینه و خطف </w:t>
      </w:r>
      <w:r>
        <w:rPr>
          <w:rStyle w:val="FootnoteAnchor"/>
          <w:rtl w:val="true"/>
        </w:rPr>
        <w:footnoteReference w:id="90"/>
      </w:r>
      <w:r>
        <w:rPr>
          <w:rFonts w:ascii="IRNazanin" w:hAnsi="IRNazanin" w:eastAsia="IRNazanin"/>
          <w:color w:val="111111"/>
          <w:sz w:val="28"/>
          <w:sz w:val="28"/>
          <w:szCs w:val="28"/>
          <w:rtl w:val="true"/>
          <w:lang w:bidi="fa-IR"/>
        </w:rPr>
        <w:t xml:space="preserve">عرنینه و سکون حنینه و حدیث نفسه و بکی عرسه و یتم منه ولده و تفرق عنه عدده و صدیقه و قسم جمعه </w:t>
      </w:r>
      <w:r>
        <w:rPr>
          <w:rStyle w:val="FootnoteAnchor"/>
          <w:rtl w:val="true"/>
        </w:rPr>
        <w:footnoteReference w:id="91"/>
      </w:r>
      <w:r>
        <w:rPr>
          <w:rFonts w:ascii="IRNazanin" w:hAnsi="IRNazanin" w:eastAsia="IRNazanin"/>
          <w:color w:val="111111"/>
          <w:sz w:val="28"/>
          <w:sz w:val="28"/>
          <w:szCs w:val="28"/>
          <w:rtl w:val="true"/>
          <w:lang w:bidi="fa-IR"/>
        </w:rPr>
        <w:t xml:space="preserve">و ذهب بصره و سمعه و کفن و مدد،و وجه و جرد و عری و غسل و نشف و سجی و بسط له و هیئ </w:t>
      </w:r>
      <w:r>
        <w:rPr>
          <w:rStyle w:val="FootnoteAnchor"/>
          <w:rtl w:val="true"/>
        </w:rPr>
        <w:footnoteReference w:id="92"/>
      </w:r>
      <w:r>
        <w:rPr>
          <w:rFonts w:ascii="IRNazanin" w:hAnsi="IRNazanin" w:eastAsia="IRNazanin"/>
          <w:color w:val="111111"/>
          <w:sz w:val="28"/>
          <w:sz w:val="28"/>
          <w:szCs w:val="28"/>
          <w:rtl w:val="true"/>
          <w:lang w:bidi="fa-IR"/>
        </w:rPr>
        <w:t xml:space="preserve">، و نشر علیه کفنه و شد منه ذقنه و قمص و عمم ودع علیه و سلم و حمل فوق سریره و صلی علیه و نقل من دور مزخرفة و قصور مشیدة و حجر منجدة، فجعل فی ضریح ملحود و ضیق مرصود بلبن منضود مسقف بجلمود، و هیل علیه عفره </w:t>
      </w:r>
      <w:r>
        <w:rPr>
          <w:rStyle w:val="FootnoteAnchor"/>
          <w:rtl w:val="true"/>
        </w:rPr>
        <w:footnoteReference w:id="93"/>
      </w:r>
      <w:r>
        <w:rPr>
          <w:rFonts w:ascii="IRNazanin" w:hAnsi="IRNazanin" w:eastAsia="IRNazanin"/>
          <w:color w:val="111111"/>
          <w:sz w:val="28"/>
          <w:sz w:val="28"/>
          <w:szCs w:val="28"/>
          <w:rtl w:val="true"/>
          <w:lang w:bidi="fa-IR"/>
        </w:rPr>
        <w:t xml:space="preserve">و حثی علیه مدرة و تحقق حذره </w:t>
      </w:r>
      <w:r>
        <w:rPr>
          <w:rStyle w:val="FootnoteAnchor"/>
          <w:rtl w:val="true"/>
        </w:rPr>
        <w:footnoteReference w:id="94"/>
      </w:r>
      <w:r>
        <w:rPr>
          <w:rFonts w:ascii="IRNazanin" w:hAnsi="IRNazanin" w:eastAsia="IRNazanin"/>
          <w:color w:val="111111"/>
          <w:sz w:val="28"/>
          <w:sz w:val="28"/>
          <w:szCs w:val="28"/>
          <w:rtl w:val="true"/>
          <w:lang w:bidi="fa-IR"/>
        </w:rPr>
        <w:t xml:space="preserve">و نسی خبره،و رجع عنه ولیه و صفیة و ندیمه و نسیبه،و تبدل به قریبه و حبیبه،فهو حشو قبر و رهین قفر یسعی فی جسمه دود قبره و یسیل صدیده </w:t>
      </w:r>
      <w:r>
        <w:rPr>
          <w:rStyle w:val="FootnoteAnchor"/>
          <w:rtl w:val="true"/>
        </w:rPr>
        <w:footnoteReference w:id="95"/>
      </w:r>
      <w:r>
        <w:rPr>
          <w:rFonts w:ascii="IRNazanin" w:hAnsi="IRNazanin" w:eastAsia="IRNazanin"/>
          <w:color w:val="111111"/>
          <w:sz w:val="28"/>
          <w:sz w:val="28"/>
          <w:szCs w:val="28"/>
          <w:rtl w:val="true"/>
          <w:lang w:bidi="fa-IR"/>
        </w:rPr>
        <w:t xml:space="preserve">علی صدره و نحره،یسحق برمته لحمه و ینشف دمه و یرم عظمه،حتی یوم حشره و نشره،فینشر من قبره و ینفخ فی صوره و یدعی بحشره و نشره،فثم بعثرت قبور و حصّلت سریرة صدور </w:t>
      </w:r>
      <w:r>
        <w:rPr>
          <w:rStyle w:val="FootnoteAnchor"/>
          <w:rtl w:val="true"/>
        </w:rPr>
        <w:footnoteReference w:id="96"/>
      </w:r>
      <w:r>
        <w:rPr>
          <w:rFonts w:ascii="IRNazanin" w:hAnsi="IRNazanin" w:eastAsia="IRNazanin"/>
          <w:color w:val="111111"/>
          <w:sz w:val="28"/>
          <w:sz w:val="28"/>
          <w:szCs w:val="28"/>
          <w:rtl w:val="true"/>
          <w:lang w:bidi="fa-IR"/>
        </w:rPr>
        <w:t>و جیء بکل نبیّ و صدّیق و شهید و نطیق و قعد للفصل رب قدیر بعبده بصیر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فلکم من زفرة تغنیه و حسرة تقصیه فی موقف مهیل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من المهلة و هی التأخیر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طویل الأمد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من المهل بفتح أو فتحتین و هو صدید المیت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من الهول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مهول و هو الفضیح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مشهد جلیل بین یدی ملک عظیم بکل صغیرة و کبیرة علیم،حینئذ یلجم عرقه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یحصره قلقه،عبرته غیر مرحومة و صرخته غیر مسموعة و حجته غیر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تنشر صحیفته و تبین جریرته،حیث نظر فی سوء عمله و شهدت عینه بنظره و یده ببطشه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رجله بخطوة و فرجه بلمسه و جلده بمسه، و تهدده منکر و نکیر،و کشف عن حیث یصیر،فسلسل جیده و غلغل ملکة یده و سیق یسحب وحده فورد جهنم بکرب و شدة و ظل یعذب فی جحیم و یسقی شربة من حمیم تشوی وجهه و تسلخ جلده و تضرب زبنیته بمقمع من حدید،یعود جلده بعد نضجه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کجلد جدید یستغیث،فتعرض عنه خزنة جحیم و یستصرخ فلم یجب،ندم حیث لا ینفعه ندمه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برب قدیر من شر کل مصیر،و نسأله عفو من رضی عنه و مغفرة من قبل منه،فهو ولی مسألتی و منجح طلبتی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زحزح عن تعذیب ربه جعل فی جنته بقربه و خلد فی قصور مشیدة و ملک حور عین و حفدة </w:t>
      </w:r>
      <w:r>
        <w:rPr>
          <w:rStyle w:val="FootnoteAnchor"/>
          <w:rtl w:val="true"/>
        </w:rPr>
        <w:footnoteReference w:id="98"/>
      </w:r>
      <w:r>
        <w:rPr>
          <w:rFonts w:ascii="IRNazanin" w:hAnsi="IRNazanin" w:eastAsia="IRNazanin"/>
          <w:color w:val="111111"/>
          <w:sz w:val="28"/>
          <w:sz w:val="28"/>
          <w:szCs w:val="28"/>
          <w:rtl w:val="true"/>
          <w:lang w:bidi="fa-IR"/>
        </w:rPr>
        <w:t xml:space="preserve">،و طیف علیه بکؤوس و سکن حظیرة قدس فی فردوس،و تقلب فی نعیم و یسقی من تسنیم </w:t>
      </w:r>
      <w:r>
        <w:rPr>
          <w:rStyle w:val="FootnoteAnchor"/>
          <w:rtl w:val="true"/>
        </w:rPr>
        <w:footnoteReference w:id="99"/>
      </w:r>
      <w:r>
        <w:rPr>
          <w:rFonts w:ascii="IRNazanin" w:hAnsi="IRNazanin" w:eastAsia="IRNazanin"/>
          <w:color w:val="111111"/>
          <w:sz w:val="28"/>
          <w:sz w:val="28"/>
          <w:szCs w:val="28"/>
          <w:rtl w:val="true"/>
          <w:lang w:bidi="fa-IR"/>
        </w:rPr>
        <w:t>و شرب من</w:t>
      </w:r>
    </w:p>
    <w:p>
      <w:pPr>
        <w:pStyle w:val="BookText"/>
        <w:rPr/>
      </w:pPr>
      <w:r>
        <w:rPr>
          <w:rFonts w:ascii="IRNazanin" w:hAnsi="IRNazanin" w:eastAsia="IRNazanin"/>
          <w:color w:val="111111"/>
          <w:sz w:val="28"/>
          <w:sz w:val="28"/>
          <w:szCs w:val="28"/>
          <w:rtl w:val="true"/>
          <w:lang w:bidi="fa-IR"/>
        </w:rPr>
        <w:t xml:space="preserve">سلسبیل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کما قال سبحانه، عَیْناً فِیها تُسَمّی سَلْسَبِیلاً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مزج بزنجبیل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،فثم بمسک مستدیم للملک مستشعر للسرور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یشرب من خمور من روض مغدق لیس ینزف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منزلة من خشی ربه و تلک عقوبة من عصی منشئه و سولت له نفسه معصیته فهو قول فصل و حکم عدل،قصص قص </w:t>
      </w:r>
      <w:r>
        <w:rPr>
          <w:rStyle w:val="FootnoteAnchor"/>
          <w:rtl w:val="true"/>
        </w:rPr>
        <w:footnoteReference w:id="101"/>
      </w:r>
      <w:r>
        <w:rPr>
          <w:rFonts w:ascii="IRNazanin" w:hAnsi="IRNazanin" w:eastAsia="IRNazanin"/>
          <w:color w:val="111111"/>
          <w:sz w:val="28"/>
          <w:sz w:val="28"/>
          <w:szCs w:val="28"/>
          <w:rtl w:val="true"/>
          <w:lang w:bidi="fa-IR"/>
        </w:rPr>
        <w:t>و وعظ نص، تنزیل من حکیم حمید نزل به روح قدس منیر مبین من عند رب کریم علی قلب نبی مهتد رشید،و سید صلّت علیه رسل سفره مکرمون 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عذت برب علیم حکیم قدیر رحیم من شر عدو </w:t>
      </w:r>
      <w:r>
        <w:rPr>
          <w:rStyle w:val="FootnoteAnchor"/>
          <w:rtl w:val="true"/>
        </w:rPr>
        <w:footnoteReference w:id="102"/>
      </w:r>
      <w:r>
        <w:rPr>
          <w:rFonts w:ascii="IRNazanin" w:hAnsi="IRNazanin" w:eastAsia="IRNazanin"/>
          <w:color w:val="111111"/>
          <w:sz w:val="28"/>
          <w:sz w:val="28"/>
          <w:szCs w:val="28"/>
          <w:rtl w:val="true"/>
          <w:lang w:bidi="fa-IR"/>
        </w:rPr>
        <w:t>لعین رجیم یتضرع متضرعکم و یبتهل مبتهلکم،و نستغفر رب کل مربوب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له خطبة أخری خالیة من الحرف المنقوط أود فیما یلی إیراد نصها أیضا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الملک المالک الودود مصور کل مولود و موئل </w:t>
      </w:r>
      <w:r>
        <w:rPr>
          <w:rStyle w:val="FootnoteAnchor"/>
          <w:rtl w:val="true"/>
        </w:rPr>
        <w:footnoteReference w:id="103"/>
      </w:r>
      <w:r>
        <w:rPr>
          <w:rFonts w:ascii="IRNazanin" w:hAnsi="IRNazanin" w:eastAsia="IRNazanin"/>
          <w:color w:val="111111"/>
          <w:sz w:val="28"/>
          <w:sz w:val="28"/>
          <w:szCs w:val="28"/>
          <w:rtl w:val="true"/>
          <w:lang w:bidi="fa-IR"/>
        </w:rPr>
        <w:t xml:space="preserve">کل مطرود، ساطح المهاد </w:t>
      </w:r>
      <w:r>
        <w:rPr>
          <w:rStyle w:val="FootnoteAnchor"/>
          <w:rtl w:val="true"/>
        </w:rPr>
        <w:footnoteReference w:id="104"/>
      </w:r>
      <w:r>
        <w:rPr>
          <w:rFonts w:ascii="IRNazanin" w:hAnsi="IRNazanin" w:eastAsia="IRNazanin"/>
          <w:color w:val="111111"/>
          <w:sz w:val="28"/>
          <w:sz w:val="28"/>
          <w:szCs w:val="28"/>
          <w:rtl w:val="true"/>
          <w:lang w:bidi="fa-IR"/>
        </w:rPr>
        <w:t xml:space="preserve">و موطد الأطواد </w:t>
      </w:r>
      <w:r>
        <w:rPr>
          <w:rStyle w:val="FootnoteAnchor"/>
          <w:rtl w:val="true"/>
        </w:rPr>
        <w:footnoteReference w:id="105"/>
      </w:r>
      <w:r>
        <w:rPr>
          <w:rFonts w:ascii="IRNazanin" w:hAnsi="IRNazanin" w:eastAsia="IRNazanin"/>
          <w:color w:val="111111"/>
          <w:sz w:val="28"/>
          <w:sz w:val="28"/>
          <w:szCs w:val="28"/>
          <w:rtl w:val="true"/>
          <w:lang w:bidi="fa-IR"/>
        </w:rPr>
        <w:t xml:space="preserve">و مرسل الأمطار و مسهّل الأوطار،عالم الأسرار و مدرکها و مدمر الأملاک و مهلکها و مکوّر الدهور و مکررها و مورد الأمور و مصدرها،عمم سماحه و کمل رکانه و همل و طاوع السؤال و الأمل و أوسع الرمل </w:t>
      </w:r>
      <w:r>
        <w:rPr>
          <w:rStyle w:val="FootnoteAnchor"/>
          <w:rtl w:val="true"/>
        </w:rPr>
        <w:footnoteReference w:id="106"/>
      </w:r>
      <w:r>
        <w:rPr>
          <w:rFonts w:ascii="IRNazanin" w:hAnsi="IRNazanin" w:eastAsia="IRNazanin"/>
          <w:color w:val="111111"/>
          <w:sz w:val="28"/>
          <w:sz w:val="28"/>
          <w:szCs w:val="28"/>
          <w:rtl w:val="true"/>
          <w:lang w:bidi="fa-IR"/>
        </w:rPr>
        <w:t xml:space="preserve">و أرمل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أحمده حمدا ممددا مداه و أوحده کما وحده الأواه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لا إله للأمم سواه و لا صادع لما عدله و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محمدا علما للإسلام و إماما للحکام مسددا للرعاع و معطل أحکام ود و سواع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علمان لأصنام قدیمة کما قال سبحانه وَ لا تَذَرُنَّ وَدًّا وَ لا سُواعاً وَ لا یَغُوثَ وَ یَعُوقَ وَ نَسْراً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علّم و حکم و أحکم أصل الأصول و مهّد و أکد الوعود و أوعد،أوصل اللّه له الإکرام و أودع روحه السلام و رحم آله و أهله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اعملوا رحمکم اللّه أصلح الأعمال و اسلکوا مصالح الحلال،و اطرحوا الحرام و دعوه و اسمعوا أمر اللّه و عوه،و صلوا الأرحام و راعوها و عاصوا الأهواء و اردعوها و صاهروا أهل الصلاح و الورع و صارموا رهط اللهو و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مصاهرکم أطهر الأحرار مولدا و أسراهم </w:t>
      </w:r>
      <w:r>
        <w:rPr>
          <w:rStyle w:val="FootnoteAnchor"/>
          <w:rtl w:val="true"/>
        </w:rPr>
        <w:footnoteReference w:id="109"/>
      </w:r>
      <w:r>
        <w:rPr>
          <w:rFonts w:ascii="IRNazanin" w:hAnsi="IRNazanin" w:eastAsia="IRNazanin"/>
          <w:color w:val="111111"/>
          <w:sz w:val="28"/>
          <w:sz w:val="28"/>
          <w:szCs w:val="28"/>
          <w:rtl w:val="true"/>
          <w:lang w:bidi="fa-IR"/>
        </w:rPr>
        <w:t xml:space="preserve">سؤددا و أحلاهم موردا،و ها هو أمکم </w:t>
      </w:r>
      <w:r>
        <w:rPr>
          <w:rStyle w:val="FootnoteAnchor"/>
          <w:rtl w:val="true"/>
        </w:rPr>
        <w:footnoteReference w:id="110"/>
      </w:r>
      <w:r>
        <w:rPr>
          <w:rFonts w:ascii="IRNazanin" w:hAnsi="IRNazanin" w:eastAsia="IRNazanin"/>
          <w:color w:val="111111"/>
          <w:sz w:val="28"/>
          <w:sz w:val="28"/>
          <w:szCs w:val="28"/>
          <w:rtl w:val="true"/>
          <w:lang w:bidi="fa-IR"/>
        </w:rPr>
        <w:t xml:space="preserve">و حل حرمکم مملکا عروسکم المکرمة و ماهر لکم کما مهر رسول اللّه أم سلمة،و هو أکرم صهر أودع الأولاد و ملک ما أراد و ما سها مملکة </w:t>
      </w:r>
      <w:r>
        <w:rPr>
          <w:rStyle w:val="FootnoteAnchor"/>
          <w:rtl w:val="true"/>
        </w:rPr>
        <w:footnoteReference w:id="111"/>
      </w:r>
      <w:r>
        <w:rPr>
          <w:rFonts w:ascii="IRNazanin" w:hAnsi="IRNazanin" w:eastAsia="IRNazanin"/>
          <w:color w:val="111111"/>
          <w:sz w:val="28"/>
          <w:sz w:val="28"/>
          <w:szCs w:val="28"/>
          <w:rtl w:val="true"/>
          <w:lang w:bidi="fa-IR"/>
        </w:rPr>
        <w:t xml:space="preserve">و لا و هم و لا وکس </w:t>
      </w:r>
      <w:r>
        <w:rPr>
          <w:rStyle w:val="FootnoteAnchor"/>
          <w:rtl w:val="true"/>
        </w:rPr>
        <w:footnoteReference w:id="112"/>
      </w:r>
      <w:r>
        <w:rPr>
          <w:rFonts w:ascii="IRNazanin" w:hAnsi="IRNazanin" w:eastAsia="IRNazanin"/>
          <w:color w:val="111111"/>
          <w:sz w:val="28"/>
          <w:sz w:val="28"/>
          <w:szCs w:val="28"/>
          <w:rtl w:val="true"/>
          <w:lang w:bidi="fa-IR"/>
        </w:rPr>
        <w:t xml:space="preserve">ملاحمه </w:t>
      </w:r>
      <w:r>
        <w:rPr>
          <w:rStyle w:val="FootnoteAnchor"/>
          <w:rtl w:val="true"/>
        </w:rPr>
        <w:footnoteReference w:id="113"/>
      </w:r>
      <w:r>
        <w:rPr>
          <w:rFonts w:ascii="IRNazanin" w:hAnsi="IRNazanin" w:eastAsia="IRNazanin"/>
          <w:color w:val="111111"/>
          <w:sz w:val="28"/>
          <w:sz w:val="28"/>
          <w:szCs w:val="28"/>
          <w:rtl w:val="true"/>
          <w:lang w:bidi="fa-IR"/>
        </w:rPr>
        <w:t xml:space="preserve">و لا وصم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أسأل اللّه لکم أحماد وصاله و دوام إسعاده و الهم کلا صلاح حاله و الأعداد لمآله و معاده و له الحمد السرمد و المدح لرسوله أحمد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الخطبة أشبه بخطبة النکاح،و إن کان یمکن أن تفسر بتأویلات أخری لا حاجة إلی سردها،و یقرّب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 للخاطب مدحا عالیا لا یحتمل فیه المداجاة و المبالغة و المجاملة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غیض من فیض و قطرة من بحر من عجائبه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لنا الاستیعاب و قد ألفت فیها الکتب و المجلدات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حسبنا الآن تنبیه القارئ الکریم إن کان من أهل الفضل و الثقافة أن یأخذ القلم و یحاول التفکیر فیکتب سطرا أو عدة أسطر بدون ألف أو بدون تنقیط،فإن هذا بعد الجهد لا یکون سهلا أبدا فکیف بمن یسردها علی البدیهة و عفو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بوضوحها و حسن ترتیبها و علو مضمونها دلیلا علی صحة سندها و حقیقة مصدرها سلام اللّه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الصعب الاستمرار بکرامات أمیر المؤمنین علیه السلام أن یخرج بها الکتاب عن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ذلک آخر هذا الفصل</w:t>
      </w:r>
      <w:r>
        <w:rPr>
          <w:rFonts w:eastAsia="IRNazanin" w:cs="IRNazanin"/>
          <w:color w:val="111111"/>
          <w:sz w:val="28"/>
          <w:szCs w:val="28"/>
          <w:rtl w:val="true"/>
          <w:lang w:bidi="fa-IR"/>
        </w:rPr>
        <w:t>.</w:t>
      </w:r>
      <w:bookmarkStart w:id="219" w:name="pg14363_129962"/>
    </w:p>
    <w:p>
      <w:pPr>
        <w:pStyle w:val="Heading3"/>
        <w:numPr>
          <w:ilvl w:val="2"/>
          <w:numId w:val="1"/>
        </w:numPr>
        <w:rPr/>
      </w:pPr>
      <w:bookmarkStart w:id="220" w:name="__RefHeading___Toc7439643_3381743652"/>
      <w:bookmarkStart w:id="221" w:name="_Toc81"/>
      <w:bookmarkEnd w:id="219"/>
      <w:bookmarkEnd w:id="220"/>
      <w:r>
        <w:rPr>
          <w:rtl w:val="true"/>
        </w:rPr>
        <w:t>فصل فی کیفیة المرافعة القضائیة</w:t>
      </w:r>
      <w:bookmarkEnd w:id="221"/>
    </w:p>
    <w:p>
      <w:pPr>
        <w:pStyle w:val="Heading4"/>
        <w:numPr>
          <w:ilvl w:val="3"/>
          <w:numId w:val="1"/>
        </w:numPr>
        <w:rPr/>
      </w:pPr>
      <w:bookmarkStart w:id="222" w:name="__RefHeading___Toc7439645_3381743652"/>
      <w:bookmarkStart w:id="223" w:name="_Toc82"/>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نرید بذلک الأسلوب التطبیقی الصحیح للفصل بین المتخاصمین سواء من ناحیة أحکامه الاستحبابیة أو أحکامه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الأحکام الاستحبابیة و بعض ما هو إلزامی سنجد کیف أن القاضی یجب أن یکون محایدا موضوعیا بین الخصمین لا یفضل أحدهما علی الآخر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سنعرف أن المرافعة لا تکون باختیار القاضی،و إنما اللازم أن تکون کل خطوة منها بطلب من المدعی،و قد سبق أن عرفنا معنی المدعی و المنکر،فی فصل خاص به،و لیس للقاضی مثلا أن یأمر المدعی بالإتیان بالبینة و لا المنکر التعدی للیمین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یعود الأمر بالنتیجة إلی اختیارهما من دون تدخل القاضی سوی بیان الحکم الشرعی المتعلق بالمرافعة أو بعض مراحلها،ثم هو یستنتج النتیجة بعد إتمام الثبوت عنده لصالح أحد المتخاصمین</w:t>
      </w:r>
      <w:r>
        <w:rPr>
          <w:rFonts w:eastAsia="IRNazanin" w:cs="IRNazanin"/>
          <w:color w:val="111111"/>
          <w:sz w:val="28"/>
          <w:szCs w:val="28"/>
          <w:rtl w:val="true"/>
          <w:lang w:bidi="fa-IR"/>
        </w:rPr>
        <w:t>.</w:t>
      </w:r>
    </w:p>
    <w:p>
      <w:pPr>
        <w:pStyle w:val="Heading4"/>
        <w:numPr>
          <w:ilvl w:val="3"/>
          <w:numId w:val="1"/>
        </w:numPr>
        <w:rPr/>
      </w:pPr>
      <w:bookmarkStart w:id="224" w:name="__RefHeading___Toc7439647_3381743652"/>
      <w:bookmarkStart w:id="225" w:name="_Toc83"/>
      <w:bookmarkEnd w:id="224"/>
      <w:r>
        <w:rPr>
          <w:rtl w:val="true"/>
        </w:rPr>
        <w:t>و الکلام فی ذلک یقع فی عدة جهات</w:t>
      </w:r>
      <w:r>
        <w:rPr>
          <w:rtl w:val="true"/>
        </w:rPr>
        <w:t>:</w:t>
      </w:r>
      <w:bookmarkEnd w:id="225"/>
    </w:p>
    <w:p>
      <w:pPr>
        <w:pStyle w:val="Heading5"/>
        <w:numPr>
          <w:ilvl w:val="4"/>
          <w:numId w:val="1"/>
        </w:numPr>
        <w:rPr/>
      </w:pPr>
      <w:bookmarkStart w:id="226" w:name="__RefHeading___Toc7439649_3381743652"/>
      <w:bookmarkStart w:id="227" w:name="_Toc84"/>
      <w:bookmarkEnd w:id="226"/>
      <w:r>
        <w:rPr>
          <w:rtl w:val="true"/>
        </w:rPr>
        <w:t>الجهة الأولی</w:t>
      </w:r>
      <w:r>
        <w:rPr>
          <w:rtl w:val="true"/>
        </w:rPr>
        <w:t>:</w:t>
      </w:r>
      <w:r>
        <w:rPr>
          <w:rtl w:val="true"/>
        </w:rPr>
        <w:t>فی آداب القضاء فی الشریعة الإسلامیة</w:t>
      </w:r>
      <w:bookmarkEnd w:id="227"/>
    </w:p>
    <w:p>
      <w:pPr>
        <w:pStyle w:val="BookText"/>
        <w:rPr/>
      </w:pPr>
      <w:r>
        <w:rPr>
          <w:rFonts w:ascii="IRNazanin" w:hAnsi="IRNazanin" w:eastAsia="IRNazanin"/>
          <w:color w:val="111111"/>
          <w:sz w:val="28"/>
          <w:sz w:val="28"/>
          <w:szCs w:val="28"/>
          <w:rtl w:val="true"/>
          <w:lang w:bidi="fa-IR"/>
        </w:rPr>
        <w:t>ننقل فیما یلی عددا من المسائل و الفقرات من کلام الشیخ المحقق الحلی قدس سره احتراما لرأیه و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فی موضع من کتاب القضاء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وظائف الحاکم و هی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بین الخصمین فی السلام و الجلوس و النظر و الکلام و الإنصات و العدل فی الحکم،و لا تجب التسویة فی المیل بالقلب،لتعذره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یلقن أحد الخصمین ما فیه ضرر علی خصمه،و لا أن یهدیه لوجوه الحجاج،لأن ذلک یفتح باب المنازعة و قد نصب لسدها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سکت الخصمان استحب له أن یقول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تکلما أو لیتکلم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أحس منهما باحتشامه أمر من یقول ذلک،و یکره أن یواجه بالخطاب أحدهما لما یتضمن من إیحاش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ترافع الخصمان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الحکم واضحا،لزمه القضاء و یستحب ترغیبهما فی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أبیا إلا المناجزة حکم بینهما،و إن أشکل أخر الحکم حتی یتضح،و لا حد للتأخیر إلا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الخصوم مترتبین،بدأ بالأول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وردوا جمیعا،قیل یقرع بینهم و قیل یکتب أسماء المدعین و لا یحتاج إلی ذکر الخصوم،و قیل یذکرهم أیضا،لتحضر الحکومة معه،و لیس بمعتمد، و یجعلها تحت ساتر ثم یخرج رقعة رقعة و یستدعی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المدعی علیه المدعی بدعوی،لم تسمع حتی یجیب الدعوی،و ینهی الحکومة،ثم یستأنف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بدر أحد الخصمین بالدعوی فهو أولی،و لو ابتدرا الدعوی سمع من الذی عن یمین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مسافر و حاضر،فهما سواء ما لم یستقر أحدهما بالتأخیر فیقدم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للحاکم أن یشفع فی إسقاط حق أو إبطال دعوی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اللازم التعلیق منا علی ذلک،بل نوکل إلی فهم القارئ نفسه مدی ما یجب أن یکون علیه القاضی من الموضوعیة و التجرد عن الهوی و المصلحة الشخصیة مئة بالمئة،و کذلک فیما یلی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موضع آخر ضمن عدة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للحاکم أن یعنت الشهود،إذا کانوا من ذوی البصائر و الأدیان القویة،مثل أن یفرق بینهم لأن فی ذلک غضا منهم، و یستحب ذلک فی موضع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للحاکم أن یتعتع الشاهد و هو أن یداخله فی التلفظ بالشهادة أو بتعقبه،بل یکف عنه حتی ینهی ما عنده،و إن تردد، و لو توقف فی الشهادة لم یجز له ترغیبه إلی الإقدام علی الإقامة و لا تزهیده فی إقامتها،و کذا لا یجوز إیقاف عزم الغریم عن الإقرار،لأنه ظلم لغریمه،و یجوز ذلک فی حقوق اللّه تعالی،فإن الرسول صلی اللّه علیه و آله قال لماعز عند اعترافه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قبلتها،لعلک لمستها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تعریض بإیثار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یضیف أحد الخصمین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حرام علی آخذها،و یأثم الدافع لها إن توصل بها إلی الحکم له بالباطل،و لو کان إلی حق لم یأثم،و یجب علی المرتشی إعادة الرشوة إلی صاحبها و لو تلفت قبل وصولها إلیه ضمنها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التمس الخصم إحضار خصمه مجلس الحکم أحضره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حرر المدعی دعواه أو لم یحررها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غائبا لم یعده الحاکم حتی یحرر الدعوی و الفرق لزوم المشقة فی الثانی و عدمها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مواضع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خلیفة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غیر ولایته،أثبت الحکم علیه بالحجة،و إن کان غائبا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ادعی علی امرأة فإن کانت برزة فهی کالرجل،و إن کان مخدّرة بعث إلیها من ینویه </w:t>
      </w:r>
      <w:r>
        <w:rPr>
          <w:rStyle w:val="FootnoteAnchor"/>
          <w:rtl w:val="true"/>
        </w:rPr>
        <w:footnoteReference w:id="117"/>
      </w:r>
      <w:r>
        <w:rPr>
          <w:rFonts w:ascii="IRNazanin" w:hAnsi="IRNazanin" w:eastAsia="IRNazanin"/>
          <w:color w:val="111111"/>
          <w:sz w:val="28"/>
          <w:sz w:val="28"/>
          <w:szCs w:val="28"/>
          <w:rtl w:val="true"/>
          <w:lang w:bidi="fa-IR"/>
        </w:rPr>
        <w:t>فی الحکم بینها و بین غریمها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الحلی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العلم من یشهد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أخطأ نبّهوه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المعیب عندنا واحد </w:t>
      </w:r>
      <w:r>
        <w:rPr>
          <w:rStyle w:val="FootnoteAnchor"/>
          <w:rtl w:val="true"/>
        </w:rPr>
        <w:footnoteReference w:id="119"/>
      </w:r>
      <w:r>
        <w:rPr>
          <w:rFonts w:ascii="IRNazanin" w:hAnsi="IRNazanin" w:eastAsia="IRNazanin"/>
          <w:color w:val="111111"/>
          <w:sz w:val="28"/>
          <w:sz w:val="28"/>
          <w:szCs w:val="28"/>
          <w:rtl w:val="true"/>
          <w:lang w:bidi="fa-IR"/>
        </w:rPr>
        <w:t xml:space="preserve">و یخاوضهم </w:t>
      </w:r>
      <w:r>
        <w:rPr>
          <w:rStyle w:val="FootnoteAnchor"/>
          <w:rtl w:val="true"/>
        </w:rPr>
        <w:footnoteReference w:id="120"/>
      </w:r>
      <w:r>
        <w:rPr>
          <w:rFonts w:ascii="IRNazanin" w:hAnsi="IRNazanin" w:eastAsia="IRNazanin"/>
          <w:color w:val="111111"/>
          <w:sz w:val="28"/>
          <w:sz w:val="28"/>
          <w:szCs w:val="28"/>
          <w:rtl w:val="true"/>
          <w:lang w:bidi="fa-IR"/>
        </w:rPr>
        <w:t>فیما یستبهم من المسائل النظریة، لتقع الفتوی 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أخطأ فأتلف لم یضمن و کان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تعدی أحد الغریمین سنن الشرع عرفه خطأه برفق،فإن عاد زجره، فإن أعاد أدبه بحسب حاله،مقتصرا علی ما یوجب لزوم النمط و قال بعدها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الآداب المکروهة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 حاجبا وقت القضاء و أن یجعل المسجد مجلسا للقضاء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یکره لو اتفق نادرا،و قیل لا یکره مطلقا،التفاتا إلی ما عرف من قضاء علی علیه السلام بجامع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یکره مع کل وصف یساوی الغضب فی شغل النفس،کالجوع و العطش و الغم و الفرح و الوجع، و مدافعة الأخبثین </w:t>
      </w:r>
      <w:r>
        <w:rPr>
          <w:rStyle w:val="FootnoteAnchor"/>
          <w:rtl w:val="true"/>
        </w:rPr>
        <w:footnoteReference w:id="121"/>
      </w:r>
      <w:r>
        <w:rPr>
          <w:rFonts w:ascii="IRNazanin" w:hAnsi="IRNazanin" w:eastAsia="IRNazanin"/>
          <w:color w:val="111111"/>
          <w:sz w:val="28"/>
          <w:sz w:val="28"/>
          <w:szCs w:val="28"/>
          <w:rtl w:val="true"/>
          <w:lang w:bidi="fa-IR"/>
        </w:rPr>
        <w:t>و غلبة النعاس،و لو قضی و الحال هذه،نفذ إذا وقع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یتولی البیع و الشراء بنفسه،و کذا الحکومة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یستعمل الانقباض المانع للآخرین من اللحن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اللین الذی لا یؤمن معه من جرأة الخصوم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أن یرتب </w:t>
      </w:r>
      <w:r>
        <w:rPr>
          <w:rStyle w:val="FootnoteAnchor"/>
          <w:rtl w:val="true"/>
        </w:rPr>
        <w:footnoteReference w:id="123"/>
      </w:r>
      <w:r>
        <w:rPr>
          <w:rFonts w:ascii="IRNazanin" w:hAnsi="IRNazanin" w:eastAsia="IRNazanin"/>
          <w:color w:val="111111"/>
          <w:sz w:val="28"/>
          <w:sz w:val="28"/>
          <w:szCs w:val="28"/>
          <w:rtl w:val="true"/>
          <w:lang w:bidi="fa-IR"/>
        </w:rPr>
        <w:t>للشهادة قوما دون غیرهم،و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لاستواء</w:t>
      </w:r>
      <w:bookmarkStart w:id="228" w:name="pg14363_129966"/>
    </w:p>
    <w:p>
      <w:pPr>
        <w:pStyle w:val="BookText"/>
        <w:rPr/>
      </w:pPr>
      <w:bookmarkEnd w:id="228"/>
      <w:r>
        <w:rPr>
          <w:rFonts w:ascii="IRNazanin" w:hAnsi="IRNazanin" w:eastAsia="IRNazanin"/>
          <w:color w:val="111111"/>
          <w:sz w:val="28"/>
          <w:sz w:val="28"/>
          <w:szCs w:val="28"/>
          <w:rtl w:val="true"/>
          <w:lang w:bidi="fa-IR"/>
        </w:rPr>
        <w:t>العدول فی موجب القبول و لأن فی ذلک مشقة علی الناس بما یلحق من کلفة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الدعوی،هل یطالب المدعی علیه بالجواب،أم یتوقف ذلک علی التماس المدعی،فیه تردد و الوجه أنه یتوقف لأنه حق له فیقف علی المطالبة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أحد الرعیة علی القاضی،فإن کان هناک إمام رافعه إلیه،و إن لم یکن،و کان فی غیر ولایته رافعه إلی قاضی تلک الولایة، و إن کان فی ولایته رافعه إلی خلیفته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الإمام،أو خلیفة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للخصمین أن یجلسا بین یدی الحاکم و لو قاما بین یدیه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عدد من النصوص الناطقة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تحتاج إلی شرح، فإنه لا یعدو أن یکون إلا تکرارا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الالتفات إلی أن نقلنا لها بهذا التفصیل لا یعنی الموافقة علی فتاواها،و إن کان أکثرها حقا،و هو أیضا موافق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فیعطینا صورة عن رأی مشهور فقهائنا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المستحسن ذکر نماذج من الروایات عن المعصومین علیهم السلام ناطقة بنفس المضامین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عبارات المحقق الحلی تعتبر تلخیصا مرتبا و لطیفا عن مضامین الروایات،مما یجعل سردها مکررا بلا موجب أکید</w:t>
      </w:r>
      <w:r>
        <w:rPr>
          <w:rFonts w:eastAsia="IRNazanin" w:cs="IRNazanin"/>
          <w:color w:val="111111"/>
          <w:sz w:val="28"/>
          <w:szCs w:val="28"/>
          <w:rtl w:val="true"/>
          <w:lang w:bidi="fa-IR"/>
        </w:rPr>
        <w:t>.</w:t>
      </w:r>
    </w:p>
    <w:p>
      <w:pPr>
        <w:pStyle w:val="Heading5"/>
        <w:numPr>
          <w:ilvl w:val="4"/>
          <w:numId w:val="1"/>
        </w:numPr>
        <w:rPr/>
      </w:pPr>
      <w:bookmarkStart w:id="229" w:name="__RefHeading___Toc7439651_3381743652"/>
      <w:bookmarkStart w:id="230" w:name="_Toc85"/>
      <w:bookmarkEnd w:id="229"/>
      <w:r>
        <w:rPr>
          <w:rtl w:val="true"/>
        </w:rPr>
        <w:t>الجهة الثانیة</w:t>
      </w:r>
      <w:r>
        <w:rPr>
          <w:rtl w:val="true"/>
        </w:rPr>
        <w:t>:</w:t>
      </w:r>
      <w:r>
        <w:rPr>
          <w:rtl w:val="true"/>
        </w:rPr>
        <w:t>فی الکیفیة العامة للمرافعة</w:t>
      </w:r>
      <w:bookmarkEnd w:id="230"/>
    </w:p>
    <w:p>
      <w:pPr>
        <w:pStyle w:val="BookText"/>
        <w:rPr/>
      </w:pPr>
      <w:r>
        <w:rPr>
          <w:rFonts w:ascii="IRNazanin" w:hAnsi="IRNazanin" w:eastAsia="IRNazanin"/>
          <w:color w:val="111111"/>
          <w:sz w:val="28"/>
          <w:sz w:val="28"/>
          <w:szCs w:val="28"/>
          <w:rtl w:val="true"/>
          <w:lang w:bidi="fa-IR"/>
        </w:rPr>
        <w:t>بغض النظر عن التدقیق فی التفاصیل،و بعد أخذ ما سبق أن عرفناه فی الجهة الأولی من الآداب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یبدأ المدعی بالشکوی و عرض القضیة علی القاضی بشرط أن تکون قضیة جزمیة و لیست احتمالیة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أو أشک أن فلان 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یأتی الحدیث عنه فی جهة آتیة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أن یعرضها سواء کان المدعی</w:t>
      </w:r>
    </w:p>
    <w:p>
      <w:pPr>
        <w:pStyle w:val="BookText"/>
        <w:rPr/>
      </w:pPr>
      <w:r>
        <w:rPr>
          <w:rFonts w:ascii="IRNazanin" w:hAnsi="IRNazanin" w:eastAsia="IRNazanin"/>
          <w:color w:val="111111"/>
          <w:sz w:val="28"/>
          <w:sz w:val="28"/>
          <w:szCs w:val="28"/>
          <w:rtl w:val="true"/>
          <w:lang w:bidi="fa-IR"/>
        </w:rPr>
        <w:t>علیه موجودا أو غیر موجود و الشهود موجودون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أی مورد لیس فیه دم أی اعتداء علی نفس أو قتل أو نحو ذلک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إذ البینة علی المدعی فی الموارد الاعتیادیة و هی فی الدماء علی المنکر،کما سیأتی فی 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،فالمفروض أن المدعی یأتی معه ببینة تشهد له بواقعیة ما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القضاء الشرعی إنما هو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تنفذ إخبارات البینة فیما إذا لم یعلم القاضی بکذبها،و إلاّ لم تکن حجة و له عندئذ أن یحکم بمقتضی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البینة کما عرفنا فی فصل سابق عبارة عن شاهدین عادلین أو أکثر یشهدان بصحة قول المدعی،و المفروض أن صفة العدالة عندهما تمنعهما من الکذب و الاحتیال و بیع الشهادة بالمال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المدعی قد جاء بالبینة سأله القاضی عما إذا کان عنده بینة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یفوتنا هنا،بأن هذا مع وضوح کون هذا مدعیا و هذا منکرا کما هو الغالب،و أما مع عدم وضوحه،فلا بد من تأجیل المرافعة إلی حین یفکر القاضی بذلک أو یرجع الی المصادر لیتم التمییز عنده بینهما،فیطالب المدعی بالبینة علی معنی أن یحضرها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طالبه بها،و کانت حاضرة فی المجلس،فهو المطلوب،و إلاّ أفهمه القاضی بأن دعواه لا تثبت إلاّ بالبینة،فإن کان یحتمل أن یحصل علی بینة بعد ذلک،فله أن یؤجل الدعوی إلی حین حصوله علیها،فتؤجل الدعوی برأی المدعی لا برأی القاضی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البینة حاضرة أو جاء بها فی زمن لاحق،فلیس یجب أن یأمرهما القاضی بالکلام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حل المشکلة إنما هو برأی المدعی لا برأی القاضی و لا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یطلب منهما أداء الشهادة أو إقامتها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 الإقامة هنا اصطلاحی فی الفقه مأخوذ من القرآن الکریم فی قوله سبحانه أَقِیمُوا الشَّهادَةَ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تصدی الشاهدان أو الشهود للکلام،کان للقاضی أن یسألهما عما هو مرتبط بالحادث،بدون أن یتعتعهما أو یداخل کلامهما أو یحثهما علی الشهادة،أو یثبط همتهما عنها،کما سمعنا کل ذلک فیما سبق،بل یبقی محایدا فی سماع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أکثرا من اللغط کان له أن یأمرهما بالاقتصار علی ما یفید فی محل المرافعة مع الکف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مضمون کلام البینة موافقا لدعوی المدعی و کان القاضی واثقا من عدالتهما أو قامت لدیه الحجة الشرعیة فی ذلک،عندئذ یتم الأمر و تنحسم المرافعة فی صالح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الحجة قائمة علی عدالتهما أو کان المدعی علیه یطعن فیهما أو یشکک،أمکنا إرجاء المرافعة إلی حین السؤال عنهما أو أن یوفر المدعی شهودا آخرین لتوثیق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للمدعی بینة،فقد یصبح ذلک سببا لترکه الترافع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ترکه ترکه المدعی علیه أیضا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تسقط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إن لم یترک الترافع،کان له أن یطلب من القاضی تحلیف المدعی علیه بالقسم،أو یطلب من المدعی علیه و هو المنکر،ذلک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لیس للقاضی الطلب إلی المنکر بالیمین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للمنکر المبادرة إلی الیمین ما لم یطلبها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من دون طلبه لم تکن حجة و لا 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 بد من تکرارها إذا طلبها المدعی لتکون حجة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قبل البدء بالیمین یستحب للقاضی أو من ینوب عنه بالکلام أن یزهّد المترافعین فیها لا لأجل التدخل فی قضیتهما بل لأجل احترام الیمین،</w:t>
      </w:r>
    </w:p>
    <w:p>
      <w:pPr>
        <w:pStyle w:val="BookText"/>
        <w:rPr/>
      </w:pPr>
      <w:r>
        <w:rPr>
          <w:rFonts w:ascii="IRNazanin" w:hAnsi="IRNazanin" w:eastAsia="IRNazanin"/>
          <w:color w:val="111111"/>
          <w:sz w:val="28"/>
          <w:sz w:val="28"/>
          <w:szCs w:val="28"/>
          <w:rtl w:val="true"/>
          <w:lang w:bidi="fa-IR"/>
        </w:rPr>
        <w:t>و أن استعمالها فی سبیل الحصول علی المال أو شیء من المصالح الدنیویة مرجوح جدا،فعملا بالمطلوب الشرعی الاستحبابی ینبغی تجنب الیمین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الموعظة قد تؤثر علی المدعی فیتنازل عن طلبه الیمین من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أنه لا بینة له أیضا،فیکون هذا سببا لتنازله عن الدعوی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 بذلک مرافعته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هذه الموعظة فی ترک الیمین تؤثر علی کلا المترافعین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الالتفات إلی الأسبق فی المرتبة و هو المدعی،إذ یکون هو المتنازل عن دعواه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إن لم تؤثر الموعظة فی أی منهما،فمعناه إصرار المدعی علی إرادة الیمین من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المنکر لم یقبل تلک الموعظة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 إن عرف نفسه صادقا کان علی استعداد للیمین من دون تحمل إثم الکذب،و إن عرف نفسه کاذبا لم یکن علی استعداد لها تجنبا لتحمل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السر فی الأخذ بالیمین فی القضاء لأنه یفترض فیه سریانه فی مجتمع یحتوی علی أفراد یخافون اللّه سبحانه و یتجنبون الآثام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أحکم بینکم بالبینات و الأیمان فأیما رجل اقتطعت له من صاحبه شیئا فإنما اقتطعت له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قال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کیفیة الحکم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امرؤ القیس و رجل من حضرموت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 اللّه یذهب بأرضی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ذهب بأرضک بیمینه کان ممن لا ینظر اللّه إلیه یوم القیامة و لا یزکیه و له عذاب ألیم،قال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الرجل و ردها إلیه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العموم فإن کان المنکر کاذبا فی یمینه کان غاصبا و سارقا و یکون</w:t>
      </w:r>
    </w:p>
    <w:p>
      <w:pPr>
        <w:pStyle w:val="BookText"/>
        <w:rPr/>
      </w:pPr>
      <w:r>
        <w:rPr>
          <w:rFonts w:ascii="IRNazanin" w:hAnsi="IRNazanin" w:eastAsia="IRNazanin"/>
          <w:color w:val="111111"/>
          <w:sz w:val="28"/>
          <w:sz w:val="28"/>
          <w:szCs w:val="28"/>
          <w:rtl w:val="true"/>
          <w:lang w:bidi="fa-IR"/>
        </w:rPr>
        <w:t>تصرفه بالمال حراما أساسا،مضافا إلی حرمة إیقاع الیمین الکاذبة نفسها و هتک حرمة اسم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المدعی إذا کان کاذبا فی دعواه استطاع الحصول علی الدعوی فی صالحة إما بالبینة الکاذبة أو بالیمین المردودة کما سیأتی،فإنه أیضا سیکون غاصبا و سارقا و مزورا و هاتکا لحرمة الیمین إن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حال،فالمرافعة القضائیة تنتج حکما ظاهریا فی الشریعة،لا أنها تنتج حکما واقعیا و تحول ملکیة المال من شخص إلی آخر،بل الملکیة و الزوجیة و غیرهما تبقی علی ما هی علیه،و یجب علی من یعلم بالواقع أن یتصرف حسب الواقع لا علی حسب الناتج من المرافعة،فإن المرافعة إنما هی لحسم النزاعات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من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فأیما رجل اقتطعت له من صاحبه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اقتطع المدعی من المنکر أو المنکر من المدعی،فإنه یکون محاسبا و معاقبا علی مخالفة الواقع الذی لم یتغیر نتیجة للمرافعة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طلب المدعی توجیه الیمین إلی المنکر،فما ذا سیکون موقف المنکر؟إن هذا یمکن أن یکون علی أحد ثلاثة أشکال، بغض النظر عن إمکان إجباره علی الیمین أو ترکه،بل یجب أن یتصرف بحریته و قناعته لیکون عمله حجة و حاسما للمرافعة و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توجیه الیمین إلیه و القیام بها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سیأتی التعرض لإیضاحها،فإن حلف انحسمت الدعوی لصالحه،و لیس للمدعی بعد الیمین حق علیه بحسب ظاهر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أیضا ما یمکن أن یکون مضمونا للیمین،و علی العموم فستکون علی نفی دعوی المدعی،و تکون حجة فی هذا النفی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فیما سبق أنه لیس المدعی بعد أخذ الیمین من المنکر أن یرافعه أمام قاض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ینسد أحد أشکال احتمالات تأسیس محکمة التمییز القضائیة،و سیأتی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النکول،یعنی رفض القیام بالیمین،من دون تحویله علی المدعی،کما سیأتی،و قد اختلف الفقهاء بالحکم بمجرد النکول،لأنه من الناحیة العملیة یعنی عدم قیام الحجة لا من قبل المدعی بالبینة و لا من قبل المنکر بالیمین،فکیف یتم الحکم،و لکنه من جهة أخری مشعر تماما،أعنی النکول،بأن المنکر الناکل یری نفسه علی غیر الحق،و من هنا لا یرید أن یحلف یمینا کاذبة،و لو کان علی حق 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عرفنا فیما سبق أن فی ترک الیمین احتراما لها فلعل نکول المنکر من أجل ذلک أو لأی سبب آخر،و لیس لمجرد کونه کاذبا فی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حکمنا بحسم الدعوی بمجرد النکول کان ذلک کافیا فی إغلاق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هذا کافیا فی منع المدعی عن مرافعة ثانیة أمام قاض آخر أم لا،کلام آخر لعله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حال،فإغلاق الدعوی مع النکول یعنی الحکم فی صالح المدعی،و اعتبار الناکل کاذبا فی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نحکم بحسم الدعوی بمجرد النکول احتاجت المرافعة إلی الخطوة التالیة،و إلاّ تفرق الخصمان من دون انحلال النزاع،و هذه الخطوة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محتملات توقف المنکر،هو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الیمین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الطلب منه أن یحلف هو دونه،و هذا التحویل یجب أن یکون بطلب منه باختیاره و لیس بأمر إلزامی من القاضی و لا بمبادرة من المدعی نفسه أو تهدید من أحد،کل ما فی الأمر یستطیع القاضی أن یذکر الفتوی لهما و هی جواز تحویل الیمین إلی المدعی فإن قبل المنکر ذلک و حول الیمین علی المدعی،کانت هی إثباته بدل ما کان یجب أن یقیمه من البیّنة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هذا التحویل سیکون موقف المدعی علی أحد شکلین</w:t>
      </w:r>
      <w:bookmarkStart w:id="231" w:name="pg14363_129972"/>
    </w:p>
    <w:p>
      <w:pPr>
        <w:pStyle w:val="BookText"/>
        <w:rPr/>
      </w:pPr>
      <w:bookmarkEnd w:id="231"/>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إلی الیمین،و عندئذ تنحسم الدعوی لصالحه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النکول أی الامتناع عن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فیه التخریجان السابقان فی نکول المنکر،مع ما یترتب علیهما من اتجاه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حکمنا بالنکول انحسمت الدعوی لصالح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نحکم بالنکول، بقیت الدعوی بدون إثبات علی الإطلاق،فنطبق مقتضی القواعد الأولیة غیر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بعد نکول المدعی هنا تحویل أو رد آخر للیمین إلی المنکر،لأن المفروض أن المنکر رفض الیمین،فکیف سیقبلها مرة أخری</w:t>
      </w:r>
      <w:r>
        <w:rPr>
          <w:rFonts w:eastAsia="IRNazanin" w:cs="IRNazanin"/>
          <w:color w:val="111111"/>
          <w:sz w:val="28"/>
          <w:szCs w:val="28"/>
          <w:rtl w:val="true"/>
          <w:lang w:bidi="fa-IR"/>
        </w:rPr>
        <w:t>.</w:t>
      </w:r>
    </w:p>
    <w:p>
      <w:pPr>
        <w:pStyle w:val="Heading5"/>
        <w:numPr>
          <w:ilvl w:val="4"/>
          <w:numId w:val="1"/>
        </w:numPr>
        <w:rPr/>
      </w:pPr>
      <w:bookmarkStart w:id="232" w:name="__RefHeading___Toc7439653_3381743652"/>
      <w:bookmarkStart w:id="233" w:name="_Toc86"/>
      <w:bookmarkEnd w:id="232"/>
      <w:r>
        <w:rPr>
          <w:rtl w:val="true"/>
        </w:rPr>
        <w:t>الجهة الثالثة</w:t>
      </w:r>
      <w:r>
        <w:rPr>
          <w:rtl w:val="true"/>
        </w:rPr>
        <w:t>:</w:t>
      </w:r>
      <w:r>
        <w:rPr>
          <w:rtl w:val="true"/>
        </w:rPr>
        <w:t>فی کیفیة الیمین و مضمونها</w:t>
      </w:r>
      <w:r>
        <w:rPr>
          <w:rtl w:val="true"/>
        </w:rPr>
        <w:t>:</w:t>
      </w:r>
      <w:bookmarkEnd w:id="233"/>
    </w:p>
    <w:p>
      <w:pPr>
        <w:pStyle w:val="BookText"/>
        <w:rPr/>
      </w:pPr>
      <w:r>
        <w:rPr>
          <w:rFonts w:ascii="IRNazanin" w:hAnsi="IRNazanin" w:eastAsia="IRNazanin"/>
          <w:color w:val="111111"/>
          <w:sz w:val="28"/>
          <w:sz w:val="28"/>
          <w:szCs w:val="28"/>
          <w:rtl w:val="true"/>
          <w:lang w:bidi="fa-IR"/>
        </w:rPr>
        <w:t>فإن الیمین لا تکون إلا باللّه أو أحد أسمائه المختصة به و الراجعة فی الدلالة علی ذاته،فإن لم یتضح باسم واحد حلف باسمین أو أکثر و تکون مبدوءة بأحد حروف الیمین الباء و الواو و التاء حسب القواعد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الإحلاف بغیر أسماء اللّه سبحانه،کأسماء الأنبیاء و الأولیاء و الکتب المنزلة و الأماکن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التغلیظ فی الیمین و هو تشدیده،قال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یغلظ الیمین بالقول و الزمان و المکان،لکن ذلک غیر لازم و لو التمسه المدعی،بل هو مستحب فی الحکم و لو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فالتغلیظ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الرحمن الرحیم الطالب الغالب الضار النافع المدرک المهلک الذی یعلم من السر ما یعلمه من العلانیة ما لهذا المدعی علیّ شیء مما ادعاه و یجوز التغلیظ بغیر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بالمکان کالمسجد و الحرم و ما شاکله من الأماکن المعظمة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 الجمعة و العید و غیرهما من الأوقات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التغلیظ فی الحقوق کلها،و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یغلظ فیه،بما دون نصاب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عن الإجابة إلی التغلیظ لم یجبر و لم یتحقق بامتناعه 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بالتغلیظ بالمکان نقل الشخص إلی ذلک المکان لیتم القسم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ممکن فی کل مکان مقدس،و لو مسجد صغیر،فضلا عن العتبات المقدسة و المساجد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بالتغلیظ بالزمان،تأجیل القسم إلی حین حضور الزمان المطلوب فیتم القسم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مثل له المحقق بالأیام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بالأشهر کشهر رمضان أو رجب و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أجزاء الیوم کما بین الطلوعین أو ما بین الصلاتین،و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یحلف الشاهدان أو الشهود،إلاّ فی القسامة و هی الشهادة بالدماء علی ما سیأتی فی کتاب الحدود،و أما فی غیرها فیکفی فی حجیة قولهما عدالتهما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الشاهد و الیمین الذی تثبت به بعض الأمور،کاشتغال الذمة بالمال أو براءتها منه،فهو بمعنی أن الیمین علی المدعی لا علی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فالمدعی هنا یقدم شاهدا واحدا و یقدم یمینا یحلفها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الحلی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یستحلف الحاکم أحدا إلاّ فی مجلس قضائه،إلاّ مع العذر کالمرض المانع و شبهه،فحینئذ یستنیب الحاکم من یحلفه فی منزله،و کذا المرأة التی لا عادة لها بالبروز إلی مجمع الرجال أو الممنوعة بأحد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یستشکل علی ذلک بأمور منها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خلاف قضیة التغلیظ بالمکان التی سبق أن سمعناها من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 أن ینقل الحالف إلی المکان نفسه لیحلف فیه،و هو بالضرورة یترک مجلس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مجلس القضاء الأفضل له فی المرافعة أصلا،من الناحیة الفقهیة،بل هو کغیره من بقاع الأرض،و إنما المهم هو إیجاد الیمین حسب القواعد الشرعیة و فی مرتبتها المخصصة لها،و لا دخل للمکان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یتصور أن یکون للمکان دخل من الناحیة النفسیة،کالهیبة التی تکون للمترافعین فیه،فیکون نحوا من أنحاء التغلیظ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ننسی هنا ما سبق أن سمعناه،من أنه یستحب للقاضی الموعظة بترک الیمین،و قد عرفنا آثارها و المهم الآن،هو أن هذا المعنی یشمل کل حالف سواء کان مدعیا أو منکرا،أو فی صورة الشاهد مع الیمین أو القسامة فی الدماء أو أی شیء آخر،و تکون هذه الموعظة قبل الیمین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بالنسبة إلی مضمون الیمین،أعنی المضمون الذی یقسم علیه الحالف،فإن کان الحالف هو المدعی برد الیمین،فلا إشکال أنه یحلف علی مدعاه کثبوت الدین فی ذمة الآخر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الحالف هو المنکر أو المدعی علیه،کما هو المعتاد فله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علی نفی دعوی المدعی فقط،و هذا هو الأفضل له فی المرافعة،کما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للمدعی علیّ شیء أو لیس له فی ذمتی شیء أو لیس له علیّ حق أو أن دعواه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أدیت الدین أو أرسلته إلیه أو سوف أرسله و نحو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فی مصلحة المنکر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المرافعة الأولی سوف تنغلق، لأن هذا الکلام منه یتضمن اعترافا بالدین الذی هو محل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الاعتراف کاف فی إنهاء الدعوی و حسمها،و لو کان قد اعترف له قبل جرّه إلی المحاکمة،کان أفضل له</w:t>
      </w:r>
      <w:r>
        <w:rPr>
          <w:rFonts w:eastAsia="IRNazanin" w:cs="IRNazanin"/>
          <w:color w:val="111111"/>
          <w:sz w:val="28"/>
          <w:szCs w:val="28"/>
          <w:rtl w:val="true"/>
          <w:lang w:bidi="fa-IR"/>
        </w:rPr>
        <w:t>.</w:t>
      </w:r>
      <w:bookmarkStart w:id="234" w:name="pg14363_129975"/>
    </w:p>
    <w:p>
      <w:pPr>
        <w:pStyle w:val="BookText"/>
        <w:rPr/>
      </w:pPr>
      <w:bookmarkEnd w:id="234"/>
      <w:r>
        <w:rPr>
          <w:rFonts w:ascii="IRNazanin" w:hAnsi="IRNazanin" w:eastAsia="IRNazanin"/>
          <w:color w:val="111111"/>
          <w:sz w:val="28"/>
          <w:sz w:val="28"/>
          <w:szCs w:val="28"/>
          <w:rtl w:val="true"/>
          <w:lang w:bidi="fa-IR"/>
        </w:rPr>
        <w:t>لیس هذا فقط،بل ستوجد مرافعة جدیدة یکون فیها المنکر مدعیا و المدعی منکرا،لأن المنکر السابق یدعی الآن أنه أرجع الدین الذی اعترف به،و المفروض أن المدعی السابق ینکره،و إلاّ لم یجر صاحبه إلی المحکمة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علی المنکر السابق إقامة البینة علی أنه أدی الدین الذی ثبت وجوده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بینة بصفته مدعیا أمکن أن یقسم صاحبه بصفته منکرا بأنه لم یقبض ما أرسله أو لم یصل إلیه و نحو ذلک أو أنه لا زال دائنا إلی غیر ذلک من المضامین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انحسمت الدعوی فی صالحه،و طالبه القاضی بدفع الدین الذی إنما حضر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المترافعون بالمرافعات الشرعیة،خلال الأجیال،یعرفون فی الأغلب هذا المعنی،فیحلف المنکر طبقا للحالة الأولی،متجنبا الحالة الثانیة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الحالة الثانیة و إن کانت صحیحة باعتقاده،کما لو کان یعتقد أنه قد أرجع الدین،إلاّ أنه یستطیع أن یتوصل إلی ذلک بطریق قریب و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بالقسم علی فراغ ذمته و براءته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صادق فیما یعتقد علی أی حال،من دون أن یتجشم عناء إحضار البینة لو انقلب مدعیا،و لعله فاقد للبینة أصلا،کما لو أرجعه من دون أن یعلم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الأمر ضد ما یرید</w:t>
      </w:r>
      <w:r>
        <w:rPr>
          <w:rFonts w:eastAsia="IRNazanin" w:cs="IRNazanin"/>
          <w:color w:val="111111"/>
          <w:sz w:val="28"/>
          <w:szCs w:val="28"/>
          <w:rtl w:val="true"/>
          <w:lang w:bidi="fa-IR"/>
        </w:rPr>
        <w:t>.</w:t>
      </w:r>
    </w:p>
    <w:p>
      <w:pPr>
        <w:pStyle w:val="Heading5"/>
        <w:numPr>
          <w:ilvl w:val="4"/>
          <w:numId w:val="1"/>
        </w:numPr>
        <w:rPr/>
      </w:pPr>
      <w:bookmarkStart w:id="235" w:name="__RefHeading___Toc7439655_3381743652"/>
      <w:bookmarkStart w:id="236" w:name="_Toc87"/>
      <w:bookmarkEnd w:id="235"/>
      <w:r>
        <w:rPr>
          <w:rtl w:val="true"/>
        </w:rPr>
        <w:t>الجهة الرابعة</w:t>
      </w:r>
      <w:r>
        <w:rPr>
          <w:rtl w:val="true"/>
        </w:rPr>
        <w:t>:</w:t>
      </w:r>
      <w:r>
        <w:rPr>
          <w:rtl w:val="true"/>
        </w:rPr>
        <w:t>فی جواز أخذ المتهم بالظن شرعا</w:t>
      </w:r>
      <w:bookmarkEnd w:id="236"/>
    </w:p>
    <w:p>
      <w:pPr>
        <w:pStyle w:val="BookText"/>
        <w:rPr/>
      </w:pPr>
      <w:r>
        <w:rPr>
          <w:rFonts w:ascii="IRNazanin" w:hAnsi="IRNazanin" w:eastAsia="IRNazanin"/>
          <w:color w:val="111111"/>
          <w:sz w:val="28"/>
          <w:sz w:val="28"/>
          <w:szCs w:val="28"/>
          <w:rtl w:val="true"/>
          <w:lang w:bidi="fa-IR"/>
        </w:rPr>
        <w:t>و نقصد بالظن جواز جرّ الفرد إلی المحکمة لمجرد الظن أو الاحتمال باتهامه من دون وجود علم أو حجة شرعیة علیه عند المدعی أو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الأولیة هی المنع بطبیعة الحال لعدة أدلة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إیذاء المؤمن و احتقاره،و فی اتهامه إیذاء و احتقار بلا إشکال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المتشرعیة بالمنع عن ذلک عملیا و ارتکازا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صدور الجرم فیه أیا کانت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ضده سیخسر المرافعة جزما لأن المفروض أنه لا یستطیع أن یقیم بینة ضده،و من هنا فسوف یستطیع أن یقسم علی البراءة،و ینجو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المشهور و معهم الحق من أن الدعوی لا تسمع إلا إذا کانت جزمیة،فلا یمکن إقامة الدعوی الاحتمالیة أمام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کل هذه الأدلة هو حرمة توجیه الاتهام إلی أی شخص ما لم تثبت إدانته بحجة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لا یمکن أن یتم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الاحتیاطات الفقهیة إنما هی أحکام ظاهریة،و لیس دائما یکون الحکم الظاهری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لاحظنا بعض المصالح العامة،أمکننا أن نجد بعض الموارد التی یجوز بل قد یجب فیه اتهام الشخص قبل قیام الحجة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العموم،یمکن أن نلاحظ أن المسألة ما دامت فی حدود المصالح الشخصیة فالأدلة السابقة نافذة جزما،و لکن إذا تعدینا منها إلی المصالح العامة، و التی یحسن تقدیمها علی المصالح الخاصة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رجحانا أو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تعدیناها کان اللازم الالتفات عن تلک الأدلة إلی أحد أمرین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الاجتماعیة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احتملنا أن بقاء هذا الفرد أو ذاک مضر بها،و أنه سبب للضرر أو الفساد العام فی أی حقل من حقول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احتملنا کونه متدربا علی السرقة أو علی التزویر أو غیر ذلک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إذا سرق منه شیء مثلا فاحتاط لهذا الأمر،فلم یتهم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سیؤدی حتما إلی ضیاع ماله،و کذلک کل القضایا، الأمر الذی یشکل لنا مصلحة عامة فی رفع الید عن تلک الأدلة المانعة عن</w:t>
      </w:r>
    </w:p>
    <w:p>
      <w:pPr>
        <w:pStyle w:val="BookText"/>
        <w:rPr/>
      </w:pPr>
      <w:r>
        <w:rPr>
          <w:rFonts w:ascii="IRNazanin" w:hAnsi="IRNazanin" w:eastAsia="IRNazanin"/>
          <w:color w:val="111111"/>
          <w:sz w:val="28"/>
          <w:sz w:val="28"/>
          <w:szCs w:val="28"/>
          <w:rtl w:val="true"/>
          <w:lang w:bidi="fa-IR"/>
        </w:rPr>
        <w:t>الاتهام،لأن الأمر سوف یفوت کثیرا من القضایا،و من المعلوم أن القضایا الشخصیة إذا تعددت جدا،شکلت مصلحة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الشارع الإسلامی المقدس،کان یعلم بهذه المصالح العامة حین حرم الاتهام بدون دلیل،و معه تکون تلک الأدلة شاملة حتی لصورة وجود المصلحة العامة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الشرعی علی ذلک لم یستفد من الکتاب و السنّة بعنوانه یعنی بالنص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الاتهام بدون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استفدنا هذا الحکم من القواعد العامة،کما سبق یعنی بصفتها تطبیقا لأحکام أخری کحرمة إیذاء المؤمن و غیرها و من المعلوم أنها جمیعا لا تقوم ضد ما قلناه من اقتضاء المصلحة العامة للاتهام،بما لا حاجة الآن إلی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أمر واحد یحسن الالتفات إلیه،و حاصله أن الأمر الثانی أو المصلحة العامة الثانیة التی أشرنا إلیها،قد تقتضی إهمال الحکم بحرمة الاتهام تماما،و الالتزام بالاتهام،ما دام ذلک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الجهتین بأن مقدار الظن یختلف،کما أن المظنونات أعنی الجرائم المحتملة أیضا تختلف جدا،فإن أخذنا بمقدار الظن قلنا إنه إن کان راجحا جدا کثمانین بالمئة مثلا،أمکن الاتهام و إن لم تقم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أخذنا بمقدار المظنون لاحظنا أهمیة الجریمة المحتملة فإن کانت قاسیة و ضخمة أمکن الاتهام کذلک أیضا،و أما إن کان الظن ضعیفا کما لو کان مجرد احتمال أو کانت الجریمة معیّنة کسرقة دینار واحد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الاتهام بدون حجة شرعیة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رکّبنا بین الأمرین و خلطنا بینهما أمکن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الجریمة کلما کانت أکبر کان مقدار الظن أقل،و کلما کانت أهون کان مقدار الظن أکبر لیجوز الاتهام بدون حجة شرعیة،کما هو معلوم لمن یتأمل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هذا باختلاف الموارد جدا،و یکون تشخیص ذلک إلی الحاکم أو القاضی نفسه</w:t>
      </w:r>
      <w:r>
        <w:rPr>
          <w:rFonts w:eastAsia="IRNazanin" w:cs="IRNazanin"/>
          <w:color w:val="111111"/>
          <w:sz w:val="28"/>
          <w:szCs w:val="28"/>
          <w:rtl w:val="true"/>
          <w:lang w:bidi="fa-IR"/>
        </w:rPr>
        <w:t>.</w:t>
      </w:r>
      <w:bookmarkStart w:id="237" w:name="pg14363_129978"/>
    </w:p>
    <w:p>
      <w:pPr>
        <w:pStyle w:val="BookText"/>
        <w:rPr/>
      </w:pPr>
      <w:bookmarkEnd w:id="237"/>
      <w:r>
        <w:rPr>
          <w:rFonts w:ascii="IRNazanin" w:hAnsi="IRNazanin" w:eastAsia="IRNazanin"/>
          <w:color w:val="111111"/>
          <w:sz w:val="28"/>
          <w:sz w:val="28"/>
          <w:szCs w:val="28"/>
          <w:rtl w:val="true"/>
          <w:lang w:bidi="fa-IR"/>
        </w:rPr>
        <w:t>و لکن هذا یعنی حجزه و توقیفه أو فصله عن المجتمع بشکل و آخر؟؟؟، و لکنه لا یعنی تعذیبه،کما لا یعنی أخذ الحق منه أو معاقبته،قبل إثبات ذلک بالمرافعة القضائیة</w:t>
      </w:r>
      <w:r>
        <w:rPr>
          <w:rFonts w:eastAsia="IRNazanin" w:cs="IRNazanin"/>
          <w:color w:val="111111"/>
          <w:sz w:val="28"/>
          <w:szCs w:val="28"/>
          <w:rtl w:val="true"/>
          <w:lang w:bidi="fa-IR"/>
        </w:rPr>
        <w:t>.</w:t>
      </w:r>
    </w:p>
    <w:p>
      <w:pPr>
        <w:pStyle w:val="Heading5"/>
        <w:numPr>
          <w:ilvl w:val="4"/>
          <w:numId w:val="1"/>
        </w:numPr>
        <w:rPr/>
      </w:pPr>
      <w:bookmarkStart w:id="238" w:name="__RefHeading___Toc7439657_3381743652"/>
      <w:bookmarkStart w:id="239" w:name="_Toc88"/>
      <w:bookmarkEnd w:id="238"/>
      <w:r>
        <w:rPr>
          <w:rtl w:val="true"/>
        </w:rPr>
        <w:t>الجهة الخامسة</w:t>
      </w:r>
      <w:r>
        <w:rPr>
          <w:rtl w:val="true"/>
        </w:rPr>
        <w:t>:</w:t>
      </w:r>
      <w:r>
        <w:rPr>
          <w:rtl w:val="true"/>
        </w:rPr>
        <w:t>هل یجوز للقاضی أن یبادر إلی إنجاز العقوبة أو أخذ</w:t>
      </w:r>
      <w:bookmarkEnd w:id="239"/>
    </w:p>
    <w:p>
      <w:pPr>
        <w:pStyle w:val="BookText"/>
        <w:rPr/>
      </w:pPr>
      <w:r>
        <w:rPr>
          <w:rFonts w:ascii="IRNazanin" w:hAnsi="IRNazanin" w:eastAsia="IRNazanin"/>
          <w:color w:val="111111"/>
          <w:sz w:val="28"/>
          <w:sz w:val="28"/>
          <w:szCs w:val="28"/>
          <w:rtl w:val="true"/>
          <w:lang w:bidi="fa-IR"/>
        </w:rPr>
        <w:t>الحق من المدعی علیه بدون طلب المدعی و التماسه</w:t>
      </w:r>
    </w:p>
    <w:p>
      <w:pPr>
        <w:pStyle w:val="BookText"/>
        <w:rPr/>
      </w:pPr>
      <w:r>
        <w:rPr>
          <w:rFonts w:ascii="IRNazanin" w:hAnsi="IRNazanin" w:eastAsia="IRNazanin"/>
          <w:color w:val="111111"/>
          <w:sz w:val="28"/>
          <w:sz w:val="28"/>
          <w:szCs w:val="28"/>
          <w:rtl w:val="true"/>
          <w:lang w:bidi="fa-IR"/>
        </w:rPr>
        <w:t>أو یتوقف الأمر علی طلبه و من وظیفة القاضی أن یبقی محایدا حتی بالنسبة إلی ذلک الظاهر جواز مبادرته لأخذ الحق أو إیقاع العقوبة و لو من دون طلب المدعی و ذلک لعدة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قد یتعلق بالمصلحة العامة و لیس بالمصلحة الخاصة لأن الادعاء هنا یکون ادّعاء عاما لا خاصا،و یکون إیقاع العقوبة من مصلحة المجتمع و معه فیتعین علی القاضی إنجازها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لو لم یرد حقه لما جر المدعی علیه إلی المرافعة إذن المدعی یرید فعلا و لو بلسان حاله أخذ الحق و لا یحتاج إلی التصریح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الواردة فی إنجاز القضاء عن المعصومین سلام اللّه علیهم بما فیه قضاء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من التعرض لطلب المدعی أو الأمر للزوم سماعه بل کانت العقوبة تنفذ فورا بعد إتمام الإثبات الشرعی من خلال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 أن الحق أو العقوبة إنما هی من مصلحة المدعی و لیس للقاضی منها شیء فیجب أن یکون محایدا اتجاهها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ینشأ من ملاحظة الوجوه السابقة نفسها من حیث أن الأمر و إن کان غیر عائد للقاضی شخصیا إلاّ أن المصلحة العامة مضافا إلی لسان حال المدعی یقضیان مبادرته إلی إنجاز الحکم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الذهن أن القاضی حیث لا یکون مربوطا بالقضیة</w:t>
      </w:r>
      <w:bookmarkStart w:id="240" w:name="pg14363_129979"/>
    </w:p>
    <w:p>
      <w:pPr>
        <w:pStyle w:val="BookText"/>
        <w:rPr/>
      </w:pPr>
      <w:bookmarkEnd w:id="240"/>
      <w:r>
        <w:rPr>
          <w:rFonts w:ascii="IRNazanin" w:hAnsi="IRNazanin" w:eastAsia="IRNazanin"/>
          <w:color w:val="111111"/>
          <w:sz w:val="28"/>
          <w:sz w:val="28"/>
          <w:szCs w:val="28"/>
          <w:rtl w:val="true"/>
          <w:lang w:bidi="fa-IR"/>
        </w:rPr>
        <w:t>شخصیا فلیس له تنفیذها فإنما یجب علیه إیکالها إلی المدعی نفسه فهو الذی یذهب إلی صاحبه لأخذ دیته مثلا و جواب ذلک أن القاضی أولی بذلک من جهتین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القاضی هو ولی عام بصفته فقیها جامعا للشرائط و مقتضی الولایة العامة إنجاز حکمه الذی ثبت من خلال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الناتج من المرافعة یختلف فإن کان من قبیل الدین المالی و نحوه أمکن تحویل المدعی علی صاحبه لیأخذ حقه و أما إن کان من قبیل العقوبة کالجلد و الرجم و قطع الید فهو من اختصاصات القاضی و لیس أن المسروق منه هو الذی یقطع ید السارق فإن ذلک مخالف للاحتیاط جدا بصفته غیر وارد فی شیء من الأدلة فإن أراد القیام به فالأحوط أخذ الإذن من القاضی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القاضی فی الأعم الأغلب قادر علی إنجاز حکمه بخلاف المدعین فإنهم علی الأغلب عاجزون عن ذلک و معه فمن الراجح باعتبار قضاء الحاجات لهؤلاء أن یقوم القاضی بنفسه بالإنجاز</w:t>
      </w:r>
      <w:r>
        <w:rPr>
          <w:rFonts w:eastAsia="IRNazanin" w:cs="IRNazanin"/>
          <w:color w:val="111111"/>
          <w:sz w:val="28"/>
          <w:szCs w:val="28"/>
          <w:rtl w:val="true"/>
          <w:lang w:bidi="fa-IR"/>
        </w:rPr>
        <w:t>.</w:t>
      </w:r>
    </w:p>
    <w:p>
      <w:pPr>
        <w:pStyle w:val="Heading5"/>
        <w:numPr>
          <w:ilvl w:val="4"/>
          <w:numId w:val="1"/>
        </w:numPr>
        <w:rPr/>
      </w:pPr>
      <w:bookmarkStart w:id="241" w:name="__RefHeading___Toc7439659_3381743652"/>
      <w:bookmarkStart w:id="242" w:name="_Toc89"/>
      <w:bookmarkEnd w:id="241"/>
      <w:r>
        <w:rPr>
          <w:rtl w:val="true"/>
        </w:rPr>
        <w:t>الجهة السادسة</w:t>
      </w:r>
      <w:r>
        <w:rPr>
          <w:rtl w:val="true"/>
        </w:rPr>
        <w:t>:</w:t>
      </w:r>
      <w:r>
        <w:rPr>
          <w:rtl w:val="true"/>
        </w:rPr>
        <w:t>فی صحة تأسیس محکمة علیا یعاد فیها النظر فی أحکام</w:t>
      </w:r>
      <w:bookmarkEnd w:id="242"/>
    </w:p>
    <w:p>
      <w:pPr>
        <w:pStyle w:val="BookText"/>
        <w:rPr/>
      </w:pPr>
      <w:r>
        <w:rPr>
          <w:rFonts w:ascii="IRNazanin" w:hAnsi="IRNazanin" w:eastAsia="IRNazanin"/>
          <w:color w:val="111111"/>
          <w:sz w:val="28"/>
          <w:sz w:val="28"/>
          <w:szCs w:val="28"/>
          <w:rtl w:val="true"/>
          <w:lang w:bidi="fa-IR"/>
        </w:rPr>
        <w:t>المحاکم الأخری</w:t>
      </w:r>
    </w:p>
    <w:p>
      <w:pPr>
        <w:pStyle w:val="BookText"/>
        <w:rPr/>
      </w:pPr>
      <w:r>
        <w:rPr>
          <w:rFonts w:ascii="IRNazanin" w:hAnsi="IRNazanin" w:eastAsia="IRNazanin"/>
          <w:color w:val="111111"/>
          <w:sz w:val="28"/>
          <w:sz w:val="28"/>
          <w:szCs w:val="28"/>
          <w:rtl w:val="true"/>
          <w:lang w:bidi="fa-IR"/>
        </w:rPr>
        <w:t>توخیا للدقة و تجنبا للخطإ المحتمل من تلک المحاکم و هذا ما یقابل ما یسمی بمحکمة التمییز فی بعض الدول أو قاضی القضاة فی بعض الدول الأخری فما هی وجهة النظر الشرعیة فی ذلک؟ عرفنا فی ما سبق أن الحق المترافع علیه قد یثبت ثبوتا واضحا أمام القاضی کما لو قامت علیه البینة أو القسم من قبل المنکر أو المدعی کما لو ثبت بالإقرار أیضا ففی کل ذلک تنحسم المرافعة حسما تاما و لا یجوز للمدعی جرّ المدعی علیه إلی مرافعة أخری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لدی أحدهما بعض المناقشات کالطعن فی عدالة الشهود أو إضافة قرائن قد توجب الاطمئنان بقول أحد المترافعین فهذا و نحوه یمکن إرجاعه إلی القاضی نفسه و لا حاجة معه إلی قاض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 أنه بعد صدور الحکم نتیجة للمرافعة کیف یمکن تغییره بقرائن ظنیة تحرف وجهة الدلل بعد أن عرفنا فی فصل سابق أن الحکم القضاء یجب التعبد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عرفنا أیضا عدم لزوم إصدار الحکم بل یمکن إنجاز الحکم بدون التصریح به إنشاء من قبل القاضی و إنما هو أمر مستحب و لیس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علی تقریر صدوره إنما لا یجوز مناقشته و یجب التعبد به لغیر القاضی الذی أصدره و أما هو نفسه فیستطیع تغییره مع اختلاف الأدلة لدیه و هذا هو المفهوم من قوله فی مقبولة عمر بن حنظلة أن الراد علیه راد علینا و الراد علینا راد علی اللّه و هو علی حد الشرک باللّه و هذا یعنی أن غیره لا یجوز الرد علیه و لکنه لا یعطی أیة حجیة بالنسبة إلی من أصدر الحکم نفسه کما هو واضح لمن 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کله،إذا ثبت الحکم فی المرافعة ثبوتا واضحا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عدم جواز جر المدعی علیه إلی مرافعة ثانیة،فیما إذا کان الاتجاه الفقهی للقاضی هو القضاء بالنکول،و قد حکم علی أساسه بحکم قضائی،یکون حجة علی الآخرین بمقبولة عمر بن حنظلة التی سمعناها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شاملة حتی للقضاة الآخرین مهما کانت صفتهم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نتیجتها التحریم علی القاضی الآخر أن یحرف أو یحذف حکم القاضی الأول،حتی لو علم بفساد مدرکه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المنع عن تأسیس محکمة أخری علینا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المدعی علیه إلی مرافعة ثانیة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القاضی إذا لم یحکم بالنکول،إذن،فمع حصول النکول،لم تنحسم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نحتمل أن القاضی الآخر یمکنه من الناحیة الفقهیة حسمها أو یمکن للمدعی علیه أن یبین مثلا أمامه دون الأول و نحو ذلک من الملابسات التی تتدخل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هناک مجال للرجوع إلی محکمة أخری</w:t>
      </w:r>
      <w:r>
        <w:rPr>
          <w:rFonts w:eastAsia="IRNazanin" w:cs="IRNazanin"/>
          <w:color w:val="111111"/>
          <w:sz w:val="28"/>
          <w:szCs w:val="28"/>
          <w:rtl w:val="true"/>
          <w:lang w:bidi="fa-IR"/>
        </w:rPr>
        <w:t>.</w:t>
      </w:r>
      <w:bookmarkStart w:id="243" w:name="pg14363_129981"/>
    </w:p>
    <w:p>
      <w:pPr>
        <w:pStyle w:val="BookText"/>
        <w:rPr/>
      </w:pPr>
      <w:bookmarkEnd w:id="243"/>
      <w:r>
        <w:rPr>
          <w:rFonts w:ascii="IRNazanin" w:hAnsi="IRNazanin" w:eastAsia="IRNazanin"/>
          <w:color w:val="111111"/>
          <w:sz w:val="28"/>
          <w:sz w:val="28"/>
          <w:szCs w:val="28"/>
          <w:rtl w:val="true"/>
          <w:lang w:bidi="fa-IR"/>
        </w:rPr>
        <w:t>و کذلک إذا قلنا بحسم الدعوی بالنکول،إلاّ أن القاضی لم یقم بإصدار حکم إنشائی قضائی،و إنما اکتفی بتطبیق الحکم بأمر المدعی علیه بدفع حق المدعی إلیه،إذن،فمع عدم وجود الحکم القضائی و مع حصول النکول الذی یعنی ضمنا عدم کفایة الإثبات الشرعی فی صالح أحد المترافعین، یمکن الرجوع إلی محکمة أخری و قاض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 فقهیا،بإمکان ذلک حتی مع وضوح الإثبات القضائی الذی قلناه أولا فیما سبق،إذا لم یصدر به حکم قضائی مما یحرم رده، فقد یخطر فی ذهن القاضی أن لا یحکم،فإذا لم یحکم صار للقضاة الآخرین تجدید النظر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قابل للمناقشة مع وضوح الإثبات الشرعی القضائی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المرافعة أمام القاضی،فی وظیفتها الشرعیة حسم النزاع و قطعه،فإذا حصلت وجب قبول الحسم علی أی حال،و هذا یعنی حرمة المرافعة الثانیة ما دام الإثبات الشرعی کافیا سواء حصل فیه حکم قضائی إنشائی أم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حال،فیجوز تأسیس محکمة علیا لمورد الحاجة کما فی صورة النکول و غیره الذی عرفناه</w:t>
      </w:r>
      <w:r>
        <w:rPr>
          <w:rFonts w:eastAsia="IRNazanin" w:cs="IRNazanin"/>
          <w:color w:val="111111"/>
          <w:sz w:val="28"/>
          <w:szCs w:val="28"/>
          <w:rtl w:val="true"/>
          <w:lang w:bidi="fa-IR"/>
        </w:rPr>
        <w:t>.</w:t>
      </w:r>
    </w:p>
    <w:p>
      <w:pPr>
        <w:pStyle w:val="Heading5"/>
        <w:numPr>
          <w:ilvl w:val="4"/>
          <w:numId w:val="1"/>
        </w:numPr>
        <w:rPr/>
      </w:pPr>
      <w:bookmarkStart w:id="244" w:name="__RefHeading___Toc7439661_3381743652"/>
      <w:bookmarkStart w:id="245" w:name="_Toc90"/>
      <w:bookmarkEnd w:id="244"/>
      <w:r>
        <w:rPr>
          <w:rtl w:val="true"/>
        </w:rPr>
        <w:t>الجهة السابعة</w:t>
      </w:r>
      <w:r>
        <w:rPr>
          <w:rtl w:val="true"/>
        </w:rPr>
        <w:t>:</w:t>
      </w:r>
      <w:r>
        <w:rPr>
          <w:rtl w:val="true"/>
        </w:rPr>
        <w:t>فی جواز الحکم بالنکول</w:t>
      </w:r>
      <w:r>
        <w:rPr>
          <w:rtl w:val="true"/>
        </w:rPr>
        <w:t>:</w:t>
      </w:r>
      <w:bookmarkEnd w:id="245"/>
    </w:p>
    <w:p>
      <w:pPr>
        <w:pStyle w:val="BookText"/>
        <w:rPr/>
      </w:pPr>
      <w:r>
        <w:rPr>
          <w:rFonts w:ascii="IRNazanin" w:hAnsi="IRNazanin" w:eastAsia="IRNazanin"/>
          <w:color w:val="111111"/>
          <w:sz w:val="28"/>
          <w:sz w:val="28"/>
          <w:szCs w:val="28"/>
          <w:rtl w:val="true"/>
          <w:lang w:bidi="fa-IR"/>
        </w:rPr>
        <w:t>و یمکن الاستدلال علی ذلک بعدة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الإجماع،کما استظهره صاحب الجواهر،إلاّ أنه لا یتم لکونه محتمل الاعتماد علی أحد الوجهین أو کلا الوجهین الآتیین،فیکون مدرکیا و لا حجیة فیه،و یکون الحساب مع الوجوه التی اعتمد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کیفیة الحکم و أحکام الدعوی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 أبا عبد اللّه علیه السلام عن الأخرس کیف یحلف إذا ادعی علیه دین و أنکر و لم یکن</w:t>
      </w:r>
    </w:p>
    <w:p>
      <w:pPr>
        <w:pStyle w:val="BookText"/>
        <w:rPr/>
      </w:pPr>
      <w:r>
        <w:rPr>
          <w:rFonts w:ascii="IRNazanin" w:hAnsi="IRNazanin" w:eastAsia="IRNazanin"/>
          <w:color w:val="111111"/>
          <w:sz w:val="28"/>
          <w:sz w:val="28"/>
          <w:szCs w:val="28"/>
          <w:rtl w:val="true"/>
          <w:lang w:bidi="fa-IR"/>
        </w:rPr>
        <w:t>للمدعی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مطولة و فیها دلالة علی أن أمیر المؤمنین علیه السلام کتب الیمین علی ورقة ثم غسلها بالماء و أعطی الماء للأخرس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الأخرس أن یشربه فامتنع فألزمه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أن امتناع شرب الأخرس للماء بمنزلة النکول، و قد ألزمه الدین بنکوله،و معناه الحکم بالنکول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الاستدلال قابل للمناقشة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لم تکن بصدد بیان ذلک بل بصدد بیان کیفیة إحلاف الأخرس،فلا یمکن التمسک بإطلاقها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الأصحاب الفقهاء لم یعملوا بها إجماعا،فلا یفتی أحد منهم بهذه الطریقة من إحلاف الأخرس،و إنما یقول الجمیع بأنه یشیر بیده و یعقد بقلبه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امتناع شربه للماء غیر کاف للحکم إلاّ بعد التأکد بأنه لم یرد الیمین علی المدعی،و ظاهرها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دالة علی أن الإمام أمر المنکر بالشرب یعنی أمره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القاضی لیس له أن یأمر بذلک،و إنما هی وظیفة و اختیار المدعی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تکون هذه الروایة مخالفة للقواعد من عدة جهات فیتعذر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یوکل علمها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حسم الموقف بدون الحکم بالنکول،و القضاء موظف لذلک،و إلاّ بقیت المنازعات ساریة المفعول إذن،فلا بد من الحکم بالنکول لحسم الموقف بین المتنازعین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قابل للمناقشة من وجوه منها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ینافی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أحکم بینکم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هما الأدلة المنحصرة فی کل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فقد کلا الأمرین،و هو ما یحصل فی</w:t>
      </w:r>
      <w:bookmarkStart w:id="246" w:name="pg14363_129983"/>
    </w:p>
    <w:p>
      <w:pPr>
        <w:pStyle w:val="BookText"/>
        <w:rPr/>
      </w:pPr>
      <w:bookmarkEnd w:id="246"/>
      <w:r>
        <w:rPr>
          <w:rFonts w:ascii="IRNazanin" w:hAnsi="IRNazanin" w:eastAsia="IRNazanin"/>
          <w:color w:val="111111"/>
          <w:sz w:val="28"/>
          <w:sz w:val="28"/>
          <w:szCs w:val="28"/>
          <w:rtl w:val="true"/>
          <w:lang w:bidi="fa-IR"/>
        </w:rPr>
        <w:t>صورة 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یحصل الحکم بدون إثبات،و مفهوم الحصر فی هذه الروایة یدل علی عدم الجواز بدون وجود بینة و لا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حسم الموقف لا یتعین أن یکون بالمرافعة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قواعد شرعیة تنطبق علی کل مورد بغض النظر عن المرافعة،فإن انسد بابها، أمکن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أوجبنا الحکم علی القاضی أمکن القول بصدوره حتی مع النکول لیکون حاسما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نوجب ذلک،کما قلنا ذلک فعلا، فحین لا تحصل بینة و لا یمین و لا حکم،کیف یمکن للمرافعة أن تنحسم، إلاّ بالرجوع إلی قواعد أخری کما قلنا فی الوجه السابق أو بالرجوع إلی محاکم أخری کما قلنا فی جهة سابقه</w:t>
      </w:r>
      <w:r>
        <w:rPr>
          <w:rFonts w:eastAsia="IRNazanin" w:cs="IRNazanin"/>
          <w:color w:val="111111"/>
          <w:sz w:val="28"/>
          <w:szCs w:val="28"/>
          <w:rtl w:val="true"/>
          <w:lang w:bidi="fa-IR"/>
        </w:rPr>
        <w:t>.</w:t>
      </w:r>
    </w:p>
    <w:p>
      <w:pPr>
        <w:pStyle w:val="Heading5"/>
        <w:numPr>
          <w:ilvl w:val="4"/>
          <w:numId w:val="1"/>
        </w:numPr>
        <w:rPr/>
      </w:pPr>
      <w:bookmarkStart w:id="247" w:name="__RefHeading___Toc7439663_3381743652"/>
      <w:bookmarkStart w:id="248" w:name="_Toc91"/>
      <w:bookmarkEnd w:id="247"/>
      <w:r>
        <w:rPr>
          <w:rtl w:val="true"/>
        </w:rPr>
        <w:t>الجهة الثامنة</w:t>
      </w:r>
      <w:r>
        <w:rPr>
          <w:rtl w:val="true"/>
        </w:rPr>
        <w:t>:</w:t>
      </w:r>
      <w:r>
        <w:rPr>
          <w:rtl w:val="true"/>
        </w:rPr>
        <w:t>فی الحق العام</w:t>
      </w:r>
      <w:r>
        <w:rPr>
          <w:rtl w:val="true"/>
        </w:rPr>
        <w:t>.</w:t>
      </w:r>
      <w:bookmarkEnd w:id="248"/>
    </w:p>
    <w:p>
      <w:pPr>
        <w:pStyle w:val="BookText"/>
        <w:rPr/>
      </w:pPr>
      <w:r>
        <w:rPr>
          <w:rFonts w:ascii="IRNazanin" w:hAnsi="IRNazanin" w:eastAsia="IRNazanin"/>
          <w:color w:val="111111"/>
          <w:sz w:val="28"/>
          <w:sz w:val="28"/>
          <w:szCs w:val="28"/>
          <w:rtl w:val="true"/>
          <w:lang w:bidi="fa-IR"/>
        </w:rPr>
        <w:t>حین یصدر من الفرد أی جرم بحق غیره کالسرقة مثلا،فإن مسئولیته الأخلاقیة لا تنحصر أمام هذا المسروق،بل تشمل تماما عدة جهات کلها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عصی التشریع المانع عن هذا العمل و احتقره و تجاهله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التشریع الإسلامی بالنسبة إلی المسلمین المتدینین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عصی صاحب الشریعة أو مشرع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أهمله و احتقره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الشریعة الإسلامیة هو اللّه سبحانه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ظلم الشخص المعتدی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ظلم نفسه باعتبار أنه جعلها تمشی فی الطریق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منصوص علیه فی القرآن الکریم مکررا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تعالی وَ ما ظَلَمُونا وَ لکِنْ کانُوا أَنْفُسَهُمْ یَظْلِمُونَ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ظلم المجتمع ککل،لأنه أوجد خلاله ما لا یناسب وجوده و لا ینبغی،و هذا هو المسمی بالحق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الإمکان اختصار هذه الجهات الخمس إلی ثلاث بإدراج الأولیین و الرابعة ضمن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عصیان اللّه سبحانه،فإن الجهة الأولی لیست أهم منه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الجهة الرابعة من جملة متعلقاته و نتائجه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هؤلاء الخمس هم فی الواقع الأخلاقی أصحاب حقوق تجاه الفرد،فإذا أجرم الفرد أیة جریمة قلّت أو کثرت،فقد غمط هذه الحقوق الخمسة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الحقان الأولان فإن المطالب به هو اللّه سبحانه،و عقوبته أخرویة، و الحق الرابع،و هو حق النفس فی الطاعة،الذی یغمط بظلمها و إیجاد الفساد فیها،فالمطالب هو به الضمیر أو النفس اللوامة،و لیس له جهة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هذه الجهات الثلاث خارجة عن حریم القانون الاجتماعی الدنیوی،أعنی الذی ینظم الحیاة الدنیا و إن کان دینیا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بقی عندنا حقان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الحق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الخاص یکون المطالب به المدعی فی المرافعة القضائیة إذ یکون المجرم فیها هو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حصلت العقوبة أو الجزاء یکون الحق الخاص قد سقط أو استوفی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العام الذی غمطه بإفساده للمجتمع أو فی المجتمع،فمن هو الذی یطالب به؟مع العلم أن المجتمع ککل لیس له لسان مطالبة و دفاع فی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تولدت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الادعاء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المدعی العام هو المطالب بهذا الحق و بإنزال العقوبة لدی غمطه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الجریمة،قد تتمخّض للحق العام،و لا یمکن أن یکون فیها مدع ذو حق خاص،کالبغی و هو التمرد علی الدولة المحقّة،أو الاعتداء علی الأوقاف العامة أو علی الأموال العامة أو الإضرار بطریق المسلمین أو إفساد میاههم إلی غیر ذلک کثیر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یتعین،فی الفهم القانونی أن یکون لأمثال هذه الحقوق</w:t>
      </w:r>
    </w:p>
    <w:p>
      <w:pPr>
        <w:pStyle w:val="BookText"/>
        <w:rPr/>
      </w:pPr>
      <w:r>
        <w:rPr>
          <w:rFonts w:ascii="IRNazanin" w:hAnsi="IRNazanin" w:eastAsia="IRNazanin"/>
          <w:color w:val="111111"/>
          <w:sz w:val="28"/>
          <w:sz w:val="28"/>
          <w:szCs w:val="28"/>
          <w:rtl w:val="true"/>
          <w:lang w:bidi="fa-IR"/>
        </w:rPr>
        <w:t>المغموطة،مطالب ذو صفة عامة،یعنی أنه یمثل المجتمع ککل أو أنه یمثل الدولة و هو المدعی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معقول،و إذا أرادت الدولة أن تطبقه أعنی تعیین مدعیا عاما،بطریقة مشروعة دینیا،کان لها ذلک،إلاّ أن السؤال یقع فی نقطة رئیسیة واحدة 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ذلک ضرورة لا یمکن الاستغناء عنها؟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راجح و یعتبر جزءا من النظام العام للدولة،أیا کانت صفتها أو فکرتها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 ذلک متعینا و ضروریا،قابل للمناقشة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العام،بهذا العنوان و لا بأی عنوان یشمله لم یرد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المسؤول الأعلی هو الولی عن المجتمع،و هو الذی یستطیع أن یقوم بالمباشرة بهذه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هذین الوجهین قابلین للمناقشة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شکل النظام العام فی المجتمع أمر یختلف بین الأمکنة و الأزمنة،و معنی عدم تحدیده فی الأدلة الأصلیة، إیکاله إلی المجتمع نفسه،فیتم تعیینه و اختیاره حسب الأنسب فی کل وقت و مکان فإذا کان الأنسب هو تعیین المدعی العام لم یکن منه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فالولی العام و إن کان صالحا للادعاء العام،إلاّ أنه لا یتکفل ذلک بالمباشرة بل له أن یوکل شخصا یتصف بهذه الصفة،یعنی أنه یتوکل عنه من هذه الجهة فقط،فیکون هو المدعی العام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الحال فی هذه المناقشات أو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وجوب تعیین شخص لمثل هذا المنصب،شرعا،مما لم یدل علیه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تقتض المصلحة العامة ذلک اقتضاء ضروریا،و إلاّ بقی الأمر علی رجحانه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نتساءل عما إذا کان المدعی العام یقوم مقام المدعی الخاص فی طریقة المرافعة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له طریقة أخری للمرافعة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هنا 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کما عرفنا فی فصل سابق أن المدعی هو من خالف قوله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سبق أن عرفناه،حیث أن الأصل فی أی شخص عدم القیام بالجرمیة،ما لم تثبت ضده،فیکون المدعی العام مسئولا عن إثباتها خلال 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کالمدعی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سمعنا أیضا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علی المدعی و الیمین علی المنکر،و هذا و إن کان قدره المتیقن هو المدعی الخاص،إلاّ أنه لا ینبغی أن یختلف المدعی العام عنه أیضا،فإن إثباته أیضا یکون بالبینة، بصفته مدعیا،کل ما فی الموضوع أنه لا یترافع عن صفته الشخصیة بل عن المجتمع الذی هو المدعی الحقیقی،و الذی یمثله هو،و عن الحق العام الذی یتهم المنکر بغمطه و التجاوز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أن نلتفت إلی أن وظیفة الادعاء العام،لا یکون لها أی تأثیر فی المرافعات الخاصة،و إن کنا قد قلنا إن کل ذنب علی الإطلاق ففیه غمط للحق العام،إلاّ أنه لیس من المعقول مقابلة کل جریمة بمدعیین خاص و عام،مضافا إلی أن الجریمة إن ثبتت و أخذ الحکم مجراه کان ذلک تنفیذا للحق الخاص و العام معا،و لیس من حق المجتمع المطالبة بعقوبة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أذن،فهذا من مصلحته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تبرز أهمیة الادعاء العام فی الجرائم المحتملة،التی لیس لها مدع خاص،فیتعین أن یقف المدعی العام فی المرافعة بصفته ممثلا للحق العام، و أن یقوم بمحاولة إثبات الجریمة بالبینة و نحو ذلک من سیاقات المرافعة التی سبق أن عرفناها</w:t>
      </w:r>
      <w:r>
        <w:rPr>
          <w:rFonts w:eastAsia="IRNazanin" w:cs="IRNazanin"/>
          <w:color w:val="111111"/>
          <w:sz w:val="28"/>
          <w:szCs w:val="28"/>
          <w:rtl w:val="true"/>
          <w:lang w:bidi="fa-IR"/>
        </w:rPr>
        <w:t>.</w:t>
      </w:r>
      <w:bookmarkStart w:id="249" w:name="pg14363_129988"/>
    </w:p>
    <w:p>
      <w:pPr>
        <w:pStyle w:val="Heading2"/>
        <w:numPr>
          <w:ilvl w:val="1"/>
          <w:numId w:val="1"/>
        </w:numPr>
        <w:rPr/>
      </w:pPr>
      <w:bookmarkStart w:id="250" w:name="__RefHeading___Toc7439665_3381743652"/>
      <w:bookmarkStart w:id="251" w:name="_Toc92"/>
      <w:bookmarkEnd w:id="249"/>
      <w:bookmarkEnd w:id="250"/>
      <w:r>
        <w:rPr>
          <w:rtl w:val="true"/>
        </w:rPr>
        <w:t>کتاب الشهادات</w:t>
      </w:r>
      <w:bookmarkEnd w:id="25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7439667_3381743652"/>
      <w:bookmarkStart w:id="253" w:name="_Toc93"/>
      <w:bookmarkEnd w:id="252"/>
      <w:r>
        <w:rPr>
          <w:rtl w:val="true"/>
        </w:rPr>
        <w:t>اشارة</w:t>
      </w:r>
      <w:bookmarkStart w:id="254" w:name="pg14363_129990"/>
      <w:bookmarkEnd w:id="253"/>
    </w:p>
    <w:p>
      <w:pPr>
        <w:pStyle w:val="Heading3"/>
        <w:numPr>
          <w:ilvl w:val="2"/>
          <w:numId w:val="1"/>
        </w:numPr>
        <w:rPr/>
      </w:pPr>
      <w:bookmarkStart w:id="255" w:name="__RefHeading___Toc7439669_3381743652"/>
      <w:bookmarkStart w:id="256" w:name="_Toc94"/>
      <w:bookmarkEnd w:id="254"/>
      <w:bookmarkEnd w:id="255"/>
      <w:r>
        <w:rPr>
          <w:rtl w:val="true"/>
        </w:rPr>
        <w:t>فصل شهادة النساء</w:t>
      </w:r>
      <w:bookmarkEnd w:id="256"/>
    </w:p>
    <w:p>
      <w:pPr>
        <w:pStyle w:val="BookText"/>
        <w:rPr/>
      </w:pPr>
      <w:r>
        <w:rPr>
          <w:rFonts w:ascii="IRNazanin" w:hAnsi="IRNazanin" w:eastAsia="IRNazanin"/>
          <w:color w:val="111111"/>
          <w:sz w:val="28"/>
          <w:sz w:val="28"/>
          <w:szCs w:val="28"/>
          <w:rtl w:val="true"/>
          <w:lang w:bidi="fa-IR"/>
        </w:rPr>
        <w:t>إن أهم ما یوجد فی قبول الشهادة شرعا من المناقشة فی وجه الحکمة أحیانا،هو ظهور الشریعة المقدسة و کأنها ذات تأبّ و تقلص تجاه شهادة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بأن المرأة أقل مستوی من الرجل أم ماذا کانت المصلحة فی ذلک؟ و یتجلی ذلک فی عدة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شهادة المرأة مطلقا فی بعض الأمور کالشهادة علی اللواط و الشهادة علی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شهادة المرأة تعدل نصف شهادة الرجل،ففی مورد قبول شهادة النساء لا بد من وجود شهادة امرأتین لتقوم مقام رجل واحد،فمقام الشاهدین أربع نساء و مقام الأربعة شهود رجلان و أربع نساء،أو ثلاثة رجال و امرأتین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الکسر العشری فی شهادة کل امرأة فی بعض الموارد کالشهادة بالوصیة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أردنا إثبات الجمیع احتجنا إلی أربع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الواحدة فیثبت بشهادتها الربع و بالاثنین النصف و هکذا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یوجد،فی الفقه حسب علمی،غیر هذه الاعتبارات الثلاثة فی شهادة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عقدنا هذا الفصل للتساؤل عن الحکمة من ذلک، الذی یدل علی اختلاف حالها عن الرجل فی نظر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النظر إلی ذلک علی عدة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الفقیه مربوط بالاستدلال الفقهی لا محالة،و لا یجوز له التجاوز عنه بحال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ساق الدلیل إلیه من الأحکام وجب علیه الفتوی به بنفی النظر عن السبب و الحکمة فما یوجد فی الفقه من فتاوی فی هذا المورد و غیره إنما هو باعتبار مساعدة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کما یمکن أن یکون نصا واضحا فی الکتاب أو السنة،یمکن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أصلا عملیا و قاعدة فقهیة و هی قواعد صحیحة بطبیعة الحال،إلاّ أن نتائجها قد لا تکون مطابقة للواقع مئة بالمئة،و إنما شرعت للمکلفین باعتبار الجهل بالواقع،و فی ظرف البعد عن عصر صدور النصوص الإسلامیة،مع إمکان الاکتفاء بغالبیة المطابقة للواقع فی مثل ذلک الظرف،و لیس لا بد أن یکون ذلک مستوعبا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تکون بعض الأحکام التی نستغرب من حکمتها أو الوجه فی تشریعها،إنما هی صادرة من الفقهاء باعتبار تطبیق بعض القواعد العامة،و قد یکون المورد من جانب عدم مطابقتها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معذورون أمام اللّه سبحانه فی تطبیق هذا الحکم،باعتبار أهم ما توصلنا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ممن المحتمل أن تکون بعض تلک الأمور أو الأحکام ناتجة عن أمثال هذه المواقف أو الاستدلالات من قبل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لا نستطیع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الشریعة المقدسة نفسها تتبنی ذلک أو تحکم به أو أن ننسبه إلی قادة الإسلام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کررنا فی هذا الکتاب فی أکثر من مناسبة،ضرورة التسلیم بالحکمة الإلهیة التی هی السبب و المنشأ للأحکام الشرعیة التی نؤمن بها و نعمل علیها کمسلمین،فإذا ثبت فی الشریعة أی حکم من الأحکام کان اللازم التسلیم به و الرضا بإطاعته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نتج التشکیک فی الحکم الشرعیة،نتیجة للدس الاستعماری</w:t>
      </w:r>
    </w:p>
    <w:p>
      <w:pPr>
        <w:pStyle w:val="BookText"/>
        <w:rPr/>
      </w:pPr>
      <w:r>
        <w:rPr>
          <w:rFonts w:ascii="IRNazanin" w:hAnsi="IRNazanin" w:eastAsia="IRNazanin"/>
          <w:color w:val="111111"/>
          <w:sz w:val="28"/>
          <w:sz w:val="28"/>
          <w:szCs w:val="28"/>
          <w:rtl w:val="true"/>
          <w:lang w:bidi="fa-IR"/>
        </w:rPr>
        <w:t>و الانحراف عن الشریعة السهلة السمحة و المحجة البیضاء التی جاء بها خیر الخلق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لشهادة النساء فی الفقه مزایا یفقدها الرجال،فلئن کان للرجال مزایاهم الخاصة فإن للنساء مزایاهن الخاصة المقابلة لها و ذلک فی موردین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علی الرجال الاطلاع علیه فتختص الشهادة علیه بالنساء،کالرضاع و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من ثبوت الربع بشهادة المرأة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لا مقابل له فی الرجل،فإنه لا یثبت بشهادة الرجل الواحد مقدار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تقبل شهادتها لنفسها مما لا یمکن یعرف عادة إلاّ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ککونها حائضا أو فی العدة أو خارجة عنها أو متزوجة أو غیر متزوجة و نحو ذلک و إن کان ذلک فی مصلحتها و تجرّ به نفعا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الأدب الشرعی الإلزامی أحیانا و الاستحبابی أحیانا أخری یقتضی تنظیم العلاقة بین الجنسین بشکل عادل و متعادل بحیث یمنع الاختلاط المتزائد بینهما مما قد یؤدی إلی تفاقم الأمر و خروج الزمام الأخلاقی عن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أحکام عدیدة متفرقة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إمامة المرأة بالرجال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مسجد المرأة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الجهاد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لتکون بعیدة عن مجتمع الرجال و مصونة عن أنظار الشهوة و العلاقات المریبة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المنحی له تطبیقات فی کتاب الشهادات الذی نتحدث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أمثلته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المرأة من الشهادة علی اللواط و هو یکون بین رجلین فما موقف المرأة هنا إلاّ الابتعاد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المرأة من الشهادة علی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الشهود الذکور مجتمعون للرؤیة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موقف المرأة إلاّ الابتعاد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المرأة من الشهادة فی الطلاق و الخلع،فإنها من اختصاص الرجل الذی یقوم بالطلاق و هو الزوج،فینبغی أن یختار الشهود رجالا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المرأة عن الشهادة فی الحدود کالسرقة و شرب الخمر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خصائص مجتمع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الغالب هو قیام الرجال بها، فیکون من المنطقی سماع شهادة الرجال بها خاصة،و لا تجد من یقوم به من النساء إلاّ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 شهادة النساء خاص بعدم حصول الاطمئنان من الحادثة المشهود علیها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حصل الاطمئنان من کلام النساء و شهادتهن،فإنها تکون حجة،مهما کان موردها،لأن الاطمئنان بنفسه حجة،و القاضی و الحاکم یستطیع الحکم بعلمه و اطمئنانه بغض النظر عن سبب حصوله،ما دام سببه منطقیا و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یشترط فی الرجل الشاهد،أن یکون عادلا لکی تتکون من الشاهدین ما یسمی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یشترط فی المرأة الشاهدة أن تکون 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أین یمکن لنا تحصیل المرأة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المرأة قد تکون صالحة إلاّ أنها لیست عادلة،و العدالة فی الرجال فرض معقول و شائع إلاّ أنه فی النساء فرض نادر مع شدید الأسف،و لعله لهذا منعت المرأة فی کثیر من أنواع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السابعة،و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نغور فی أعماق المرأة لنجد فروقها النفسیة و العقلیة و العاطفیة عن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الاحتیاط الشرعی فی شهادتها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أشیر إلیه فی القرآن الکریم و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فی القرآن الکریم فقوله تعالی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اسْتَشْهِدُوا شَهِیدَیْنِ مِنْ رِجالِکُمْ فَإِنْ لَمْ یَکُونا رَجُلَیْنِ فَرَجُلٌ وَ امْرَأَتانِ مِمَّنْ تَرْضَوْنَ مِنَ الشُّهَداءِ أَنْ تَضِلَّ إِحْداهُما فَتُذَکِّرَ إِحْداهُمَا الْأُخْری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الشریفة عدة نقاط ینبغی الالتفات إلیها فی حدود ما هو مربوط بمحل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محل الشاهد فی الآیة الکریمة،و هو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تَضِلَّ إِحْداهُما فَتُذَکِّرَ إِحْداهُمَا الْأُخْری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دال بوضوح علی أن المرأة قد تضل یعنی تنسی أو تخطئ أو تسیطر علیها العاطفة أو قلة التقدیر للأمور،و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صفة غالبة لنوع النساء 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الأحکام الحکیمة یجب أن تأتی لتلاحظ الأعم الأغلب من الأفراد و إن کان لها شواذ أو 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و سنسمع أیضا،أن الشاهدة یجب أن تکون عادلة،إذن، فهی مع ذلک مشکوکة فی شهادتها بشکل آخر،و هذا النحو من الشهادة یصعب الاعتماد علیه،ما لم یمکن تدارکه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التشریع الحکیم بالتدارک فعلا و هو ضم امرأة إلی امرأة لتذکر إحداهما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منهما الأخری،و لیس واحدة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منهما تعتبر عینا و رقیبة علی شهادة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اتفقا علیه من الشهادة أمکن الأخذ به و کان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توجد طریقة أخری لسماع الشهود،سواء فی الرجال أو النساء،و هو تفریق الشهود و سماع کل واحد أو واحدة منهم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یعطوا فرصة للتفاهم فیما بینهم،أو الاتفاق الضمنی خلال أداء الشهادة علی أمر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سماع الشهادات المتفرقة،یؤخذ بما اتفق علیه الشهود و یسقط ما اختلفوا فیه،لأنه لم تقم علیه شهادة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بعضه حجة من ناحیة أخری کقول ذی الید أو الإقرار أو حکم من له خبرة و نحو 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یختلف النساء عن ذلک فی السماع حال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الآیة واضحة فی سماع الشهادتین حال اجتماع المرأتین،و لذا کان فی الإمکان أن تذکر إحداهما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تنص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الجمع بین الشاهدتین غیر واجب فقهیا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یمکن حمل هذه الفقرة من الآیة الکریمة علی معنی الأخذ بما اتفقتا علیه من الکلام لأنه مما تذکرتاه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فی صفة الشاهدتین اللتین یمکن الأخذ بقولهما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جاء فی الآیة صفة للرجل و المرأتان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فالنساء من هذه الناحیة أعنی صفة أن یکون الشاهد مرضیا فی المجتمع المسلم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الفقهاء،لا تفرق فیه النساء عن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فکلاهما یجب أن یکون عادلا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الشرط،و هذه الصفة إنما هو خاص بالشهادة دون بعض العناوین التی أشرنا إلی بعضها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ذلک فی الرجال أو النساء،کقول ذی الید أو حجیة الإقرار و قول ذی الخبرة،فإن العدالة و التعدد غیر مشترط فیها جمیعا،بل تکون حجة علی أی حال، علی إشکال و اختلاف فی قول ذی الید و ذی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ورد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 السنّة الشریفة،فهو ما نقل عن سید البلغاء أمیر المؤمنین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 النساء نواقص الإیمان نواقص الحظوظ نواقص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نقصان إیمانهن فقعودهن عن الصلاة و الصیام فی أیام حیضهن و أما نقصان حظوظهن فمواریثهن علی الأنصاف من مواریث الرجال و أما نقصان عقولهن فشهادة امرأتین کشهادة الرجل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شرار النساء و کونوا من خیارهن علی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تطیعوهن فی المعروف حتی لا یطمعن فی المنکر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النقطة الرئیسیة التی ینبغی أن تعرض لفهم هذه الفقرة هی أن التفسیر</w:t>
      </w:r>
    </w:p>
    <w:p>
      <w:pPr>
        <w:pStyle w:val="BookText"/>
        <w:rPr/>
      </w:pPr>
      <w:r>
        <w:rPr>
          <w:rFonts w:ascii="IRNazanin" w:hAnsi="IRNazanin" w:eastAsia="IRNazanin"/>
          <w:color w:val="111111"/>
          <w:sz w:val="28"/>
          <w:sz w:val="28"/>
          <w:szCs w:val="28"/>
          <w:rtl w:val="true"/>
          <w:lang w:bidi="fa-IR"/>
        </w:rPr>
        <w:t>الذی أعطاه الإمام علیه السلام للنقصان هل هو المقصود الوحید منه،کما قد یتبادر من العبارة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المقصود به أعمق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تقدیم أحد فهمین رئیسیین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المتبادر الرئیسی و هو أن یکون التفسیر هو عین المفسر و هو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یراد من نقصان الإیمان إلاّ القعود عن الصلاة و لا یراد من نقصان الحظوظ إلاّ استحقاق نصف المیراث و لا یراد بنقصان العقول إلاّ شهادة الاثنین مقابل الرجل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علیه السلام جعل هذه التفاسیر کظواهر و کواشف عن تلک الأشکال من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فالقعود عن الصلاة علامة و کاشف عن نقصان الإیمان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لأجل شکل من أشکال التقریب الذهنی أو البرهان علی صحة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الفهم الأرجح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یحتمل من الناحیتین اللغویة و العرفیّة أن یکون المراد بالنقص هو هذا التفسیر بعینه بدون أیة زیادة، بحیث لا یراد بنقصان الإیمان أی شیء سوی القعود عن الصلاة لوضوح أن نقصان الإیمان یعنی شیئا آخر أوسع من ذلک و أعمق بحیث یکون القعود عن الصلاة أثرا من آثاره و کاشفا عن کواشفه کشف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مقصودنا فی المرحلة السابعة و الأخیرة التی نتحدث عنها،و هو أن خلقة المرأة لیست کخلقة الرجل بل هی تختلف عنه بمقدار ما لا یعلمه إلاّ الخالق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عنه الإمام علیه السلام بأن المرأة أنقص من الرجل فی العقل و الإیمان و الحظوظ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الروح هی بیت العقل و النفس هی بیت 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استطعنا أن نقول إن نوع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جمیع الأفراد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روحیا من نوع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أعلی نفسیا أی أقوی عاطفیا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فهمنا أن معنی قوة العاطفة هو زیادة الاهتمام بالدنیا و مالها و جمالها و حمل هموم عوارضها و بلائها،إذن نجد من المنطقی أنه یجب أن</w:t>
      </w:r>
    </w:p>
    <w:p>
      <w:pPr>
        <w:pStyle w:val="BookText"/>
        <w:rPr/>
      </w:pPr>
      <w:r>
        <w:rPr>
          <w:rFonts w:ascii="IRNazanin" w:hAnsi="IRNazanin" w:eastAsia="IRNazanin"/>
          <w:color w:val="111111"/>
          <w:sz w:val="28"/>
          <w:sz w:val="28"/>
          <w:szCs w:val="28"/>
          <w:rtl w:val="true"/>
          <w:lang w:bidi="fa-IR"/>
        </w:rPr>
        <w:t>تکون المرأة أقل إیمانا من الرجل،لوضوح أنه کلما ازداد اهتمام الفرد بالدنیا کان ذلک علامة علی نقصان إیمانه،حتی ما إذا کانت الدنیا أقصی همه و مبلغ علمه،کان لا إیمان له تقریبا أو تحقیقا،و هذا أمر لا یختلف فیه الجنسان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الوجدانی تزاید اهتمام المرأة بالدنیا و همومها و زخارفها، و لئن کان من الرجال عدد مهم من یقدم الفوائد العلمیة و العقلیة و الروحیة و نحوها علی طلب الدنیا فإنه لا یوجد فی النساء إلاّ القلیل القلیل من هذه النماذج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فیهن من بلغت درجة عالیة فی حقل معین کالفیزیاء أو الاجتهاد الدینی أو الزهد أو غیرها،إلاّ النادر جدا فی حین بلغ من الرجال مبالغ عالیة عدد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التفاسیر لنقصان الحظوظ للنساء لأن ما ینالهن من الخیر لا یکون إلاّ بتضحیات لیست النساء مستعدات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تفسیر ما ورد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زکا من النساء إلاّ أربع و زکا من الرجال خلق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بهذه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الزهراء،و مریم بنت عمران و امرأة فرعون آسیا بنت مزاحم و خدیجة بنت خویلد علیهن السلام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بالزکاة فی هذا الحدیث الطهارة الکاملة،و إلاّ فقد وصلت عدد من النساء إلی مراتب عالیة أیضا،و لم یقتصر الأمر علی هؤلاء الأربع کزینب بنت علی و حکیمة بنت علی و نرجس أم المهدی و رابعة العدویة و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نسبتهن لبنات جنسهن أقل من الشمع الأحمر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إخلالا المرأة بمقدار قیامها بواجبها بمقدار ما هو اعتراف بالنقص الخلقی الطبیعی لها عن الرجل و الاختلافات عنه الناشئة عن استعدادها الخلقی للحمل و الولادة و الأسرة و الزواج،علی حین یخلق الرجل مستعدا لأمور أخری،قد تکون،و فی الغالب تکون أوسع أفقا و أعمق أثرا فی الإنسانیة،و فی إفادة صاحبها و غیره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یندفع إشکال قد یخطر فی الذهن علی کاتب هذه الحروف من أن الاستدلال بهذه الفقرة بلا موجب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نقصان عقولهن فشهادة امرأتین کشهادة رجل واحد لأن ظاهرها أخذ هذا الأمر مسلما،و جعله شاهدا علی أمر أخر و هو نقص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مقصودنا العکس،و هو الاستدلال علی نقصان الشهادة ببعض المبررات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فهمنا قبل قلیل أن هذه التفسیرات الثلاثة فی هذه الفقرة إنما هی کواشف عن النواقص الثلاث،باعتبارها ناشئة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صح الاستدلال بکون النقص فی الشهادة ناتجا عن النقص فی العقل،کما نصت الفقرة المرویة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ذلک أن المرأة قاصرة أو متخلفة عقلیا،و إنما معناه،قوة عاطفتها علی عقلها الأمر المنتج لصعوبة سیطرتها علی عاطفتها من ناحیة عقلها،أو إرادتها علی أنها لا تریدها إطلاقا فی الغالب بل تجد أن المنطقی و الصحیح هو العاطفة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فعقله قوی بالنسبة إلی عاطفته،الأمر الذی یسهل سیطرته علی عاطفته لو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غالبا یرید ذلک لمختلف الاعتبارات الدنیویة أو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التوافق و التناسق بین هذا الکلام من الإمام علیه السلام و الآیة الکریمة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ناقصات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تقول الآیة الکریمة أَنْ تَضِلَّ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الضلال ناتج عن قلة العقل المشار إلیه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یعنی بکل تأکید سیطرة العاطفة علی العقل فی الأعم الأغلب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ضلال غیر متوفر فی نوع الرجل کما هو مجرب و معروف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بعض ما ورد فی النصوص الشرعیة مما یناسب اندراجه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نصوص أخری،لا حاجة إلی التطویل بذکرها</w:t>
      </w:r>
      <w:r>
        <w:rPr>
          <w:rFonts w:eastAsia="IRNazanin" w:cs="IRNazanin"/>
          <w:color w:val="111111"/>
          <w:sz w:val="28"/>
          <w:szCs w:val="28"/>
          <w:rtl w:val="true"/>
          <w:lang w:bidi="fa-IR"/>
        </w:rPr>
        <w:t>.</w:t>
      </w:r>
      <w:bookmarkStart w:id="257" w:name="pg14363_130000"/>
    </w:p>
    <w:p>
      <w:pPr>
        <w:pStyle w:val="Heading2"/>
        <w:numPr>
          <w:ilvl w:val="1"/>
          <w:numId w:val="1"/>
        </w:numPr>
        <w:rPr/>
      </w:pPr>
      <w:bookmarkStart w:id="258" w:name="__RefHeading___Toc7439671_3381743652"/>
      <w:bookmarkStart w:id="259" w:name="_Toc95"/>
      <w:bookmarkEnd w:id="257"/>
      <w:bookmarkEnd w:id="258"/>
      <w:r>
        <w:rPr>
          <w:rtl w:val="true"/>
        </w:rPr>
        <w:t>کتاب الحدود و التعزیرات</w:t>
      </w:r>
      <w:bookmarkEnd w:id="2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7439673_3381743652"/>
      <w:bookmarkStart w:id="261" w:name="_Toc96"/>
      <w:bookmarkEnd w:id="260"/>
      <w:r>
        <w:rPr>
          <w:rtl w:val="true"/>
        </w:rPr>
        <w:t>اشارة</w:t>
      </w:r>
      <w:bookmarkStart w:id="262" w:name="pg14363_130002"/>
      <w:bookmarkEnd w:id="261"/>
    </w:p>
    <w:p>
      <w:pPr>
        <w:pStyle w:val="Heading3"/>
        <w:numPr>
          <w:ilvl w:val="2"/>
          <w:numId w:val="1"/>
        </w:numPr>
        <w:rPr/>
      </w:pPr>
      <w:bookmarkStart w:id="263" w:name="__RefHeading___Toc7439675_3381743652"/>
      <w:bookmarkStart w:id="264" w:name="_Toc97"/>
      <w:bookmarkEnd w:id="262"/>
      <w:bookmarkEnd w:id="263"/>
      <w:r>
        <w:rPr>
          <w:rtl w:val="true"/>
        </w:rPr>
        <w:t>فصل قاموس اصطلاحات الدعاوی</w:t>
      </w:r>
      <w:bookmarkEnd w:id="264"/>
    </w:p>
    <w:p>
      <w:pPr>
        <w:pStyle w:val="Heading4"/>
        <w:numPr>
          <w:ilvl w:val="3"/>
          <w:numId w:val="1"/>
        </w:numPr>
        <w:rPr/>
      </w:pPr>
      <w:bookmarkStart w:id="265" w:name="__RefHeading___Toc7439677_3381743652"/>
      <w:bookmarkStart w:id="266" w:name="_Toc98"/>
      <w:bookmarkEnd w:id="265"/>
      <w:r>
        <w:rPr>
          <w:rtl w:val="true"/>
        </w:rPr>
        <w:t>تمهید</w:t>
      </w:r>
      <w:bookmarkEnd w:id="266"/>
    </w:p>
    <w:p>
      <w:pPr>
        <w:pStyle w:val="BookText"/>
        <w:rPr/>
      </w:pPr>
      <w:r>
        <w:rPr>
          <w:rFonts w:ascii="IRNazanin" w:hAnsi="IRNazanin" w:eastAsia="IRNazanin"/>
          <w:color w:val="111111"/>
          <w:sz w:val="28"/>
          <w:sz w:val="28"/>
          <w:szCs w:val="28"/>
          <w:rtl w:val="true"/>
          <w:lang w:bidi="fa-IR"/>
        </w:rPr>
        <w:t>یوجد لبعض کتب الفقه مزایا تتصف بها عن غیرها،کما قد یوجد لمجموعة محدودة من کتبه مزایا خاصة بها لا یشرکها فیها غیرها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المزایا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سبق أن بحثناه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المزایا فی کتاب الطهارة وحده أو الصلاة وحده أو الحج وحده أو کتب العبادات غیر الحج أو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 الکتب الفقهیة التی تعود إلی المرافعات و المنازعات و الاعتداءات مجموعة کتابی الحدود و القصاص لهما مزیة خاصة و کتاب الدیات له مزیته أیضا و مجموع الثلاثة له مزایاه أیضا،و کذلک لو ضممنا إلی هذه الثلاثة کتابی القضاء و الشهادات،فإن لهذه الخمسة مزایاها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الإحساس بهذه المزایا مع الاطلاع المفصل علیها بمقدار الإمکان و لا یعرفها کل أحد بطبیعة الحال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تلک المزایا مجموعة اصطلاحات تکاد تخص هذه المجموعة من الکتب الفقهیة أو تلک،و یحتاج الاطلاع علیها إلی تعمق متزاید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أقرب طریقة للتعرف علی ذلک هو کتابة قاموس خاص بها، حیث یجعل إلی جانب کل کلمة معناها و یسهل استخراجها علی ترتیب حروف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عقدنا فی کتابنا هذا فیما مضی أکثر من فصل قاموسی لأجل ذلک کان واحدا منها فی کتاب البیع و واحدا فی کتاب المیراث،و هذا الفصل خاص بمصطلحات الکتب الخمسة السابقة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الکلمات المستعملة فیها کثیرة،فمن أجل تجنب التطویل کان اللازم تجنب الکلمات السائرة فی الکتب الفقهیة الأخری کأسماء المعاملات کالبیع و الإجارة و الهبة،فإنه یؤخذ معناها من مواضعها فی الفقه،و کأسماء أعضاء الجسم کالید و الرأس و أسماء القرابات کالأب و الابن و غیر ذلک کثیر و یستثنی من ذلک،ما کانت الکلمة فیها صعبة الفهم کما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الکلمات الآتیة فی القاموس إما أن تکون اصطلاحا خاصا بأحد الکتب المشار إلیها،أو لا تستعمل إلاّ فیه أو یراد منها معنی معینا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صعبة الفهم لأنها مهجورة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الترتیب معقود هنا علی حروف المعجم فی الحرف الأول ثم الثانی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أکثر من کلمة أخذنا حروف الأولی هکذا و الحرف الأول من الکلمة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أخذنا المادة الثلاثیة و أدرجناها بالحرف المناسب لها،و إن کانت فی نفسها رباعیة أو خماسیة فلفظ المرافعة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الاسترعاء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التسلیط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من الأفضل أن نذکر الحرف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المادة المجردة بعده،أو ما یمکن أن یندرج تحته من مواد ثم نذکر ما یمکن أن یندرج ضمن المادة من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توخیا لأن یفهم القارئ أننا لأی مادة ثلاثیة قد أرجعنا الرباعی و الخماسی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یقع فی ذلک الاشتباه</w:t>
      </w:r>
      <w:r>
        <w:rPr>
          <w:rFonts w:eastAsia="IRNazanin" w:cs="IRNazanin"/>
          <w:color w:val="111111"/>
          <w:sz w:val="28"/>
          <w:szCs w:val="28"/>
          <w:rtl w:val="true"/>
          <w:lang w:bidi="fa-IR"/>
        </w:rPr>
        <w:t>.</w:t>
      </w:r>
      <w:bookmarkStart w:id="267" w:name="pg14363_130004"/>
    </w:p>
    <w:p>
      <w:pPr>
        <w:pStyle w:val="Heading4"/>
        <w:numPr>
          <w:ilvl w:val="3"/>
          <w:numId w:val="1"/>
        </w:numPr>
        <w:rPr/>
      </w:pPr>
      <w:bookmarkStart w:id="268" w:name="__RefHeading___Toc7439679_3381743652"/>
      <w:bookmarkStart w:id="269" w:name="_Toc99"/>
      <w:bookmarkEnd w:id="267"/>
      <w:bookmarkEnd w:id="268"/>
      <w:r>
        <w:rPr>
          <w:rtl w:val="true"/>
        </w:rPr>
        <w:t>حرف الألف</w:t>
      </w:r>
      <w:bookmarkEnd w:id="269"/>
    </w:p>
    <w:p>
      <w:pPr>
        <w:pStyle w:val="Heading5"/>
        <w:numPr>
          <w:ilvl w:val="4"/>
          <w:numId w:val="1"/>
        </w:numPr>
        <w:rPr/>
      </w:pPr>
      <w:bookmarkStart w:id="270" w:name="__RefHeading___Toc7439681_3381743652"/>
      <w:bookmarkStart w:id="271" w:name="_Toc100"/>
      <w:bookmarkEnd w:id="270"/>
      <w:r>
        <w:rPr>
          <w:rtl w:val="true"/>
        </w:rPr>
        <w:t>(</w:t>
      </w:r>
      <w:r>
        <w:rPr>
          <w:rtl w:val="true"/>
        </w:rPr>
        <w:t>أجج</w:t>
      </w:r>
      <w:r>
        <w:rPr>
          <w:rtl w:val="true"/>
        </w:rPr>
        <w:t>)</w:t>
      </w:r>
      <w:bookmarkEnd w:id="271"/>
    </w:p>
    <w:p>
      <w:pPr>
        <w:pStyle w:val="BookText"/>
        <w:rPr/>
      </w:pPr>
      <w:r>
        <w:rPr>
          <w:rFonts w:ascii="IRNazanin" w:hAnsi="IRNazanin" w:eastAsia="IRNazanin"/>
          <w:color w:val="111111"/>
          <w:sz w:val="28"/>
          <w:sz w:val="28"/>
          <w:szCs w:val="28"/>
          <w:rtl w:val="true"/>
          <w:lang w:bidi="fa-IR"/>
        </w:rPr>
        <w:t>تأجیج النار إشعالها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ذلک اعتداء علی الآخرین عمدیا أو خطأ،و هو من أقسام التسبیب فی الاعتداء لا المباشرة</w:t>
      </w:r>
      <w:r>
        <w:rPr>
          <w:rFonts w:eastAsia="IRNazanin" w:cs="IRNazanin"/>
          <w:color w:val="111111"/>
          <w:sz w:val="28"/>
          <w:szCs w:val="28"/>
          <w:rtl w:val="true"/>
          <w:lang w:bidi="fa-IR"/>
        </w:rPr>
        <w:t>.</w:t>
      </w:r>
    </w:p>
    <w:p>
      <w:pPr>
        <w:pStyle w:val="Heading5"/>
        <w:numPr>
          <w:ilvl w:val="4"/>
          <w:numId w:val="1"/>
        </w:numPr>
        <w:rPr/>
      </w:pPr>
      <w:bookmarkStart w:id="272" w:name="__RefHeading___Toc7439683_3381743652"/>
      <w:bookmarkStart w:id="273" w:name="_Toc101"/>
      <w:bookmarkEnd w:id="272"/>
      <w:r>
        <w:rPr>
          <w:rtl w:val="true"/>
        </w:rPr>
        <w:t>(</w:t>
      </w:r>
      <w:r>
        <w:rPr>
          <w:rtl w:val="true"/>
        </w:rPr>
        <w:t>أجر</w:t>
      </w:r>
      <w:r>
        <w:rPr>
          <w:rtl w:val="true"/>
        </w:rPr>
        <w:t>)</w:t>
      </w:r>
      <w:bookmarkEnd w:id="273"/>
    </w:p>
    <w:p>
      <w:pPr>
        <w:pStyle w:val="BookText"/>
        <w:rPr/>
      </w:pPr>
      <w:r>
        <w:rPr>
          <w:rFonts w:ascii="IRNazanin" w:hAnsi="IRNazanin" w:eastAsia="IRNazanin"/>
          <w:color w:val="111111"/>
          <w:sz w:val="28"/>
          <w:sz w:val="28"/>
          <w:szCs w:val="28"/>
          <w:rtl w:val="true"/>
          <w:lang w:bidi="fa-IR"/>
        </w:rPr>
        <w:t>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یتقاضاه العامل بإزاء عمله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یتقاضاه المالک بإزاء الانتفاع من أملاکه أو مملوکاته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هنا المعنی الأول حیث یقع الکلام فقهیا عن أجرة القاضی و أجرة المنفذ للأحکام و جواز أخذ الشهود للأجرة و غیر ذلک</w:t>
      </w:r>
      <w:r>
        <w:rPr>
          <w:rFonts w:eastAsia="IRNazanin" w:cs="IRNazanin"/>
          <w:color w:val="111111"/>
          <w:sz w:val="28"/>
          <w:szCs w:val="28"/>
          <w:rtl w:val="true"/>
          <w:lang w:bidi="fa-IR"/>
        </w:rPr>
        <w:t>.</w:t>
      </w:r>
    </w:p>
    <w:p>
      <w:pPr>
        <w:pStyle w:val="Heading5"/>
        <w:numPr>
          <w:ilvl w:val="4"/>
          <w:numId w:val="1"/>
        </w:numPr>
        <w:rPr/>
      </w:pPr>
      <w:bookmarkStart w:id="274" w:name="__RefHeading___Toc7439685_3381743652"/>
      <w:bookmarkStart w:id="275" w:name="_Toc102"/>
      <w:bookmarkEnd w:id="274"/>
      <w:r>
        <w:rPr>
          <w:rtl w:val="true"/>
        </w:rPr>
        <w:t>(</w:t>
      </w:r>
      <w:r>
        <w:rPr>
          <w:rtl w:val="true"/>
        </w:rPr>
        <w:t>أرخ</w:t>
      </w:r>
      <w:r>
        <w:rPr>
          <w:rtl w:val="true"/>
        </w:rPr>
        <w:t>)</w:t>
      </w:r>
      <w:bookmarkEnd w:id="275"/>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له دخل أساسی فی کثیر من المرافعات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حول المعاملات أو حول الاعتداءات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تاریخ المعاملة مجهولا أو معلوما أو یختلف الشهود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الاعتداء قریب التاریخ حیث یکون الجرح ناغرا،أو قدیما حیث یکون الجرح ملتئما</w:t>
      </w:r>
      <w:r>
        <w:rPr>
          <w:rFonts w:eastAsia="IRNazanin" w:cs="IRNazanin"/>
          <w:color w:val="111111"/>
          <w:sz w:val="28"/>
          <w:szCs w:val="28"/>
          <w:rtl w:val="true"/>
          <w:lang w:bidi="fa-IR"/>
        </w:rPr>
        <w:t>.</w:t>
      </w:r>
    </w:p>
    <w:p>
      <w:pPr>
        <w:pStyle w:val="Heading5"/>
        <w:numPr>
          <w:ilvl w:val="4"/>
          <w:numId w:val="1"/>
        </w:numPr>
        <w:rPr/>
      </w:pPr>
      <w:bookmarkStart w:id="276" w:name="__RefHeading___Toc7439687_3381743652"/>
      <w:bookmarkStart w:id="277" w:name="_Toc103"/>
      <w:bookmarkEnd w:id="276"/>
      <w:r>
        <w:rPr>
          <w:rtl w:val="true"/>
        </w:rPr>
        <w:t>(</w:t>
      </w:r>
      <w:r>
        <w:rPr>
          <w:rtl w:val="true"/>
        </w:rPr>
        <w:t>أرش</w:t>
      </w:r>
      <w:r>
        <w:rPr>
          <w:rtl w:val="true"/>
        </w:rPr>
        <w:t>)</w:t>
      </w:r>
      <w:bookmarkEnd w:id="2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 ما بین الصحیح و المعیب أو بین الناقص و التام، و یأتی فی أحکام المرافعات فی عدة موارد،منها العبد المعتدی علیه،فإن المعتدی یجب أن یدفع أرش الجنایة،و قد یسمی أرش الجنایة بالنسبة إلی الحر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مجازی لأن الحر لا یثمن بقیمة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أصبح اصطلاحا</w:t>
      </w:r>
      <w:r>
        <w:rPr>
          <w:rFonts w:eastAsia="IRNazanin" w:cs="IRNazanin"/>
          <w:color w:val="111111"/>
          <w:sz w:val="28"/>
          <w:szCs w:val="28"/>
          <w:rtl w:val="true"/>
          <w:lang w:bidi="fa-IR"/>
        </w:rPr>
        <w:t>.</w:t>
      </w:r>
      <w:bookmarkStart w:id="278" w:name="pg14363_130005"/>
    </w:p>
    <w:p>
      <w:pPr>
        <w:pStyle w:val="Heading5"/>
        <w:numPr>
          <w:ilvl w:val="4"/>
          <w:numId w:val="1"/>
        </w:numPr>
        <w:rPr/>
      </w:pPr>
      <w:bookmarkStart w:id="279" w:name="__RefHeading___Toc7439689_3381743652"/>
      <w:bookmarkStart w:id="280" w:name="_Toc104"/>
      <w:bookmarkEnd w:id="278"/>
      <w:bookmarkEnd w:id="279"/>
      <w:r>
        <w:rPr>
          <w:rtl w:val="true"/>
        </w:rPr>
        <w:t>(</w:t>
      </w:r>
      <w:r>
        <w:rPr>
          <w:rtl w:val="true"/>
        </w:rPr>
        <w:t>اسم</w:t>
      </w:r>
      <w:r>
        <w:rPr>
          <w:rtl w:val="true"/>
        </w:rPr>
        <w:t>)</w:t>
      </w:r>
      <w:bookmarkEnd w:id="280"/>
    </w:p>
    <w:p>
      <w:pPr>
        <w:pStyle w:val="BookText"/>
        <w:rPr/>
      </w:pP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یکون به الیمین إذا طلب من المنکر أو من المدعی مع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القسامة کما سیأتی شرحها</w:t>
      </w:r>
      <w:r>
        <w:rPr>
          <w:rFonts w:eastAsia="IRNazanin" w:cs="IRNazanin"/>
          <w:color w:val="111111"/>
          <w:sz w:val="28"/>
          <w:szCs w:val="28"/>
          <w:rtl w:val="true"/>
          <w:lang w:bidi="fa-IR"/>
        </w:rPr>
        <w:t>.</w:t>
      </w:r>
    </w:p>
    <w:p>
      <w:pPr>
        <w:pStyle w:val="Heading5"/>
        <w:numPr>
          <w:ilvl w:val="4"/>
          <w:numId w:val="1"/>
        </w:numPr>
        <w:rPr/>
      </w:pPr>
      <w:bookmarkStart w:id="281" w:name="__RefHeading___Toc7439691_3381743652"/>
      <w:bookmarkStart w:id="282" w:name="_Toc105"/>
      <w:bookmarkEnd w:id="281"/>
      <w:r>
        <w:rPr>
          <w:rtl w:val="true"/>
        </w:rPr>
        <w:t>(</w:t>
      </w:r>
      <w:r>
        <w:rPr>
          <w:rtl w:val="true"/>
        </w:rPr>
        <w:t>أصل</w:t>
      </w:r>
      <w:r>
        <w:rPr>
          <w:rtl w:val="true"/>
        </w:rPr>
        <w:t>)</w:t>
      </w:r>
      <w:bookmarkEnd w:id="282"/>
    </w:p>
    <w:p>
      <w:pPr>
        <w:pStyle w:val="BookText"/>
        <w:rPr/>
      </w:pPr>
      <w:r>
        <w:rPr>
          <w:rFonts w:ascii="IRNazanin" w:hAnsi="IRNazanin" w:eastAsia="IRNazanin"/>
          <w:color w:val="111111"/>
          <w:sz w:val="28"/>
          <w:sz w:val="28"/>
          <w:szCs w:val="28"/>
          <w:rtl w:val="true"/>
          <w:lang w:bidi="fa-IR"/>
        </w:rPr>
        <w:t>الاستئصال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الرفع لجمیع الشیء سواء قطعنا عضو الإنسان أو جماعة من الناس کعائلة أو قافلة أو مجتمع فی بلدة مثلا،فإن استئصالهم یعنی قتلهم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استئصال العضو یعنی بتره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یعنی الاعتداء الموجب للقصاص أو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یعنی زوال محل القصاص،علی ما سیأتی إیضاحه إلی أمور أخری تعرف من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معان أخری للأصل فی الفقه و أصول الفقه لا مجال للدخول فی تفاصیلها الآن</w:t>
      </w:r>
      <w:r>
        <w:rPr>
          <w:rFonts w:eastAsia="IRNazanin" w:cs="IRNazanin"/>
          <w:color w:val="111111"/>
          <w:sz w:val="28"/>
          <w:szCs w:val="28"/>
          <w:rtl w:val="true"/>
          <w:lang w:bidi="fa-IR"/>
        </w:rPr>
        <w:t>.</w:t>
      </w:r>
    </w:p>
    <w:p>
      <w:pPr>
        <w:pStyle w:val="Heading5"/>
        <w:numPr>
          <w:ilvl w:val="4"/>
          <w:numId w:val="1"/>
        </w:numPr>
        <w:rPr/>
      </w:pPr>
      <w:bookmarkStart w:id="283" w:name="__RefHeading___Toc7439693_3381743652"/>
      <w:bookmarkStart w:id="284" w:name="_Toc106"/>
      <w:bookmarkEnd w:id="283"/>
      <w:r>
        <w:rPr>
          <w:rtl w:val="true"/>
        </w:rPr>
        <w:t>(</w:t>
      </w:r>
      <w:r>
        <w:rPr>
          <w:rtl w:val="true"/>
        </w:rPr>
        <w:t>أمم</w:t>
      </w:r>
      <w:r>
        <w:rPr>
          <w:rtl w:val="true"/>
        </w:rPr>
        <w:t>)</w:t>
      </w:r>
      <w:bookmarkEnd w:id="284"/>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الواحد من الأئمة الاثنی عشر المعصومون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مطلق الحاکم الشرعی بصفته ولیا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ممارسة القضاء و فصل الدعاوی و إقامة القسامات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الضربة التی تبلغ أم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تدخل فی المخ 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بالأم هنا لبه أو لحمه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المملوکة إذا ولدت من سیدها،فیکون ولدها حرا و یرثها بعد موت أبیه فتحرر من رقها،و من أصابها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 لا یقاد بالعبد و لا بأم الولد ما دامت رقا،یعنی ما دام سیدها حیا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الخیانة و یطلق علی الشیء المؤمن کودیعة أو عاریة أو الموجود لدی الفرد کأمانة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الأمین إلاّ بالتعدی و التفریط کما سبق شرحه أکثر من مرة</w:t>
      </w:r>
      <w:r>
        <w:rPr>
          <w:rFonts w:eastAsia="IRNazanin" w:cs="IRNazanin"/>
          <w:color w:val="111111"/>
          <w:sz w:val="28"/>
          <w:szCs w:val="28"/>
          <w:rtl w:val="true"/>
          <w:lang w:bidi="fa-IR"/>
        </w:rPr>
        <w:t>.</w:t>
      </w:r>
      <w:bookmarkStart w:id="285" w:name="pg14363_130006"/>
    </w:p>
    <w:p>
      <w:pPr>
        <w:pStyle w:val="Heading5"/>
        <w:numPr>
          <w:ilvl w:val="4"/>
          <w:numId w:val="1"/>
        </w:numPr>
        <w:rPr/>
      </w:pPr>
      <w:bookmarkStart w:id="286" w:name="__RefHeading___Toc7439695_3381743652"/>
      <w:bookmarkStart w:id="287" w:name="_Toc107"/>
      <w:bookmarkEnd w:id="285"/>
      <w:bookmarkEnd w:id="286"/>
      <w:r>
        <w:rPr>
          <w:rtl w:val="true"/>
        </w:rPr>
        <w:t>(</w:t>
      </w:r>
      <w:r>
        <w:rPr>
          <w:rtl w:val="true"/>
        </w:rPr>
        <w:t>أنث</w:t>
      </w:r>
      <w:r>
        <w:rPr>
          <w:rtl w:val="true"/>
        </w:rPr>
        <w:t>)</w:t>
      </w:r>
      <w:bookmarkEnd w:id="287"/>
    </w:p>
    <w:p>
      <w:pPr>
        <w:pStyle w:val="BookText"/>
        <w:rPr/>
      </w:pPr>
      <w:r>
        <w:rPr>
          <w:rFonts w:ascii="IRNazanin" w:hAnsi="IRNazanin" w:eastAsia="IRNazanin"/>
          <w:color w:val="111111"/>
          <w:sz w:val="28"/>
          <w:sz w:val="28"/>
          <w:szCs w:val="28"/>
          <w:rtl w:val="true"/>
          <w:lang w:bidi="fa-IR"/>
        </w:rPr>
        <w:t>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الذکر و هی فی البشر المرأة و هی تعاقل الرجل إلی ثلث الدیة فإذا وصلت إلی الثلث أصبحت نصف دیة الرجل و لها أحکام أخری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تقاد بقتل الرجل و لا یقاد بها الرجل ما لم یدفع ولی الدم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نسبا إلی الأنثی باعتبار مشارکتهما فی تکوین المادة المنویة أو باعتبار مشارکتهما بالملاعبة و فی أحکامهما التی نحن بصددها أن فی قطعهما الدیة الکاملة باعتبارها مما یوجد فی الجسم واحدا</w:t>
      </w:r>
      <w:r>
        <w:rPr>
          <w:rFonts w:eastAsia="IRNazanin" w:cs="IRNazanin"/>
          <w:color w:val="111111"/>
          <w:sz w:val="28"/>
          <w:szCs w:val="28"/>
          <w:rtl w:val="true"/>
          <w:lang w:bidi="fa-IR"/>
        </w:rPr>
        <w:t>.</w:t>
      </w:r>
    </w:p>
    <w:p>
      <w:pPr>
        <w:pStyle w:val="Heading5"/>
        <w:numPr>
          <w:ilvl w:val="4"/>
          <w:numId w:val="1"/>
        </w:numPr>
        <w:rPr/>
      </w:pPr>
      <w:bookmarkStart w:id="288" w:name="__RefHeading___Toc7439697_3381743652"/>
      <w:bookmarkStart w:id="289" w:name="_Toc108"/>
      <w:bookmarkEnd w:id="288"/>
      <w:r>
        <w:rPr>
          <w:rtl w:val="true"/>
        </w:rPr>
        <w:t>(</w:t>
      </w:r>
      <w:r>
        <w:rPr>
          <w:rtl w:val="true"/>
        </w:rPr>
        <w:t>أهل</w:t>
      </w:r>
      <w:r>
        <w:rPr>
          <w:rtl w:val="true"/>
        </w:rPr>
        <w:t>)</w:t>
      </w:r>
      <w:bookmarkEnd w:id="289"/>
    </w:p>
    <w:p>
      <w:pPr>
        <w:pStyle w:val="BookText"/>
        <w:rPr/>
      </w:pPr>
      <w:r>
        <w:rPr>
          <w:rFonts w:ascii="IRNazanin" w:hAnsi="IRNazanin" w:eastAsia="IRNazanin"/>
          <w:color w:val="111111"/>
          <w:sz w:val="28"/>
          <w:sz w:val="28"/>
          <w:szCs w:val="28"/>
          <w:rtl w:val="true"/>
          <w:lang w:bidi="fa-IR"/>
        </w:rPr>
        <w:t>أهل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المحاربون للإسلام و المسلمین سواء کانوا من المشرکین أو الکتابیین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رضی بمحاربة المسلمین منهم،بل من المسلمین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برضاه یکون خارجا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أحکامه التی نحن بصددها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قاتله لا یجوز القصاص منه و لا أخذ الدیة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الخبراء فی کل حقل کتمییز القیمة السوقیة لشیء ما أو تمییز مقدار الجنایة طبیّا،أو تمییز سلوک الفرد و عدالته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الخبیر،و قد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الخبرة تعمیما للفظ الأهل علی المفرد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المذاهب الأخری فی الإسلام غیر الموالین للأئمة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الیهود و النصاری الداخلون فی ذمة الإسلام و سیطرة الإسلام،مع التزامهم بشرائط معینة تعرف من 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 دفع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مقدار من المال یوضع سنویا أو شهریا علی کل فرد منهم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المشکوک فی سلوکهم للشک فی عنایتهم بالتعالیم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عدة أحکام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سماع شهادتهم و عدمه و إمکان قود الملتزم بأحدهم</w:t>
      </w:r>
      <w:r>
        <w:rPr>
          <w:rFonts w:eastAsia="IRNazanin" w:cs="IRNazanin"/>
          <w:color w:val="111111"/>
          <w:sz w:val="28"/>
          <w:szCs w:val="28"/>
          <w:rtl w:val="true"/>
          <w:lang w:bidi="fa-IR"/>
        </w:rPr>
        <w:t>.</w:t>
      </w:r>
      <w:bookmarkStart w:id="290" w:name="pg14363_130007"/>
    </w:p>
    <w:p>
      <w:pPr>
        <w:pStyle w:val="Heading4"/>
        <w:numPr>
          <w:ilvl w:val="3"/>
          <w:numId w:val="1"/>
        </w:numPr>
        <w:rPr/>
      </w:pPr>
      <w:bookmarkStart w:id="291" w:name="__RefHeading___Toc7439699_3381743652"/>
      <w:bookmarkStart w:id="292" w:name="_Toc109"/>
      <w:bookmarkEnd w:id="290"/>
      <w:bookmarkEnd w:id="291"/>
      <w:r>
        <w:rPr>
          <w:rtl w:val="true"/>
        </w:rPr>
        <w:t>حرف الباء</w:t>
      </w:r>
      <w:bookmarkEnd w:id="292"/>
    </w:p>
    <w:p>
      <w:pPr>
        <w:pStyle w:val="Heading5"/>
        <w:numPr>
          <w:ilvl w:val="4"/>
          <w:numId w:val="1"/>
        </w:numPr>
        <w:rPr/>
      </w:pPr>
      <w:bookmarkStart w:id="293" w:name="__RefHeading___Toc7439701_3381743652"/>
      <w:bookmarkStart w:id="294" w:name="_Toc110"/>
      <w:bookmarkEnd w:id="293"/>
      <w:r>
        <w:rPr>
          <w:rtl w:val="true"/>
        </w:rPr>
        <w:t>(</w:t>
      </w:r>
      <w:r>
        <w:rPr>
          <w:rtl w:val="true"/>
        </w:rPr>
        <w:t>بذل</w:t>
      </w:r>
      <w:r>
        <w:rPr>
          <w:rtl w:val="true"/>
        </w:rPr>
        <w:t>)</w:t>
      </w:r>
      <w:bookmarkEnd w:id="294"/>
    </w:p>
    <w:p>
      <w:pPr>
        <w:pStyle w:val="BookText"/>
        <w:rPr/>
      </w:pP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 بالعطاء أو إبراء الذمة مجانا من دین سابق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أحکامه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ولی المقتول له أن یقتل القاتل و لو بذل الدیة ما دامت جنایته سببا شرعیا کافیا للقود</w:t>
      </w:r>
      <w:r>
        <w:rPr>
          <w:rFonts w:eastAsia="IRNazanin" w:cs="IRNazanin"/>
          <w:color w:val="111111"/>
          <w:sz w:val="28"/>
          <w:szCs w:val="28"/>
          <w:rtl w:val="true"/>
          <w:lang w:bidi="fa-IR"/>
        </w:rPr>
        <w:t>.</w:t>
      </w:r>
    </w:p>
    <w:p>
      <w:pPr>
        <w:pStyle w:val="Heading5"/>
        <w:numPr>
          <w:ilvl w:val="4"/>
          <w:numId w:val="1"/>
        </w:numPr>
        <w:rPr/>
      </w:pPr>
      <w:bookmarkStart w:id="295" w:name="__RefHeading___Toc7439703_3381743652"/>
      <w:bookmarkStart w:id="296" w:name="_Toc111"/>
      <w:bookmarkEnd w:id="295"/>
      <w:r>
        <w:rPr>
          <w:rtl w:val="true"/>
        </w:rPr>
        <w:t>(</w:t>
      </w:r>
      <w:r>
        <w:rPr>
          <w:rtl w:val="true"/>
        </w:rPr>
        <w:t>برء</w:t>
      </w:r>
      <w:r>
        <w:rPr>
          <w:rtl w:val="true"/>
        </w:rPr>
        <w:t>)</w:t>
      </w:r>
      <w:bookmarkEnd w:id="296"/>
    </w:p>
    <w:p>
      <w:pPr>
        <w:pStyle w:val="BookText"/>
        <w:rPr/>
      </w:pPr>
      <w:r>
        <w:rPr>
          <w:rFonts w:ascii="IRNazanin" w:hAnsi="IRNazanin" w:eastAsia="IRNazanin"/>
          <w:color w:val="111111"/>
          <w:sz w:val="28"/>
          <w:sz w:val="28"/>
          <w:szCs w:val="28"/>
          <w:rtl w:val="true"/>
          <w:lang w:bidi="fa-IR"/>
        </w:rPr>
        <w:t>البرء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 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هنا البرء من جراحة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قد تعود إلی طبیعتها الأولی تماما و قد یندمل الجرح مع شیء من التشویه، و کل منهما له حکمه فی القصاص و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إسقاط ما فی الذمة من الدین أو ثمن البیع أو الإجارة أو الدیة و غیر ذلک</w:t>
      </w:r>
      <w:r>
        <w:rPr>
          <w:rFonts w:eastAsia="IRNazanin" w:cs="IRNazanin"/>
          <w:color w:val="111111"/>
          <w:sz w:val="28"/>
          <w:szCs w:val="28"/>
          <w:rtl w:val="true"/>
          <w:lang w:bidi="fa-IR"/>
        </w:rPr>
        <w:t>.</w:t>
      </w:r>
    </w:p>
    <w:p>
      <w:pPr>
        <w:pStyle w:val="Heading5"/>
        <w:numPr>
          <w:ilvl w:val="4"/>
          <w:numId w:val="1"/>
        </w:numPr>
        <w:rPr/>
      </w:pPr>
      <w:bookmarkStart w:id="297" w:name="__RefHeading___Toc7439705_3381743652"/>
      <w:bookmarkStart w:id="298" w:name="_Toc112"/>
      <w:bookmarkEnd w:id="297"/>
      <w:r>
        <w:rPr>
          <w:rtl w:val="true"/>
        </w:rPr>
        <w:t>(</w:t>
      </w:r>
      <w:r>
        <w:rPr>
          <w:rtl w:val="true"/>
        </w:rPr>
        <w:t>برع</w:t>
      </w:r>
      <w:r>
        <w:rPr>
          <w:rtl w:val="true"/>
        </w:rPr>
        <w:t>)</w:t>
      </w:r>
      <w:bookmarkEnd w:id="298"/>
    </w:p>
    <w:p>
      <w:pPr>
        <w:pStyle w:val="BookText"/>
        <w:rPr/>
      </w:pP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الدفع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بالمال کما لو دفعت الدیة عن الجانی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التبرع بالقصاص مع إمکان تجنبه بالدیة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التبرع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التصدی من قبل الفرد إلی الشهادة فی مرافعة معینة،بدون دعوة موجهة إلیه من المدعی أو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الخلاف بینهم فی أنها هل تقبل أو لا لاحتمال التهمة،فإن الاهتمام بذلک قد یوحی به،کما أن قوله تعالی وَ أَقِیمُوا الشَّهادَةَ لِلّهِ یقتضی قبولها مطلقا</w:t>
      </w:r>
      <w:r>
        <w:rPr>
          <w:rFonts w:eastAsia="IRNazanin" w:cs="IRNazanin"/>
          <w:color w:val="111111"/>
          <w:sz w:val="28"/>
          <w:szCs w:val="28"/>
          <w:rtl w:val="true"/>
          <w:lang w:bidi="fa-IR"/>
        </w:rPr>
        <w:t>.</w:t>
      </w:r>
    </w:p>
    <w:p>
      <w:pPr>
        <w:pStyle w:val="Heading5"/>
        <w:numPr>
          <w:ilvl w:val="4"/>
          <w:numId w:val="1"/>
        </w:numPr>
        <w:rPr/>
      </w:pPr>
      <w:bookmarkStart w:id="299" w:name="__RefHeading___Toc7439707_3381743652"/>
      <w:bookmarkStart w:id="300" w:name="_Toc113"/>
      <w:bookmarkEnd w:id="299"/>
      <w:r>
        <w:rPr>
          <w:rtl w:val="true"/>
        </w:rPr>
        <w:t>(</w:t>
      </w:r>
      <w:r>
        <w:rPr>
          <w:rtl w:val="true"/>
        </w:rPr>
        <w:t>بسط</w:t>
      </w:r>
      <w:r>
        <w:rPr>
          <w:rtl w:val="true"/>
        </w:rPr>
        <w:t>)</w:t>
      </w:r>
      <w:bookmarkEnd w:id="30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توزیعها إما علی الأعضاء أو علی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بسطها</w:t>
      </w:r>
      <w:bookmarkStart w:id="301" w:name="pg14363_130008"/>
    </w:p>
    <w:p>
      <w:pPr>
        <w:pStyle w:val="BookText"/>
        <w:rPr/>
      </w:pPr>
      <w:bookmarkEnd w:id="301"/>
      <w:r>
        <w:rPr>
          <w:rFonts w:ascii="IRNazanin" w:hAnsi="IRNazanin" w:eastAsia="IRNazanin"/>
          <w:color w:val="111111"/>
          <w:sz w:val="28"/>
          <w:sz w:val="28"/>
          <w:szCs w:val="28"/>
          <w:rtl w:val="true"/>
          <w:lang w:bidi="fa-IR"/>
        </w:rPr>
        <w:t>علی الأعضاء فباعتبار أن ما کان واحدا فی الجسد علیه دیة کاملة و ما کان متعددا علیه جزء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کالیدین فإن علی کل منهما النصف و الأسنان نحو ذلک و علی الجمیع الدیة کاملة و من هنا نبسط الدیة أو نوزعها علی الأسنان لنعرف ما ینال کل سن منها،و قد نبسط الدیة بالتفاضل بین الأسنان إما لورود ذلک علی الخصوص فی الدلیل أو لاختلاف أهمیتها فی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بسط الدیة علی الأفراد،فهو بسطها علی العاقلة،و سیأتی معناها فی محلها،فإنهم جماعة یدفع کل منهم جزءا من الدیة علی عددهم فی القتل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السلطة و القدرة علی تنفیذ الأحکام و إجرائها و یوصف بها الفقیه و یراد به القادر علی ذلک</w:t>
      </w:r>
      <w:r>
        <w:rPr>
          <w:rFonts w:eastAsia="IRNazanin" w:cs="IRNazanin"/>
          <w:color w:val="111111"/>
          <w:sz w:val="28"/>
          <w:szCs w:val="28"/>
          <w:rtl w:val="true"/>
          <w:lang w:bidi="fa-IR"/>
        </w:rPr>
        <w:t>.</w:t>
      </w:r>
    </w:p>
    <w:p>
      <w:pPr>
        <w:pStyle w:val="Heading5"/>
        <w:numPr>
          <w:ilvl w:val="4"/>
          <w:numId w:val="1"/>
        </w:numPr>
        <w:rPr/>
      </w:pPr>
      <w:bookmarkStart w:id="302" w:name="__RefHeading___Toc7439709_3381743652"/>
      <w:bookmarkStart w:id="303" w:name="_Toc114"/>
      <w:bookmarkEnd w:id="302"/>
      <w:r>
        <w:rPr>
          <w:rtl w:val="true"/>
        </w:rPr>
        <w:t>(</w:t>
      </w:r>
      <w:r>
        <w:rPr>
          <w:rtl w:val="true"/>
        </w:rPr>
        <w:t>بضع</w:t>
      </w:r>
      <w:r>
        <w:rPr>
          <w:rtl w:val="true"/>
        </w:rPr>
        <w:t>)</w:t>
      </w:r>
      <w:bookmarkEnd w:id="303"/>
    </w:p>
    <w:p>
      <w:pPr>
        <w:pStyle w:val="BookText"/>
        <w:rPr/>
      </w:pPr>
      <w:r>
        <w:rPr>
          <w:rFonts w:ascii="IRNazanin" w:hAnsi="IRNazanin" w:eastAsia="IRNazanin"/>
          <w:color w:val="111111"/>
          <w:sz w:val="28"/>
          <w:sz w:val="28"/>
          <w:szCs w:val="28"/>
          <w:rtl w:val="true"/>
          <w:lang w:bidi="fa-IR"/>
        </w:rPr>
        <w:t>الباضعة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الضربة التی تتعدی الجلد و تأخذ من اللحم و لو یسیرا و قد تسمی الدامیة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الاستفادة الجنسیة من المرأة،أو هو خصوص فرجها</w:t>
      </w:r>
      <w:r>
        <w:rPr>
          <w:rFonts w:eastAsia="IRNazanin" w:cs="IRNazanin"/>
          <w:color w:val="111111"/>
          <w:sz w:val="28"/>
          <w:szCs w:val="28"/>
          <w:rtl w:val="true"/>
          <w:lang w:bidi="fa-IR"/>
        </w:rPr>
        <w:t>.</w:t>
      </w:r>
    </w:p>
    <w:p>
      <w:pPr>
        <w:pStyle w:val="Heading5"/>
        <w:numPr>
          <w:ilvl w:val="4"/>
          <w:numId w:val="1"/>
        </w:numPr>
        <w:rPr/>
      </w:pPr>
      <w:bookmarkStart w:id="304" w:name="__RefHeading___Toc7439711_3381743652"/>
      <w:bookmarkStart w:id="305" w:name="_Toc115"/>
      <w:bookmarkEnd w:id="304"/>
      <w:r>
        <w:rPr>
          <w:rtl w:val="true"/>
        </w:rPr>
        <w:t>(</w:t>
      </w:r>
      <w:r>
        <w:rPr>
          <w:rtl w:val="true"/>
        </w:rPr>
        <w:t>بطر</w:t>
      </w:r>
      <w:r>
        <w:rPr>
          <w:rtl w:val="true"/>
        </w:rPr>
        <w:t>)</w:t>
      </w:r>
      <w:bookmarkEnd w:id="305"/>
    </w:p>
    <w:p>
      <w:pPr>
        <w:pStyle w:val="BookText"/>
        <w:rPr/>
      </w:pPr>
      <w:r>
        <w:rPr>
          <w:rFonts w:ascii="IRNazanin" w:hAnsi="IRNazanin" w:eastAsia="IRNazanin"/>
          <w:color w:val="111111"/>
          <w:sz w:val="28"/>
          <w:sz w:val="28"/>
          <w:szCs w:val="28"/>
          <w:rtl w:val="true"/>
          <w:lang w:bidi="fa-IR"/>
        </w:rPr>
        <w:t>البیطار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واحدا من أهل الخبرة فی تقییم الحیوان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 أحکام أخری کضمانه للحیوان الذی یخطئ فی مداواته</w:t>
      </w:r>
      <w:r>
        <w:rPr>
          <w:rFonts w:eastAsia="IRNazanin" w:cs="IRNazanin"/>
          <w:color w:val="111111"/>
          <w:sz w:val="28"/>
          <w:szCs w:val="28"/>
          <w:rtl w:val="true"/>
          <w:lang w:bidi="fa-IR"/>
        </w:rPr>
        <w:t>.</w:t>
      </w:r>
    </w:p>
    <w:p>
      <w:pPr>
        <w:pStyle w:val="Heading5"/>
        <w:numPr>
          <w:ilvl w:val="4"/>
          <w:numId w:val="1"/>
        </w:numPr>
        <w:rPr/>
      </w:pPr>
      <w:bookmarkStart w:id="306" w:name="__RefHeading___Toc7439713_3381743652"/>
      <w:bookmarkStart w:id="307" w:name="_Toc116"/>
      <w:bookmarkEnd w:id="306"/>
      <w:r>
        <w:rPr>
          <w:rtl w:val="true"/>
        </w:rPr>
        <w:t>(</w:t>
      </w:r>
      <w:r>
        <w:rPr>
          <w:rtl w:val="true"/>
        </w:rPr>
        <w:t>بطش</w:t>
      </w:r>
      <w:r>
        <w:rPr>
          <w:rtl w:val="true"/>
        </w:rPr>
        <w:t>)</w:t>
      </w:r>
      <w:bookmarkEnd w:id="3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إنزال القوة علی الآخرین،و قوة البطش تنتج عمق الجنایة،و منه قوله تعالی إِنَّ بَطْشَ رَبِّکَ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فَلَمّا أَنْ أَرادَ أَنْ یَبْطِشَ بِالَّذِی هُوَ عَدُوٌّ لَهُما </w:t>
      </w:r>
      <w:r>
        <w:rPr>
          <w:rFonts w:eastAsia="Amiri" w:cs="Amiri" w:ascii="Amiri" w:hAnsi="Amiri"/>
          <w:color w:val="111111"/>
          <w:sz w:val="28"/>
          <w:szCs w:val="28"/>
          <w:rtl w:val="true"/>
          <w:lang w:bidi="ar-SA"/>
        </w:rPr>
        <w:t>.</w:t>
      </w:r>
      <w:bookmarkStart w:id="308" w:name="pg14363_130009"/>
    </w:p>
    <w:p>
      <w:pPr>
        <w:pStyle w:val="BookText"/>
        <w:rPr/>
      </w:pPr>
      <w:bookmarkEnd w:id="308"/>
      <w:r>
        <w:rPr>
          <w:rFonts w:ascii="IRNazanin" w:hAnsi="IRNazanin" w:eastAsia="IRNazanin"/>
          <w:color w:val="111111"/>
          <w:sz w:val="28"/>
          <w:sz w:val="28"/>
          <w:szCs w:val="28"/>
          <w:rtl w:val="true"/>
          <w:lang w:bidi="fa-IR"/>
        </w:rPr>
        <w:t>و قد یراد به النشاط الحیاتی و صحة الحرکة للیدین و الرجلین لتمییز الحقیقة من الزائدة أو لتمییز أثر الضربة علیهما</w:t>
      </w:r>
      <w:r>
        <w:rPr>
          <w:rFonts w:eastAsia="IRNazanin" w:cs="IRNazanin"/>
          <w:color w:val="111111"/>
          <w:sz w:val="28"/>
          <w:szCs w:val="28"/>
          <w:rtl w:val="true"/>
          <w:lang w:bidi="fa-IR"/>
        </w:rPr>
        <w:t>.</w:t>
      </w:r>
    </w:p>
    <w:p>
      <w:pPr>
        <w:pStyle w:val="Heading5"/>
        <w:numPr>
          <w:ilvl w:val="4"/>
          <w:numId w:val="1"/>
        </w:numPr>
        <w:rPr/>
      </w:pPr>
      <w:bookmarkStart w:id="309" w:name="__RefHeading___Toc7439715_3381743652"/>
      <w:bookmarkStart w:id="310" w:name="_Toc117"/>
      <w:bookmarkEnd w:id="309"/>
      <w:r>
        <w:rPr>
          <w:rtl w:val="true"/>
        </w:rPr>
        <w:t>(</w:t>
      </w:r>
      <w:r>
        <w:rPr>
          <w:rtl w:val="true"/>
        </w:rPr>
        <w:t>بعص</w:t>
      </w:r>
      <w:r>
        <w:rPr>
          <w:rtl w:val="true"/>
        </w:rPr>
        <w:t>)</w:t>
      </w:r>
      <w:bookmarkEnd w:id="310"/>
    </w:p>
    <w:p>
      <w:pPr>
        <w:pStyle w:val="BookText"/>
        <w:rPr/>
      </w:pPr>
      <w:r>
        <w:rPr>
          <w:rFonts w:ascii="IRNazanin" w:hAnsi="IRNazanin" w:eastAsia="IRNazanin"/>
          <w:color w:val="111111"/>
          <w:sz w:val="28"/>
          <w:sz w:val="28"/>
          <w:szCs w:val="28"/>
          <w:rtl w:val="true"/>
          <w:lang w:bidi="fa-IR"/>
        </w:rPr>
        <w:t>البعصوص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 و یسمی بالدارجة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العصعوص،و هو العظم فی أسفل الظهر و نهایة سلسلته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بمنزلة الذیل للحیوان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الجنایة علیه دیة معینة</w:t>
      </w:r>
      <w:r>
        <w:rPr>
          <w:rFonts w:eastAsia="IRNazanin" w:cs="IRNazanin"/>
          <w:color w:val="111111"/>
          <w:sz w:val="28"/>
          <w:szCs w:val="28"/>
          <w:rtl w:val="true"/>
          <w:lang w:bidi="fa-IR"/>
        </w:rPr>
        <w:t>.</w:t>
      </w:r>
    </w:p>
    <w:p>
      <w:pPr>
        <w:pStyle w:val="Heading5"/>
        <w:numPr>
          <w:ilvl w:val="4"/>
          <w:numId w:val="1"/>
        </w:numPr>
        <w:rPr/>
      </w:pPr>
      <w:bookmarkStart w:id="311" w:name="__RefHeading___Toc7439717_3381743652"/>
      <w:bookmarkStart w:id="312" w:name="_Toc118"/>
      <w:bookmarkEnd w:id="311"/>
      <w:r>
        <w:rPr>
          <w:rtl w:val="true"/>
        </w:rPr>
        <w:t>(</w:t>
      </w:r>
      <w:r>
        <w:rPr>
          <w:rtl w:val="true"/>
        </w:rPr>
        <w:t>بغی</w:t>
      </w:r>
      <w:r>
        <w:rPr>
          <w:rtl w:val="true"/>
        </w:rPr>
        <w:t>)</w:t>
      </w:r>
      <w:bookmarkEnd w:id="312"/>
    </w:p>
    <w:p>
      <w:pPr>
        <w:pStyle w:val="BookText"/>
        <w:rPr/>
      </w:pPr>
      <w:r>
        <w:rPr>
          <w:rFonts w:ascii="Amiri" w:hAnsi="Amiri" w:eastAsia="Amiri" w:cs="Amiri"/>
          <w:color w:val="111111"/>
          <w:sz w:val="28"/>
          <w:sz w:val="28"/>
          <w:szCs w:val="28"/>
          <w:rtl w:val="true"/>
          <w:lang w:bidi="ar-SA"/>
        </w:rPr>
        <w:t>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علی الحاکم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المبین بالقرآن الکریم بقوله تعالی فَقاتِلُوا الَّتِی تَبْغِی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مفردة باغی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غَیْرَ باغٍ وَ لا 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المحترفة للبغاء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أحکامها حرمة نکاحها، و وجوب قتلها</w:t>
      </w:r>
      <w:r>
        <w:rPr>
          <w:rFonts w:eastAsia="IRNazanin" w:cs="IRNazanin"/>
          <w:color w:val="111111"/>
          <w:sz w:val="28"/>
          <w:szCs w:val="28"/>
          <w:rtl w:val="true"/>
          <w:lang w:bidi="fa-IR"/>
        </w:rPr>
        <w:t>.</w:t>
      </w:r>
    </w:p>
    <w:p>
      <w:pPr>
        <w:pStyle w:val="Heading5"/>
        <w:numPr>
          <w:ilvl w:val="4"/>
          <w:numId w:val="1"/>
        </w:numPr>
        <w:rPr/>
      </w:pPr>
      <w:bookmarkStart w:id="313" w:name="__RefHeading___Toc7439719_3381743652"/>
      <w:bookmarkStart w:id="314" w:name="_Toc119"/>
      <w:bookmarkEnd w:id="313"/>
      <w:r>
        <w:rPr>
          <w:rtl w:val="true"/>
        </w:rPr>
        <w:t>(</w:t>
      </w:r>
      <w:r>
        <w:rPr>
          <w:rtl w:val="true"/>
        </w:rPr>
        <w:t>بکر</w:t>
      </w:r>
      <w:r>
        <w:rPr>
          <w:rtl w:val="true"/>
        </w:rPr>
        <w:t>)</w:t>
      </w:r>
      <w:bookmarkEnd w:id="314"/>
    </w:p>
    <w:p>
      <w:pPr>
        <w:pStyle w:val="BookText"/>
        <w:rPr/>
      </w:pPr>
      <w:r>
        <w:rPr>
          <w:rFonts w:ascii="IRNazanin" w:hAnsi="IRNazanin" w:eastAsia="IRNazanin"/>
          <w:color w:val="111111"/>
          <w:sz w:val="28"/>
          <w:sz w:val="28"/>
          <w:szCs w:val="28"/>
          <w:rtl w:val="true"/>
          <w:lang w:bidi="fa-IR"/>
        </w:rPr>
        <w:t>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معروفة فی فرج المرأة و علی إزالتها بنحو الاعتداء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ضدها الثیوبة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 و ثیب بصیغة المذکر و لا تؤنث لعدم الاشتباه کالحائض و الحامل</w:t>
      </w:r>
      <w:r>
        <w:rPr>
          <w:rFonts w:eastAsia="IRNazanin" w:cs="IRNazanin"/>
          <w:color w:val="111111"/>
          <w:sz w:val="28"/>
          <w:szCs w:val="28"/>
          <w:rtl w:val="true"/>
          <w:lang w:bidi="fa-IR"/>
        </w:rPr>
        <w:t>.</w:t>
      </w:r>
    </w:p>
    <w:p>
      <w:pPr>
        <w:pStyle w:val="Heading4"/>
        <w:numPr>
          <w:ilvl w:val="3"/>
          <w:numId w:val="1"/>
        </w:numPr>
        <w:rPr/>
      </w:pPr>
      <w:bookmarkStart w:id="315" w:name="__RefHeading___Toc7439721_3381743652"/>
      <w:bookmarkStart w:id="316" w:name="_Toc120"/>
      <w:bookmarkEnd w:id="315"/>
      <w:r>
        <w:rPr>
          <w:rtl w:val="true"/>
        </w:rPr>
        <w:t>(</w:t>
      </w:r>
      <w:r>
        <w:rPr>
          <w:rtl w:val="true"/>
        </w:rPr>
        <w:t>حرف التاء</w:t>
      </w:r>
      <w:r>
        <w:rPr>
          <w:rtl w:val="true"/>
        </w:rPr>
        <w:t>)</w:t>
      </w:r>
      <w:bookmarkEnd w:id="316"/>
    </w:p>
    <w:p>
      <w:pPr>
        <w:pStyle w:val="Heading5"/>
        <w:numPr>
          <w:ilvl w:val="4"/>
          <w:numId w:val="1"/>
        </w:numPr>
        <w:rPr/>
      </w:pPr>
      <w:bookmarkStart w:id="317" w:name="__RefHeading___Toc7439723_3381743652"/>
      <w:bookmarkStart w:id="318" w:name="_Toc121"/>
      <w:bookmarkEnd w:id="317"/>
      <w:r>
        <w:rPr>
          <w:rtl w:val="true"/>
        </w:rPr>
        <w:t>(</w:t>
      </w:r>
      <w:r>
        <w:rPr>
          <w:rtl w:val="true"/>
        </w:rPr>
        <w:t>ترک</w:t>
      </w:r>
      <w:r>
        <w:rPr>
          <w:rtl w:val="true"/>
        </w:rPr>
        <w:t>)</w:t>
      </w:r>
      <w:bookmarkEnd w:id="318"/>
    </w:p>
    <w:p>
      <w:pPr>
        <w:pStyle w:val="BookText"/>
        <w:rPr/>
      </w:pP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الفعل،و یأتی هنا فی تعریف المدعی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یخلف المیت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بها دیونه و یقسم الباقی بین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المقتول بحکم الترکة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أسباب التعزیر کفعل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الواجب حرام ضمنی،و کل من فعل حراما لزم تعزیره شرعا مع الإمکان</w:t>
      </w:r>
      <w:r>
        <w:rPr>
          <w:rFonts w:eastAsia="IRNazanin" w:cs="IRNazanin"/>
          <w:color w:val="111111"/>
          <w:sz w:val="28"/>
          <w:szCs w:val="28"/>
          <w:rtl w:val="true"/>
          <w:lang w:bidi="fa-IR"/>
        </w:rPr>
        <w:t>.</w:t>
      </w:r>
      <w:bookmarkStart w:id="319" w:name="pg14363_130010"/>
    </w:p>
    <w:p>
      <w:pPr>
        <w:pStyle w:val="Heading5"/>
        <w:numPr>
          <w:ilvl w:val="4"/>
          <w:numId w:val="1"/>
        </w:numPr>
        <w:rPr/>
      </w:pPr>
      <w:bookmarkStart w:id="320" w:name="__RefHeading___Toc7439725_3381743652"/>
      <w:bookmarkStart w:id="321" w:name="_Toc122"/>
      <w:bookmarkEnd w:id="319"/>
      <w:bookmarkEnd w:id="320"/>
      <w:r>
        <w:rPr>
          <w:rtl w:val="true"/>
        </w:rPr>
        <w:t>(</w:t>
      </w:r>
      <w:r>
        <w:rPr>
          <w:rtl w:val="true"/>
        </w:rPr>
        <w:t>تلف</w:t>
      </w:r>
      <w:r>
        <w:rPr>
          <w:rtl w:val="true"/>
        </w:rPr>
        <w:t>)</w:t>
      </w:r>
      <w:bookmarkEnd w:id="321"/>
    </w:p>
    <w:p>
      <w:pPr>
        <w:pStyle w:val="BookText"/>
        <w:rPr/>
      </w:pP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 و الانعدام لشیء ما،الذی قد یکون مالا و قد یکون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یکون مضمونا علی تقدیر کونه جنایة علی الآخرین</w:t>
      </w:r>
      <w:r>
        <w:rPr>
          <w:rFonts w:eastAsia="IRNazanin" w:cs="IRNazanin"/>
          <w:color w:val="111111"/>
          <w:sz w:val="28"/>
          <w:szCs w:val="28"/>
          <w:rtl w:val="true"/>
          <w:lang w:bidi="fa-IR"/>
        </w:rPr>
        <w:t>.</w:t>
      </w:r>
    </w:p>
    <w:p>
      <w:pPr>
        <w:pStyle w:val="Heading5"/>
        <w:numPr>
          <w:ilvl w:val="4"/>
          <w:numId w:val="1"/>
        </w:numPr>
        <w:rPr/>
      </w:pPr>
      <w:bookmarkStart w:id="322" w:name="__RefHeading___Toc7439727_3381743652"/>
      <w:bookmarkStart w:id="323" w:name="_Toc123"/>
      <w:bookmarkEnd w:id="322"/>
      <w:r>
        <w:rPr>
          <w:rtl w:val="true"/>
        </w:rPr>
        <w:t>(</w:t>
      </w:r>
      <w:r>
        <w:rPr>
          <w:rtl w:val="true"/>
        </w:rPr>
        <w:t>تهم</w:t>
      </w:r>
      <w:r>
        <w:rPr>
          <w:rtl w:val="true"/>
        </w:rPr>
        <w:t>)</w:t>
      </w:r>
      <w:bookmarkEnd w:id="3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و الشک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الحائض المتهمة هی التی لا تجتنب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بالتهمة هو الاعتقال لأجل احتمال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الشهادة بالتهمة لاحتمال أن الشاهد یجر نفعا بها لنفسه إلی غیر ذلک</w:t>
      </w:r>
      <w:r>
        <w:rPr>
          <w:rFonts w:eastAsia="IRNazanin" w:cs="IRNazanin"/>
          <w:color w:val="111111"/>
          <w:sz w:val="28"/>
          <w:szCs w:val="28"/>
          <w:rtl w:val="true"/>
          <w:lang w:bidi="fa-IR"/>
        </w:rPr>
        <w:t>.</w:t>
      </w:r>
      <w:bookmarkStart w:id="324" w:name="pg14363_130011"/>
    </w:p>
    <w:p>
      <w:pPr>
        <w:pStyle w:val="Heading4"/>
        <w:numPr>
          <w:ilvl w:val="3"/>
          <w:numId w:val="1"/>
        </w:numPr>
        <w:rPr/>
      </w:pPr>
      <w:bookmarkStart w:id="325" w:name="__RefHeading___Toc7439729_3381743652"/>
      <w:bookmarkStart w:id="326" w:name="_Toc124"/>
      <w:bookmarkEnd w:id="324"/>
      <w:bookmarkEnd w:id="325"/>
      <w:r>
        <w:rPr>
          <w:rtl w:val="true"/>
        </w:rPr>
        <w:t>حرف الثاء</w:t>
      </w:r>
      <w:bookmarkEnd w:id="326"/>
    </w:p>
    <w:p>
      <w:pPr>
        <w:pStyle w:val="Heading5"/>
        <w:numPr>
          <w:ilvl w:val="4"/>
          <w:numId w:val="1"/>
        </w:numPr>
        <w:rPr/>
      </w:pPr>
      <w:bookmarkStart w:id="327" w:name="__RefHeading___Toc7439731_3381743652"/>
      <w:bookmarkStart w:id="328" w:name="_Toc125"/>
      <w:bookmarkEnd w:id="327"/>
      <w:r>
        <w:rPr>
          <w:rtl w:val="true"/>
        </w:rPr>
        <w:t>(</w:t>
      </w:r>
      <w:r>
        <w:rPr>
          <w:rtl w:val="true"/>
        </w:rPr>
        <w:t>ثیب</w:t>
      </w:r>
      <w:r>
        <w:rPr>
          <w:rtl w:val="true"/>
        </w:rPr>
        <w:t>)</w:t>
      </w:r>
      <w:bookmarkEnd w:id="32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زالت بکارتها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ما قلناه عن البکارة</w:t>
      </w:r>
      <w:r>
        <w:rPr>
          <w:rFonts w:eastAsia="IRNazanin" w:cs="IRNazanin"/>
          <w:color w:val="111111"/>
          <w:sz w:val="28"/>
          <w:szCs w:val="28"/>
          <w:rtl w:val="true"/>
          <w:lang w:bidi="fa-IR"/>
        </w:rPr>
        <w:t>.</w:t>
      </w:r>
      <w:bookmarkStart w:id="329" w:name="pg14363_130012"/>
    </w:p>
    <w:p>
      <w:pPr>
        <w:pStyle w:val="Heading4"/>
        <w:numPr>
          <w:ilvl w:val="3"/>
          <w:numId w:val="1"/>
        </w:numPr>
        <w:rPr/>
      </w:pPr>
      <w:bookmarkStart w:id="330" w:name="__RefHeading___Toc7439733_3381743652"/>
      <w:bookmarkStart w:id="331" w:name="_Toc126"/>
      <w:bookmarkEnd w:id="329"/>
      <w:bookmarkEnd w:id="330"/>
      <w:r>
        <w:rPr>
          <w:rtl w:val="true"/>
        </w:rPr>
        <w:t>حرف الجیم</w:t>
      </w:r>
      <w:bookmarkEnd w:id="331"/>
    </w:p>
    <w:p>
      <w:pPr>
        <w:pStyle w:val="Heading5"/>
        <w:numPr>
          <w:ilvl w:val="4"/>
          <w:numId w:val="1"/>
        </w:numPr>
        <w:rPr/>
      </w:pPr>
      <w:bookmarkStart w:id="332" w:name="__RefHeading___Toc7439735_3381743652"/>
      <w:bookmarkStart w:id="333" w:name="_Toc127"/>
      <w:bookmarkEnd w:id="332"/>
      <w:r>
        <w:rPr>
          <w:rtl w:val="true"/>
        </w:rPr>
        <w:t>(</w:t>
      </w:r>
      <w:r>
        <w:rPr>
          <w:rtl w:val="true"/>
        </w:rPr>
        <w:t>جبر</w:t>
      </w:r>
      <w:r>
        <w:rPr>
          <w:rtl w:val="true"/>
        </w:rPr>
        <w:t>)</w:t>
      </w:r>
      <w:bookmarkEnd w:id="333"/>
    </w:p>
    <w:p>
      <w:pPr>
        <w:pStyle w:val="BookText"/>
        <w:rPr/>
      </w:pP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تحتوی هذه المادة علی معنیین رئیسیین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الإکراه و هو تهدید الآخر إلی عمل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الضماد و الالتحام الذی أصله انجبار العظم بعد انکساره و یمکن التوسع به إلی موارد کثیرة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الإکراه مسقط للأثر الشرعی من العمل أیا کان،فإذا أجبره علی عبادة بطلت أو علی معاملة بطلت أو جریمة هان عقابها،أو زال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أجبره علی شهادة سقط اعتبارها أو أجبر القاضی علی حکم معین سقطت حجیته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للمعنی الثانی مجالة فی مقام الدعاوی 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المعتدی قد یتوب و یتسبب إلی جبر الکسر أو شفاء المرض الذی أحدثه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یخفف ذلک من عقوبته</w:t>
      </w:r>
      <w:r>
        <w:rPr>
          <w:rFonts w:eastAsia="IRNazanin" w:cs="IRNazanin"/>
          <w:color w:val="111111"/>
          <w:sz w:val="28"/>
          <w:szCs w:val="28"/>
          <w:rtl w:val="true"/>
          <w:lang w:bidi="fa-IR"/>
        </w:rPr>
        <w:t>.</w:t>
      </w:r>
    </w:p>
    <w:p>
      <w:pPr>
        <w:pStyle w:val="Heading5"/>
        <w:numPr>
          <w:ilvl w:val="4"/>
          <w:numId w:val="1"/>
        </w:numPr>
        <w:rPr/>
      </w:pPr>
      <w:bookmarkStart w:id="334" w:name="__RefHeading___Toc7439737_3381743652"/>
      <w:bookmarkStart w:id="335" w:name="_Toc128"/>
      <w:bookmarkEnd w:id="334"/>
      <w:r>
        <w:rPr>
          <w:rtl w:val="true"/>
        </w:rPr>
        <w:t>(</w:t>
      </w:r>
      <w:r>
        <w:rPr>
          <w:rtl w:val="true"/>
        </w:rPr>
        <w:t>جزّ</w:t>
      </w:r>
      <w:r>
        <w:rPr>
          <w:rtl w:val="true"/>
        </w:rPr>
        <w:t>)</w:t>
      </w:r>
      <w:bookmarkEnd w:id="335"/>
    </w:p>
    <w:p>
      <w:pPr>
        <w:pStyle w:val="BookText"/>
        <w:rPr/>
      </w:pPr>
      <w:r>
        <w:rPr>
          <w:rFonts w:ascii="IRNazanin" w:hAnsi="IRNazanin" w:eastAsia="IRNazanin"/>
          <w:color w:val="111111"/>
          <w:sz w:val="28"/>
          <w:sz w:val="28"/>
          <w:szCs w:val="28"/>
          <w:rtl w:val="true"/>
          <w:lang w:bidi="fa-IR"/>
        </w:rPr>
        <w:t>جز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قلعه عنوة من جملة العقوبات المعنونة لبعض الجرائم کاللواط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 بنحو الاعتداء فعلیه القصاص أو الدیة</w:t>
      </w:r>
      <w:r>
        <w:rPr>
          <w:rFonts w:eastAsia="IRNazanin" w:cs="IRNazanin"/>
          <w:color w:val="111111"/>
          <w:sz w:val="28"/>
          <w:szCs w:val="28"/>
          <w:rtl w:val="true"/>
          <w:lang w:bidi="fa-IR"/>
        </w:rPr>
        <w:t>.</w:t>
      </w:r>
    </w:p>
    <w:p>
      <w:pPr>
        <w:pStyle w:val="Heading5"/>
        <w:numPr>
          <w:ilvl w:val="4"/>
          <w:numId w:val="1"/>
        </w:numPr>
        <w:rPr/>
      </w:pPr>
      <w:bookmarkStart w:id="336" w:name="__RefHeading___Toc7439739_3381743652"/>
      <w:bookmarkStart w:id="337" w:name="_Toc129"/>
      <w:bookmarkEnd w:id="336"/>
      <w:r>
        <w:rPr>
          <w:rtl w:val="true"/>
        </w:rPr>
        <w:t>(</w:t>
      </w:r>
      <w:r>
        <w:rPr>
          <w:rtl w:val="true"/>
        </w:rPr>
        <w:t>جزم</w:t>
      </w:r>
      <w:r>
        <w:rPr>
          <w:rtl w:val="true"/>
        </w:rPr>
        <w:t>)</w:t>
      </w:r>
      <w:bookmarkEnd w:id="337"/>
    </w:p>
    <w:p>
      <w:pPr>
        <w:pStyle w:val="BookText"/>
        <w:rPr/>
      </w:pPr>
      <w:r>
        <w:rPr>
          <w:rFonts w:ascii="IRNazanin" w:hAnsi="IRNazanin" w:eastAsia="IRNazanin"/>
          <w:color w:val="111111"/>
          <w:sz w:val="28"/>
          <w:sz w:val="28"/>
          <w:szCs w:val="28"/>
          <w:rtl w:val="true"/>
          <w:lang w:bidi="fa-IR"/>
        </w:rPr>
        <w:t>الجزم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أداؤها عن یقین لا عن احتمال و شک و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ضروری فی حجیتها الأخذ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کانت ساقطة</w:t>
      </w:r>
      <w:r>
        <w:rPr>
          <w:rFonts w:eastAsia="IRNazanin" w:cs="IRNazanin"/>
          <w:color w:val="111111"/>
          <w:sz w:val="28"/>
          <w:szCs w:val="28"/>
          <w:rtl w:val="true"/>
          <w:lang w:bidi="fa-IR"/>
        </w:rPr>
        <w:t>.</w:t>
      </w:r>
    </w:p>
    <w:p>
      <w:pPr>
        <w:pStyle w:val="Heading5"/>
        <w:numPr>
          <w:ilvl w:val="4"/>
          <w:numId w:val="1"/>
        </w:numPr>
        <w:rPr/>
      </w:pPr>
      <w:bookmarkStart w:id="338" w:name="__RefHeading___Toc7439741_3381743652"/>
      <w:bookmarkStart w:id="339" w:name="_Toc130"/>
      <w:bookmarkEnd w:id="338"/>
      <w:r>
        <w:rPr>
          <w:rtl w:val="true"/>
        </w:rPr>
        <w:t>(</w:t>
      </w:r>
      <w:r>
        <w:rPr>
          <w:rtl w:val="true"/>
        </w:rPr>
        <w:t>جلد</w:t>
      </w:r>
      <w:r>
        <w:rPr>
          <w:rtl w:val="true"/>
        </w:rPr>
        <w:t>)</w:t>
      </w:r>
      <w:bookmarkEnd w:id="3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أحیانا ضرب السوط فی الجلد بالفتح علی الجلد بالکسر</w:t>
      </w:r>
      <w:r>
        <w:rPr>
          <w:rFonts w:eastAsia="IRNazanin" w:cs="IRNazanin"/>
          <w:color w:val="111111"/>
          <w:sz w:val="28"/>
          <w:szCs w:val="28"/>
          <w:rtl w:val="true"/>
          <w:lang w:bidi="fa-IR"/>
        </w:rPr>
        <w:t>.</w:t>
      </w:r>
      <w:bookmarkStart w:id="340" w:name="pg14363_130013"/>
    </w:p>
    <w:p>
      <w:pPr>
        <w:pStyle w:val="BookText"/>
        <w:rPr/>
      </w:pPr>
      <w:bookmarkEnd w:id="340"/>
      <w:r>
        <w:rPr>
          <w:rFonts w:ascii="IRNazanin" w:hAnsi="IRNazanin" w:eastAsia="IRNazanin"/>
          <w:color w:val="111111"/>
          <w:sz w:val="28"/>
          <w:sz w:val="28"/>
          <w:szCs w:val="28"/>
          <w:rtl w:val="true"/>
          <w:lang w:bidi="fa-IR"/>
        </w:rPr>
        <w:t>و یمکن أحیانا ضربه علی الثیاب الخفیفة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الجلد بالفتح هو ضرب السوط علی الجسم و محله الظهر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الفرد المختص بالجلد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عرفناه قبل قلیل، و فی الفهم الحدیث یعمم إلی الفرد المختص لأی عقوبة و ربما خصوه بمن یمارس الإعدام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أصله مجازی لأن القتل لا یکون عن طریق 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یفترض للمجلود أن یموت تحت الضرب بخلاف المرجوم بالحجارة فإنه یرجم حتی الموت</w:t>
      </w:r>
      <w:r>
        <w:rPr>
          <w:rFonts w:eastAsia="IRNazanin" w:cs="IRNazanin"/>
          <w:color w:val="111111"/>
          <w:sz w:val="28"/>
          <w:szCs w:val="28"/>
          <w:rtl w:val="true"/>
          <w:lang w:bidi="fa-IR"/>
        </w:rPr>
        <w:t>.</w:t>
      </w:r>
    </w:p>
    <w:p>
      <w:pPr>
        <w:pStyle w:val="Heading5"/>
        <w:numPr>
          <w:ilvl w:val="4"/>
          <w:numId w:val="1"/>
        </w:numPr>
        <w:rPr/>
      </w:pPr>
      <w:bookmarkStart w:id="341" w:name="__RefHeading___Toc7439743_3381743652"/>
      <w:bookmarkStart w:id="342" w:name="_Toc131"/>
      <w:bookmarkEnd w:id="341"/>
      <w:r>
        <w:rPr>
          <w:rtl w:val="true"/>
        </w:rPr>
        <w:t>(</w:t>
      </w:r>
      <w:r>
        <w:rPr>
          <w:rtl w:val="true"/>
        </w:rPr>
        <w:t>جنب</w:t>
      </w:r>
      <w:r>
        <w:rPr>
          <w:rtl w:val="true"/>
        </w:rPr>
        <w:t>)</w:t>
      </w:r>
      <w:bookmarkEnd w:id="342"/>
    </w:p>
    <w:p>
      <w:pPr>
        <w:pStyle w:val="BookText"/>
        <w:rPr/>
      </w:pPr>
      <w:r>
        <w:rPr>
          <w:rFonts w:ascii="IRNazanin" w:hAnsi="IRNazanin" w:eastAsia="IRNazanin"/>
          <w:color w:val="111111"/>
          <w:sz w:val="28"/>
          <w:sz w:val="28"/>
          <w:szCs w:val="28"/>
          <w:rtl w:val="true"/>
          <w:lang w:bidi="fa-IR"/>
        </w:rPr>
        <w:t>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فقهیا عدة معان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الذی لا یحل له النظر إلی المرأة و لو کان من عشیرتها کابن العم و ابن الخال و أخو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الذی لا یندرج فی العائلة و هی العشیرة من العمومة و أولادهم کما سیأتی،ممن لا یکون منهم یعتبر 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الذی لا یکون له ربط بحکم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لا ید له علی الدار فهو أجنبی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خارجا عن دائرة الدعوی فهو لیس مدعیا و لا منکرا فیها فهو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یتسبب إلی جنایة أجنبی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لفظ الأجنبی علی من لم یلتزم بالدین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الأجانب و نقصد بهم المسیحیین المتواجدین فی أوروبا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اصطلاحا فقهیا</w:t>
      </w:r>
      <w:r>
        <w:rPr>
          <w:rFonts w:eastAsia="IRNazanin" w:cs="IRNazanin"/>
          <w:color w:val="111111"/>
          <w:sz w:val="28"/>
          <w:szCs w:val="28"/>
          <w:rtl w:val="true"/>
          <w:lang w:bidi="fa-IR"/>
        </w:rPr>
        <w:t>.</w:t>
      </w:r>
    </w:p>
    <w:p>
      <w:pPr>
        <w:pStyle w:val="Heading5"/>
        <w:numPr>
          <w:ilvl w:val="4"/>
          <w:numId w:val="1"/>
        </w:numPr>
        <w:rPr/>
      </w:pPr>
      <w:bookmarkStart w:id="343" w:name="__RefHeading___Toc7439745_3381743652"/>
      <w:bookmarkStart w:id="344" w:name="_Toc132"/>
      <w:bookmarkEnd w:id="343"/>
      <w:r>
        <w:rPr>
          <w:rtl w:val="true"/>
        </w:rPr>
        <w:t>(</w:t>
      </w:r>
      <w:r>
        <w:rPr>
          <w:rtl w:val="true"/>
        </w:rPr>
        <w:t>جنق</w:t>
      </w:r>
      <w:r>
        <w:rPr>
          <w:rtl w:val="true"/>
        </w:rPr>
        <w:t>)</w:t>
      </w:r>
      <w:bookmarkEnd w:id="34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کانت تستعمل فی الحروب القدیمة لرمی الأحجار أو النار بمعنی الأجسام المشتعلة،و هو یعادل الآن المدافع الحدیثة</w:t>
      </w:r>
      <w:r>
        <w:rPr>
          <w:rFonts w:eastAsia="IRNazanin" w:cs="IRNazanin"/>
          <w:color w:val="111111"/>
          <w:sz w:val="28"/>
          <w:szCs w:val="28"/>
          <w:rtl w:val="true"/>
          <w:lang w:bidi="fa-IR"/>
        </w:rPr>
        <w:t>.</w:t>
      </w:r>
      <w:bookmarkStart w:id="345" w:name="pg14363_130014"/>
    </w:p>
    <w:p>
      <w:pPr>
        <w:pStyle w:val="BookText"/>
        <w:rPr/>
      </w:pPr>
      <w:bookmarkEnd w:id="345"/>
      <w:r>
        <w:rPr>
          <w:rFonts w:ascii="IRNazanin" w:hAnsi="IRNazanin" w:eastAsia="IRNazanin"/>
          <w:color w:val="111111"/>
          <w:sz w:val="28"/>
          <w:sz w:val="28"/>
          <w:szCs w:val="28"/>
          <w:rtl w:val="true"/>
          <w:lang w:bidi="fa-IR"/>
        </w:rPr>
        <w:t>و من المعلوم أن کل سلاح بما فیه المنجنیق یمکن أن یکون سببا للجنایة</w:t>
      </w:r>
      <w:r>
        <w:rPr>
          <w:rFonts w:eastAsia="IRNazanin" w:cs="IRNazanin"/>
          <w:color w:val="111111"/>
          <w:sz w:val="28"/>
          <w:szCs w:val="28"/>
          <w:rtl w:val="true"/>
          <w:lang w:bidi="fa-IR"/>
        </w:rPr>
        <w:t>.</w:t>
      </w:r>
    </w:p>
    <w:p>
      <w:pPr>
        <w:pStyle w:val="Heading5"/>
        <w:numPr>
          <w:ilvl w:val="4"/>
          <w:numId w:val="1"/>
        </w:numPr>
        <w:rPr/>
      </w:pPr>
      <w:bookmarkStart w:id="346" w:name="__RefHeading___Toc7439747_3381743652"/>
      <w:bookmarkStart w:id="347" w:name="_Toc133"/>
      <w:bookmarkEnd w:id="346"/>
      <w:r>
        <w:rPr>
          <w:rtl w:val="true"/>
        </w:rPr>
        <w:t>(</w:t>
      </w:r>
      <w:r>
        <w:rPr>
          <w:rtl w:val="true"/>
        </w:rPr>
        <w:t>جنی</w:t>
      </w:r>
      <w:r>
        <w:rPr>
          <w:rtl w:val="true"/>
        </w:rPr>
        <w:t>)</w:t>
      </w:r>
      <w:bookmarkEnd w:id="347"/>
    </w:p>
    <w:p>
      <w:pPr>
        <w:pStyle w:val="BookText"/>
        <w:rPr/>
      </w:pPr>
      <w:r>
        <w:rPr>
          <w:rFonts w:ascii="IRNazanin" w:hAnsi="IRNazanin" w:eastAsia="IRNazanin"/>
          <w:color w:val="111111"/>
          <w:sz w:val="28"/>
          <w:sz w:val="28"/>
          <w:szCs w:val="28"/>
          <w:rtl w:val="true"/>
          <w:lang w:bidi="fa-IR"/>
        </w:rPr>
        <w:t>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الاعتداء علی فرد ما بدون حق أو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الجانی و هو فاعل الجنایة،و المجنی علیه و هو المعتدی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الجنایة قد تکون علی النفس و هو القتل،و قد تکون علی الأطراف کالیدین و الرجلین و بعض أقسام الرأس،کما قد تکون علی المنافع بتعبیر الفقهاء من دون إیجاد تشویه فی الجسم کزوال البصر أو السمع أو حدوث الشلل أو امتناع التناسل،و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الجنایة قد تکون جسدیة و قد تکون مالیة أو اقتصادیة و قد تکون معنویة،کما أن الجنایة قد تکون علی نفس الإنسان و قد تکون علی غیره و هی علی أی حال نوع من الظلم لأنها لا تکون عن حق و إلاّ لم تکن جنایة و من هنا تکرر فی القرآن الکریم اَلَّذِینَ ظَلَمُوا أَنْفُسَهُمْ أی جنوا علیها جنایات معنویة و حرموها من العدل فی الدنیا و من درجات الآخرة</w:t>
      </w:r>
      <w:r>
        <w:rPr>
          <w:rFonts w:eastAsia="IRNazanin" w:cs="IRNazanin"/>
          <w:color w:val="111111"/>
          <w:sz w:val="28"/>
          <w:szCs w:val="28"/>
          <w:rtl w:val="true"/>
          <w:lang w:bidi="fa-IR"/>
        </w:rPr>
        <w:t>.</w:t>
      </w:r>
    </w:p>
    <w:p>
      <w:pPr>
        <w:pStyle w:val="Heading5"/>
        <w:numPr>
          <w:ilvl w:val="4"/>
          <w:numId w:val="1"/>
        </w:numPr>
        <w:rPr/>
      </w:pPr>
      <w:bookmarkStart w:id="348" w:name="__RefHeading___Toc7439749_3381743652"/>
      <w:bookmarkStart w:id="349" w:name="_Toc134"/>
      <w:bookmarkEnd w:id="348"/>
      <w:r>
        <w:rPr>
          <w:rtl w:val="true"/>
        </w:rPr>
        <w:t>(</w:t>
      </w:r>
      <w:r>
        <w:rPr>
          <w:rtl w:val="true"/>
        </w:rPr>
        <w:t>جهض</w:t>
      </w:r>
      <w:r>
        <w:rPr>
          <w:rtl w:val="true"/>
        </w:rPr>
        <w:t>)</w:t>
      </w:r>
      <w:bookmarkEnd w:id="349"/>
    </w:p>
    <w:p>
      <w:pPr>
        <w:pStyle w:val="BookText"/>
        <w:rPr/>
      </w:pPr>
      <w:r>
        <w:rPr>
          <w:rFonts w:ascii="IRNazanin" w:hAnsi="IRNazanin" w:eastAsia="IRNazanin"/>
          <w:color w:val="111111"/>
          <w:sz w:val="28"/>
          <w:sz w:val="28"/>
          <w:szCs w:val="28"/>
          <w:rtl w:val="true"/>
          <w:lang w:bidi="fa-IR"/>
        </w:rPr>
        <w:t>الإجهاض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یکون بجنایة علی حامل فتکون له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یوسع مجازا فی اللغة الحدیثة إلی کسر إنتاج أی سبب لما یراد منه</w:t>
      </w:r>
      <w:r>
        <w:rPr>
          <w:rFonts w:eastAsia="IRNazanin" w:cs="IRNazanin"/>
          <w:color w:val="111111"/>
          <w:sz w:val="28"/>
          <w:szCs w:val="28"/>
          <w:rtl w:val="true"/>
          <w:lang w:bidi="fa-IR"/>
        </w:rPr>
        <w:t>.</w:t>
      </w:r>
    </w:p>
    <w:p>
      <w:pPr>
        <w:pStyle w:val="Heading5"/>
        <w:numPr>
          <w:ilvl w:val="4"/>
          <w:numId w:val="1"/>
        </w:numPr>
        <w:rPr/>
      </w:pPr>
      <w:bookmarkStart w:id="350" w:name="__RefHeading___Toc7439751_3381743652"/>
      <w:bookmarkStart w:id="351" w:name="_Toc135"/>
      <w:bookmarkEnd w:id="350"/>
      <w:r>
        <w:rPr>
          <w:rtl w:val="true"/>
        </w:rPr>
        <w:t>(</w:t>
      </w:r>
      <w:r>
        <w:rPr>
          <w:rtl w:val="true"/>
        </w:rPr>
        <w:t>جهل</w:t>
      </w:r>
      <w:r>
        <w:rPr>
          <w:rtl w:val="true"/>
        </w:rPr>
        <w:t>)</w:t>
      </w:r>
      <w:bookmarkEnd w:id="351"/>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یتعلق بتاریخ معاملة أو جنایة أو یتعلق بعدالة الشهود،و قد یتعلق بحکم أو بموضوع ذی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فالمتصف به جاهل و ما تعلق به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لا نعلم مالکه إما مطلقا و لو کان له فی الواقع مالک محدد،کاللقطة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خصوص المال الذی لیس له مالک</w:t>
      </w:r>
      <w:bookmarkStart w:id="352" w:name="pg14363_130015"/>
    </w:p>
    <w:p>
      <w:pPr>
        <w:pStyle w:val="BookText"/>
        <w:rPr/>
      </w:pPr>
      <w:bookmarkEnd w:id="352"/>
      <w:r>
        <w:rPr>
          <w:rFonts w:ascii="IRNazanin" w:hAnsi="IRNazanin" w:eastAsia="IRNazanin"/>
          <w:color w:val="111111"/>
          <w:sz w:val="28"/>
          <w:sz w:val="28"/>
          <w:szCs w:val="28"/>
          <w:rtl w:val="true"/>
          <w:lang w:bidi="fa-IR"/>
        </w:rPr>
        <w:t>محدد،بل هو مجموع من مجموعة مجهولة من الناس شائعة فی المجتمع، و هذا ما علیه اصطلاح الفقهاء المتأخرون</w:t>
      </w:r>
      <w:r>
        <w:rPr>
          <w:rFonts w:eastAsia="IRNazanin" w:cs="IRNazanin"/>
          <w:color w:val="111111"/>
          <w:sz w:val="28"/>
          <w:szCs w:val="28"/>
          <w:rtl w:val="true"/>
          <w:lang w:bidi="fa-IR"/>
        </w:rPr>
        <w:t>.</w:t>
      </w:r>
    </w:p>
    <w:p>
      <w:pPr>
        <w:pStyle w:val="Heading5"/>
        <w:numPr>
          <w:ilvl w:val="4"/>
          <w:numId w:val="1"/>
        </w:numPr>
        <w:rPr/>
      </w:pPr>
      <w:bookmarkStart w:id="353" w:name="__RefHeading___Toc7439753_3381743652"/>
      <w:bookmarkStart w:id="354" w:name="_Toc136"/>
      <w:bookmarkEnd w:id="353"/>
      <w:r>
        <w:rPr>
          <w:rtl w:val="true"/>
        </w:rPr>
        <w:t>(</w:t>
      </w:r>
      <w:r>
        <w:rPr>
          <w:rtl w:val="true"/>
        </w:rPr>
        <w:t>جیف</w:t>
      </w:r>
      <w:r>
        <w:rPr>
          <w:rtl w:val="true"/>
        </w:rPr>
        <w:t>)</w:t>
      </w:r>
      <w:bookmarkEnd w:id="354"/>
    </w:p>
    <w:p>
      <w:pPr>
        <w:pStyle w:val="BookText"/>
        <w:rPr/>
      </w:pPr>
      <w:r>
        <w:rPr>
          <w:rFonts w:ascii="IRNazanin" w:hAnsi="IRNazanin" w:eastAsia="IRNazanin"/>
          <w:color w:val="111111"/>
          <w:sz w:val="28"/>
          <w:sz w:val="28"/>
          <w:szCs w:val="28"/>
          <w:rtl w:val="true"/>
          <w:lang w:bidi="fa-IR"/>
        </w:rPr>
        <w:t>الجائفة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الضربة التی تصل إلی الجوف بطعنة أو 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تختص بما یدخل جوف الرأس أو المخ بل یعم ما یدخل فی جوف الصدر أو البطن،و منه اشتق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أجافه إذا ضربه ضربة 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میتة الحیوان مطلقا یعنی سواء حصل فیها نتن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الإنسان إذا حصل فیه النتن أما قبله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أکل الجیفة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لأنه مضر طبیا أو لأنه مما لا یؤکل لحمه أو لأنه غیر 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انتفت هذه الأسباب جاز الأکل و لا یسمی جیفة و لا میتة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عاش الحیوان الحی علی الجیفة کان حلالا یحرم أکل لحمه ما لم یستبرأ</w:t>
      </w:r>
      <w:r>
        <w:rPr>
          <w:rFonts w:eastAsia="IRNazanin" w:cs="IRNazanin"/>
          <w:color w:val="111111"/>
          <w:sz w:val="28"/>
          <w:szCs w:val="28"/>
          <w:rtl w:val="true"/>
          <w:lang w:bidi="fa-IR"/>
        </w:rPr>
        <w:t>.</w:t>
      </w:r>
      <w:bookmarkStart w:id="355" w:name="pg14363_130016"/>
    </w:p>
    <w:p>
      <w:pPr>
        <w:pStyle w:val="Heading4"/>
        <w:numPr>
          <w:ilvl w:val="3"/>
          <w:numId w:val="1"/>
        </w:numPr>
        <w:rPr/>
      </w:pPr>
      <w:bookmarkStart w:id="356" w:name="__RefHeading___Toc7439755_3381743652"/>
      <w:bookmarkStart w:id="357" w:name="_Toc137"/>
      <w:bookmarkEnd w:id="355"/>
      <w:bookmarkEnd w:id="356"/>
      <w:r>
        <w:rPr>
          <w:rtl w:val="true"/>
        </w:rPr>
        <w:t>حرف الحاء</w:t>
      </w:r>
      <w:bookmarkEnd w:id="357"/>
    </w:p>
    <w:p>
      <w:pPr>
        <w:pStyle w:val="Heading5"/>
        <w:numPr>
          <w:ilvl w:val="4"/>
          <w:numId w:val="1"/>
        </w:numPr>
        <w:rPr/>
      </w:pPr>
      <w:bookmarkStart w:id="358" w:name="__RefHeading___Toc7439757_3381743652"/>
      <w:bookmarkStart w:id="359" w:name="_Toc138"/>
      <w:bookmarkEnd w:id="358"/>
      <w:r>
        <w:rPr>
          <w:rtl w:val="true"/>
        </w:rPr>
        <w:t>(</w:t>
      </w:r>
      <w:r>
        <w:rPr>
          <w:rtl w:val="true"/>
        </w:rPr>
        <w:t>حبس</w:t>
      </w:r>
      <w:r>
        <w:rPr>
          <w:rtl w:val="true"/>
        </w:rPr>
        <w:t>)</w:t>
      </w:r>
      <w:bookmarkEnd w:id="359"/>
    </w:p>
    <w:p>
      <w:pPr>
        <w:pStyle w:val="BookText"/>
        <w:rPr/>
      </w:pP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السجن و هو وارد فی الشریعة عقوبة لبعض الجرائم أو جزء من عقوبة،کما فصلناه فی کتاب القضاء فراجع،و یطلق علی المکان و علی الاعتقال فیه أیضا</w:t>
      </w:r>
      <w:r>
        <w:rPr>
          <w:rFonts w:eastAsia="IRNazanin" w:cs="IRNazanin"/>
          <w:color w:val="111111"/>
          <w:sz w:val="28"/>
          <w:szCs w:val="28"/>
          <w:rtl w:val="true"/>
          <w:lang w:bidi="fa-IR"/>
        </w:rPr>
        <w:t>.</w:t>
      </w:r>
    </w:p>
    <w:p>
      <w:pPr>
        <w:pStyle w:val="Heading5"/>
        <w:numPr>
          <w:ilvl w:val="4"/>
          <w:numId w:val="1"/>
        </w:numPr>
        <w:rPr/>
      </w:pPr>
      <w:bookmarkStart w:id="360" w:name="__RefHeading___Toc7439759_3381743652"/>
      <w:bookmarkStart w:id="361" w:name="_Toc139"/>
      <w:bookmarkEnd w:id="360"/>
      <w:r>
        <w:rPr>
          <w:rtl w:val="true"/>
        </w:rPr>
        <w:t>(</w:t>
      </w:r>
      <w:r>
        <w:rPr>
          <w:rtl w:val="true"/>
        </w:rPr>
        <w:t>حجر</w:t>
      </w:r>
      <w:r>
        <w:rPr>
          <w:rtl w:val="true"/>
        </w:rPr>
        <w:t>)</w:t>
      </w:r>
      <w:bookmarkEnd w:id="361"/>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الثانی هو المنع و المحجور علیه هو الممنوع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یصطلح علی الممنوع من التصرف بماله کالمجنون و السفیه و الرق و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المادة بفتحتین هو واحد الحجارة،و قد یکون الحجر سببا للجنایة علی أی حال،کما یکون متعلقا للرجم</w:t>
      </w:r>
      <w:r>
        <w:rPr>
          <w:rFonts w:eastAsia="IRNazanin" w:cs="IRNazanin"/>
          <w:color w:val="111111"/>
          <w:sz w:val="28"/>
          <w:szCs w:val="28"/>
          <w:rtl w:val="true"/>
          <w:lang w:bidi="fa-IR"/>
        </w:rPr>
        <w:t>.</w:t>
      </w:r>
    </w:p>
    <w:p>
      <w:pPr>
        <w:pStyle w:val="Heading5"/>
        <w:numPr>
          <w:ilvl w:val="4"/>
          <w:numId w:val="1"/>
        </w:numPr>
        <w:rPr/>
      </w:pPr>
      <w:bookmarkStart w:id="362" w:name="__RefHeading___Toc7439761_3381743652"/>
      <w:bookmarkStart w:id="363" w:name="_Toc140"/>
      <w:bookmarkEnd w:id="362"/>
      <w:r>
        <w:rPr>
          <w:rtl w:val="true"/>
        </w:rPr>
        <w:t>(</w:t>
      </w:r>
      <w:r>
        <w:rPr>
          <w:rtl w:val="true"/>
        </w:rPr>
        <w:t>حدد</w:t>
      </w:r>
      <w:r>
        <w:rPr>
          <w:rtl w:val="true"/>
        </w:rPr>
        <w:t>)</w:t>
      </w:r>
      <w:bookmarkEnd w:id="363"/>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نهایة الشیء،و یصطلح علی العقوبات المجعولة شرعا أی الواردة فی الکتاب و السنة من غیر الناحیة المالیة،أعنی خصوص الجسدی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 حدود و المناسبة واضحة لأن العقوبة أو تشریعها یضع حدا و نهایة للجریمة و الاعتداء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أقیم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شهادته ما لم تحرز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اصطلاح الفقهاء مقیم الحدود،یعنی من جعله القاضی ضاربا 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اللغة هو الذی یتاجر بعمل الحدید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أحکامه و تعالیمه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ذکرت فی القرآن الکریم مرارا و هدد المتجری علیها و التارک لها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تِلْکَ حُدُودُ اللّهِ فَلا تَعْتَدُوها و قال سبحانه وَ مَنْ یَتَعَدَّ حُدُودَ اللّهِ فَأُولئِکَ هُمُ الظّالِمُونَ ،و التعدی هنا إما مأخوذ من الاعتداء أو من السیر بعیدا عنها بمعنی التجاوز عنها و عدم العنایة بها</w:t>
      </w:r>
      <w:r>
        <w:rPr>
          <w:rFonts w:eastAsia="Amiri" w:cs="Amiri" w:ascii="Amiri" w:hAnsi="Amiri"/>
          <w:color w:val="111111"/>
          <w:sz w:val="28"/>
          <w:szCs w:val="28"/>
          <w:rtl w:val="true"/>
          <w:lang w:bidi="ar-SA"/>
        </w:rPr>
        <w:t>.</w:t>
      </w:r>
      <w:bookmarkStart w:id="364" w:name="pg14363_130017"/>
    </w:p>
    <w:p>
      <w:pPr>
        <w:pStyle w:val="BookText"/>
        <w:rPr/>
      </w:pPr>
      <w:bookmarkEnd w:id="364"/>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أحکامه و تعالیمه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ذکرت فی القرآن الکریم مرارا و هدد المتجری علیها و التارک لها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تِلْکَ حُدُودُ اللّهِ فَلا تَعْتَدُوها و قال سبحانه وَ مَنْ یَتَعَدَّ حُدُودَ اللّهِ فَأُولئِکَ هُمُ الظّالِمُونَ ،و التعدی هنا إما مأخوذ من الاعتداء أو من السیر بعیدا عنها بمعنی التجاوز عنها و عدم العنایة بها</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439763_3381743652"/>
      <w:bookmarkStart w:id="366" w:name="_Toc141"/>
      <w:bookmarkEnd w:id="365"/>
      <w:r>
        <w:rPr>
          <w:rtl w:val="true"/>
        </w:rPr>
        <w:t>(</w:t>
      </w:r>
      <w:r>
        <w:rPr>
          <w:rtl w:val="true"/>
        </w:rPr>
        <w:t>حرب</w:t>
      </w:r>
      <w:r>
        <w:rPr>
          <w:rtl w:val="true"/>
        </w:rPr>
        <w:t>)</w:t>
      </w:r>
      <w:bookmarkEnd w:id="366"/>
    </w:p>
    <w:p>
      <w:pPr>
        <w:pStyle w:val="BookText"/>
        <w:rPr/>
      </w:pPr>
      <w:r>
        <w:rPr>
          <w:rFonts w:ascii="IRNazanin" w:hAnsi="IRNazanin" w:eastAsia="IRNazanin"/>
          <w:color w:val="111111"/>
          <w:sz w:val="28"/>
          <w:sz w:val="28"/>
          <w:szCs w:val="28"/>
          <w:rtl w:val="true"/>
          <w:lang w:bidi="fa-IR"/>
        </w:rPr>
        <w:t>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معلن الحرب ضد المجتمع،کما لو کان یقتل عشوائیا، أو ضد السلطة الشرعیة و هو 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حال،فحده هو وجوب قتله</w:t>
      </w:r>
      <w:r>
        <w:rPr>
          <w:rFonts w:eastAsia="IRNazanin" w:cs="IRNazanin"/>
          <w:color w:val="111111"/>
          <w:sz w:val="28"/>
          <w:szCs w:val="28"/>
          <w:rtl w:val="true"/>
          <w:lang w:bidi="fa-IR"/>
        </w:rPr>
        <w:t>.</w:t>
      </w:r>
    </w:p>
    <w:p>
      <w:pPr>
        <w:pStyle w:val="Heading5"/>
        <w:numPr>
          <w:ilvl w:val="4"/>
          <w:numId w:val="1"/>
        </w:numPr>
        <w:rPr/>
      </w:pPr>
      <w:bookmarkStart w:id="367" w:name="__RefHeading___Toc7439765_3381743652"/>
      <w:bookmarkStart w:id="368" w:name="_Toc142"/>
      <w:bookmarkEnd w:id="367"/>
      <w:r>
        <w:rPr>
          <w:rtl w:val="true"/>
        </w:rPr>
        <w:t>(</w:t>
      </w:r>
      <w:r>
        <w:rPr>
          <w:rtl w:val="true"/>
        </w:rPr>
        <w:t>حرر</w:t>
      </w:r>
      <w:r>
        <w:rPr>
          <w:rtl w:val="true"/>
        </w:rPr>
        <w:t>)</w:t>
      </w:r>
      <w:bookmarkEnd w:id="368"/>
    </w:p>
    <w:p>
      <w:pPr>
        <w:pStyle w:val="BookText"/>
        <w:rPr/>
      </w:pPr>
      <w:r>
        <w:rPr>
          <w:rFonts w:ascii="IRNazanin" w:hAnsi="IRNazanin" w:eastAsia="IRNazanin"/>
          <w:color w:val="111111"/>
          <w:sz w:val="28"/>
          <w:sz w:val="28"/>
          <w:szCs w:val="28"/>
          <w:rtl w:val="true"/>
          <w:lang w:bidi="fa-IR"/>
        </w:rPr>
        <w:t>تحریر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ابتداء تسجیلها لدی القاضی فی 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ذلک إذا کانت مسموعة غیر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المملوک و لا یمکن تملکه لأنه لا قیمة له شرعا،و له أحکام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الحریة صفة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فی اللغة الحدیثة علی عدم التقید بإبداء الرأی من ناحیة سلطة داخلیة أو خارجیة</w:t>
      </w:r>
      <w:r>
        <w:rPr>
          <w:rFonts w:eastAsia="IRNazanin" w:cs="IRNazanin"/>
          <w:color w:val="111111"/>
          <w:sz w:val="28"/>
          <w:szCs w:val="28"/>
          <w:rtl w:val="true"/>
          <w:lang w:bidi="fa-IR"/>
        </w:rPr>
        <w:t>.</w:t>
      </w:r>
    </w:p>
    <w:p>
      <w:pPr>
        <w:pStyle w:val="Heading5"/>
        <w:numPr>
          <w:ilvl w:val="4"/>
          <w:numId w:val="1"/>
        </w:numPr>
        <w:rPr/>
      </w:pPr>
      <w:bookmarkStart w:id="369" w:name="__RefHeading___Toc7439767_3381743652"/>
      <w:bookmarkStart w:id="370" w:name="_Toc143"/>
      <w:bookmarkEnd w:id="369"/>
      <w:r>
        <w:rPr>
          <w:rtl w:val="true"/>
        </w:rPr>
        <w:t>(</w:t>
      </w:r>
      <w:r>
        <w:rPr>
          <w:rtl w:val="true"/>
        </w:rPr>
        <w:t>حرز</w:t>
      </w:r>
      <w:r>
        <w:rPr>
          <w:rtl w:val="true"/>
        </w:rPr>
        <w:t>)</w:t>
      </w:r>
      <w:bookmarkEnd w:id="370"/>
    </w:p>
    <w:p>
      <w:pPr>
        <w:pStyle w:val="BookText"/>
        <w:rPr/>
      </w:pP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المکان المغلق لحفظ المال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 الحرز من شرائط حد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المال محرزا لم یجز القطع</w:t>
      </w:r>
      <w:r>
        <w:rPr>
          <w:rFonts w:eastAsia="IRNazanin" w:cs="IRNazanin"/>
          <w:color w:val="111111"/>
          <w:sz w:val="28"/>
          <w:szCs w:val="28"/>
          <w:rtl w:val="true"/>
          <w:lang w:bidi="fa-IR"/>
        </w:rPr>
        <w:t>.</w:t>
      </w:r>
    </w:p>
    <w:p>
      <w:pPr>
        <w:pStyle w:val="Heading5"/>
        <w:numPr>
          <w:ilvl w:val="4"/>
          <w:numId w:val="1"/>
        </w:numPr>
        <w:rPr/>
      </w:pPr>
      <w:bookmarkStart w:id="371" w:name="__RefHeading___Toc7439769_3381743652"/>
      <w:bookmarkStart w:id="372" w:name="_Toc144"/>
      <w:bookmarkEnd w:id="371"/>
      <w:r>
        <w:rPr>
          <w:rtl w:val="true"/>
        </w:rPr>
        <w:t>(</w:t>
      </w:r>
      <w:r>
        <w:rPr>
          <w:rtl w:val="true"/>
        </w:rPr>
        <w:t>حرف</w:t>
      </w:r>
      <w:r>
        <w:rPr>
          <w:rtl w:val="true"/>
        </w:rPr>
        <w:t>)</w:t>
      </w:r>
      <w:bookmarkEnd w:id="3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الحروف الاعتیادیة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العربیة ثمانیة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الجنایة قد تذهب ببعض الحروف یعنی تجعل النطق بها عسیرا أو منتفیا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تذهب بها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ذهبت بالجمیع وجبت الدیة کاملة و إلاّ فبحسابها</w:t>
      </w:r>
      <w:r>
        <w:rPr>
          <w:rFonts w:eastAsia="IRNazanin" w:cs="IRNazanin"/>
          <w:color w:val="111111"/>
          <w:sz w:val="28"/>
          <w:szCs w:val="28"/>
          <w:rtl w:val="true"/>
          <w:lang w:bidi="fa-IR"/>
        </w:rPr>
        <w:t>.</w:t>
      </w:r>
      <w:bookmarkStart w:id="373" w:name="pg14363_130018"/>
    </w:p>
    <w:p>
      <w:pPr>
        <w:pStyle w:val="Heading5"/>
        <w:numPr>
          <w:ilvl w:val="4"/>
          <w:numId w:val="1"/>
        </w:numPr>
        <w:rPr/>
      </w:pPr>
      <w:bookmarkStart w:id="374" w:name="__RefHeading___Toc7439771_3381743652"/>
      <w:bookmarkStart w:id="375" w:name="_Toc145"/>
      <w:bookmarkEnd w:id="373"/>
      <w:bookmarkEnd w:id="374"/>
      <w:r>
        <w:rPr>
          <w:rtl w:val="true"/>
        </w:rPr>
        <w:t>(</w:t>
      </w:r>
      <w:r>
        <w:rPr>
          <w:rtl w:val="true"/>
        </w:rPr>
        <w:t>حرص</w:t>
      </w:r>
      <w:r>
        <w:rPr>
          <w:rtl w:val="true"/>
        </w:rPr>
        <w:t>)</w:t>
      </w:r>
      <w:bookmarkEnd w:id="375"/>
    </w:p>
    <w:p>
      <w:pPr>
        <w:pStyle w:val="BookText"/>
        <w:rPr/>
      </w:pPr>
      <w:r>
        <w:rPr>
          <w:rFonts w:ascii="IRNazanin" w:hAnsi="IRNazanin" w:eastAsia="IRNazanin"/>
          <w:color w:val="111111"/>
          <w:sz w:val="28"/>
          <w:sz w:val="28"/>
          <w:szCs w:val="28"/>
          <w:rtl w:val="true"/>
          <w:lang w:bidi="fa-IR"/>
        </w:rPr>
        <w:t>الحارصة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الخارصة بالخاء،و هی الضربة التی تسلخ الجلد و لا تأخذ من اللحم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تسمی بالدامیة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اعتداء کان علیها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علاقة التسمیة علی أی حال بعیدة فالحرص بالمهملة هو البخل أو شدة الاهتمام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بالمنقوطة هو الظن و التخمین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له مع هذا النوع من الضربة علاقة بعیدة</w:t>
      </w:r>
      <w:r>
        <w:rPr>
          <w:rFonts w:eastAsia="IRNazanin" w:cs="IRNazanin"/>
          <w:color w:val="111111"/>
          <w:sz w:val="28"/>
          <w:szCs w:val="28"/>
          <w:rtl w:val="true"/>
          <w:lang w:bidi="fa-IR"/>
        </w:rPr>
        <w:t>.</w:t>
      </w:r>
    </w:p>
    <w:p>
      <w:pPr>
        <w:pStyle w:val="Heading5"/>
        <w:numPr>
          <w:ilvl w:val="4"/>
          <w:numId w:val="1"/>
        </w:numPr>
        <w:rPr/>
      </w:pPr>
      <w:bookmarkStart w:id="376" w:name="__RefHeading___Toc7439773_3381743652"/>
      <w:bookmarkStart w:id="377" w:name="_Toc146"/>
      <w:bookmarkEnd w:id="376"/>
      <w:r>
        <w:rPr>
          <w:rtl w:val="true"/>
        </w:rPr>
        <w:t>(</w:t>
      </w:r>
      <w:r>
        <w:rPr>
          <w:rtl w:val="true"/>
        </w:rPr>
        <w:t>حرم</w:t>
      </w:r>
      <w:r>
        <w:rPr>
          <w:rtl w:val="true"/>
        </w:rPr>
        <w:t>)</w:t>
      </w:r>
      <w:bookmarkEnd w:id="377"/>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المنطقة التی تحیط منطقة فی وسطها ذات أهمیة شرعیة 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فلکل ملک حرم و لکل بیت حرم و لکل مسجد حرم،و أهم حرم فی الشریعة هو الحرم المکی،و هو المنطقة المحیطة بالکعبة الی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یلیه الحرم المدنی و هو ما یحیط بالمسجد النبوی بهذا المقدار من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للحرم المکی الحرم حوله یسمی بحرم الحرم و یسمی بالبرید أیضا، و نصف قطرة بعد الحرم بمقداره أعنی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الحرم المکی بعدة أحکام منها حرمة الصید فیه و حرمة قلع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الإثم بالاعتداء أو القتل فیه و علیها کفارة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حرمة الابتداء بالحرب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فیه الدفاع و هو قوله تعالی فَإِنْ قاتَلُوکُمْ فَاقْتُلُوهُمْ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الحلال،و هو الممنوع عنه منعا باتا فی الشریعة،سواء کان من الأموال أو بعض أنواع الطعام أو الجنایات أو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فالمحرمات أو المحارم هو ما یحرم نکاحهن کالأم و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الزنا بالمحارم من أشد أنواع الزنا شرعا غیر أن حده و عقوبته لا تزید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اشتقاق الحرمة و هی المنع الشرعی و المحرم و هو ما ورد علیه المنع</w:t>
      </w:r>
      <w:bookmarkStart w:id="378" w:name="pg14363_130019"/>
    </w:p>
    <w:p>
      <w:pPr>
        <w:pStyle w:val="BookText"/>
        <w:rPr/>
      </w:pPr>
      <w:bookmarkEnd w:id="378"/>
      <w:r>
        <w:rPr>
          <w:rFonts w:ascii="IRNazanin" w:hAnsi="IRNazanin" w:eastAsia="IRNazanin"/>
          <w:color w:val="111111"/>
          <w:sz w:val="28"/>
          <w:sz w:val="28"/>
          <w:szCs w:val="28"/>
          <w:rtl w:val="true"/>
          <w:lang w:bidi="fa-IR"/>
        </w:rPr>
        <w:t>کالحرام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یمیل بعضهم أنها مأخوذة من الحرمان بأن یکون المکلف محروما من ممارسة الحرام کما یمکن أن تکون الحرمة بمعنی الهیبة و الأهمیة المعنویة التی لا یجوز تجاوزها و تعدیها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یکون الحرام موضوعا بوضع مستقل فی اللغة للممنوع</w:t>
      </w:r>
      <w:r>
        <w:rPr>
          <w:rFonts w:eastAsia="IRNazanin" w:cs="IRNazanin"/>
          <w:color w:val="111111"/>
          <w:sz w:val="28"/>
          <w:szCs w:val="28"/>
          <w:rtl w:val="true"/>
          <w:lang w:bidi="fa-IR"/>
        </w:rPr>
        <w:t>.</w:t>
      </w:r>
    </w:p>
    <w:p>
      <w:pPr>
        <w:pStyle w:val="Heading5"/>
        <w:numPr>
          <w:ilvl w:val="4"/>
          <w:numId w:val="1"/>
        </w:numPr>
        <w:rPr/>
      </w:pPr>
      <w:bookmarkStart w:id="379" w:name="__RefHeading___Toc7439775_3381743652"/>
      <w:bookmarkStart w:id="380" w:name="_Toc147"/>
      <w:bookmarkEnd w:id="379"/>
      <w:r>
        <w:rPr>
          <w:rtl w:val="true"/>
        </w:rPr>
        <w:t>(</w:t>
      </w:r>
      <w:r>
        <w:rPr>
          <w:rtl w:val="true"/>
        </w:rPr>
        <w:t>حشف</w:t>
      </w:r>
      <w:r>
        <w:rPr>
          <w:rtl w:val="true"/>
        </w:rPr>
        <w:t>)</w:t>
      </w:r>
      <w:bookmarkEnd w:id="380"/>
    </w:p>
    <w:p>
      <w:pPr>
        <w:pStyle w:val="BookText"/>
        <w:rPr/>
      </w:pPr>
      <w:r>
        <w:rPr>
          <w:rFonts w:ascii="IRNazanin" w:hAnsi="IRNazanin" w:eastAsia="IRNazanin"/>
          <w:color w:val="111111"/>
          <w:sz w:val="28"/>
          <w:sz w:val="28"/>
          <w:szCs w:val="28"/>
          <w:rtl w:val="true"/>
          <w:lang w:bidi="fa-IR"/>
        </w:rPr>
        <w:t>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الذکر،و هو الجزء الذی یبدو بعد قطع الغلفة بالختان، و فیها الدیة کاملة،مأخوذ لغة من مشابهتها للحشفة و هی التمرة الجافة</w:t>
      </w:r>
      <w:r>
        <w:rPr>
          <w:rFonts w:eastAsia="IRNazanin" w:cs="IRNazanin"/>
          <w:color w:val="111111"/>
          <w:sz w:val="28"/>
          <w:szCs w:val="28"/>
          <w:rtl w:val="true"/>
          <w:lang w:bidi="fa-IR"/>
        </w:rPr>
        <w:t>.</w:t>
      </w:r>
    </w:p>
    <w:p>
      <w:pPr>
        <w:pStyle w:val="Heading5"/>
        <w:numPr>
          <w:ilvl w:val="4"/>
          <w:numId w:val="1"/>
        </w:numPr>
        <w:rPr/>
      </w:pPr>
      <w:bookmarkStart w:id="381" w:name="__RefHeading___Toc7439777_3381743652"/>
      <w:bookmarkStart w:id="382" w:name="_Toc148"/>
      <w:bookmarkEnd w:id="381"/>
      <w:r>
        <w:rPr>
          <w:rtl w:val="true"/>
        </w:rPr>
        <w:t>(</w:t>
      </w:r>
      <w:r>
        <w:rPr>
          <w:rtl w:val="true"/>
        </w:rPr>
        <w:t>حصن</w:t>
      </w:r>
      <w:r>
        <w:rPr>
          <w:rtl w:val="true"/>
        </w:rPr>
        <w:t>)</w:t>
      </w:r>
      <w:bookmarkEnd w:id="382"/>
    </w:p>
    <w:p>
      <w:pPr>
        <w:pStyle w:val="BookText"/>
        <w:rPr/>
      </w:pPr>
      <w:r>
        <w:rPr>
          <w:rFonts w:ascii="IRNazanin" w:hAnsi="IRNazanin" w:eastAsia="IRNazanin"/>
          <w:color w:val="111111"/>
          <w:sz w:val="28"/>
          <w:sz w:val="28"/>
          <w:szCs w:val="28"/>
          <w:rtl w:val="true"/>
          <w:lang w:bidi="fa-IR"/>
        </w:rPr>
        <w:t>المحصن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الدلیل الصحیح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له فرج یغدو و یروح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حلیلة یأتیها 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أن یکون مکتفیا جنسیا بطریق محلل و لو لوطی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الإحصان و هو حال المحصن أو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فی الزنا الرجم،فی مقابل غیر المحصن فإن حکمه الجلد</w:t>
      </w:r>
      <w:r>
        <w:rPr>
          <w:rFonts w:eastAsia="IRNazanin" w:cs="IRNazanin"/>
          <w:color w:val="111111"/>
          <w:sz w:val="28"/>
          <w:szCs w:val="28"/>
          <w:rtl w:val="true"/>
          <w:lang w:bidi="fa-IR"/>
        </w:rPr>
        <w:t>.</w:t>
      </w:r>
    </w:p>
    <w:p>
      <w:pPr>
        <w:pStyle w:val="Heading5"/>
        <w:numPr>
          <w:ilvl w:val="4"/>
          <w:numId w:val="1"/>
        </w:numPr>
        <w:rPr/>
      </w:pPr>
      <w:bookmarkStart w:id="383" w:name="__RefHeading___Toc7439779_3381743652"/>
      <w:bookmarkStart w:id="384" w:name="_Toc149"/>
      <w:bookmarkEnd w:id="383"/>
      <w:r>
        <w:rPr>
          <w:rtl w:val="true"/>
        </w:rPr>
        <w:t>(</w:t>
      </w:r>
      <w:r>
        <w:rPr>
          <w:rtl w:val="true"/>
        </w:rPr>
        <w:t>حقق</w:t>
      </w:r>
      <w:r>
        <w:rPr>
          <w:rtl w:val="true"/>
        </w:rPr>
        <w:t>)</w:t>
      </w:r>
      <w:bookmarkEnd w:id="384"/>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من أسماء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صفات أحکامه التکوینیة و هی قضاؤه فی خلقه فإنها حق و أحکامه التشریعیة و هی شریعته فإنها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حالیا علی ما فی الذمة فإنه من حق الدائن أیا کان سبب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الحق القضائی بالمطالبة بالبینة أو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باصطلاحهم فی مقابل حق الناس،و یعبر به عن موارد نمط هذا الحق فی الجنایات کالزنا و اللواط،فإن من حق اللّه سبحانه إطاعة نهیه عن 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باصطلاحهم فی الجنایات المفوّتة لأموال الآخرین، کالغصب و السرقة،غیر أن الفرق فقهیا غیر واضح بین حق اللّه و حق</w:t>
      </w:r>
      <w:bookmarkStart w:id="385" w:name="pg14363_130020"/>
    </w:p>
    <w:p>
      <w:pPr>
        <w:pStyle w:val="BookText"/>
        <w:rPr/>
      </w:pPr>
      <w:bookmarkEnd w:id="385"/>
      <w:r>
        <w:rPr>
          <w:rFonts w:ascii="IRNazanin" w:hAnsi="IRNazanin" w:eastAsia="IRNazanin"/>
          <w:color w:val="111111"/>
          <w:sz w:val="28"/>
          <w:sz w:val="28"/>
          <w:szCs w:val="28"/>
          <w:rtl w:val="true"/>
          <w:lang w:bidi="fa-IR"/>
        </w:rPr>
        <w:t>الناس بعد الالتفات إلی أن حق الناس من حق اللّه أیضا لأننا مأمورون شرعا بمراعاته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اللّه من حق الناس أیضا لأن الزنا و اللواط ظلم للمزنی بها و الملوط به إذا کان مجبورا أو مکرها بل حتی لو کان مختارا فإن رضاءه بالظلم لا یرفع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الفرد صاحب حق علی غیره و هو قد یکون مالیا و هو ملکیة ما فی ذمة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معنویا حسنا کاستحقاق الرب للطاعة و استحقاق المؤمن للاحترام و قد یکون معنویا ردیئا کاستحقاق المجرم للعقوبة</w:t>
      </w:r>
      <w:r>
        <w:rPr>
          <w:rFonts w:eastAsia="IRNazanin" w:cs="IRNazanin"/>
          <w:color w:val="111111"/>
          <w:sz w:val="28"/>
          <w:szCs w:val="28"/>
          <w:rtl w:val="true"/>
          <w:lang w:bidi="fa-IR"/>
        </w:rPr>
        <w:t>.</w:t>
      </w:r>
    </w:p>
    <w:p>
      <w:pPr>
        <w:pStyle w:val="Heading5"/>
        <w:numPr>
          <w:ilvl w:val="4"/>
          <w:numId w:val="1"/>
        </w:numPr>
        <w:rPr/>
      </w:pPr>
      <w:bookmarkStart w:id="386" w:name="__RefHeading___Toc7439781_3381743652"/>
      <w:bookmarkStart w:id="387" w:name="_Toc150"/>
      <w:bookmarkEnd w:id="386"/>
      <w:r>
        <w:rPr>
          <w:rtl w:val="true"/>
        </w:rPr>
        <w:t>(</w:t>
      </w:r>
      <w:r>
        <w:rPr>
          <w:rtl w:val="true"/>
        </w:rPr>
        <w:t>حقن</w:t>
      </w:r>
      <w:r>
        <w:rPr>
          <w:rtl w:val="true"/>
        </w:rPr>
        <w:t>)</w:t>
      </w:r>
      <w:bookmarkEnd w:id="387"/>
    </w:p>
    <w:p>
      <w:pPr>
        <w:pStyle w:val="BookText"/>
        <w:rPr/>
      </w:pPr>
      <w:r>
        <w:rPr>
          <w:rFonts w:ascii="IRNazanin" w:hAnsi="IRNazanin" w:eastAsia="IRNazanin"/>
          <w:color w:val="111111"/>
          <w:sz w:val="28"/>
          <w:sz w:val="28"/>
          <w:szCs w:val="28"/>
          <w:rtl w:val="true"/>
          <w:lang w:bidi="fa-IR"/>
        </w:rPr>
        <w:t>المحقون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یحرم قتله فی الشریعة بالعنوان الأولی کالمسلم غیر المحکوم بکفره و المعاهد و هو الذمی</w:t>
      </w:r>
      <w:r>
        <w:rPr>
          <w:rFonts w:eastAsia="IRNazanin" w:cs="IRNazanin"/>
          <w:color w:val="111111"/>
          <w:sz w:val="28"/>
          <w:szCs w:val="28"/>
          <w:rtl w:val="true"/>
          <w:lang w:bidi="fa-IR"/>
        </w:rPr>
        <w:t>.</w:t>
      </w:r>
    </w:p>
    <w:p>
      <w:pPr>
        <w:pStyle w:val="Heading5"/>
        <w:numPr>
          <w:ilvl w:val="4"/>
          <w:numId w:val="1"/>
        </w:numPr>
        <w:rPr/>
      </w:pPr>
      <w:bookmarkStart w:id="388" w:name="__RefHeading___Toc7439783_3381743652"/>
      <w:bookmarkStart w:id="389" w:name="_Toc151"/>
      <w:bookmarkEnd w:id="388"/>
      <w:r>
        <w:rPr>
          <w:rtl w:val="true"/>
        </w:rPr>
        <w:t>(</w:t>
      </w:r>
      <w:r>
        <w:rPr>
          <w:rtl w:val="true"/>
        </w:rPr>
        <w:t>حکم</w:t>
      </w:r>
      <w:r>
        <w:rPr>
          <w:rtl w:val="true"/>
        </w:rPr>
        <w:t>)</w:t>
      </w:r>
      <w:bookmarkEnd w:id="389"/>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عدة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الواقعی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 کالحکم الثابت بالقواعد و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من قبل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أو الإیجاب من قبل الولی الحاکم بالولایة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القضائی بعد ثبوت الجنایة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المرافعة،أما الحاکم بمعنی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علی القاضی و قد یطلق علی الحاکم العام أو الولی العام فی المجتمع،و منه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عموم ولایته شرعا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باصطلاح الفقهاء ما یدفع من المال بإزاء الجنایات التی</w:t>
      </w:r>
      <w:bookmarkStart w:id="390" w:name="pg14363_130021"/>
    </w:p>
    <w:p>
      <w:pPr>
        <w:pStyle w:val="BookText"/>
        <w:rPr/>
      </w:pPr>
      <w:bookmarkEnd w:id="390"/>
      <w:r>
        <w:rPr>
          <w:rFonts w:ascii="IRNazanin" w:hAnsi="IRNazanin" w:eastAsia="IRNazanin"/>
          <w:color w:val="111111"/>
          <w:sz w:val="28"/>
          <w:sz w:val="28"/>
          <w:szCs w:val="28"/>
          <w:rtl w:val="true"/>
          <w:lang w:bidi="fa-IR"/>
        </w:rPr>
        <w:t>لم یعین لها فی الشریعة دیة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بحسب ما یراه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سمیت حکومة لأنها لا تثبت إلاّ بحکم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 عن الدیة کفرق التعزیر عن الحد فإن الحد و الدیة ما ورد النص علیه فی الشریعة و التعزیر و الحکومة فیما لم یرد علیه نص مع الالتفات إلی أن الحد و التعزیر جسدیان و الدیة و الحکومة مالیان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صدر ضده حکم قضائی أو نفّذ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أقیم علیه الحد یکره جعله إماما فی صلاة الجماعة و إن أصبح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تسمع شهادته إلاّ بعد إحراز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المخالف للقواعد المعروفة و لا یمکن سریانه علی أمثاله فی الفقه،فإن کان صادرا عن معصوم أوکلنا علمه إلی أهله، کبعض أشکال قضاء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الشرعی بنحو القاعدة العامة أو الکبری المنطبقة علی مصادیق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الحکم المنفرد أو الجزئی و هو الحکم القضائی أو المولوی فی مورد معین</w:t>
      </w:r>
      <w:r>
        <w:rPr>
          <w:rFonts w:eastAsia="IRNazanin" w:cs="IRNazanin"/>
          <w:color w:val="111111"/>
          <w:sz w:val="28"/>
          <w:szCs w:val="28"/>
          <w:rtl w:val="true"/>
          <w:lang w:bidi="fa-IR"/>
        </w:rPr>
        <w:t>.</w:t>
      </w:r>
    </w:p>
    <w:p>
      <w:pPr>
        <w:pStyle w:val="Heading5"/>
        <w:numPr>
          <w:ilvl w:val="4"/>
          <w:numId w:val="1"/>
        </w:numPr>
        <w:rPr/>
      </w:pPr>
      <w:bookmarkStart w:id="391" w:name="__RefHeading___Toc7439785_3381743652"/>
      <w:bookmarkStart w:id="392" w:name="_Toc152"/>
      <w:bookmarkEnd w:id="391"/>
      <w:r>
        <w:rPr>
          <w:rtl w:val="true"/>
        </w:rPr>
        <w:t>(</w:t>
      </w:r>
      <w:r>
        <w:rPr>
          <w:rtl w:val="true"/>
        </w:rPr>
        <w:t>حلف</w:t>
      </w:r>
      <w:r>
        <w:rPr>
          <w:rtl w:val="true"/>
        </w:rPr>
        <w:t>)</w:t>
      </w:r>
      <w:bookmarkEnd w:id="392"/>
    </w:p>
    <w:p>
      <w:pPr>
        <w:pStyle w:val="BookText"/>
        <w:rPr/>
      </w:pP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الیمین باسم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بالأصل للمنکر،و قد تکون للمدعی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تکون للمدعی بدعوی الدم فی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الحلف أیضا بمعنی المعاهدة و منشأ التّسمیة فیه هو التحالف یعنی أن یحلف أحد للآخر علی 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طلب إیقاع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یکون إلاّ من قبل صاحب الحق،فحلف المنکر یکون بطلب المدعی و یمین المدعی بطلب المنکر و هکذا</w:t>
      </w:r>
      <w:r>
        <w:rPr>
          <w:rFonts w:eastAsia="IRNazanin" w:cs="IRNazanin"/>
          <w:color w:val="111111"/>
          <w:sz w:val="28"/>
          <w:szCs w:val="28"/>
          <w:rtl w:val="true"/>
          <w:lang w:bidi="fa-IR"/>
        </w:rPr>
        <w:t>.</w:t>
      </w:r>
    </w:p>
    <w:p>
      <w:pPr>
        <w:pStyle w:val="Heading5"/>
        <w:numPr>
          <w:ilvl w:val="4"/>
          <w:numId w:val="1"/>
        </w:numPr>
        <w:rPr/>
      </w:pPr>
      <w:bookmarkStart w:id="393" w:name="__RefHeading___Toc7439787_3381743652"/>
      <w:bookmarkStart w:id="394" w:name="_Toc153"/>
      <w:bookmarkEnd w:id="393"/>
      <w:r>
        <w:rPr>
          <w:rtl w:val="true"/>
        </w:rPr>
        <w:t>(</w:t>
      </w:r>
      <w:r>
        <w:rPr>
          <w:rtl w:val="true"/>
        </w:rPr>
        <w:t>حلل</w:t>
      </w:r>
      <w:r>
        <w:rPr>
          <w:rtl w:val="true"/>
        </w:rPr>
        <w:t>)</w:t>
      </w:r>
      <w:bookmarkEnd w:id="39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الحرام حلالا بتغییر فی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نکح المرأة الأجنبیة فأصبحت زوجته و حلالا علیه،و التحلیل یتضمن أحیانا حیلا شرعیة لإیجاده لیس الآن محل شرحها</w:t>
      </w:r>
      <w:r>
        <w:rPr>
          <w:rFonts w:eastAsia="IRNazanin" w:cs="IRNazanin"/>
          <w:color w:val="111111"/>
          <w:sz w:val="28"/>
          <w:szCs w:val="28"/>
          <w:rtl w:val="true"/>
          <w:lang w:bidi="fa-IR"/>
        </w:rPr>
        <w:t>.</w:t>
      </w:r>
      <w:bookmarkStart w:id="395" w:name="pg14363_130022"/>
    </w:p>
    <w:p>
      <w:pPr>
        <w:pStyle w:val="BookText"/>
        <w:rPr/>
      </w:pPr>
      <w:bookmarkEnd w:id="395"/>
      <w:r>
        <w:rPr>
          <w:rFonts w:ascii="IRNazanin" w:hAnsi="IRNazanin" w:eastAsia="IRNazanin"/>
          <w:color w:val="111111"/>
          <w:sz w:val="28"/>
          <w:sz w:val="28"/>
          <w:szCs w:val="28"/>
          <w:rtl w:val="true"/>
          <w:lang w:bidi="fa-IR"/>
        </w:rPr>
        <w:t>المستحل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یدعی کون الحرام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عملیا،و هو فاعل المحرم استهانة 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نظریا و هو منکر الحرمة و لو لأجل تکذیب الشریعة، 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حکمه القتل</w:t>
      </w:r>
      <w:r>
        <w:rPr>
          <w:rFonts w:eastAsia="IRNazanin" w:cs="IRNazanin"/>
          <w:color w:val="111111"/>
          <w:sz w:val="28"/>
          <w:szCs w:val="28"/>
          <w:rtl w:val="true"/>
          <w:lang w:bidi="fa-IR"/>
        </w:rPr>
        <w:t>.</w:t>
      </w:r>
    </w:p>
    <w:p>
      <w:pPr>
        <w:pStyle w:val="Heading5"/>
        <w:numPr>
          <w:ilvl w:val="4"/>
          <w:numId w:val="1"/>
        </w:numPr>
        <w:rPr/>
      </w:pPr>
      <w:bookmarkStart w:id="396" w:name="__RefHeading___Toc7439789_3381743652"/>
      <w:bookmarkStart w:id="397" w:name="_Toc154"/>
      <w:bookmarkEnd w:id="396"/>
      <w:r>
        <w:rPr>
          <w:rtl w:val="true"/>
        </w:rPr>
        <w:t>(</w:t>
      </w:r>
      <w:r>
        <w:rPr>
          <w:rtl w:val="true"/>
        </w:rPr>
        <w:t>حمل</w:t>
      </w:r>
      <w:r>
        <w:rPr>
          <w:rtl w:val="true"/>
        </w:rPr>
        <w:t>)</w:t>
      </w:r>
      <w:bookmarkEnd w:id="397"/>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به لأنه محمول من قبل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الدیة مع الجنایة علیه أو الإضرار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مشاهدة الواقعة لأجل الإعراب عنها أمام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حضر شاهدان لسماع عقد أو إیقاع أو أثر جنایة أو التأکد من حمل امرأة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یسمی ذلک بالشهادة یعنی المشاهدة حضورا فی مقابل الشهادة بمعنی بیانها و الإعراب عنها قضائیا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الأصلی للشهادة لغة هو التحمل لأنها مأخوذ من المشاهدة</w:t>
      </w:r>
      <w:r>
        <w:rPr>
          <w:rFonts w:eastAsia="IRNazanin" w:cs="IRNazanin"/>
          <w:color w:val="111111"/>
          <w:sz w:val="28"/>
          <w:szCs w:val="28"/>
          <w:rtl w:val="true"/>
          <w:lang w:bidi="fa-IR"/>
        </w:rPr>
        <w:t>.</w:t>
      </w:r>
    </w:p>
    <w:p>
      <w:pPr>
        <w:pStyle w:val="Heading5"/>
        <w:numPr>
          <w:ilvl w:val="4"/>
          <w:numId w:val="1"/>
        </w:numPr>
        <w:rPr/>
      </w:pPr>
      <w:bookmarkStart w:id="398" w:name="__RefHeading___Toc7439791_3381743652"/>
      <w:bookmarkStart w:id="399" w:name="_Toc155"/>
      <w:bookmarkEnd w:id="398"/>
      <w:r>
        <w:rPr>
          <w:rtl w:val="true"/>
        </w:rPr>
        <w:t>(</w:t>
      </w:r>
      <w:r>
        <w:rPr>
          <w:rtl w:val="true"/>
        </w:rPr>
        <w:t>حیض</w:t>
      </w:r>
      <w:r>
        <w:rPr>
          <w:rtl w:val="true"/>
        </w:rPr>
        <w:t>)</w:t>
      </w:r>
      <w:bookmarkEnd w:id="399"/>
    </w:p>
    <w:p>
      <w:pPr>
        <w:pStyle w:val="BookText"/>
        <w:rPr/>
      </w:pP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العادة الشهریة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الاستحاضة هو الدم الذی تراه فی غیر أیام الحیض و النفاس کما هو مسطور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الجانیة مستحاضة لم یجر إقامة الحد علیها حتی تطهر</w:t>
      </w:r>
      <w:r>
        <w:rPr>
          <w:rFonts w:eastAsia="IRNazanin" w:cs="IRNazanin"/>
          <w:color w:val="111111"/>
          <w:sz w:val="28"/>
          <w:szCs w:val="28"/>
          <w:rtl w:val="true"/>
          <w:lang w:bidi="fa-IR"/>
        </w:rPr>
        <w:t>.</w:t>
      </w:r>
    </w:p>
    <w:p>
      <w:pPr>
        <w:pStyle w:val="Heading5"/>
        <w:numPr>
          <w:ilvl w:val="4"/>
          <w:numId w:val="1"/>
        </w:numPr>
        <w:rPr/>
      </w:pPr>
      <w:bookmarkStart w:id="400" w:name="__RefHeading___Toc7439793_3381743652"/>
      <w:bookmarkStart w:id="401" w:name="_Toc156"/>
      <w:bookmarkEnd w:id="400"/>
      <w:r>
        <w:rPr>
          <w:rtl w:val="true"/>
        </w:rPr>
        <w:t>(</w:t>
      </w:r>
      <w:r>
        <w:rPr>
          <w:rtl w:val="true"/>
        </w:rPr>
        <w:t>حیل</w:t>
      </w:r>
      <w:r>
        <w:rPr>
          <w:rtl w:val="true"/>
        </w:rPr>
        <w:t>)</w:t>
      </w:r>
      <w:bookmarkEnd w:id="401"/>
    </w:p>
    <w:p>
      <w:pPr>
        <w:pStyle w:val="BookText"/>
        <w:rPr/>
      </w:pPr>
      <w:r>
        <w:rPr>
          <w:rFonts w:ascii="IRNazanin" w:hAnsi="IRNazanin" w:eastAsia="IRNazanin"/>
          <w:color w:val="111111"/>
          <w:sz w:val="28"/>
          <w:sz w:val="28"/>
          <w:szCs w:val="28"/>
          <w:rtl w:val="true"/>
          <w:lang w:bidi="fa-IR"/>
        </w:rPr>
        <w:t>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الخدعة و 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الحیل الشرعیة و هی اتخاذ طرق معینة یتغیر فیها الحرام إلی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کالتخلص من الربا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أمور مسطورة فی محلها فی الفقه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مأخوذا من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صاحب الحیلة و منفذها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 الحوالة و یستعمل اصطلاحا کاسم مفعول منها و هو الذی تمّت حوالته علی شخص غیر المدیون لیأخذ دینه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القیاس فیه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بالضم و لا نعلم لتخریج هذا الاصطلاح وجها معقولا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یسمی محتالا</w:t>
      </w:r>
      <w:r>
        <w:rPr>
          <w:rFonts w:eastAsia="IRNazanin" w:cs="IRNazanin"/>
          <w:color w:val="111111"/>
          <w:sz w:val="28"/>
          <w:szCs w:val="28"/>
          <w:rtl w:val="true"/>
          <w:lang w:bidi="fa-IR"/>
        </w:rPr>
        <w:t>.</w:t>
      </w:r>
      <w:bookmarkStart w:id="402" w:name="pg14363_130023"/>
    </w:p>
    <w:p>
      <w:pPr>
        <w:pStyle w:val="Heading4"/>
        <w:numPr>
          <w:ilvl w:val="3"/>
          <w:numId w:val="1"/>
        </w:numPr>
        <w:rPr/>
      </w:pPr>
      <w:bookmarkStart w:id="403" w:name="__RefHeading___Toc7439795_3381743652"/>
      <w:bookmarkStart w:id="404" w:name="_Toc157"/>
      <w:bookmarkEnd w:id="402"/>
      <w:bookmarkEnd w:id="403"/>
      <w:r>
        <w:rPr>
          <w:rtl w:val="true"/>
        </w:rPr>
        <w:t>حرف الخاء</w:t>
      </w:r>
      <w:bookmarkEnd w:id="404"/>
    </w:p>
    <w:p>
      <w:pPr>
        <w:pStyle w:val="Heading5"/>
        <w:numPr>
          <w:ilvl w:val="4"/>
          <w:numId w:val="1"/>
        </w:numPr>
        <w:rPr/>
      </w:pPr>
      <w:bookmarkStart w:id="405" w:name="__RefHeading___Toc7439797_3381743652"/>
      <w:bookmarkStart w:id="406" w:name="_Toc158"/>
      <w:bookmarkEnd w:id="405"/>
      <w:r>
        <w:rPr>
          <w:rtl w:val="true"/>
        </w:rPr>
        <w:t>(</w:t>
      </w:r>
      <w:r>
        <w:rPr>
          <w:rtl w:val="true"/>
        </w:rPr>
        <w:t>خرج</w:t>
      </w:r>
      <w:r>
        <w:rPr>
          <w:rtl w:val="true"/>
        </w:rPr>
        <w:t>)</w:t>
      </w:r>
      <w:bookmarkEnd w:id="406"/>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یصطلح به عن الشخص الذی لا ید له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الداخل و هو صاحب الید أو الساکن أو المتصرف،فلو تداعیا فی عین کان الداخل منکرا لموافقته للأصل و الخارج مدعیا لکونه مخالفا له</w:t>
      </w:r>
      <w:r>
        <w:rPr>
          <w:rFonts w:eastAsia="IRNazanin" w:cs="IRNazanin"/>
          <w:color w:val="111111"/>
          <w:sz w:val="28"/>
          <w:szCs w:val="28"/>
          <w:rtl w:val="true"/>
          <w:lang w:bidi="fa-IR"/>
        </w:rPr>
        <w:t>.</w:t>
      </w:r>
    </w:p>
    <w:p>
      <w:pPr>
        <w:pStyle w:val="Heading5"/>
        <w:numPr>
          <w:ilvl w:val="4"/>
          <w:numId w:val="1"/>
        </w:numPr>
        <w:rPr/>
      </w:pPr>
      <w:bookmarkStart w:id="407" w:name="__RefHeading___Toc7439799_3381743652"/>
      <w:bookmarkStart w:id="408" w:name="_Toc159"/>
      <w:bookmarkEnd w:id="407"/>
      <w:r>
        <w:rPr>
          <w:rtl w:val="true"/>
        </w:rPr>
        <w:t>(</w:t>
      </w:r>
      <w:r>
        <w:rPr>
          <w:rtl w:val="true"/>
        </w:rPr>
        <w:t>خرص</w:t>
      </w:r>
      <w:r>
        <w:rPr>
          <w:rtl w:val="true"/>
        </w:rPr>
        <w:t>)</w:t>
      </w:r>
      <w:bookmarkEnd w:id="408"/>
    </w:p>
    <w:p>
      <w:pPr>
        <w:pStyle w:val="BookText"/>
        <w:rPr/>
      </w:pPr>
      <w:r>
        <w:rPr>
          <w:rFonts w:ascii="IRNazanin" w:hAnsi="IRNazanin" w:eastAsia="IRNazanin"/>
          <w:color w:val="111111"/>
          <w:sz w:val="28"/>
          <w:sz w:val="28"/>
          <w:szCs w:val="28"/>
          <w:rtl w:val="true"/>
          <w:lang w:bidi="fa-IR"/>
        </w:rPr>
        <w:t>الخارصة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الضربة التی تسلخ الجلد و لا تأخذ من اللحم شیئا، و تسمی بالدامیة،أیضا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أنها بالحاء المهملة</w:t>
      </w:r>
      <w:r>
        <w:rPr>
          <w:rFonts w:eastAsia="IRNazanin" w:cs="IRNazanin"/>
          <w:color w:val="111111"/>
          <w:sz w:val="28"/>
          <w:szCs w:val="28"/>
          <w:rtl w:val="true"/>
          <w:lang w:bidi="fa-IR"/>
        </w:rPr>
        <w:t>.</w:t>
      </w:r>
    </w:p>
    <w:p>
      <w:pPr>
        <w:pStyle w:val="Heading5"/>
        <w:numPr>
          <w:ilvl w:val="4"/>
          <w:numId w:val="1"/>
        </w:numPr>
        <w:rPr/>
      </w:pPr>
      <w:bookmarkStart w:id="409" w:name="__RefHeading___Toc7439801_3381743652"/>
      <w:bookmarkStart w:id="410" w:name="_Toc160"/>
      <w:bookmarkEnd w:id="409"/>
      <w:r>
        <w:rPr>
          <w:rtl w:val="true"/>
        </w:rPr>
        <w:t>(</w:t>
      </w:r>
      <w:r>
        <w:rPr>
          <w:rtl w:val="true"/>
        </w:rPr>
        <w:t>خلف</w:t>
      </w:r>
      <w:r>
        <w:rPr>
          <w:rtl w:val="true"/>
        </w:rPr>
        <w:t>)</w:t>
      </w:r>
      <w:bookmarkEnd w:id="410"/>
    </w:p>
    <w:p>
      <w:pPr>
        <w:pStyle w:val="BookText"/>
        <w:rPr/>
      </w:pPr>
      <w:r>
        <w:rPr>
          <w:rFonts w:ascii="IRNazanin" w:hAnsi="IRNazanin" w:eastAsia="IRNazanin"/>
          <w:color w:val="111111"/>
          <w:sz w:val="28"/>
          <w:sz w:val="28"/>
          <w:szCs w:val="28"/>
          <w:rtl w:val="true"/>
          <w:lang w:bidi="fa-IR"/>
        </w:rPr>
        <w:t>الاستخلاف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القاضی أو غیره شخصا یقوم مقامه حال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باعتبار کونه مستخلفا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جعل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القرآن الکریم،یعنی له التصرف فیها بالاستقلال النسبی عن اللّه سبحانه</w:t>
      </w:r>
      <w:r>
        <w:rPr>
          <w:rFonts w:eastAsia="IRNazanin" w:cs="IRNazanin"/>
          <w:color w:val="111111"/>
          <w:sz w:val="28"/>
          <w:szCs w:val="28"/>
          <w:rtl w:val="true"/>
          <w:lang w:bidi="fa-IR"/>
        </w:rPr>
        <w:t>.</w:t>
      </w:r>
    </w:p>
    <w:p>
      <w:pPr>
        <w:pStyle w:val="Heading5"/>
        <w:numPr>
          <w:ilvl w:val="4"/>
          <w:numId w:val="1"/>
        </w:numPr>
        <w:rPr/>
      </w:pPr>
      <w:bookmarkStart w:id="411" w:name="__RefHeading___Toc7439803_3381743652"/>
      <w:bookmarkStart w:id="412" w:name="_Toc161"/>
      <w:bookmarkEnd w:id="411"/>
      <w:r>
        <w:rPr>
          <w:rtl w:val="true"/>
        </w:rPr>
        <w:t>(</w:t>
      </w:r>
      <w:r>
        <w:rPr>
          <w:rtl w:val="true"/>
        </w:rPr>
        <w:t>خصم</w:t>
      </w:r>
      <w:r>
        <w:rPr>
          <w:rtl w:val="true"/>
        </w:rPr>
        <w:t>)</w:t>
      </w:r>
      <w:bookmarkEnd w:id="412"/>
    </w:p>
    <w:p>
      <w:pPr>
        <w:pStyle w:val="BookText"/>
        <w:rPr/>
      </w:pP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المنازع فی مصلحة دنیویة إما فعلا یعنی فی مرافعة معینة أو أساسا یعنی فی مرافعة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الخصم لا تقبل شهادته ضد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به الخصم فی نفس المرافعة،بطبیعة الحال،کما لا یراد به مطلق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یمیل إلیه السید الأستاذ،لأن للعداوة أسبابا محتملة غیر الخصومة کالعداوة الدینیة أو العشائریة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التشاح علی أمر دنیوی یقتضی حله الرجوع إلی القضاء</w:t>
      </w:r>
      <w:r>
        <w:rPr>
          <w:rFonts w:eastAsia="IRNazanin" w:cs="IRNazanin"/>
          <w:color w:val="111111"/>
          <w:sz w:val="28"/>
          <w:szCs w:val="28"/>
          <w:rtl w:val="true"/>
          <w:lang w:bidi="fa-IR"/>
        </w:rPr>
        <w:t>.</w:t>
      </w:r>
      <w:bookmarkStart w:id="413" w:name="pg14363_130024"/>
    </w:p>
    <w:p>
      <w:pPr>
        <w:pStyle w:val="BookText"/>
        <w:rPr/>
      </w:pPr>
      <w:bookmarkEnd w:id="413"/>
      <w:r>
        <w:rPr>
          <w:rFonts w:ascii="IRNazanin" w:hAnsi="IRNazanin" w:eastAsia="IRNazanin"/>
          <w:color w:val="111111"/>
          <w:sz w:val="28"/>
          <w:sz w:val="28"/>
          <w:szCs w:val="28"/>
          <w:rtl w:val="true"/>
          <w:lang w:bidi="fa-IR"/>
        </w:rPr>
        <w:t>و قد یطلق و یراد به المرافعة القضائیة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بالمخاصمة نفس المعنی و کذلک التخاصم لغة و ان قل استعماله فقهیا</w:t>
      </w:r>
      <w:r>
        <w:rPr>
          <w:rFonts w:eastAsia="IRNazanin" w:cs="IRNazanin"/>
          <w:color w:val="111111"/>
          <w:sz w:val="28"/>
          <w:szCs w:val="28"/>
          <w:rtl w:val="true"/>
          <w:lang w:bidi="fa-IR"/>
        </w:rPr>
        <w:t>.</w:t>
      </w:r>
    </w:p>
    <w:p>
      <w:pPr>
        <w:pStyle w:val="Heading5"/>
        <w:numPr>
          <w:ilvl w:val="4"/>
          <w:numId w:val="1"/>
        </w:numPr>
        <w:rPr/>
      </w:pPr>
      <w:bookmarkStart w:id="414" w:name="__RefHeading___Toc7439805_3381743652"/>
      <w:bookmarkStart w:id="415" w:name="_Toc162"/>
      <w:bookmarkEnd w:id="414"/>
      <w:r>
        <w:rPr>
          <w:rtl w:val="true"/>
        </w:rPr>
        <w:t>(</w:t>
      </w:r>
      <w:r>
        <w:rPr>
          <w:rtl w:val="true"/>
        </w:rPr>
        <w:t>خطأ</w:t>
      </w:r>
      <w:r>
        <w:rPr>
          <w:rtl w:val="true"/>
        </w:rPr>
        <w:t>)</w:t>
      </w:r>
      <w:bookmarkEnd w:id="415"/>
    </w:p>
    <w:p>
      <w:pPr>
        <w:pStyle w:val="BookText"/>
        <w:rPr/>
      </w:pP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للعدوان الخطائی علی النفس أو علی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یقصد ضرب شیء فیقع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یقصد الضرب غیر المؤثر فیکون مؤثرا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الأخیر یعبر عنه بالخطإ و الأول یعبر عنه بالخطإ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أحکامه امتناع القصاص لا للنفس و لا الأعضاء،و إنما یصار إلی الدیة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نظری فی علم الکلام و علم الأصول 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الأحکام عند اللّه سبحانه واحدة لا یتغیر شیء منها و الفقیه المستدل قد یهتدی إلیها فیکون مصیبا أو لا یهتدی فیکون مخطئا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مسلک العدلیة فهم المخطئة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بإزائه مسلک التصویب،أو المصوّبة،و هو القائل بأن الحکم الشرعی الواقعی یختلف باختلاف فتاوی المجتهدین،و مهما أفتی الفقیه فهو مصیب لأن الواقع یختلف باختلافه،و منهم من یقول بانتفاء الواقع بالمرة و إنما المتوفر هو فتوی الفقیه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التخطئة فی الفتوی هی الصحیحة،إلاّ أن التصویب هو الصحیح فی الحکم المولوی،فإن من أحکامه وجوب إطاعته حتی مع العلم بکذب مستنده أو خطئه</w:t>
      </w:r>
      <w:r>
        <w:rPr>
          <w:rFonts w:eastAsia="IRNazanin" w:cs="IRNazanin"/>
          <w:color w:val="111111"/>
          <w:sz w:val="28"/>
          <w:szCs w:val="28"/>
          <w:rtl w:val="true"/>
          <w:lang w:bidi="fa-IR"/>
        </w:rPr>
        <w:t>.</w:t>
      </w:r>
    </w:p>
    <w:p>
      <w:pPr>
        <w:pStyle w:val="Heading5"/>
        <w:numPr>
          <w:ilvl w:val="4"/>
          <w:numId w:val="1"/>
        </w:numPr>
        <w:rPr/>
      </w:pPr>
      <w:bookmarkStart w:id="416" w:name="__RefHeading___Toc7439807_3381743652"/>
      <w:bookmarkStart w:id="417" w:name="_Toc163"/>
      <w:bookmarkEnd w:id="416"/>
      <w:r>
        <w:rPr>
          <w:rtl w:val="true"/>
        </w:rPr>
        <w:t>(</w:t>
      </w:r>
      <w:r>
        <w:rPr>
          <w:rtl w:val="true"/>
        </w:rPr>
        <w:t>خلس</w:t>
      </w:r>
      <w:r>
        <w:rPr>
          <w:rtl w:val="true"/>
        </w:rPr>
        <w:t>)</w:t>
      </w:r>
      <w:bookmarkEnd w:id="4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قاطع الجیوب من السراق،و له عقوبته فقهیا</w:t>
      </w:r>
      <w:r>
        <w:rPr>
          <w:rFonts w:eastAsia="IRNazanin" w:cs="IRNazanin"/>
          <w:color w:val="111111"/>
          <w:sz w:val="28"/>
          <w:szCs w:val="28"/>
          <w:rtl w:val="true"/>
          <w:lang w:bidi="fa-IR"/>
        </w:rPr>
        <w:t>.</w:t>
      </w:r>
      <w:bookmarkStart w:id="418" w:name="pg14363_130025"/>
    </w:p>
    <w:p>
      <w:pPr>
        <w:pStyle w:val="Heading5"/>
        <w:numPr>
          <w:ilvl w:val="4"/>
          <w:numId w:val="1"/>
        </w:numPr>
        <w:rPr/>
      </w:pPr>
      <w:bookmarkStart w:id="419" w:name="__RefHeading___Toc7439809_3381743652"/>
      <w:bookmarkStart w:id="420" w:name="_Toc164"/>
      <w:bookmarkEnd w:id="418"/>
      <w:bookmarkEnd w:id="419"/>
      <w:r>
        <w:rPr>
          <w:rtl w:val="true"/>
        </w:rPr>
        <w:t>(</w:t>
      </w:r>
      <w:r>
        <w:rPr>
          <w:rtl w:val="true"/>
        </w:rPr>
        <w:t>خلع</w:t>
      </w:r>
      <w:r>
        <w:rPr>
          <w:rtl w:val="true"/>
        </w:rPr>
        <w:t>)</w:t>
      </w:r>
      <w:bookmarkEnd w:id="420"/>
    </w:p>
    <w:p>
      <w:pPr>
        <w:pStyle w:val="BookText"/>
        <w:rPr/>
      </w:pP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بعوض،کما هو مسطور فی محله من کتاب الطلاق،و قد یراد به أمور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یقتضی کونه بفتح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المعروف کونه بالضم</w:t>
      </w:r>
      <w:r>
        <w:rPr>
          <w:rFonts w:eastAsia="IRNazanin" w:cs="IRNazanin"/>
          <w:color w:val="111111"/>
          <w:sz w:val="28"/>
          <w:szCs w:val="28"/>
          <w:rtl w:val="true"/>
          <w:lang w:bidi="fa-IR"/>
        </w:rPr>
        <w:t>.</w:t>
      </w:r>
    </w:p>
    <w:p>
      <w:pPr>
        <w:pStyle w:val="Heading5"/>
        <w:numPr>
          <w:ilvl w:val="4"/>
          <w:numId w:val="1"/>
        </w:numPr>
        <w:rPr/>
      </w:pPr>
      <w:bookmarkStart w:id="421" w:name="__RefHeading___Toc7439811_3381743652"/>
      <w:bookmarkStart w:id="422" w:name="_Toc165"/>
      <w:bookmarkEnd w:id="421"/>
      <w:r>
        <w:rPr>
          <w:rtl w:val="true"/>
        </w:rPr>
        <w:t>(</w:t>
      </w:r>
      <w:r>
        <w:rPr>
          <w:rtl w:val="true"/>
        </w:rPr>
        <w:t>خوف</w:t>
      </w:r>
      <w:r>
        <w:rPr>
          <w:rtl w:val="true"/>
        </w:rPr>
        <w:t>)</w:t>
      </w:r>
      <w:bookmarkEnd w:id="4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التخویف لفرد أو جماعة أو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یجعل الفرد الفاعل لها من المفسدین فی الأرض،فتجب محاربته و قتله</w:t>
      </w:r>
      <w:r>
        <w:rPr>
          <w:rFonts w:eastAsia="IRNazanin" w:cs="IRNazanin"/>
          <w:color w:val="111111"/>
          <w:sz w:val="28"/>
          <w:szCs w:val="28"/>
          <w:rtl w:val="true"/>
          <w:lang w:bidi="fa-IR"/>
        </w:rPr>
        <w:t>.</w:t>
      </w:r>
      <w:bookmarkStart w:id="423" w:name="pg14363_130026"/>
    </w:p>
    <w:p>
      <w:pPr>
        <w:pStyle w:val="Heading4"/>
        <w:numPr>
          <w:ilvl w:val="3"/>
          <w:numId w:val="1"/>
        </w:numPr>
        <w:rPr/>
      </w:pPr>
      <w:bookmarkStart w:id="424" w:name="__RefHeading___Toc7439813_3381743652"/>
      <w:bookmarkStart w:id="425" w:name="_Toc166"/>
      <w:bookmarkEnd w:id="423"/>
      <w:bookmarkEnd w:id="424"/>
      <w:r>
        <w:rPr>
          <w:rtl w:val="true"/>
        </w:rPr>
        <w:t>حرف الدال</w:t>
      </w:r>
      <w:bookmarkEnd w:id="425"/>
    </w:p>
    <w:p>
      <w:pPr>
        <w:pStyle w:val="Heading5"/>
        <w:numPr>
          <w:ilvl w:val="4"/>
          <w:numId w:val="1"/>
        </w:numPr>
        <w:rPr/>
      </w:pPr>
      <w:bookmarkStart w:id="426" w:name="__RefHeading___Toc7439815_3381743652"/>
      <w:bookmarkStart w:id="427" w:name="_Toc167"/>
      <w:bookmarkEnd w:id="426"/>
      <w:r>
        <w:rPr>
          <w:rtl w:val="true"/>
        </w:rPr>
        <w:t>(</w:t>
      </w:r>
      <w:r>
        <w:rPr>
          <w:rtl w:val="true"/>
        </w:rPr>
        <w:t>دخل</w:t>
      </w:r>
      <w:r>
        <w:rPr>
          <w:rtl w:val="true"/>
        </w:rPr>
        <w:t>)</w:t>
      </w:r>
      <w:bookmarkEnd w:id="427"/>
    </w:p>
    <w:p>
      <w:pPr>
        <w:pStyle w:val="BookText"/>
        <w:rPr/>
      </w:pP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باصطلاحهم من لا ید له علی العین فی مقابل الخارج الذی سمعناه فی حرف الخاء</w:t>
      </w:r>
      <w:r>
        <w:rPr>
          <w:rFonts w:eastAsia="IRNazanin" w:cs="IRNazanin"/>
          <w:color w:val="111111"/>
          <w:sz w:val="28"/>
          <w:szCs w:val="28"/>
          <w:rtl w:val="true"/>
          <w:lang w:bidi="fa-IR"/>
        </w:rPr>
        <w:t>.</w:t>
      </w:r>
    </w:p>
    <w:p>
      <w:pPr>
        <w:pStyle w:val="Heading5"/>
        <w:numPr>
          <w:ilvl w:val="4"/>
          <w:numId w:val="1"/>
        </w:numPr>
        <w:rPr/>
      </w:pPr>
      <w:bookmarkStart w:id="428" w:name="__RefHeading___Toc7439817_3381743652"/>
      <w:bookmarkStart w:id="429" w:name="_Toc168"/>
      <w:bookmarkEnd w:id="428"/>
      <w:r>
        <w:rPr>
          <w:rtl w:val="true"/>
        </w:rPr>
        <w:t>(</w:t>
      </w:r>
      <w:r>
        <w:rPr>
          <w:rtl w:val="true"/>
        </w:rPr>
        <w:t>دعو</w:t>
      </w:r>
      <w:r>
        <w:rPr>
          <w:rtl w:val="true"/>
        </w:rPr>
        <w:t>)</w:t>
      </w:r>
      <w:bookmarkEnd w:id="429"/>
    </w:p>
    <w:p>
      <w:pPr>
        <w:pStyle w:val="BookText"/>
        <w:rPr/>
      </w:pP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المخالف قوله للأصل و علیه البینة فی غیر مرافعات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عقدنا لتعریفهما فصلا فی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وجهة نظر المدعی التی یحتاج فیها إلی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و یراد بها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یکون فی مورد یکون کلا قولی الخصمین مخالفا للأصل،فیکون کلاهما مدعیا من جهة و منکرا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حالهما أو مرافعتهما بالتداعی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ادعاء فرد ما أنه مرسل من اللّه سبحانه بعد نبی الإسلام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وجوب القتل</w:t>
      </w:r>
      <w:r>
        <w:rPr>
          <w:rFonts w:eastAsia="IRNazanin" w:cs="IRNazanin"/>
          <w:color w:val="111111"/>
          <w:sz w:val="28"/>
          <w:szCs w:val="28"/>
          <w:rtl w:val="true"/>
          <w:lang w:bidi="fa-IR"/>
        </w:rPr>
        <w:t>.</w:t>
      </w:r>
    </w:p>
    <w:p>
      <w:pPr>
        <w:pStyle w:val="Heading5"/>
        <w:numPr>
          <w:ilvl w:val="4"/>
          <w:numId w:val="1"/>
        </w:numPr>
        <w:rPr/>
      </w:pPr>
      <w:bookmarkStart w:id="430" w:name="__RefHeading___Toc7439819_3381743652"/>
      <w:bookmarkStart w:id="431" w:name="_Toc169"/>
      <w:bookmarkEnd w:id="430"/>
      <w:r>
        <w:rPr>
          <w:rtl w:val="true"/>
        </w:rPr>
        <w:t>(</w:t>
      </w:r>
      <w:r>
        <w:rPr>
          <w:rtl w:val="true"/>
        </w:rPr>
        <w:t>دفع</w:t>
      </w:r>
      <w:r>
        <w:rPr>
          <w:rtl w:val="true"/>
        </w:rPr>
        <w:t>)</w:t>
      </w:r>
      <w:bookmarkEnd w:id="431"/>
    </w:p>
    <w:p>
      <w:pPr>
        <w:pStyle w:val="BookText"/>
        <w:rPr/>
      </w:pP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محاولة دفع الاعتداء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ضد شخص معتد أو جماعة قلیلة و قد یکون ضد محاربین 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الحرب الدفاعیة جائزة شرعا إجماعا و لو بدون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قتل شخص شخصا معتدیا حال دفاعه عن نفسه أو عرضه أو ماله،فلا قصاص و لا دیة علیه</w:t>
      </w:r>
      <w:r>
        <w:rPr>
          <w:rFonts w:eastAsia="IRNazanin" w:cs="IRNazanin"/>
          <w:color w:val="111111"/>
          <w:sz w:val="28"/>
          <w:szCs w:val="28"/>
          <w:rtl w:val="true"/>
          <w:lang w:bidi="fa-IR"/>
        </w:rPr>
        <w:t>.</w:t>
      </w:r>
    </w:p>
    <w:p>
      <w:pPr>
        <w:pStyle w:val="Heading5"/>
        <w:numPr>
          <w:ilvl w:val="4"/>
          <w:numId w:val="1"/>
        </w:numPr>
        <w:rPr/>
      </w:pPr>
      <w:bookmarkStart w:id="432" w:name="__RefHeading___Toc7439821_3381743652"/>
      <w:bookmarkStart w:id="433" w:name="_Toc170"/>
      <w:bookmarkEnd w:id="432"/>
      <w:r>
        <w:rPr>
          <w:rtl w:val="true"/>
        </w:rPr>
        <w:t>(</w:t>
      </w:r>
      <w:r>
        <w:rPr>
          <w:rtl w:val="true"/>
        </w:rPr>
        <w:t>دمغ</w:t>
      </w:r>
      <w:r>
        <w:rPr>
          <w:rtl w:val="true"/>
        </w:rPr>
        <w:t>)</w:t>
      </w:r>
      <w:bookmarkEnd w:id="4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الدامغة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الضربة التی تصل إلی الدماغ،و إذا کانت من الجنایة</w:t>
      </w:r>
      <w:bookmarkStart w:id="434" w:name="pg14363_130027"/>
    </w:p>
    <w:p>
      <w:pPr>
        <w:pStyle w:val="BookText"/>
        <w:rPr/>
      </w:pPr>
      <w:bookmarkEnd w:id="434"/>
      <w:r>
        <w:rPr>
          <w:rFonts w:ascii="IRNazanin" w:hAnsi="IRNazanin" w:eastAsia="IRNazanin"/>
          <w:color w:val="111111"/>
          <w:sz w:val="28"/>
          <w:sz w:val="28"/>
          <w:szCs w:val="28"/>
          <w:rtl w:val="true"/>
          <w:lang w:bidi="fa-IR"/>
        </w:rPr>
        <w:t>کانت لها عقوبتها قصاصا أو دیة</w:t>
      </w:r>
      <w:r>
        <w:rPr>
          <w:rFonts w:eastAsia="IRNazanin" w:cs="IRNazanin"/>
          <w:color w:val="111111"/>
          <w:sz w:val="28"/>
          <w:szCs w:val="28"/>
          <w:rtl w:val="true"/>
          <w:lang w:bidi="fa-IR"/>
        </w:rPr>
        <w:t>.</w:t>
      </w:r>
    </w:p>
    <w:p>
      <w:pPr>
        <w:pStyle w:val="Heading5"/>
        <w:numPr>
          <w:ilvl w:val="4"/>
          <w:numId w:val="1"/>
        </w:numPr>
        <w:rPr/>
      </w:pPr>
      <w:bookmarkStart w:id="435" w:name="__RefHeading___Toc7439823_3381743652"/>
      <w:bookmarkStart w:id="436" w:name="_Toc171"/>
      <w:bookmarkEnd w:id="435"/>
      <w:r>
        <w:rPr>
          <w:rtl w:val="true"/>
        </w:rPr>
        <w:t>(</w:t>
      </w:r>
      <w:r>
        <w:rPr>
          <w:rtl w:val="true"/>
        </w:rPr>
        <w:t>دمل</w:t>
      </w:r>
      <w:r>
        <w:rPr>
          <w:rtl w:val="true"/>
        </w:rPr>
        <w:t>)</w:t>
      </w:r>
      <w:bookmarkEnd w:id="436"/>
    </w:p>
    <w:p>
      <w:pPr>
        <w:pStyle w:val="BookText"/>
        <w:rPr/>
      </w:pPr>
      <w:r>
        <w:rPr>
          <w:rFonts w:ascii="IRNazanin" w:hAnsi="IRNazanin" w:eastAsia="IRNazanin"/>
          <w:color w:val="111111"/>
          <w:sz w:val="28"/>
          <w:sz w:val="28"/>
          <w:szCs w:val="28"/>
          <w:rtl w:val="true"/>
          <w:lang w:bidi="fa-IR"/>
        </w:rPr>
        <w:t>الاندمال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شفاء الجرح أو 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اصطلاحهم الشفاء الحاصل بعد الجنایة</w:t>
      </w:r>
      <w:r>
        <w:rPr>
          <w:rFonts w:eastAsia="IRNazanin" w:cs="IRNazanin"/>
          <w:color w:val="111111"/>
          <w:sz w:val="28"/>
          <w:szCs w:val="28"/>
          <w:rtl w:val="true"/>
          <w:lang w:bidi="fa-IR"/>
        </w:rPr>
        <w:t>.</w:t>
      </w:r>
    </w:p>
    <w:p>
      <w:pPr>
        <w:pStyle w:val="Heading5"/>
        <w:numPr>
          <w:ilvl w:val="4"/>
          <w:numId w:val="1"/>
        </w:numPr>
        <w:rPr/>
      </w:pPr>
      <w:bookmarkStart w:id="437" w:name="__RefHeading___Toc7439825_3381743652"/>
      <w:bookmarkStart w:id="438" w:name="_Toc172"/>
      <w:bookmarkEnd w:id="437"/>
      <w:r>
        <w:rPr>
          <w:rtl w:val="true"/>
        </w:rPr>
        <w:t>(</w:t>
      </w:r>
      <w:r>
        <w:rPr>
          <w:rtl w:val="true"/>
        </w:rPr>
        <w:t>دمی</w:t>
      </w:r>
      <w:r>
        <w:rPr>
          <w:rtl w:val="true"/>
        </w:rPr>
        <w:t>)</w:t>
      </w:r>
      <w:bookmarkEnd w:id="438"/>
    </w:p>
    <w:p>
      <w:pPr>
        <w:pStyle w:val="BookText"/>
        <w:rPr/>
      </w:pPr>
      <w:r>
        <w:rPr>
          <w:rFonts w:ascii="IRNazanin" w:hAnsi="IRNazanin" w:eastAsia="IRNazanin"/>
          <w:color w:val="111111"/>
          <w:sz w:val="28"/>
          <w:sz w:val="28"/>
          <w:szCs w:val="28"/>
          <w:rtl w:val="true"/>
          <w:lang w:bidi="fa-IR"/>
        </w:rPr>
        <w:t>الدامیة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الضربة التی تتعدی الجلد و تأخذ من اللحم و لو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 أیضا الباضعة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الضربة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دامیة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أنها مأخوذة من جریان الدم،مع ملاحظة عدم الزیادة علی ذلک من قطع اللحم أو کسر العظم</w:t>
      </w:r>
      <w:r>
        <w:rPr>
          <w:rFonts w:eastAsia="IRNazanin" w:cs="IRNazanin"/>
          <w:color w:val="111111"/>
          <w:sz w:val="28"/>
          <w:szCs w:val="28"/>
          <w:rtl w:val="true"/>
          <w:lang w:bidi="fa-IR"/>
        </w:rPr>
        <w:t>.</w:t>
      </w:r>
    </w:p>
    <w:p>
      <w:pPr>
        <w:pStyle w:val="Heading5"/>
        <w:numPr>
          <w:ilvl w:val="4"/>
          <w:numId w:val="1"/>
        </w:numPr>
        <w:rPr/>
      </w:pPr>
      <w:bookmarkStart w:id="439" w:name="__RefHeading___Toc7439827_3381743652"/>
      <w:bookmarkStart w:id="440" w:name="_Toc173"/>
      <w:bookmarkEnd w:id="439"/>
      <w:r>
        <w:rPr>
          <w:rtl w:val="true"/>
        </w:rPr>
        <w:t>(</w:t>
      </w:r>
      <w:r>
        <w:rPr>
          <w:rtl w:val="true"/>
        </w:rPr>
        <w:t>دیی</w:t>
      </w:r>
      <w:r>
        <w:rPr>
          <w:rtl w:val="true"/>
        </w:rPr>
        <w:t>)</w:t>
      </w:r>
      <w:bookmarkEnd w:id="440"/>
    </w:p>
    <w:p>
      <w:pPr>
        <w:pStyle w:val="BookText"/>
        <w:rPr/>
      </w:pP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المجعول شرعا علی القتل الخطأ و شبه العمد،و علی ما یمتنع فیه القصاص من الجنایة علی الأعضاء و المنافع أو کانت الجنایة علیها خطأ</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الدیة علی أنواع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الحر و دیة العبد و دیة المرأة و دیة الجنین و دیة الذمی،و دیة النفس و دیة الأعضاء،علی تفصیل مذکور فی الفقه</w:t>
      </w:r>
      <w:r>
        <w:rPr>
          <w:rFonts w:eastAsia="IRNazanin" w:cs="IRNazanin"/>
          <w:color w:val="111111"/>
          <w:sz w:val="28"/>
          <w:szCs w:val="28"/>
          <w:rtl w:val="true"/>
          <w:lang w:bidi="fa-IR"/>
        </w:rPr>
        <w:t>.</w:t>
      </w:r>
      <w:bookmarkStart w:id="441" w:name="pg14363_130028"/>
    </w:p>
    <w:p>
      <w:pPr>
        <w:pStyle w:val="Heading4"/>
        <w:numPr>
          <w:ilvl w:val="3"/>
          <w:numId w:val="1"/>
        </w:numPr>
        <w:rPr/>
      </w:pPr>
      <w:bookmarkStart w:id="442" w:name="__RefHeading___Toc7439829_3381743652"/>
      <w:bookmarkStart w:id="443" w:name="_Toc174"/>
      <w:bookmarkEnd w:id="441"/>
      <w:bookmarkEnd w:id="442"/>
      <w:r>
        <w:rPr>
          <w:rtl w:val="true"/>
        </w:rPr>
        <w:t>حرف الذال</w:t>
      </w:r>
      <w:bookmarkEnd w:id="443"/>
    </w:p>
    <w:p>
      <w:pPr>
        <w:pStyle w:val="Heading5"/>
        <w:numPr>
          <w:ilvl w:val="4"/>
          <w:numId w:val="1"/>
        </w:numPr>
        <w:rPr/>
      </w:pPr>
      <w:bookmarkStart w:id="444" w:name="__RefHeading___Toc7439831_3381743652"/>
      <w:bookmarkStart w:id="445" w:name="_Toc175"/>
      <w:bookmarkEnd w:id="444"/>
      <w:r>
        <w:rPr>
          <w:rtl w:val="true"/>
        </w:rPr>
        <w:t>(</w:t>
      </w:r>
      <w:r>
        <w:rPr>
          <w:rtl w:val="true"/>
        </w:rPr>
        <w:t>ذمم</w:t>
      </w:r>
      <w:r>
        <w:rPr>
          <w:rtl w:val="true"/>
        </w:rPr>
        <w:t>)</w:t>
      </w:r>
      <w:bookmarkEnd w:id="445"/>
    </w:p>
    <w:p>
      <w:pPr>
        <w:pStyle w:val="BookText"/>
        <w:rPr/>
      </w:pP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اعتباری قانونی لدی الشخص التام قانونا و هو البالغ الرشید یتکفل هذا الظرف عهدة الأموال و قد نتوسع فی الذمة لغیر الکاملین کالصبی و المجنون باعتبار وضوح ضمانهم لما أتلفوه غیر أن الحکم التکلیفی بوجوب الدفع مرفوع عنهم و إنما هو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نتوسع من الأموال الکلیة التی فی الذمة إلی الأعیان الخارجیة کالعین المغصوبة و الأمانة فإنها یمکن أن تکون فی الذمة و إن کان اصطلاحهم فی ذلک هو العهدة و سیأتی شرحها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تعتبر الأموال التی فی الذمة من ناحیة وجودها و عدمها أو قلتها أو کثرتها أو سبب تحققها من أهم الأسباب للخلاف و المرافعات بین الناس</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الکتابی الملتزم بشرائط الذمة و الداخل فی ذمة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أحکامه أن الفرد المسلم مهما کان بسیطا اجتماعیا یستطیع أن یذم کتابیا أی یأمنه من القتل و یجب علی کل المسلمین عندئذ الالتزام بذلک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یسعی بذمتهم أدناهم</w:t>
      </w:r>
      <w:r>
        <w:rPr>
          <w:rFonts w:eastAsia="IRNazanin" w:cs="IRNazanin"/>
          <w:color w:val="111111"/>
          <w:sz w:val="28"/>
          <w:szCs w:val="28"/>
          <w:rtl w:val="true"/>
          <w:lang w:bidi="fa-IR"/>
        </w:rPr>
        <w:t>.</w:t>
      </w:r>
      <w:bookmarkStart w:id="446" w:name="pg14363_130029"/>
    </w:p>
    <w:p>
      <w:pPr>
        <w:pStyle w:val="Heading4"/>
        <w:numPr>
          <w:ilvl w:val="3"/>
          <w:numId w:val="1"/>
        </w:numPr>
        <w:rPr/>
      </w:pPr>
      <w:bookmarkStart w:id="447" w:name="__RefHeading___Toc7439833_3381743652"/>
      <w:bookmarkStart w:id="448" w:name="_Toc176"/>
      <w:bookmarkEnd w:id="446"/>
      <w:bookmarkEnd w:id="447"/>
      <w:r>
        <w:rPr>
          <w:rtl w:val="true"/>
        </w:rPr>
        <w:t>حرف الراء</w:t>
      </w:r>
      <w:bookmarkEnd w:id="448"/>
    </w:p>
    <w:p>
      <w:pPr>
        <w:pStyle w:val="Heading5"/>
        <w:numPr>
          <w:ilvl w:val="4"/>
          <w:numId w:val="1"/>
        </w:numPr>
        <w:rPr/>
      </w:pPr>
      <w:bookmarkStart w:id="449" w:name="__RefHeading___Toc7439835_3381743652"/>
      <w:bookmarkStart w:id="450" w:name="_Toc177"/>
      <w:bookmarkEnd w:id="449"/>
      <w:r>
        <w:rPr>
          <w:rtl w:val="true"/>
        </w:rPr>
        <w:t>(</w:t>
      </w:r>
      <w:r>
        <w:rPr>
          <w:rtl w:val="true"/>
        </w:rPr>
        <w:t>رجم</w:t>
      </w:r>
      <w:r>
        <w:rPr>
          <w:rtl w:val="true"/>
        </w:rPr>
        <w:t>)</w:t>
      </w:r>
      <w:bookmarkEnd w:id="450"/>
    </w:p>
    <w:p>
      <w:pPr>
        <w:pStyle w:val="BookText"/>
        <w:rPr/>
      </w:pP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الزانی المحصن و یتم بدفن الفرد إلی نصفه و قذفه بالحجارة حتی یموت و لا بد من الرجوع فی تفاصیله إلی محل آخر</w:t>
      </w:r>
      <w:r>
        <w:rPr>
          <w:rFonts w:eastAsia="IRNazanin" w:cs="IRNazanin"/>
          <w:color w:val="111111"/>
          <w:sz w:val="28"/>
          <w:szCs w:val="28"/>
          <w:rtl w:val="true"/>
          <w:lang w:bidi="fa-IR"/>
        </w:rPr>
        <w:t>.</w:t>
      </w:r>
    </w:p>
    <w:p>
      <w:pPr>
        <w:pStyle w:val="Heading5"/>
        <w:numPr>
          <w:ilvl w:val="4"/>
          <w:numId w:val="1"/>
        </w:numPr>
        <w:rPr/>
      </w:pPr>
      <w:bookmarkStart w:id="451" w:name="__RefHeading___Toc7439837_3381743652"/>
      <w:bookmarkStart w:id="452" w:name="_Toc178"/>
      <w:bookmarkEnd w:id="451"/>
      <w:r>
        <w:rPr>
          <w:rtl w:val="true"/>
        </w:rPr>
        <w:t>(</w:t>
      </w:r>
      <w:r>
        <w:rPr>
          <w:rtl w:val="true"/>
        </w:rPr>
        <w:t>رد</w:t>
      </w:r>
      <w:r>
        <w:rPr>
          <w:rtl w:val="true"/>
        </w:rPr>
        <w:t>)</w:t>
      </w:r>
      <w:bookmarkEnd w:id="452"/>
    </w:p>
    <w:p>
      <w:pPr>
        <w:pStyle w:val="BookText"/>
        <w:rPr/>
      </w:pP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الخروج عن الإسلام بعد أن کان الفرد ملتزما به فیسمی مرتدا فإن کان فی أصله مسلما عن أبوین مسلمین سمی مرتدا فطریا أو عن فطرة و إن کان فی أصله کافرا و جدید عهد فی الإسلام سمی مرتدا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یستوجب أخذ القصاص أحیانا رد مقدار من الدیة و لم یجز القصاص بدونه کما لو قتل رجل امرأة فإن لولیها أن یقتل القاتل بعد رد نصف الدیة إلی ورثته و کما لو قتل اثنین واحدا فإن لولیه أن یقتلهما بعد رد نصف الدیة إلی ورثة کل منهما إلی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فی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تستلزم القسمة فی الأموال المشترکة بین اثنین أو أکثر ردا و ذلک کما لو کان المال المشترک کتابین أحدهما صغیر و الآخر کبیر و هما مملوکین بالمناصفة فلا یمکن إعطاء الکتاب الکبیر إلی أحد معین لأنه أکثر من حصته و لا یمکن أیضا تمزیق الکتاب حتی نحصل علی النصف الحقیقی من الکتابین فیتعین هنا ما یسمی باصطلاحهم بالرد و هو أن یعطی الآخذ للکتاب الکبیر ما زاد عن استحقاقه فیه إلی الآخر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تکون فیما إذا لم یکن لدی المدعی بینة فطلب من المنکر أن یحلف فلم یحلف فیکون له رد الیمین علی المدعی و الطلب بصدور الیمین منه</w:t>
      </w:r>
      <w:r>
        <w:rPr>
          <w:rFonts w:eastAsia="IRNazanin" w:cs="IRNazanin"/>
          <w:color w:val="111111"/>
          <w:sz w:val="28"/>
          <w:szCs w:val="28"/>
          <w:rtl w:val="true"/>
          <w:lang w:bidi="fa-IR"/>
        </w:rPr>
        <w:t>.</w:t>
      </w:r>
      <w:bookmarkStart w:id="453" w:name="pg14363_130030"/>
    </w:p>
    <w:p>
      <w:pPr>
        <w:pStyle w:val="Heading5"/>
        <w:numPr>
          <w:ilvl w:val="4"/>
          <w:numId w:val="1"/>
        </w:numPr>
        <w:rPr/>
      </w:pPr>
      <w:bookmarkStart w:id="454" w:name="__RefHeading___Toc7439839_3381743652"/>
      <w:bookmarkStart w:id="455" w:name="_Toc179"/>
      <w:bookmarkEnd w:id="453"/>
      <w:bookmarkEnd w:id="454"/>
      <w:r>
        <w:rPr>
          <w:rtl w:val="true"/>
        </w:rPr>
        <w:t>(</w:t>
      </w:r>
      <w:r>
        <w:rPr>
          <w:rtl w:val="true"/>
        </w:rPr>
        <w:t>رشد</w:t>
      </w:r>
      <w:r>
        <w:rPr>
          <w:rtl w:val="true"/>
        </w:rPr>
        <w:t>)</w:t>
      </w:r>
      <w:bookmarkEnd w:id="455"/>
    </w:p>
    <w:p>
      <w:pPr>
        <w:pStyle w:val="BookText"/>
        <w:rPr/>
      </w:pP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بلوغ مرتبة من الفهم الاجتماعی و الاقتصادی یکون الفرد باعتباره مأمونا من غبن الآخرین و اعتدائهم فی المعاملات أو غیرها،فی مقابل السفیه الذی یکون قاصرا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الفرد بالغا رشیدا انتفت عنه ولایة غیره و إلاّ فالولایة موجودة و لا یجوز له إیقاع المعاملات إلاّ بإشراف الولی</w:t>
      </w:r>
      <w:r>
        <w:rPr>
          <w:rFonts w:eastAsia="IRNazanin" w:cs="IRNazanin"/>
          <w:color w:val="111111"/>
          <w:sz w:val="28"/>
          <w:szCs w:val="28"/>
          <w:rtl w:val="true"/>
          <w:lang w:bidi="fa-IR"/>
        </w:rPr>
        <w:t>.</w:t>
      </w:r>
    </w:p>
    <w:p>
      <w:pPr>
        <w:pStyle w:val="Heading5"/>
        <w:numPr>
          <w:ilvl w:val="4"/>
          <w:numId w:val="1"/>
        </w:numPr>
        <w:rPr/>
      </w:pPr>
      <w:bookmarkStart w:id="456" w:name="__RefHeading___Toc7439841_3381743652"/>
      <w:bookmarkStart w:id="457" w:name="_Toc180"/>
      <w:bookmarkEnd w:id="456"/>
      <w:r>
        <w:rPr>
          <w:rtl w:val="true"/>
        </w:rPr>
        <w:t>(</w:t>
      </w:r>
      <w:r>
        <w:rPr>
          <w:rtl w:val="true"/>
        </w:rPr>
        <w:t>رشو</w:t>
      </w:r>
      <w:r>
        <w:rPr>
          <w:rtl w:val="true"/>
        </w:rPr>
        <w:t>)</w:t>
      </w:r>
      <w:bookmarkEnd w:id="457"/>
    </w:p>
    <w:p>
      <w:pPr>
        <w:pStyle w:val="BookText"/>
        <w:rPr/>
      </w:pPr>
      <w:r>
        <w:rPr>
          <w:rFonts w:ascii="IRNazanin" w:hAnsi="IRNazanin" w:eastAsia="IRNazanin"/>
          <w:color w:val="111111"/>
          <w:sz w:val="28"/>
          <w:sz w:val="28"/>
          <w:szCs w:val="28"/>
          <w:rtl w:val="true"/>
          <w:lang w:bidi="fa-IR"/>
        </w:rPr>
        <w:t>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المدفوع أو المأخوذ لإحداث نتیجة باطلة شرعا،فی کتاب القضاء هو المال المدفوع لأجل الحکم للدافع سواء کان حقا أم باطلا لأنه إن کان حقا کان واجبا و إن کان باطلا کان حراما و أخذ الأجرة علی فعل الواجب واجب و الحرام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نفسیة صالحة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ضد الغضب و قد تکون ضد المماکسة و الإصرار علی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فقهیا غالبا هو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حدود ما نتکلم عنه له عدة أحکام شرعیة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بالدیة مع التنازل عن القصاص</w:t>
      </w:r>
      <w:r>
        <w:rPr>
          <w:rFonts w:eastAsia="IRNazanin" w:cs="IRNazanin"/>
          <w:color w:val="111111"/>
          <w:sz w:val="28"/>
          <w:szCs w:val="28"/>
          <w:rtl w:val="true"/>
          <w:lang w:bidi="fa-IR"/>
        </w:rPr>
        <w:t>.</w:t>
      </w:r>
    </w:p>
    <w:p>
      <w:pPr>
        <w:pStyle w:val="Heading5"/>
        <w:numPr>
          <w:ilvl w:val="4"/>
          <w:numId w:val="1"/>
        </w:numPr>
        <w:rPr/>
      </w:pPr>
      <w:bookmarkStart w:id="458" w:name="__RefHeading___Toc7439843_3381743652"/>
      <w:bookmarkStart w:id="459" w:name="_Toc181"/>
      <w:bookmarkEnd w:id="458"/>
      <w:r>
        <w:rPr>
          <w:rtl w:val="true"/>
        </w:rPr>
        <w:t>(</w:t>
      </w:r>
      <w:r>
        <w:rPr>
          <w:rtl w:val="true"/>
        </w:rPr>
        <w:t>رقع</w:t>
      </w:r>
      <w:r>
        <w:rPr>
          <w:rtl w:val="true"/>
        </w:rPr>
        <w:t>)</w:t>
      </w:r>
      <w:bookmarkEnd w:id="459"/>
    </w:p>
    <w:p>
      <w:pPr>
        <w:pStyle w:val="BookText"/>
        <w:rPr/>
      </w:pPr>
      <w:r>
        <w:rPr>
          <w:rFonts w:ascii="IRNazanin" w:hAnsi="IRNazanin" w:eastAsia="IRNazanin"/>
          <w:color w:val="111111"/>
          <w:sz w:val="28"/>
          <w:sz w:val="28"/>
          <w:szCs w:val="28"/>
          <w:rtl w:val="true"/>
          <w:lang w:bidi="fa-IR"/>
        </w:rPr>
        <w:t>الرقعة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یراد بها الورقة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شیء یکتب علیه ما یصح علامة علی طریق أو خطر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الرقعة،و هی الأوراق التی تکتب فی القرعة و تخلط ثم یسحب منها بعضها و یعمل علیه،و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ذات الرقاع</w:t>
      </w:r>
      <w:r>
        <w:rPr>
          <w:rFonts w:eastAsia="IRNazanin" w:cs="IRNazanin"/>
          <w:color w:val="111111"/>
          <w:sz w:val="28"/>
          <w:szCs w:val="28"/>
          <w:rtl w:val="true"/>
          <w:lang w:bidi="fa-IR"/>
        </w:rPr>
        <w:t>.</w:t>
      </w:r>
    </w:p>
    <w:p>
      <w:pPr>
        <w:pStyle w:val="Heading5"/>
        <w:numPr>
          <w:ilvl w:val="4"/>
          <w:numId w:val="1"/>
        </w:numPr>
        <w:rPr/>
      </w:pPr>
      <w:bookmarkStart w:id="460" w:name="__RefHeading___Toc7439845_3381743652"/>
      <w:bookmarkStart w:id="461" w:name="_Toc182"/>
      <w:bookmarkEnd w:id="460"/>
      <w:r>
        <w:rPr>
          <w:rtl w:val="true"/>
        </w:rPr>
        <w:t>(</w:t>
      </w:r>
      <w:r>
        <w:rPr>
          <w:rtl w:val="true"/>
        </w:rPr>
        <w:t>رمی</w:t>
      </w:r>
      <w:r>
        <w:rPr>
          <w:rtl w:val="true"/>
        </w:rPr>
        <w:t>)</w:t>
      </w:r>
      <w:bookmarkEnd w:id="461"/>
    </w:p>
    <w:p>
      <w:pPr>
        <w:pStyle w:val="BookText"/>
        <w:rPr/>
      </w:pP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أخذه بأکثر من اعتبار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القذف الذی هو الاتهام بالزنا 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حد</w:t>
      </w:r>
      <w:r>
        <w:rPr>
          <w:rFonts w:eastAsia="IRNazanin" w:cs="IRNazanin"/>
          <w:color w:val="111111"/>
          <w:sz w:val="28"/>
          <w:szCs w:val="28"/>
          <w:rtl w:val="true"/>
          <w:lang w:bidi="fa-IR"/>
        </w:rPr>
        <w:t>.</w:t>
      </w:r>
      <w:bookmarkStart w:id="462" w:name="pg14363_130031"/>
    </w:p>
    <w:p>
      <w:pPr>
        <w:pStyle w:val="BookText"/>
        <w:rPr/>
      </w:pPr>
      <w:bookmarkEnd w:id="46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الرمی من شاهق،و هو أحد الحدود الواردة فی اللواط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رمی الحجر علی المرجوم حال 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اصطلاحات أخری فی الحج و غیره</w:t>
      </w:r>
      <w:r>
        <w:rPr>
          <w:rFonts w:eastAsia="IRNazanin" w:cs="IRNazanin"/>
          <w:color w:val="111111"/>
          <w:sz w:val="28"/>
          <w:szCs w:val="28"/>
          <w:rtl w:val="true"/>
          <w:lang w:bidi="fa-IR"/>
        </w:rPr>
        <w:t>.</w:t>
      </w:r>
    </w:p>
    <w:p>
      <w:pPr>
        <w:pStyle w:val="Heading5"/>
        <w:numPr>
          <w:ilvl w:val="4"/>
          <w:numId w:val="1"/>
        </w:numPr>
        <w:rPr/>
      </w:pPr>
      <w:bookmarkStart w:id="463" w:name="__RefHeading___Toc7439847_3381743652"/>
      <w:bookmarkStart w:id="464" w:name="_Toc183"/>
      <w:bookmarkEnd w:id="463"/>
      <w:r>
        <w:rPr>
          <w:rtl w:val="true"/>
        </w:rPr>
        <w:t>(</w:t>
      </w:r>
      <w:r>
        <w:rPr>
          <w:rtl w:val="true"/>
        </w:rPr>
        <w:t>رقق</w:t>
      </w:r>
      <w:r>
        <w:rPr>
          <w:rtl w:val="true"/>
        </w:rPr>
        <w:t>)</w:t>
      </w:r>
      <w:bookmarkEnd w:id="464"/>
    </w:p>
    <w:p>
      <w:pPr>
        <w:pStyle w:val="BookText"/>
        <w:rPr/>
      </w:pP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به عن حالته أیضا،و تسمی الرقیة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أحکام کثیرة جدا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 لا یقاد یعنی لا یقتل بالعبد،و إن دیة العبد قیمته ما لم تزد علی دیة الحر فیقتصر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الرقبة أو اختیارها للغیر و هو من جملة عقوبات العبد القاتل حرا،فإن لولی الدم أن یقتله أو أن یسترقه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العوذة التی تقال أو تحمل لأجل بعض النتائج الصالحة أو الفاسدة،فإن صح تأثیرها فقد توجب قتل شخص ظلما أو ذهاب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یعنی الفعالیات الحیاتیة لأعضائه کالسمع و البصر و النشاط الجنسی أو الحرکی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فتوجب ذهابها،و یکون علیها القصاص أو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یفرق فی أسباب الاعتداء بین أن یکون بسبب مادی کالضرب أو سحری کالعوذة و الرقیة</w:t>
      </w:r>
      <w:r>
        <w:rPr>
          <w:rFonts w:eastAsia="IRNazanin" w:cs="IRNazanin"/>
          <w:color w:val="111111"/>
          <w:sz w:val="28"/>
          <w:szCs w:val="28"/>
          <w:rtl w:val="true"/>
          <w:lang w:bidi="fa-IR"/>
        </w:rPr>
        <w:t>.</w:t>
      </w:r>
      <w:bookmarkStart w:id="465" w:name="pg14363_130032"/>
    </w:p>
    <w:p>
      <w:pPr>
        <w:pStyle w:val="Heading4"/>
        <w:numPr>
          <w:ilvl w:val="3"/>
          <w:numId w:val="1"/>
        </w:numPr>
        <w:rPr/>
      </w:pPr>
      <w:bookmarkStart w:id="466" w:name="__RefHeading___Toc7439849_3381743652"/>
      <w:bookmarkStart w:id="467" w:name="_Toc184"/>
      <w:bookmarkEnd w:id="465"/>
      <w:bookmarkEnd w:id="466"/>
      <w:r>
        <w:rPr>
          <w:rtl w:val="true"/>
        </w:rPr>
        <w:t>حرف الزای</w:t>
      </w:r>
      <w:bookmarkEnd w:id="467"/>
    </w:p>
    <w:p>
      <w:pPr>
        <w:pStyle w:val="Heading5"/>
        <w:numPr>
          <w:ilvl w:val="4"/>
          <w:numId w:val="1"/>
        </w:numPr>
        <w:rPr/>
      </w:pPr>
      <w:bookmarkStart w:id="468" w:name="__RefHeading___Toc7439851_3381743652"/>
      <w:bookmarkStart w:id="469" w:name="_Toc185"/>
      <w:bookmarkEnd w:id="468"/>
      <w:r>
        <w:rPr>
          <w:rtl w:val="true"/>
        </w:rPr>
        <w:t>(</w:t>
      </w:r>
      <w:r>
        <w:rPr>
          <w:rtl w:val="true"/>
        </w:rPr>
        <w:t>زحم</w:t>
      </w:r>
      <w:r>
        <w:rPr>
          <w:rtl w:val="true"/>
        </w:rPr>
        <w:t>)</w:t>
      </w:r>
      <w:bookmarkEnd w:id="469"/>
    </w:p>
    <w:p>
      <w:pPr>
        <w:pStyle w:val="BookText"/>
        <w:rPr/>
      </w:pPr>
      <w:r>
        <w:rPr>
          <w:rFonts w:ascii="IRNazanin" w:hAnsi="IRNazanin" w:eastAsia="IRNazanin"/>
          <w:color w:val="111111"/>
          <w:sz w:val="28"/>
          <w:sz w:val="28"/>
          <w:szCs w:val="28"/>
          <w:rtl w:val="true"/>
          <w:lang w:bidi="fa-IR"/>
        </w:rPr>
        <w:t>تزاحم الموجبات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تضارها و تعارضها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بها موجبات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قطع شخص إصبعا من واحد و یدا من آخر،فإن قطع الید ینافی قطع الإصبع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تقدیم قطعه یقتضی نقصان القصاص من مقطوع الید</w:t>
      </w:r>
      <w:r>
        <w:rPr>
          <w:rFonts w:eastAsia="IRNazanin" w:cs="IRNazanin"/>
          <w:color w:val="111111"/>
          <w:sz w:val="28"/>
          <w:szCs w:val="28"/>
          <w:rtl w:val="true"/>
          <w:lang w:bidi="fa-IR"/>
        </w:rPr>
        <w:t>.</w:t>
      </w:r>
    </w:p>
    <w:p>
      <w:pPr>
        <w:pStyle w:val="Heading5"/>
        <w:numPr>
          <w:ilvl w:val="4"/>
          <w:numId w:val="1"/>
        </w:numPr>
        <w:rPr/>
      </w:pPr>
      <w:bookmarkStart w:id="470" w:name="__RefHeading___Toc7439853_3381743652"/>
      <w:bookmarkStart w:id="471" w:name="_Toc186"/>
      <w:bookmarkEnd w:id="470"/>
      <w:r>
        <w:rPr>
          <w:rtl w:val="true"/>
        </w:rPr>
        <w:t>(</w:t>
      </w:r>
      <w:r>
        <w:rPr>
          <w:rtl w:val="true"/>
        </w:rPr>
        <w:t>زنی</w:t>
      </w:r>
      <w:r>
        <w:rPr>
          <w:rtl w:val="true"/>
        </w:rPr>
        <w:t>)</w:t>
      </w:r>
      <w:bookmarkEnd w:id="471"/>
    </w:p>
    <w:p>
      <w:pPr>
        <w:pStyle w:val="BookText"/>
        <w:rPr/>
      </w:pP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الفحشاء الذی یحصل بین الجنسین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أحکامه أنه لا یثبت قضائیا إلاّ بأربعة شهود یشهدون الدخول کالمیل فی 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یعاقب المحصن بالرجم و غیره بالجلد مئة سوط</w:t>
      </w:r>
      <w:r>
        <w:rPr>
          <w:rFonts w:eastAsia="IRNazanin" w:cs="IRNazanin"/>
          <w:color w:val="111111"/>
          <w:sz w:val="28"/>
          <w:szCs w:val="28"/>
          <w:rtl w:val="true"/>
          <w:lang w:bidi="fa-IR"/>
        </w:rPr>
        <w:t>.</w:t>
      </w:r>
    </w:p>
    <w:p>
      <w:pPr>
        <w:pStyle w:val="Heading5"/>
        <w:numPr>
          <w:ilvl w:val="4"/>
          <w:numId w:val="1"/>
        </w:numPr>
        <w:rPr/>
      </w:pPr>
      <w:bookmarkStart w:id="472" w:name="__RefHeading___Toc7439855_3381743652"/>
      <w:bookmarkStart w:id="473" w:name="_Toc187"/>
      <w:bookmarkEnd w:id="472"/>
      <w:r>
        <w:rPr>
          <w:rtl w:val="true"/>
        </w:rPr>
        <w:t>(</w:t>
      </w:r>
      <w:r>
        <w:rPr>
          <w:rtl w:val="true"/>
        </w:rPr>
        <w:t>زور</w:t>
      </w:r>
      <w:r>
        <w:rPr>
          <w:rtl w:val="true"/>
        </w:rPr>
        <w:t>)</w:t>
      </w:r>
      <w:bookmarkEnd w:id="473"/>
    </w:p>
    <w:p>
      <w:pPr>
        <w:pStyle w:val="BookText"/>
        <w:rPr/>
      </w:pPr>
      <w:r>
        <w:rPr>
          <w:rFonts w:ascii="IRNazanin" w:hAnsi="IRNazanin" w:eastAsia="IRNazanin"/>
          <w:color w:val="111111"/>
          <w:sz w:val="28"/>
          <w:sz w:val="28"/>
          <w:szCs w:val="28"/>
          <w:rtl w:val="true"/>
          <w:lang w:bidi="fa-IR"/>
        </w:rPr>
        <w:t>التزویر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تغییر الحقائق قولا أو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منه،شهاد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صحة الاعتماد علی الکتابة إذا أمن التزویر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له مزوّر بالکسر و المضمون أو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مزورة بالفتح</w:t>
      </w:r>
      <w:r>
        <w:rPr>
          <w:rFonts w:eastAsia="IRNazanin" w:cs="IRNazanin"/>
          <w:color w:val="111111"/>
          <w:sz w:val="28"/>
          <w:szCs w:val="28"/>
          <w:rtl w:val="true"/>
          <w:lang w:bidi="fa-IR"/>
        </w:rPr>
        <w:t>.</w:t>
      </w:r>
    </w:p>
    <w:p>
      <w:pPr>
        <w:pStyle w:val="Heading5"/>
        <w:numPr>
          <w:ilvl w:val="4"/>
          <w:numId w:val="1"/>
        </w:numPr>
        <w:rPr/>
      </w:pPr>
      <w:bookmarkStart w:id="474" w:name="__RefHeading___Toc7439857_3381743652"/>
      <w:bookmarkStart w:id="475" w:name="_Toc188"/>
      <w:bookmarkEnd w:id="474"/>
      <w:r>
        <w:rPr>
          <w:rtl w:val="true"/>
        </w:rPr>
        <w:t>(</w:t>
      </w:r>
      <w:r>
        <w:rPr>
          <w:rtl w:val="true"/>
        </w:rPr>
        <w:t>زهق</w:t>
      </w:r>
      <w:r>
        <w:rPr>
          <w:rtl w:val="true"/>
        </w:rPr>
        <w:t>)</w:t>
      </w:r>
      <w:bookmarkEnd w:id="475"/>
    </w:p>
    <w:p>
      <w:pPr>
        <w:pStyle w:val="BookText"/>
        <w:rPr/>
      </w:pPr>
      <w:r>
        <w:rPr>
          <w:rFonts w:ascii="IRNazanin" w:hAnsi="IRNazanin" w:eastAsia="IRNazanin"/>
          <w:color w:val="111111"/>
          <w:sz w:val="28"/>
          <w:sz w:val="28"/>
          <w:szCs w:val="28"/>
          <w:rtl w:val="true"/>
          <w:lang w:bidi="fa-IR"/>
        </w:rPr>
        <w:t>إزهاق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القتل إلی خروج روحه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زهقت روحه إذا خرجت من جسده و تحولت إلی العالم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للقتل أحکام کثیرة عرفنا بعضها و یأتی البعض الآخر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موارد استعمال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السبب کالضربة فی قوتها أو الآلة فی وضعها هل توجب إزهاق الروح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موجبة له فالقتل عمد و إلاّ فهو خطأ</w:t>
      </w:r>
      <w:r>
        <w:rPr>
          <w:rFonts w:eastAsia="IRNazanin" w:cs="IRNazanin"/>
          <w:color w:val="111111"/>
          <w:sz w:val="28"/>
          <w:szCs w:val="28"/>
          <w:rtl w:val="true"/>
          <w:lang w:bidi="fa-IR"/>
        </w:rPr>
        <w:t>.</w:t>
      </w:r>
      <w:bookmarkStart w:id="476" w:name="pg14363_130033"/>
    </w:p>
    <w:p>
      <w:pPr>
        <w:pStyle w:val="Heading4"/>
        <w:numPr>
          <w:ilvl w:val="3"/>
          <w:numId w:val="1"/>
        </w:numPr>
        <w:rPr/>
      </w:pPr>
      <w:bookmarkStart w:id="477" w:name="__RefHeading___Toc7439859_3381743652"/>
      <w:bookmarkStart w:id="478" w:name="_Toc189"/>
      <w:bookmarkEnd w:id="476"/>
      <w:bookmarkEnd w:id="477"/>
      <w:r>
        <w:rPr>
          <w:rtl w:val="true"/>
        </w:rPr>
        <w:t>حرف السین</w:t>
      </w:r>
      <w:bookmarkEnd w:id="478"/>
    </w:p>
    <w:p>
      <w:pPr>
        <w:pStyle w:val="Heading5"/>
        <w:numPr>
          <w:ilvl w:val="4"/>
          <w:numId w:val="1"/>
        </w:numPr>
        <w:rPr/>
      </w:pPr>
      <w:bookmarkStart w:id="479" w:name="__RefHeading___Toc7439861_3381743652"/>
      <w:bookmarkStart w:id="480" w:name="_Toc190"/>
      <w:bookmarkEnd w:id="479"/>
      <w:r>
        <w:rPr>
          <w:rtl w:val="true"/>
        </w:rPr>
        <w:t>(</w:t>
      </w:r>
      <w:r>
        <w:rPr>
          <w:rtl w:val="true"/>
        </w:rPr>
        <w:t>سأل</w:t>
      </w:r>
      <w:r>
        <w:rPr>
          <w:rtl w:val="true"/>
        </w:rPr>
        <w:t>)</w:t>
      </w:r>
      <w:bookmarkEnd w:id="480"/>
    </w:p>
    <w:p>
      <w:pPr>
        <w:pStyle w:val="BookText"/>
        <w:rPr/>
      </w:pPr>
      <w:r>
        <w:rPr>
          <w:rFonts w:ascii="IRNazanin" w:hAnsi="IRNazanin" w:eastAsia="IRNazanin"/>
          <w:color w:val="111111"/>
          <w:sz w:val="28"/>
          <w:sz w:val="28"/>
          <w:szCs w:val="28"/>
          <w:rtl w:val="true"/>
          <w:lang w:bidi="fa-IR"/>
        </w:rPr>
        <w:t>السائل بالکف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شرائط الأخذ بقول الشاهد أن لا یکون سائلا بکفه</w:t>
      </w:r>
      <w:r>
        <w:rPr>
          <w:rFonts w:eastAsia="IRNazanin" w:cs="IRNazanin"/>
          <w:color w:val="111111"/>
          <w:sz w:val="28"/>
          <w:szCs w:val="28"/>
          <w:rtl w:val="true"/>
          <w:lang w:bidi="fa-IR"/>
        </w:rPr>
        <w:t>.</w:t>
      </w:r>
    </w:p>
    <w:p>
      <w:pPr>
        <w:pStyle w:val="Heading5"/>
        <w:numPr>
          <w:ilvl w:val="4"/>
          <w:numId w:val="1"/>
        </w:numPr>
        <w:rPr/>
      </w:pPr>
      <w:bookmarkStart w:id="481" w:name="__RefHeading___Toc7439863_3381743652"/>
      <w:bookmarkStart w:id="482" w:name="_Toc191"/>
      <w:bookmarkEnd w:id="481"/>
      <w:r>
        <w:rPr>
          <w:rtl w:val="true"/>
        </w:rPr>
        <w:t>(</w:t>
      </w:r>
      <w:r>
        <w:rPr>
          <w:rtl w:val="true"/>
        </w:rPr>
        <w:t>سبب</w:t>
      </w:r>
      <w:r>
        <w:rPr>
          <w:rtl w:val="true"/>
        </w:rPr>
        <w:t>)</w:t>
      </w:r>
      <w:bookmarkEnd w:id="482"/>
    </w:p>
    <w:p>
      <w:pPr>
        <w:pStyle w:val="BookText"/>
        <w:rPr/>
      </w:pPr>
      <w:r>
        <w:rPr>
          <w:rFonts w:ascii="IRNazanin" w:hAnsi="IRNazanin" w:eastAsia="IRNazanin"/>
          <w:color w:val="111111"/>
          <w:sz w:val="28"/>
          <w:sz w:val="28"/>
          <w:szCs w:val="28"/>
          <w:rtl w:val="true"/>
          <w:lang w:bidi="fa-IR"/>
        </w:rPr>
        <w:t>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تحصیل السبب أو إیجاده لإتلاف مال أو نفس أو عضو و نحو ذلک،و هذا هو اصطلاحهم،و لکل ذلک أحکامه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الملجئ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السبب القاهر أو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یغیر موضوع الجنایة و الحکم بالعقوبة لا محالة لاختلافه أساسا عن السبب الاختیاری الإرادی</w:t>
      </w:r>
      <w:r>
        <w:rPr>
          <w:rFonts w:eastAsia="IRNazanin" w:cs="IRNazanin"/>
          <w:color w:val="111111"/>
          <w:sz w:val="28"/>
          <w:szCs w:val="28"/>
          <w:rtl w:val="true"/>
          <w:lang w:bidi="fa-IR"/>
        </w:rPr>
        <w:t>.</w:t>
      </w:r>
    </w:p>
    <w:p>
      <w:pPr>
        <w:pStyle w:val="Heading5"/>
        <w:numPr>
          <w:ilvl w:val="4"/>
          <w:numId w:val="1"/>
        </w:numPr>
        <w:rPr/>
      </w:pPr>
      <w:bookmarkStart w:id="483" w:name="__RefHeading___Toc7439865_3381743652"/>
      <w:bookmarkStart w:id="484" w:name="_Toc192"/>
      <w:bookmarkEnd w:id="483"/>
      <w:r>
        <w:rPr>
          <w:rtl w:val="true"/>
        </w:rPr>
        <w:t>(</w:t>
      </w:r>
      <w:r>
        <w:rPr>
          <w:rtl w:val="true"/>
        </w:rPr>
        <w:t>سجن</w:t>
      </w:r>
      <w:r>
        <w:rPr>
          <w:rtl w:val="true"/>
        </w:rPr>
        <w:t>)</w:t>
      </w:r>
      <w:bookmarkEnd w:id="484"/>
    </w:p>
    <w:p>
      <w:pPr>
        <w:pStyle w:val="BookText"/>
        <w:rPr/>
      </w:pP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الحبس و قد تحدثنا عنه فی هذا الفصل و فی الفصل الذی عقدناه للعقوبات فی کتاب القضاء فراجع</w:t>
      </w:r>
      <w:r>
        <w:rPr>
          <w:rFonts w:eastAsia="IRNazanin" w:cs="IRNazanin"/>
          <w:color w:val="111111"/>
          <w:sz w:val="28"/>
          <w:szCs w:val="28"/>
          <w:rtl w:val="true"/>
          <w:lang w:bidi="fa-IR"/>
        </w:rPr>
        <w:t>.</w:t>
      </w:r>
    </w:p>
    <w:p>
      <w:pPr>
        <w:pStyle w:val="Heading5"/>
        <w:numPr>
          <w:ilvl w:val="4"/>
          <w:numId w:val="1"/>
        </w:numPr>
        <w:rPr/>
      </w:pPr>
      <w:bookmarkStart w:id="485" w:name="__RefHeading___Toc7439867_3381743652"/>
      <w:bookmarkStart w:id="486" w:name="_Toc193"/>
      <w:bookmarkEnd w:id="485"/>
      <w:r>
        <w:rPr>
          <w:rtl w:val="true"/>
        </w:rPr>
        <w:t>(</w:t>
      </w:r>
      <w:r>
        <w:rPr>
          <w:rtl w:val="true"/>
        </w:rPr>
        <w:t>سحر</w:t>
      </w:r>
      <w:r>
        <w:rPr>
          <w:rtl w:val="true"/>
        </w:rPr>
        <w:t>)</w:t>
      </w:r>
      <w:bookmarkEnd w:id="486"/>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اختلفوا فی وجود حقیقة له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فیمکنه أن یؤثر 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تأثیره الواقعی الذی قصده الساحر،لو کان له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تأثیره فی رد الفعل علی المسحور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مات أو تضرر لأجل فزعه من عمل السحر ضده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حال،فقد تحصل بذلک جنایة علی النفس،أو ما دونها فیجب فی ذلک القصاص أو الدیة</w:t>
      </w:r>
      <w:r>
        <w:rPr>
          <w:rFonts w:eastAsia="IRNazanin" w:cs="IRNazanin"/>
          <w:color w:val="111111"/>
          <w:sz w:val="28"/>
          <w:szCs w:val="28"/>
          <w:rtl w:val="true"/>
          <w:lang w:bidi="fa-IR"/>
        </w:rPr>
        <w:t>.</w:t>
      </w:r>
      <w:bookmarkStart w:id="487" w:name="pg14363_130034"/>
    </w:p>
    <w:p>
      <w:pPr>
        <w:pStyle w:val="BookText"/>
        <w:rPr/>
      </w:pPr>
      <w:bookmarkEnd w:id="487"/>
      <w:r>
        <w:rPr>
          <w:rFonts w:ascii="IRNazanin" w:hAnsi="IRNazanin" w:eastAsia="IRNazanin"/>
          <w:color w:val="111111"/>
          <w:sz w:val="28"/>
          <w:sz w:val="28"/>
          <w:szCs w:val="28"/>
          <w:rtl w:val="true"/>
          <w:lang w:bidi="fa-IR"/>
        </w:rPr>
        <w:t>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السحاق هو الاتصال الجنسی بین أنثیین و هو محرم و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الشذوذ الجنسی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الضربة التی تبلغ الجلد الرقیق الموجود بین العظم و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الغشاء الذی یلف العظم من جمیع جوانبه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وصلت الضربة إلیه و لم تشق ذلک الجلد،فهی السمحاق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قصاص أو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تذکر فی کتاب الدیات،لتعین الدیة فیها غالبا،إما لأنها لیست عمدا،أو لأن نوعها ممن یتعذر القصاص فیه،فیصار إلی الدیة</w:t>
      </w:r>
      <w:r>
        <w:rPr>
          <w:rFonts w:eastAsia="IRNazanin" w:cs="IRNazanin"/>
          <w:color w:val="111111"/>
          <w:sz w:val="28"/>
          <w:szCs w:val="28"/>
          <w:rtl w:val="true"/>
          <w:lang w:bidi="fa-IR"/>
        </w:rPr>
        <w:t>.</w:t>
      </w:r>
    </w:p>
    <w:p>
      <w:pPr>
        <w:pStyle w:val="Heading5"/>
        <w:numPr>
          <w:ilvl w:val="4"/>
          <w:numId w:val="1"/>
        </w:numPr>
        <w:rPr/>
      </w:pPr>
      <w:bookmarkStart w:id="488" w:name="__RefHeading___Toc7439869_3381743652"/>
      <w:bookmarkStart w:id="489" w:name="_Toc194"/>
      <w:bookmarkEnd w:id="488"/>
      <w:r>
        <w:rPr>
          <w:rtl w:val="true"/>
        </w:rPr>
        <w:t>(</w:t>
      </w:r>
      <w:r>
        <w:rPr>
          <w:rtl w:val="true"/>
        </w:rPr>
        <w:t>سری</w:t>
      </w:r>
      <w:r>
        <w:rPr>
          <w:rtl w:val="true"/>
        </w:rPr>
        <w:t>)</w:t>
      </w:r>
      <w:bookmarkEnd w:id="489"/>
    </w:p>
    <w:p>
      <w:pPr>
        <w:pStyle w:val="BookText"/>
        <w:rPr/>
      </w:pPr>
      <w:r>
        <w:rPr>
          <w:rFonts w:ascii="IRNazanin" w:hAnsi="IRNazanin" w:eastAsia="IRNazanin"/>
          <w:color w:val="111111"/>
          <w:sz w:val="28"/>
          <w:sz w:val="28"/>
          <w:szCs w:val="28"/>
          <w:rtl w:val="true"/>
          <w:lang w:bidi="fa-IR"/>
        </w:rPr>
        <w:t>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انتقال الصفة من محل متصف بها إلی محل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تطبیقات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سرایة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تسببت الجنایة و هی الجرح أو القطع إلی مضاعفات خلال الزمن المتأخر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سرایة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إذا أوجدنا الحد علی شخص و کان موجبا لضرره صحیا کالجلد و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 من ذلک مضاعفات خلال الزمن فلا تکون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سرایة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یفتی المشهور أن العبد إذا أعتق بعضه سرت الحریة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ذلک فی عدة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بعض الورثة ولدا له فیعتق علیه بمقدار حصته و تسری الحریة فی الجمیع و یستسعی یعنی یؤمر بالتجارة و الاکتساب لأجل دفع الجزء المتبقی لمن خسر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فیما إذا کان العبد مکاتبا مطلقا و قد دفع بعض الأموال فی 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یعتق بالنسبة،فقد یقال بسریان الحریة فی الباقی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کان العبد مشترکا بین اثنین و نکّل به أحد الشریکین، انعتقت حصته بالتنکیل و سرت الحریة فی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فیستسعی لأجل دفع القیمة</w:t>
      </w:r>
      <w:r>
        <w:rPr>
          <w:rFonts w:eastAsia="IRNazanin" w:cs="IRNazanin"/>
          <w:color w:val="111111"/>
          <w:sz w:val="28"/>
          <w:szCs w:val="28"/>
          <w:rtl w:val="true"/>
          <w:lang w:bidi="fa-IR"/>
        </w:rPr>
        <w:t>.</w:t>
      </w:r>
      <w:bookmarkStart w:id="490" w:name="pg14363_130035"/>
    </w:p>
    <w:p>
      <w:pPr>
        <w:pStyle w:val="BookText"/>
        <w:rPr/>
      </w:pPr>
      <w:bookmarkEnd w:id="490"/>
      <w:r>
        <w:rPr>
          <w:rFonts w:ascii="IRNazanin" w:hAnsi="IRNazanin" w:eastAsia="IRNazanin"/>
          <w:color w:val="111111"/>
          <w:sz w:val="28"/>
          <w:sz w:val="28"/>
          <w:szCs w:val="28"/>
          <w:rtl w:val="true"/>
          <w:lang w:bidi="fa-IR"/>
        </w:rPr>
        <w:t>و غیر ذلک من الموارد</w:t>
      </w:r>
      <w:r>
        <w:rPr>
          <w:rFonts w:eastAsia="IRNazanin" w:cs="IRNazanin"/>
          <w:color w:val="111111"/>
          <w:sz w:val="28"/>
          <w:szCs w:val="28"/>
          <w:rtl w:val="true"/>
          <w:lang w:bidi="fa-IR"/>
        </w:rPr>
        <w:t>.</w:t>
      </w:r>
    </w:p>
    <w:p>
      <w:pPr>
        <w:pStyle w:val="Heading5"/>
        <w:numPr>
          <w:ilvl w:val="4"/>
          <w:numId w:val="1"/>
        </w:numPr>
        <w:rPr/>
      </w:pPr>
      <w:bookmarkStart w:id="491" w:name="__RefHeading___Toc7439871_3381743652"/>
      <w:bookmarkStart w:id="492" w:name="_Toc195"/>
      <w:bookmarkEnd w:id="491"/>
      <w:r>
        <w:rPr>
          <w:rtl w:val="true"/>
        </w:rPr>
        <w:t>(</w:t>
      </w:r>
      <w:r>
        <w:rPr>
          <w:rtl w:val="true"/>
        </w:rPr>
        <w:t>سرق</w:t>
      </w:r>
      <w:r>
        <w:rPr>
          <w:rtl w:val="true"/>
        </w:rPr>
        <w:t>)</w:t>
      </w:r>
      <w:bookmarkEnd w:id="492"/>
    </w:p>
    <w:p>
      <w:pPr>
        <w:pStyle w:val="BookText"/>
        <w:rPr/>
      </w:pP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معروفة،و هی من أسباب الحد بقطع الید للسارق مع اجتماع شرائط معینة</w:t>
      </w:r>
      <w:r>
        <w:rPr>
          <w:rFonts w:eastAsia="IRNazanin" w:cs="IRNazanin"/>
          <w:color w:val="111111"/>
          <w:sz w:val="28"/>
          <w:szCs w:val="28"/>
          <w:rtl w:val="true"/>
          <w:lang w:bidi="fa-IR"/>
        </w:rPr>
        <w:t>.</w:t>
      </w:r>
    </w:p>
    <w:p>
      <w:pPr>
        <w:pStyle w:val="Heading5"/>
        <w:numPr>
          <w:ilvl w:val="4"/>
          <w:numId w:val="1"/>
        </w:numPr>
        <w:rPr/>
      </w:pPr>
      <w:bookmarkStart w:id="493" w:name="__RefHeading___Toc7439873_3381743652"/>
      <w:bookmarkStart w:id="494" w:name="_Toc196"/>
      <w:bookmarkEnd w:id="493"/>
      <w:r>
        <w:rPr>
          <w:rtl w:val="true"/>
        </w:rPr>
        <w:t>(</w:t>
      </w:r>
      <w:r>
        <w:rPr>
          <w:rtl w:val="true"/>
        </w:rPr>
        <w:t>سقط</w:t>
      </w:r>
      <w:r>
        <w:rPr>
          <w:rtl w:val="true"/>
        </w:rPr>
        <w:t>)</w:t>
      </w:r>
      <w:bookmarkEnd w:id="494"/>
    </w:p>
    <w:p>
      <w:pPr>
        <w:pStyle w:val="BookText"/>
        <w:rPr/>
      </w:pPr>
      <w:r>
        <w:rPr>
          <w:rFonts w:ascii="IRNazanin" w:hAnsi="IRNazanin" w:eastAsia="IRNazanin"/>
          <w:color w:val="111111"/>
          <w:sz w:val="28"/>
          <w:sz w:val="28"/>
          <w:szCs w:val="28"/>
          <w:rtl w:val="true"/>
          <w:lang w:bidi="fa-IR"/>
        </w:rPr>
        <w:t>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باصطلاحهم زوال الحالة القانونیة بعد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استحقاق المدعی للاستمرار بالمرافعة،مع نکوله عن الیمین المردودة علیه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مستحقا لمطالبة غیره بشیء کالقصاص أو الدیة أو الیمین،فسقط حقه لسبب شرعی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سقوط حق القصاص،فی النفس أو ما دونها، بسبب شرعی کالعفو أو زوال محل القصاص أو أی سبب آخر</w:t>
      </w:r>
      <w:r>
        <w:rPr>
          <w:rFonts w:eastAsia="IRNazanin" w:cs="IRNazanin"/>
          <w:color w:val="111111"/>
          <w:sz w:val="28"/>
          <w:szCs w:val="28"/>
          <w:rtl w:val="true"/>
          <w:lang w:bidi="fa-IR"/>
        </w:rPr>
        <w:t>.</w:t>
      </w:r>
    </w:p>
    <w:p>
      <w:pPr>
        <w:pStyle w:val="Heading5"/>
        <w:numPr>
          <w:ilvl w:val="4"/>
          <w:numId w:val="1"/>
        </w:numPr>
        <w:rPr/>
      </w:pPr>
      <w:bookmarkStart w:id="495" w:name="__RefHeading___Toc7439875_3381743652"/>
      <w:bookmarkStart w:id="496" w:name="_Toc197"/>
      <w:bookmarkEnd w:id="495"/>
      <w:r>
        <w:rPr>
          <w:rtl w:val="true"/>
        </w:rPr>
        <w:t>(</w:t>
      </w:r>
      <w:r>
        <w:rPr>
          <w:rtl w:val="true"/>
        </w:rPr>
        <w:t>سکت</w:t>
      </w:r>
      <w:r>
        <w:rPr>
          <w:rtl w:val="true"/>
        </w:rPr>
        <w:t>)</w:t>
      </w:r>
      <w:bookmarkEnd w:id="496"/>
    </w:p>
    <w:p>
      <w:pPr>
        <w:pStyle w:val="BookText"/>
        <w:rPr/>
      </w:pPr>
      <w:r>
        <w:rPr>
          <w:rFonts w:ascii="IRNazanin" w:hAnsi="IRNazanin" w:eastAsia="IRNazanin"/>
          <w:color w:val="111111"/>
          <w:sz w:val="28"/>
          <w:sz w:val="28"/>
          <w:szCs w:val="28"/>
          <w:rtl w:val="true"/>
          <w:lang w:bidi="fa-IR"/>
        </w:rPr>
        <w:t>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کالکلام له حکمه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فسکوت البکر فی عقد النکاح رضاها أو دلیل رضاها بالزواج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المنکر بمنزلة 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یحکم حتی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أحکامه</w:t>
      </w:r>
      <w:r>
        <w:rPr>
          <w:rFonts w:eastAsia="IRNazanin" w:cs="IRNazanin"/>
          <w:color w:val="111111"/>
          <w:sz w:val="28"/>
          <w:szCs w:val="28"/>
          <w:rtl w:val="true"/>
          <w:lang w:bidi="fa-IR"/>
        </w:rPr>
        <w:t>.</w:t>
      </w:r>
    </w:p>
    <w:p>
      <w:pPr>
        <w:pStyle w:val="Heading5"/>
        <w:numPr>
          <w:ilvl w:val="4"/>
          <w:numId w:val="1"/>
        </w:numPr>
        <w:rPr/>
      </w:pPr>
      <w:bookmarkStart w:id="497" w:name="__RefHeading___Toc7439877_3381743652"/>
      <w:bookmarkStart w:id="498" w:name="_Toc198"/>
      <w:bookmarkEnd w:id="497"/>
      <w:r>
        <w:rPr>
          <w:rtl w:val="true"/>
        </w:rPr>
        <w:t>(</w:t>
      </w:r>
      <w:r>
        <w:rPr>
          <w:rtl w:val="true"/>
        </w:rPr>
        <w:t>سکر</w:t>
      </w:r>
      <w:r>
        <w:rPr>
          <w:rtl w:val="true"/>
        </w:rPr>
        <w:t>)</w:t>
      </w:r>
      <w:bookmarkEnd w:id="498"/>
    </w:p>
    <w:p>
      <w:pPr>
        <w:pStyle w:val="BookText"/>
        <w:rPr/>
      </w:pPr>
      <w:r>
        <w:rPr>
          <w:rFonts w:ascii="IRNazanin" w:hAnsi="IRNazanin" w:eastAsia="IRNazanin"/>
          <w:color w:val="111111"/>
          <w:sz w:val="28"/>
          <w:sz w:val="28"/>
          <w:szCs w:val="28"/>
          <w:rtl w:val="true"/>
          <w:lang w:bidi="fa-IR"/>
        </w:rPr>
        <w:t>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مخففا یعنی بدون تشدید من الرباعی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أسکر فهو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الرباعی المشدد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فهو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تسامح و مجافاة للذوق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المسکر هو فاعل الإسکار أو السکر و هو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المائعات الموجبة أو المسببة له کالخمر و الفقاع فإن علی شربها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المواد المسکرة الصلبة أو التی توجب السکر بالدخان أو البخار أو الرائحة</w:t>
      </w:r>
      <w:r>
        <w:rPr>
          <w:rFonts w:eastAsia="IRNazanin" w:cs="IRNazanin"/>
          <w:color w:val="111111"/>
          <w:sz w:val="28"/>
          <w:szCs w:val="28"/>
          <w:rtl w:val="true"/>
          <w:lang w:bidi="fa-IR"/>
        </w:rPr>
        <w:t>.</w:t>
      </w:r>
      <w:bookmarkStart w:id="499" w:name="pg14363_130036"/>
    </w:p>
    <w:p>
      <w:pPr>
        <w:pStyle w:val="BookText"/>
        <w:rPr/>
      </w:pPr>
      <w:bookmarkEnd w:id="499"/>
      <w:r>
        <w:rPr>
          <w:rFonts w:ascii="IRNazanin" w:hAnsi="IRNazanin" w:eastAsia="IRNazanin"/>
          <w:color w:val="111111"/>
          <w:sz w:val="28"/>
          <w:sz w:val="28"/>
          <w:szCs w:val="28"/>
          <w:rtl w:val="true"/>
          <w:lang w:bidi="fa-IR"/>
        </w:rPr>
        <w:t>و 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هو زوال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مبالغ فیه غالبا،فإن السکر حالة من النشوة التی تفصل الفرد عن واقعة الخارجی 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تفصل الفرد عن التفکیر السوی المعتدل 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شرحناه فی کتاب الأطعمة و الأشربة،فراجع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السکر القلیل لا یوجب زوال العقل،و لکنه یحصل بالکثیر منه</w:t>
      </w:r>
      <w:r>
        <w:rPr>
          <w:rFonts w:eastAsia="IRNazanin" w:cs="IRNazanin"/>
          <w:color w:val="111111"/>
          <w:sz w:val="28"/>
          <w:szCs w:val="28"/>
          <w:rtl w:val="true"/>
          <w:lang w:bidi="fa-IR"/>
        </w:rPr>
        <w:t>.</w:t>
      </w:r>
    </w:p>
    <w:p>
      <w:pPr>
        <w:pStyle w:val="Heading5"/>
        <w:numPr>
          <w:ilvl w:val="4"/>
          <w:numId w:val="1"/>
        </w:numPr>
        <w:rPr/>
      </w:pPr>
      <w:bookmarkStart w:id="500" w:name="__RefHeading___Toc7439879_3381743652"/>
      <w:bookmarkStart w:id="501" w:name="_Toc199"/>
      <w:bookmarkEnd w:id="500"/>
      <w:r>
        <w:rPr>
          <w:rtl w:val="true"/>
        </w:rPr>
        <w:t>(</w:t>
      </w:r>
      <w:r>
        <w:rPr>
          <w:rtl w:val="true"/>
        </w:rPr>
        <w:t>سلب</w:t>
      </w:r>
      <w:r>
        <w:rPr>
          <w:rtl w:val="true"/>
        </w:rPr>
        <w:t>)</w:t>
      </w:r>
      <w:bookmarkEnd w:id="501"/>
    </w:p>
    <w:p>
      <w:pPr>
        <w:pStyle w:val="BookText"/>
        <w:rPr/>
      </w:pPr>
      <w:r>
        <w:rPr>
          <w:rFonts w:ascii="IRNazanin" w:hAnsi="IRNazanin" w:eastAsia="IRNazanin"/>
          <w:color w:val="111111"/>
          <w:sz w:val="28"/>
          <w:sz w:val="28"/>
          <w:szCs w:val="28"/>
          <w:rtl w:val="true"/>
          <w:lang w:bidi="fa-IR"/>
        </w:rPr>
        <w:t>المستلب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سلبه یسلبه إذا غصبه المال،فیکون سارقا،لکنه غیر واجد لشرائط القطع</w:t>
      </w:r>
      <w:r>
        <w:rPr>
          <w:rFonts w:eastAsia="IRNazanin" w:cs="IRNazanin"/>
          <w:color w:val="111111"/>
          <w:sz w:val="28"/>
          <w:szCs w:val="28"/>
          <w:rtl w:val="true"/>
          <w:lang w:bidi="fa-IR"/>
        </w:rPr>
        <w:t>.</w:t>
      </w:r>
    </w:p>
    <w:p>
      <w:pPr>
        <w:pStyle w:val="Heading5"/>
        <w:numPr>
          <w:ilvl w:val="4"/>
          <w:numId w:val="1"/>
        </w:numPr>
        <w:rPr/>
      </w:pPr>
      <w:bookmarkStart w:id="502" w:name="__RefHeading___Toc7439881_3381743652"/>
      <w:bookmarkStart w:id="503" w:name="_Toc200"/>
      <w:bookmarkEnd w:id="502"/>
      <w:r>
        <w:rPr>
          <w:rtl w:val="true"/>
        </w:rPr>
        <w:t>(</w:t>
      </w:r>
      <w:r>
        <w:rPr>
          <w:rtl w:val="true"/>
        </w:rPr>
        <w:t>سوی</w:t>
      </w:r>
      <w:r>
        <w:rPr>
          <w:rtl w:val="true"/>
        </w:rPr>
        <w:t>)</w:t>
      </w:r>
      <w:bookmarkEnd w:id="503"/>
    </w:p>
    <w:p>
      <w:pPr>
        <w:pStyle w:val="BookText"/>
        <w:rPr/>
      </w:pPr>
      <w:r>
        <w:rPr>
          <w:rFonts w:ascii="IRNazanin" w:hAnsi="IRNazanin" w:eastAsia="IRNazanin"/>
          <w:color w:val="111111"/>
          <w:sz w:val="28"/>
          <w:sz w:val="28"/>
          <w:szCs w:val="28"/>
          <w:rtl w:val="true"/>
          <w:lang w:bidi="fa-IR"/>
        </w:rPr>
        <w:t>متساوی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متساویة الأجزاء و مختلفة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فالمتساویة کمقدار من الحنطة أو غیرها یکون أی جزء أو کسر منه مماثل للأجزاء و الکسور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المختلف الأجزاء کالإنسان و الحیوان و النبات لیس أحد أجزائه مماثلا للباقی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أحکام عدیدة،منها ما یرتبط بالقسمة،فإن ما یتساوی أجزاؤه له نحو من التقسیم و المختلف له 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المتساوی مثلی بالضمان و غیره قیمی</w:t>
      </w:r>
      <w:r>
        <w:rPr>
          <w:rFonts w:eastAsia="IRNazanin" w:cs="IRNazanin"/>
          <w:color w:val="111111"/>
          <w:sz w:val="28"/>
          <w:szCs w:val="28"/>
          <w:rtl w:val="true"/>
          <w:lang w:bidi="fa-IR"/>
        </w:rPr>
        <w:t>.</w:t>
      </w:r>
      <w:bookmarkStart w:id="504" w:name="pg14363_130037"/>
    </w:p>
    <w:p>
      <w:pPr>
        <w:pStyle w:val="Heading4"/>
        <w:numPr>
          <w:ilvl w:val="3"/>
          <w:numId w:val="1"/>
        </w:numPr>
        <w:rPr/>
      </w:pPr>
      <w:bookmarkStart w:id="505" w:name="__RefHeading___Toc7439883_3381743652"/>
      <w:bookmarkStart w:id="506" w:name="_Toc201"/>
      <w:bookmarkEnd w:id="504"/>
      <w:bookmarkEnd w:id="505"/>
      <w:r>
        <w:rPr>
          <w:rtl w:val="true"/>
        </w:rPr>
        <w:t>حرف الشین</w:t>
      </w:r>
      <w:bookmarkEnd w:id="506"/>
    </w:p>
    <w:p>
      <w:pPr>
        <w:pStyle w:val="Heading5"/>
        <w:numPr>
          <w:ilvl w:val="4"/>
          <w:numId w:val="1"/>
        </w:numPr>
        <w:rPr/>
      </w:pPr>
      <w:bookmarkStart w:id="507" w:name="__RefHeading___Toc7439885_3381743652"/>
      <w:bookmarkStart w:id="508" w:name="_Toc202"/>
      <w:bookmarkEnd w:id="507"/>
      <w:r>
        <w:rPr>
          <w:rtl w:val="true"/>
        </w:rPr>
        <w:t>(</w:t>
      </w:r>
      <w:r>
        <w:rPr>
          <w:rtl w:val="true"/>
        </w:rPr>
        <w:t>شبث</w:t>
      </w:r>
      <w:r>
        <w:rPr>
          <w:rtl w:val="true"/>
        </w:rPr>
        <w:t>)</w:t>
      </w:r>
      <w:bookmarkEnd w:id="508"/>
    </w:p>
    <w:p>
      <w:pPr>
        <w:pStyle w:val="BookText"/>
        <w:rPr/>
      </w:pPr>
      <w:r>
        <w:rPr>
          <w:rFonts w:ascii="IRNazanin" w:hAnsi="IRNazanin" w:eastAsia="IRNazanin"/>
          <w:color w:val="111111"/>
          <w:sz w:val="28"/>
          <w:sz w:val="28"/>
          <w:szCs w:val="28"/>
          <w:rtl w:val="true"/>
          <w:lang w:bidi="fa-IR"/>
        </w:rPr>
        <w:t>المتشبث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الید علی العین کساکن الدار و یسمی بالداخل أیضا کما سبق أن عرفنا من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یفرقان بأن الداخل قد یکون مالکا، و المتشبث من لم تثبت ملکیته</w:t>
      </w:r>
      <w:r>
        <w:rPr>
          <w:rFonts w:eastAsia="IRNazanin" w:cs="IRNazanin"/>
          <w:color w:val="111111"/>
          <w:sz w:val="28"/>
          <w:szCs w:val="28"/>
          <w:rtl w:val="true"/>
          <w:lang w:bidi="fa-IR"/>
        </w:rPr>
        <w:t>.</w:t>
      </w:r>
    </w:p>
    <w:p>
      <w:pPr>
        <w:pStyle w:val="Heading5"/>
        <w:numPr>
          <w:ilvl w:val="4"/>
          <w:numId w:val="1"/>
        </w:numPr>
        <w:rPr/>
      </w:pPr>
      <w:bookmarkStart w:id="509" w:name="__RefHeading___Toc7439887_3381743652"/>
      <w:bookmarkStart w:id="510" w:name="_Toc203"/>
      <w:bookmarkEnd w:id="509"/>
      <w:r>
        <w:rPr>
          <w:rtl w:val="true"/>
        </w:rPr>
        <w:t>(</w:t>
      </w:r>
      <w:r>
        <w:rPr>
          <w:rtl w:val="true"/>
        </w:rPr>
        <w:t>شبه</w:t>
      </w:r>
      <w:r>
        <w:rPr>
          <w:rtl w:val="true"/>
        </w:rPr>
        <w:t>)</w:t>
      </w:r>
      <w:bookmarkEnd w:id="510"/>
    </w:p>
    <w:p>
      <w:pPr>
        <w:pStyle w:val="BookText"/>
        <w:rPr/>
      </w:pP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ذهنی أو عقلی یبعد بالفرد عن الصواب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الحدود تدرأ بالشبهات،یعنی مع احتمال الصحة بالعمل،کما لو لم یعلم الفاعل بالحرمة أو یعلم بالحلیة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 من أوصاف ثلاثة یوصف بها الاعتداء أو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العمد و شبه العمد 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العمد شکل من أشکال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متعمد إلی العمل غیر متعمد لنتیجته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ضربه تأدیبا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الخطأ المحض فإن العمل بنفسه غیر مقصود بعنوانه یعنی بوقوعه علی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قاصدا وقوعه علی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الخطأ فی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مصادیق عدیدة عند الجنایة أو عند 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دفع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موارد أخری</w:t>
      </w:r>
      <w:r>
        <w:rPr>
          <w:rFonts w:eastAsia="IRNazanin" w:cs="IRNazanin"/>
          <w:color w:val="111111"/>
          <w:sz w:val="28"/>
          <w:szCs w:val="28"/>
          <w:rtl w:val="true"/>
          <w:lang w:bidi="fa-IR"/>
        </w:rPr>
        <w:t>.</w:t>
      </w:r>
    </w:p>
    <w:p>
      <w:pPr>
        <w:pStyle w:val="Heading5"/>
        <w:numPr>
          <w:ilvl w:val="4"/>
          <w:numId w:val="1"/>
        </w:numPr>
        <w:rPr/>
      </w:pPr>
      <w:bookmarkStart w:id="511" w:name="__RefHeading___Toc7439889_3381743652"/>
      <w:bookmarkStart w:id="512" w:name="_Toc204"/>
      <w:bookmarkEnd w:id="511"/>
      <w:r>
        <w:rPr>
          <w:rtl w:val="true"/>
        </w:rPr>
        <w:t>(</w:t>
      </w:r>
      <w:r>
        <w:rPr>
          <w:rtl w:val="true"/>
        </w:rPr>
        <w:t>شجج</w:t>
      </w:r>
      <w:r>
        <w:rPr>
          <w:rtl w:val="true"/>
        </w:rPr>
        <w:t>)</w:t>
      </w:r>
      <w:bookmarkEnd w:id="512"/>
    </w:p>
    <w:p>
      <w:pPr>
        <w:pStyle w:val="BookText"/>
        <w:rPr/>
      </w:pPr>
      <w:r>
        <w:rPr>
          <w:rFonts w:ascii="IRNazanin" w:hAnsi="IRNazanin" w:eastAsia="IRNazanin"/>
          <w:color w:val="111111"/>
          <w:sz w:val="28"/>
          <w:sz w:val="28"/>
          <w:szCs w:val="28"/>
          <w:rtl w:val="true"/>
          <w:lang w:bidi="fa-IR"/>
        </w:rPr>
        <w:t>الشیج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جرح الرأس من ضربة أو أکثر،أو بأی سبب آخر،و قد یعمم لکل الجروح العمیقة أو لکل الجروح و إن لم تکن عمیقة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یکون تقسیم الجرح إلی الدامیة و الباضعة و السمحاق و غیرها من أقسام الشجاج</w:t>
      </w:r>
      <w:r>
        <w:rPr>
          <w:rFonts w:eastAsia="IRNazanin" w:cs="IRNazanin"/>
          <w:color w:val="111111"/>
          <w:sz w:val="28"/>
          <w:szCs w:val="28"/>
          <w:rtl w:val="true"/>
          <w:lang w:bidi="fa-IR"/>
        </w:rPr>
        <w:t>.</w:t>
      </w:r>
      <w:bookmarkStart w:id="513" w:name="pg14363_130038"/>
    </w:p>
    <w:p>
      <w:pPr>
        <w:pStyle w:val="Heading5"/>
        <w:numPr>
          <w:ilvl w:val="4"/>
          <w:numId w:val="1"/>
        </w:numPr>
        <w:rPr/>
      </w:pPr>
      <w:bookmarkStart w:id="514" w:name="__RefHeading___Toc7439891_3381743652"/>
      <w:bookmarkStart w:id="515" w:name="_Toc205"/>
      <w:bookmarkEnd w:id="513"/>
      <w:bookmarkEnd w:id="514"/>
      <w:r>
        <w:rPr>
          <w:rtl w:val="true"/>
        </w:rPr>
        <w:t>(</w:t>
      </w:r>
      <w:r>
        <w:rPr>
          <w:rtl w:val="true"/>
        </w:rPr>
        <w:t>شرک</w:t>
      </w:r>
      <w:r>
        <w:rPr>
          <w:rtl w:val="true"/>
        </w:rPr>
        <w:t>)</w:t>
      </w:r>
      <w:bookmarkEnd w:id="515"/>
    </w:p>
    <w:p>
      <w:pPr>
        <w:pStyle w:val="BookText"/>
        <w:rPr/>
      </w:pP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الشرک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قسمان أساسیان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الصریح و هو الاعتقاد بإلهین أو أکثر،أو عدم الاعتقاد،بأی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خروجا عن الإسلام أو ارتدادا یعاقب صاحبه بالحد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الخفی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الاعتقاد بتأثیر الأسباب إلی جنب تأثیر الإرادة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یطلق علی الشرک فی الطاعة یعنی إطاعة الشیطان أو إطاعة الهوی مع إطاعة اللّه سبحانه أو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إِنْ أَطَعْتُمُوهُمْ إِنَّکُمْ 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الَّذِینَ هُمْ بِهِ 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النوع من الشرک لا حد علیه ما لم یؤد إلی محرم أو جنایة، و لکن یجب التوبة منه و الاستغفار عنه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الاشتراک فی ملکیة المال،سواء کان هذا المال مشغولا بالتجارة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الشرکة فی اللغة الحدیثة علی الأموال المشترکة المشغولة بالتجارة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الشرکة بالجریمة أو الاعتداء،کما لو سرق لصّان متاعا أو قتل اثنان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یسمی الواحد شریکا و فعلهما شرکة أو مشارکة أو تشریک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مع تعمده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تصرف الشریک فی المال المشترک إلاّ بإذن شریکه،و إذا قتل اثنان واحدا جاز لولی الدم قتلهما مع دفع نصف الدیة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المشارکة فی الائتلاف ضمن کل منهما جزء القیمة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هناک مشارکة فی الشهادة أو فی القسامة أو فی أمور أخری</w:t>
      </w:r>
      <w:r>
        <w:rPr>
          <w:rFonts w:eastAsia="IRNazanin" w:cs="IRNazanin"/>
          <w:color w:val="111111"/>
          <w:sz w:val="28"/>
          <w:szCs w:val="28"/>
          <w:rtl w:val="true"/>
          <w:lang w:bidi="fa-IR"/>
        </w:rPr>
        <w:t>.</w:t>
      </w:r>
      <w:bookmarkStart w:id="516" w:name="pg14363_130039"/>
    </w:p>
    <w:p>
      <w:pPr>
        <w:pStyle w:val="Heading5"/>
        <w:numPr>
          <w:ilvl w:val="4"/>
          <w:numId w:val="1"/>
        </w:numPr>
        <w:rPr/>
      </w:pPr>
      <w:bookmarkStart w:id="517" w:name="__RefHeading___Toc7439893_3381743652"/>
      <w:bookmarkStart w:id="518" w:name="_Toc206"/>
      <w:bookmarkEnd w:id="516"/>
      <w:bookmarkEnd w:id="517"/>
      <w:r>
        <w:rPr>
          <w:rtl w:val="true"/>
        </w:rPr>
        <w:t>(</w:t>
      </w:r>
      <w:r>
        <w:rPr>
          <w:rtl w:val="true"/>
        </w:rPr>
        <w:t>شفر</w:t>
      </w:r>
      <w:r>
        <w:rPr>
          <w:rtl w:val="true"/>
        </w:rPr>
        <w:t>)</w:t>
      </w:r>
      <w:bookmarkEnd w:id="518"/>
    </w:p>
    <w:p>
      <w:pPr>
        <w:pStyle w:val="BookText"/>
        <w:rPr/>
      </w:pPr>
      <w:r>
        <w:rPr>
          <w:rFonts w:ascii="IRNazanin" w:hAnsi="IRNazanin" w:eastAsia="IRNazanin"/>
          <w:color w:val="111111"/>
          <w:sz w:val="28"/>
          <w:sz w:val="28"/>
          <w:szCs w:val="28"/>
          <w:rtl w:val="true"/>
          <w:lang w:bidi="fa-IR"/>
        </w:rPr>
        <w:t>الشفران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اللحمتان اللتان تکونان علی جانبی عضو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قطعهما الدیة</w:t>
      </w:r>
      <w:r>
        <w:rPr>
          <w:rFonts w:eastAsia="IRNazanin" w:cs="IRNazanin"/>
          <w:color w:val="111111"/>
          <w:sz w:val="28"/>
          <w:szCs w:val="28"/>
          <w:rtl w:val="true"/>
          <w:lang w:bidi="fa-IR"/>
        </w:rPr>
        <w:t>.</w:t>
      </w:r>
    </w:p>
    <w:p>
      <w:pPr>
        <w:pStyle w:val="Heading5"/>
        <w:numPr>
          <w:ilvl w:val="4"/>
          <w:numId w:val="1"/>
        </w:numPr>
        <w:rPr/>
      </w:pPr>
      <w:bookmarkStart w:id="519" w:name="__RefHeading___Toc7439895_3381743652"/>
      <w:bookmarkStart w:id="520" w:name="_Toc207"/>
      <w:bookmarkEnd w:id="519"/>
      <w:r>
        <w:rPr>
          <w:rtl w:val="true"/>
        </w:rPr>
        <w:t>(</w:t>
      </w:r>
      <w:r>
        <w:rPr>
          <w:rtl w:val="true"/>
        </w:rPr>
        <w:t>شلل</w:t>
      </w:r>
      <w:r>
        <w:rPr>
          <w:rtl w:val="true"/>
        </w:rPr>
        <w:t>)</w:t>
      </w:r>
      <w:bookmarkEnd w:id="520"/>
    </w:p>
    <w:p>
      <w:pPr>
        <w:pStyle w:val="BookText"/>
        <w:rPr/>
      </w:pPr>
      <w:r>
        <w:rPr>
          <w:rFonts w:ascii="IRNazanin" w:hAnsi="IRNazanin" w:eastAsia="IRNazanin"/>
          <w:color w:val="111111"/>
          <w:sz w:val="28"/>
          <w:sz w:val="28"/>
          <w:szCs w:val="28"/>
          <w:rtl w:val="true"/>
          <w:lang w:bidi="fa-IR"/>
        </w:rPr>
        <w:t>الشلل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 العضو الحی عن فعالیته،فإذا کان ناتجا عن جنایة کانت علیه عقوبة</w:t>
      </w:r>
      <w:r>
        <w:rPr>
          <w:rFonts w:eastAsia="IRNazanin" w:cs="IRNazanin"/>
          <w:color w:val="111111"/>
          <w:sz w:val="28"/>
          <w:szCs w:val="28"/>
          <w:rtl w:val="true"/>
          <w:lang w:bidi="fa-IR"/>
        </w:rPr>
        <w:t>.</w:t>
      </w:r>
    </w:p>
    <w:p>
      <w:pPr>
        <w:pStyle w:val="Heading5"/>
        <w:numPr>
          <w:ilvl w:val="4"/>
          <w:numId w:val="1"/>
        </w:numPr>
        <w:rPr/>
      </w:pPr>
      <w:bookmarkStart w:id="521" w:name="__RefHeading___Toc7439897_3381743652"/>
      <w:bookmarkStart w:id="522" w:name="_Toc208"/>
      <w:bookmarkEnd w:id="521"/>
      <w:r>
        <w:rPr>
          <w:rtl w:val="true"/>
        </w:rPr>
        <w:t>(</w:t>
      </w:r>
      <w:r>
        <w:rPr>
          <w:rtl w:val="true"/>
        </w:rPr>
        <w:t>شهد</w:t>
      </w:r>
      <w:r>
        <w:rPr>
          <w:rtl w:val="true"/>
        </w:rPr>
        <w:t>)</w:t>
      </w:r>
      <w:bookmarkEnd w:id="522"/>
    </w:p>
    <w:p>
      <w:pPr>
        <w:pStyle w:val="BookText"/>
        <w:rPr/>
      </w:pP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الشاهد و الشهید من أسماء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اصطلاحهم من یتحمل الشهادة و یؤدیها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من مشاهدة واقعة معینة إما سماعا أو إبصارا أو لمسا أو تفهما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الإعراب عن ذلک إن احتاج الحال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الطلاق یحتاج إلی شاهدین عدلین لیحکم بصحته فی مذهبنا،و لدی أهل السنّة یحتاج النکاح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الشاهد أن هذه الشهادة لا تتوقف علی الأداء إلاّ أحیانا،و المهم أنه لا یفسد الطلاق و لا النکاح مع عدم أدائها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الشاهدان العدلان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بها عن أداء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السبب فی إبانة و إیضاح الأمر إلی القاضی أو الحاکم أو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الشهادة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أحکام معینة یتحمل فیها الشاهد مسئولیة ما کذب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شهد علی دین غرمه و لو شهد علی لواط أو زنا حدّ حد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علی قتل کان 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المشهود ضده و هو المنکر عادة أو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الحال الذی یبینه الشاهد،بشهادته</w:t>
      </w:r>
      <w:r>
        <w:rPr>
          <w:rFonts w:eastAsia="IRNazanin" w:cs="IRNazanin"/>
          <w:color w:val="111111"/>
          <w:sz w:val="28"/>
          <w:szCs w:val="28"/>
          <w:rtl w:val="true"/>
          <w:lang w:bidi="fa-IR"/>
        </w:rPr>
        <w:t>.</w:t>
      </w:r>
      <w:bookmarkStart w:id="523" w:name="pg14363_130040"/>
    </w:p>
    <w:p>
      <w:pPr>
        <w:pStyle w:val="BookText"/>
        <w:rPr/>
      </w:pPr>
      <w:bookmarkEnd w:id="523"/>
      <w:r>
        <w:rPr>
          <w:rFonts w:ascii="IRNazanin" w:hAnsi="IRNazanin" w:eastAsia="IRNazanin"/>
          <w:color w:val="111111"/>
          <w:sz w:val="28"/>
          <w:sz w:val="28"/>
          <w:szCs w:val="28"/>
          <w:rtl w:val="true"/>
          <w:lang w:bidi="fa-IR"/>
        </w:rPr>
        <w:t>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یعلم من لفظه قیام بینة علی قیام بینة، یعنی أن یشهد شاهدان عدلان علی شهادة شاهدین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 کتاب الشهادات أن قبولها لیس واسعا أو مطلقا کشهادة الرجل،بل فیها بعض التقییدات التی عرفناها هناک</w:t>
      </w:r>
      <w:r>
        <w:rPr>
          <w:rFonts w:eastAsia="IRNazanin" w:cs="IRNazanin"/>
          <w:color w:val="111111"/>
          <w:sz w:val="28"/>
          <w:szCs w:val="28"/>
          <w:rtl w:val="true"/>
          <w:lang w:bidi="fa-IR"/>
        </w:rPr>
        <w:t>.</w:t>
      </w:r>
    </w:p>
    <w:p>
      <w:pPr>
        <w:pStyle w:val="Heading5"/>
        <w:numPr>
          <w:ilvl w:val="4"/>
          <w:numId w:val="1"/>
        </w:numPr>
        <w:rPr/>
      </w:pPr>
      <w:bookmarkStart w:id="524" w:name="__RefHeading___Toc7439899_3381743652"/>
      <w:bookmarkStart w:id="525" w:name="_Toc209"/>
      <w:bookmarkEnd w:id="524"/>
      <w:r>
        <w:rPr>
          <w:rtl w:val="true"/>
        </w:rPr>
        <w:t>(</w:t>
      </w:r>
      <w:r>
        <w:rPr>
          <w:rtl w:val="true"/>
        </w:rPr>
        <w:t>شهر</w:t>
      </w:r>
      <w:r>
        <w:rPr>
          <w:rtl w:val="true"/>
        </w:rPr>
        <w:t>)</w:t>
      </w:r>
      <w:bookmarkEnd w:id="525"/>
    </w:p>
    <w:p>
      <w:pPr>
        <w:pStyle w:val="BookText"/>
        <w:rPr/>
      </w:pP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ثلاثین یوما بلیالیها،أو هو فترة من أول الشهر إلی آخره بأی حساب تقویمی أخذناه،کالشهر القمری أو الشمسی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 رجب و شوال و ذی القعدة و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فیها الابتداء بالقتال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فعلیه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سحبه من غمده و صال به علی غیره،و هو یعنی إشهار أی سلاح فی وجه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بنحو الاعتداء کان علیه عقوبة،و إذا ترتب علی ذلک بعض المضاعفات کما لو مات الآخر من الخوف لزمته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تعمد ذلک عالما بالنتیجة فالقصاص</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الفضیحة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المجرم،و یعمد الأسلوب القدیم إلی جعل المجرم علی حمار خال من السرج و وجهه إلی ذیله و یدار به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أسلوب فی التشهیر إلاّ أنه غیر منحصر طبعا،و هو من العقوبات علی اللواط و غیره</w:t>
      </w:r>
      <w:r>
        <w:rPr>
          <w:rFonts w:eastAsia="IRNazanin" w:cs="IRNazanin"/>
          <w:color w:val="111111"/>
          <w:sz w:val="28"/>
          <w:szCs w:val="28"/>
          <w:rtl w:val="true"/>
          <w:lang w:bidi="fa-IR"/>
        </w:rPr>
        <w:t>.</w:t>
      </w:r>
      <w:bookmarkStart w:id="526" w:name="pg14363_130041"/>
    </w:p>
    <w:p>
      <w:pPr>
        <w:pStyle w:val="Heading4"/>
        <w:numPr>
          <w:ilvl w:val="3"/>
          <w:numId w:val="1"/>
        </w:numPr>
        <w:rPr/>
      </w:pPr>
      <w:bookmarkStart w:id="527" w:name="__RefHeading___Toc7439901_3381743652"/>
      <w:bookmarkStart w:id="528" w:name="_Toc210"/>
      <w:bookmarkEnd w:id="526"/>
      <w:bookmarkEnd w:id="527"/>
      <w:r>
        <w:rPr>
          <w:rtl w:val="true"/>
        </w:rPr>
        <w:t>حرف الصاد</w:t>
      </w:r>
      <w:bookmarkEnd w:id="528"/>
    </w:p>
    <w:p>
      <w:pPr>
        <w:pStyle w:val="Heading5"/>
        <w:numPr>
          <w:ilvl w:val="4"/>
          <w:numId w:val="1"/>
        </w:numPr>
        <w:rPr/>
      </w:pPr>
      <w:bookmarkStart w:id="529" w:name="__RefHeading___Toc7439903_3381743652"/>
      <w:bookmarkStart w:id="530" w:name="_Toc211"/>
      <w:bookmarkEnd w:id="529"/>
      <w:r>
        <w:rPr>
          <w:rtl w:val="true"/>
        </w:rPr>
        <w:t>(</w:t>
      </w:r>
      <w:r>
        <w:rPr>
          <w:rtl w:val="true"/>
        </w:rPr>
        <w:t>صدع</w:t>
      </w:r>
      <w:r>
        <w:rPr>
          <w:rtl w:val="true"/>
        </w:rPr>
        <w:t>)</w:t>
      </w:r>
      <w:bookmarkEnd w:id="530"/>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 و هو حصول کسر بین جزءین من شیء واحد من دون انفصال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یطلق مجازا علی التعب فی سبیل هدف معین،و هو التصدع و التصدیع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فَاصْدَعْ بِما تُؤْمَرُ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حصل صدع فی عظام الجسم أو الرأس نتیجة لجنایة کان فیه قصاص أو دیة</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7439905_3381743652"/>
      <w:bookmarkStart w:id="532" w:name="_Toc212"/>
      <w:bookmarkEnd w:id="531"/>
      <w:r>
        <w:rPr>
          <w:rtl w:val="true"/>
        </w:rPr>
        <w:t>(</w:t>
      </w:r>
      <w:r>
        <w:rPr>
          <w:rtl w:val="true"/>
        </w:rPr>
        <w:t>صرف</w:t>
      </w:r>
      <w:r>
        <w:rPr>
          <w:rtl w:val="true"/>
        </w:rPr>
        <w:t>)</w:t>
      </w:r>
      <w:bookmarkEnd w:id="532"/>
    </w:p>
    <w:p>
      <w:pPr>
        <w:pStyle w:val="BookText"/>
        <w:rPr/>
      </w:pPr>
      <w:r>
        <w:rPr>
          <w:rFonts w:ascii="IRNazanin" w:hAnsi="IRNazanin" w:eastAsia="IRNazanin"/>
          <w:color w:val="111111"/>
          <w:sz w:val="28"/>
          <w:sz w:val="28"/>
          <w:szCs w:val="28"/>
          <w:rtl w:val="true"/>
          <w:lang w:bidi="fa-IR"/>
        </w:rPr>
        <w:t>المتصرف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 الذی یکون له تصرف و عمل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متصرفا من دون ید کما لو کانت العین تحت ید غیره</w:t>
      </w:r>
      <w:r>
        <w:rPr>
          <w:rFonts w:eastAsia="IRNazanin" w:cs="IRNazanin"/>
          <w:color w:val="111111"/>
          <w:sz w:val="28"/>
          <w:szCs w:val="28"/>
          <w:rtl w:val="true"/>
          <w:lang w:bidi="fa-IR"/>
        </w:rPr>
        <w:t>.</w:t>
      </w:r>
    </w:p>
    <w:p>
      <w:pPr>
        <w:pStyle w:val="Heading5"/>
        <w:numPr>
          <w:ilvl w:val="4"/>
          <w:numId w:val="1"/>
        </w:numPr>
        <w:rPr/>
      </w:pPr>
      <w:bookmarkStart w:id="533" w:name="__RefHeading___Toc7439907_3381743652"/>
      <w:bookmarkStart w:id="534" w:name="_Toc213"/>
      <w:bookmarkEnd w:id="533"/>
      <w:r>
        <w:rPr>
          <w:rtl w:val="true"/>
        </w:rPr>
        <w:t>(</w:t>
      </w:r>
      <w:r>
        <w:rPr>
          <w:rtl w:val="true"/>
        </w:rPr>
        <w:t>صعر</w:t>
      </w:r>
      <w:r>
        <w:rPr>
          <w:rtl w:val="true"/>
        </w:rPr>
        <w:t>)</w:t>
      </w:r>
      <w:bookmarkEnd w:id="534"/>
    </w:p>
    <w:p>
      <w:pPr>
        <w:pStyle w:val="BookText"/>
        <w:rPr/>
      </w:pP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میلها إلی أحد الجانبین و معنی الصعر أوسع من ذلک فقد یکون فی الخد و هو میلة إلی أحد الجانبین خلقة أو تکبرا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قوله تعالی وَ لا تُصَعِّرْ خَدَّکَ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الصعر فی العنق بجنایة کان علیه دیة</w:t>
      </w:r>
      <w:r>
        <w:rPr>
          <w:rFonts w:eastAsia="IRNazanin" w:cs="IRNazanin"/>
          <w:color w:val="111111"/>
          <w:sz w:val="28"/>
          <w:szCs w:val="28"/>
          <w:rtl w:val="true"/>
          <w:lang w:bidi="fa-IR"/>
        </w:rPr>
        <w:t>.</w:t>
      </w:r>
    </w:p>
    <w:p>
      <w:pPr>
        <w:pStyle w:val="Heading5"/>
        <w:numPr>
          <w:ilvl w:val="4"/>
          <w:numId w:val="1"/>
        </w:numPr>
        <w:rPr/>
      </w:pPr>
      <w:bookmarkStart w:id="535" w:name="__RefHeading___Toc7439909_3381743652"/>
      <w:bookmarkStart w:id="536" w:name="_Toc214"/>
      <w:bookmarkEnd w:id="535"/>
      <w:r>
        <w:rPr>
          <w:rtl w:val="true"/>
        </w:rPr>
        <w:t>(</w:t>
      </w:r>
      <w:r>
        <w:rPr>
          <w:rtl w:val="true"/>
        </w:rPr>
        <w:t>صغر</w:t>
      </w:r>
      <w:r>
        <w:rPr>
          <w:rtl w:val="true"/>
        </w:rPr>
        <w:t>)</w:t>
      </w:r>
      <w:bookmarkEnd w:id="53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البالغ أو غیر البالغة کل جنس حسبه،و له أحکام خاصة، منها رفع قلم التکلیف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جحود الولایة علیه لتدبیر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نفوذ معاملاته إلاّ فی القلیل إلاّ بإذن الولی إن کان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صحة عباداته و اعتقاداته،خلافا للمشهور من کون عباداته تمرینیة و کونه تبع فی الاعتقاد لأبویه فلو کانا کافرین کان کافرا و إن اعتقد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کونه مسلما حقیقة و یصدق علیه أنه أخ فی الإسلام</w:t>
      </w:r>
      <w:r>
        <w:rPr>
          <w:rFonts w:eastAsia="IRNazanin" w:cs="IRNazanin"/>
          <w:color w:val="111111"/>
          <w:sz w:val="28"/>
          <w:szCs w:val="28"/>
          <w:rtl w:val="true"/>
          <w:lang w:bidi="fa-IR"/>
        </w:rPr>
        <w:t>.</w:t>
      </w:r>
      <w:bookmarkStart w:id="537" w:name="pg14363_130042"/>
    </w:p>
    <w:p>
      <w:pPr>
        <w:pStyle w:val="BookText"/>
        <w:rPr/>
      </w:pPr>
      <w:bookmarkEnd w:id="537"/>
      <w:r>
        <w:rPr>
          <w:rFonts w:ascii="Amiri" w:hAnsi="Amiri" w:eastAsia="Amiri" w:cs="Amiri"/>
          <w:color w:val="111111"/>
          <w:sz w:val="28"/>
          <w:sz w:val="28"/>
          <w:szCs w:val="28"/>
          <w:rtl w:val="true"/>
          <w:lang w:bidi="ar-SA"/>
        </w:rPr>
        <w:t>الصغائر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للذنوب باصطلاحهم،و هی ضد الکبائر،و هذا وارد فی القرآن الکریم إِنْ تَجْتَنِبُوا کَبائِرَ ما تُنْهَوْنَ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اختلفوا فی الفرق بین الأمرین علی مذاهب نذکر بعضها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الکبائر هی المنهی عنها فی القرآن الکریم و الصغائر ما نهی عنه فی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ما حصل التوعد علیه بالنار فی القرآن و الصغائر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هی المحرمات و الصغائر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ما یلتزم به الفرد و یعتاد علیه أو ما یکرره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الصغائر ما یلم به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 إِلاَّ اللَّمَمَ و هو ما یلم به أحیانا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هو کل محرم مهم بالنسبة إلی ما هو دونه من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و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کالقتل و الضربة و هکذا و منه ما کان الاحتیاط فیه مؤکدا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الدماء و الفروج،فی مقابل الأحکام الأخری التی لا تکون کذلک</w:t>
      </w:r>
      <w:r>
        <w:rPr>
          <w:rFonts w:eastAsia="IRNazanin" w:cs="IRNazanin"/>
          <w:color w:val="111111"/>
          <w:sz w:val="28"/>
          <w:szCs w:val="28"/>
          <w:rtl w:val="true"/>
          <w:lang w:bidi="fa-IR"/>
        </w:rPr>
        <w:t>.</w:t>
      </w:r>
    </w:p>
    <w:p>
      <w:pPr>
        <w:pStyle w:val="Heading5"/>
        <w:numPr>
          <w:ilvl w:val="4"/>
          <w:numId w:val="1"/>
        </w:numPr>
        <w:rPr/>
      </w:pPr>
      <w:bookmarkStart w:id="538" w:name="__RefHeading___Toc7439911_3381743652"/>
      <w:bookmarkStart w:id="539" w:name="_Toc215"/>
      <w:bookmarkEnd w:id="538"/>
      <w:r>
        <w:rPr>
          <w:rtl w:val="true"/>
        </w:rPr>
        <w:t>(</w:t>
      </w:r>
      <w:r>
        <w:rPr>
          <w:rtl w:val="true"/>
        </w:rPr>
        <w:t>صلب</w:t>
      </w:r>
      <w:r>
        <w:rPr>
          <w:rtl w:val="true"/>
        </w:rPr>
        <w:t>)</w:t>
      </w:r>
      <w:bookmarkEnd w:id="539"/>
    </w:p>
    <w:p>
      <w:pPr>
        <w:pStyle w:val="BookText"/>
        <w:rPr/>
      </w:pP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فسکون أسفل الظهر و منه قوله تعالی یَخْرُجُ مِنْ بَیْنِ الصُّلْبِ وَ التَّرائِبِ ،و فی الاعتداء علیه الدیة بمقدار ما یحدث من الأثر کما لو حصل الشلل أو انقطع النشاط الجنسی أو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یأتی الصلب بفتح أوله بأحد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اللین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من أشکال القتل و هو الشدّ بالصلیب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باللغة الحدیثة علی القتل بالمقصلة علی طریقة شد الحبل فی العنق و تعلیق المحکوم حتی یموت</w:t>
      </w:r>
      <w:r>
        <w:rPr>
          <w:rFonts w:eastAsia="IRNazanin" w:cs="IRNazanin"/>
          <w:color w:val="111111"/>
          <w:sz w:val="28"/>
          <w:szCs w:val="28"/>
          <w:rtl w:val="true"/>
          <w:lang w:bidi="fa-IR"/>
        </w:rPr>
        <w:t>.</w:t>
      </w:r>
      <w:bookmarkStart w:id="540" w:name="pg14363_130043"/>
    </w:p>
    <w:p>
      <w:pPr>
        <w:pStyle w:val="Heading5"/>
        <w:numPr>
          <w:ilvl w:val="4"/>
          <w:numId w:val="1"/>
        </w:numPr>
        <w:rPr/>
      </w:pPr>
      <w:bookmarkStart w:id="541" w:name="__RefHeading___Toc7439913_3381743652"/>
      <w:bookmarkStart w:id="542" w:name="_Toc216"/>
      <w:bookmarkEnd w:id="540"/>
      <w:bookmarkEnd w:id="541"/>
      <w:r>
        <w:rPr>
          <w:rtl w:val="true"/>
        </w:rPr>
        <w:t>(</w:t>
      </w:r>
      <w:r>
        <w:rPr>
          <w:rtl w:val="true"/>
        </w:rPr>
        <w:t>صلح</w:t>
      </w:r>
      <w:r>
        <w:rPr>
          <w:rtl w:val="true"/>
        </w:rPr>
        <w:t>)</w:t>
      </w:r>
      <w:bookmarkEnd w:id="542"/>
    </w:p>
    <w:p>
      <w:pPr>
        <w:pStyle w:val="BookText"/>
        <w:rPr/>
      </w:pP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الذی یؤدی إلی خیر بفرد أو جماعة و من هنا تنقسم إلی المصلحة العامة و المصلحة الخاصة و من المنطقی و القانونی بکل الشرائط تقدیم المصلحة العامة علی المصلحة الخاصة و الهوی النفسی دائما یوجب تقدیم المصلحة الخاصة علی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عادة و یراد به عقد خاص مذکور فی کتاب فقهی بنفس العنوان نعنی کتاب الصلح و به یفسر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یفسر به قوله تعالی وَ الصُّلْحُ خَیْرٌ و لکن قد یراد بالآیة و الخبر المعنی الآخر الآتی أو ما یشمل المعنیین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یطلق لفظ الصلح و یراد به أی مصالحة بعد المنازعة سواء کانت المنازعة فردیة أو جماعیة کالحروب غیر أن هذا اللفظ أقرب فی اصطلاحهم إلی المعنی الأول فإن أرادوا المعنی الثانی قالوا التصالح أو المصالحة غیر أن اللغة تساعد علی ما یعم المعنیین کما أشرنا إلی معنی الآیة و الروایة</w:t>
      </w:r>
      <w:r>
        <w:rPr>
          <w:rFonts w:eastAsia="IRNazanin" w:cs="IRNazanin"/>
          <w:color w:val="111111"/>
          <w:sz w:val="28"/>
          <w:szCs w:val="28"/>
          <w:rtl w:val="true"/>
          <w:lang w:bidi="fa-IR"/>
        </w:rPr>
        <w:t>.</w:t>
      </w:r>
    </w:p>
    <w:p>
      <w:pPr>
        <w:pStyle w:val="Heading5"/>
        <w:numPr>
          <w:ilvl w:val="4"/>
          <w:numId w:val="1"/>
        </w:numPr>
        <w:rPr/>
      </w:pPr>
      <w:bookmarkStart w:id="543" w:name="__RefHeading___Toc7439915_3381743652"/>
      <w:bookmarkStart w:id="544" w:name="_Toc217"/>
      <w:bookmarkEnd w:id="543"/>
      <w:r>
        <w:rPr>
          <w:rtl w:val="true"/>
        </w:rPr>
        <w:t>(</w:t>
      </w:r>
      <w:r>
        <w:rPr>
          <w:rtl w:val="true"/>
        </w:rPr>
        <w:t>صنع</w:t>
      </w:r>
      <w:r>
        <w:rPr>
          <w:rtl w:val="true"/>
        </w:rPr>
        <w:t>)</w:t>
      </w:r>
      <w:bookmarkEnd w:id="544"/>
    </w:p>
    <w:p>
      <w:pPr>
        <w:pStyle w:val="BookText"/>
        <w:rPr/>
      </w:pP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 بها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الیدوی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صناعة المعامل الضخمة و هو من المعانی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العلمی حتی فی العلوم اللغویة و الدینیة حیث یقال إن مقتضی الصناعة هو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المشهور أنه یشترط فی الشاهد أن لا یکون من ذوی الصنائع الدنیة أو المکروهة و هو إشارة إلی المعنی الأول الحرفی أو الیدوی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بالصنائع الدنیة ما یکون منحطا اجتماعیا کالحمال و الزبال و أما الصنائع المکروهة فمنها ما یکون عرضة للوقوع فی الحرام و منها ما هو مذکور فی الأدلة بعنوانه کالحیاکة و الحجامة و منها کل حرفة توجب قسوة القلب کالتشریح</w:t>
      </w:r>
      <w:r>
        <w:rPr>
          <w:rFonts w:eastAsia="IRNazanin" w:cs="IRNazanin"/>
          <w:color w:val="111111"/>
          <w:sz w:val="28"/>
          <w:szCs w:val="28"/>
          <w:rtl w:val="true"/>
          <w:lang w:bidi="fa-IR"/>
        </w:rPr>
        <w:t>.</w:t>
      </w:r>
      <w:bookmarkStart w:id="545" w:name="pg14363_130044"/>
    </w:p>
    <w:p>
      <w:pPr>
        <w:pStyle w:val="Heading4"/>
        <w:numPr>
          <w:ilvl w:val="3"/>
          <w:numId w:val="1"/>
        </w:numPr>
        <w:rPr/>
      </w:pPr>
      <w:bookmarkStart w:id="546" w:name="__RefHeading___Toc7439917_3381743652"/>
      <w:bookmarkStart w:id="547" w:name="_Toc218"/>
      <w:bookmarkEnd w:id="545"/>
      <w:bookmarkEnd w:id="546"/>
      <w:r>
        <w:rPr>
          <w:rtl w:val="true"/>
        </w:rPr>
        <w:t>حرف الضاد</w:t>
      </w:r>
      <w:bookmarkEnd w:id="547"/>
    </w:p>
    <w:p>
      <w:pPr>
        <w:pStyle w:val="Heading5"/>
        <w:numPr>
          <w:ilvl w:val="4"/>
          <w:numId w:val="1"/>
        </w:numPr>
        <w:rPr/>
      </w:pPr>
      <w:bookmarkStart w:id="548" w:name="__RefHeading___Toc7439919_3381743652"/>
      <w:bookmarkStart w:id="549" w:name="_Toc219"/>
      <w:bookmarkEnd w:id="548"/>
      <w:r>
        <w:rPr>
          <w:rtl w:val="true"/>
        </w:rPr>
        <w:t>(</w:t>
      </w:r>
      <w:r>
        <w:rPr>
          <w:rtl w:val="true"/>
        </w:rPr>
        <w:t>ضمم</w:t>
      </w:r>
      <w:r>
        <w:rPr>
          <w:rtl w:val="true"/>
        </w:rPr>
        <w:t>)</w:t>
      </w:r>
      <w:bookmarkEnd w:id="549"/>
    </w:p>
    <w:p>
      <w:pPr>
        <w:pStyle w:val="BookText"/>
        <w:rPr/>
      </w:pPr>
      <w:r>
        <w:rPr>
          <w:rFonts w:ascii="IRNazanin" w:hAnsi="IRNazanin" w:eastAsia="IRNazanin"/>
          <w:color w:val="111111"/>
          <w:sz w:val="28"/>
          <w:sz w:val="28"/>
          <w:szCs w:val="28"/>
          <w:rtl w:val="true"/>
          <w:lang w:bidi="fa-IR"/>
        </w:rPr>
        <w:t>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ضم شیء إلی شیء و إلحاقه به و لها عدة أحکام فی الفقه منها جواز بیع العبد الآبق مع الضمیمة و فی محل کلامنا قالوا إنه لا تجوز شهادة الزوجة لزوجها إلاّ مع الضمیمة</w:t>
      </w:r>
      <w:r>
        <w:rPr>
          <w:rFonts w:eastAsia="IRNazanin" w:cs="IRNazanin"/>
          <w:color w:val="111111"/>
          <w:sz w:val="28"/>
          <w:szCs w:val="28"/>
          <w:rtl w:val="true"/>
          <w:lang w:bidi="fa-IR"/>
        </w:rPr>
        <w:t>.</w:t>
      </w:r>
    </w:p>
    <w:p>
      <w:pPr>
        <w:pStyle w:val="Heading5"/>
        <w:numPr>
          <w:ilvl w:val="4"/>
          <w:numId w:val="1"/>
        </w:numPr>
        <w:rPr/>
      </w:pPr>
      <w:bookmarkStart w:id="550" w:name="__RefHeading___Toc7439921_3381743652"/>
      <w:bookmarkStart w:id="551" w:name="_Toc220"/>
      <w:bookmarkEnd w:id="550"/>
      <w:r>
        <w:rPr>
          <w:rtl w:val="true"/>
        </w:rPr>
        <w:t>(</w:t>
      </w:r>
      <w:r>
        <w:rPr>
          <w:rtl w:val="true"/>
        </w:rPr>
        <w:t>ضمن</w:t>
      </w:r>
      <w:r>
        <w:rPr>
          <w:rtl w:val="true"/>
        </w:rPr>
        <w:t>)</w:t>
      </w:r>
      <w:bookmarkEnd w:id="551"/>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و یراد به العقد المسمی باسمه و المذکور فی کتاب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و یراد به مطلق إشکال الذمة و یسمی مشغول الذمة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و یراد به استحقاق تحمل العقوبة من قصاص أو دیة أو کفارة فیکون لهذا المعنی بل لکل معانیه تطبیقات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العناوین المستعملة فی کتاب الإرث و قد سبق شرحه مفصلا و یعتبر الطبقة الخامسة عن الورثة بعد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أیضا علی کل من یضمن جریرة غیره کالعاقلة و المولی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دفع الدیة بدلا عنه</w:t>
      </w:r>
      <w:r>
        <w:rPr>
          <w:rFonts w:eastAsia="IRNazanin" w:cs="IRNazanin"/>
          <w:color w:val="111111"/>
          <w:sz w:val="28"/>
          <w:szCs w:val="28"/>
          <w:rtl w:val="true"/>
          <w:lang w:bidi="fa-IR"/>
        </w:rPr>
        <w:t>.</w:t>
      </w:r>
    </w:p>
    <w:p>
      <w:pPr>
        <w:pStyle w:val="Heading5"/>
        <w:numPr>
          <w:ilvl w:val="4"/>
          <w:numId w:val="1"/>
        </w:numPr>
        <w:rPr/>
      </w:pPr>
      <w:bookmarkStart w:id="552" w:name="__RefHeading___Toc7439923_3381743652"/>
      <w:bookmarkStart w:id="553" w:name="_Toc221"/>
      <w:bookmarkEnd w:id="552"/>
      <w:r>
        <w:rPr>
          <w:rtl w:val="true"/>
        </w:rPr>
        <w:t>(</w:t>
      </w:r>
      <w:r>
        <w:rPr>
          <w:rtl w:val="true"/>
        </w:rPr>
        <w:t>ضوء</w:t>
      </w:r>
      <w:r>
        <w:rPr>
          <w:rtl w:val="true"/>
        </w:rPr>
        <w:t>)</w:t>
      </w:r>
      <w:bookmarkEnd w:id="553"/>
    </w:p>
    <w:p>
      <w:pPr>
        <w:pStyle w:val="BookText"/>
        <w:rPr/>
      </w:pPr>
      <w:r>
        <w:rPr>
          <w:rFonts w:ascii="IRNazanin" w:hAnsi="IRNazanin" w:eastAsia="IRNazanin"/>
          <w:color w:val="111111"/>
          <w:sz w:val="28"/>
          <w:sz w:val="28"/>
          <w:szCs w:val="28"/>
          <w:rtl w:val="true"/>
          <w:lang w:bidi="fa-IR"/>
        </w:rPr>
        <w:t>ضوء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 علی الإبصار مأخوذ من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تری الضوء و به تری 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یقوله القدماء من خروج شعاع من العین یقع علی الأشیاء فتراها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تحدث الجنایة ذهاب ضوء العین بأحد الوجهین المذکورین فیحدث العمی و علیه قصاص أو دیة</w:t>
      </w:r>
      <w:r>
        <w:rPr>
          <w:rFonts w:eastAsia="IRNazanin" w:cs="IRNazanin"/>
          <w:color w:val="111111"/>
          <w:sz w:val="28"/>
          <w:szCs w:val="28"/>
          <w:rtl w:val="true"/>
          <w:lang w:bidi="fa-IR"/>
        </w:rPr>
        <w:t>.</w:t>
      </w:r>
      <w:bookmarkStart w:id="554" w:name="pg14363_130045"/>
    </w:p>
    <w:p>
      <w:pPr>
        <w:pStyle w:val="Heading4"/>
        <w:numPr>
          <w:ilvl w:val="3"/>
          <w:numId w:val="1"/>
        </w:numPr>
        <w:rPr/>
      </w:pPr>
      <w:bookmarkStart w:id="555" w:name="__RefHeading___Toc7439925_3381743652"/>
      <w:bookmarkStart w:id="556" w:name="_Toc222"/>
      <w:bookmarkEnd w:id="554"/>
      <w:bookmarkEnd w:id="555"/>
      <w:r>
        <w:rPr>
          <w:rtl w:val="true"/>
        </w:rPr>
        <w:t>حرف الطاء</w:t>
      </w:r>
      <w:bookmarkEnd w:id="556"/>
    </w:p>
    <w:p>
      <w:pPr>
        <w:pStyle w:val="Heading5"/>
        <w:numPr>
          <w:ilvl w:val="4"/>
          <w:numId w:val="1"/>
        </w:numPr>
        <w:rPr/>
      </w:pPr>
      <w:bookmarkStart w:id="557" w:name="__RefHeading___Toc7439927_3381743652"/>
      <w:bookmarkStart w:id="558" w:name="_Toc223"/>
      <w:bookmarkEnd w:id="557"/>
      <w:r>
        <w:rPr>
          <w:rtl w:val="true"/>
        </w:rPr>
        <w:t>(</w:t>
      </w:r>
      <w:r>
        <w:rPr>
          <w:rtl w:val="true"/>
        </w:rPr>
        <w:t>طعن</w:t>
      </w:r>
      <w:r>
        <w:rPr>
          <w:rtl w:val="true"/>
        </w:rPr>
        <w:t>)</w:t>
      </w:r>
      <w:bookmarkEnd w:id="558"/>
    </w:p>
    <w:p>
      <w:pPr>
        <w:pStyle w:val="BookText"/>
        <w:rPr/>
      </w:pP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بآلة حادة تدخل فی الجسم الحی فإذا کانت جنایة عوقب بمقدار تأثیرها من قصاص أو دیة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الخدش و التجریح بعدالة الشهود و هذا ما یمکن أن یقوم به المنکر ضد شهود المدعی إذا تیسر له</w:t>
      </w:r>
      <w:r>
        <w:rPr>
          <w:rFonts w:eastAsia="IRNazanin" w:cs="IRNazanin"/>
          <w:color w:val="111111"/>
          <w:sz w:val="28"/>
          <w:szCs w:val="28"/>
          <w:rtl w:val="true"/>
          <w:lang w:bidi="fa-IR"/>
        </w:rPr>
        <w:t>.</w:t>
      </w:r>
      <w:bookmarkStart w:id="559" w:name="pg14363_130046"/>
    </w:p>
    <w:p>
      <w:pPr>
        <w:pStyle w:val="Heading4"/>
        <w:numPr>
          <w:ilvl w:val="3"/>
          <w:numId w:val="1"/>
        </w:numPr>
        <w:rPr/>
      </w:pPr>
      <w:bookmarkStart w:id="560" w:name="__RefHeading___Toc7439929_3381743652"/>
      <w:bookmarkStart w:id="561" w:name="_Toc224"/>
      <w:bookmarkEnd w:id="559"/>
      <w:bookmarkEnd w:id="560"/>
      <w:r>
        <w:rPr>
          <w:rtl w:val="true"/>
        </w:rPr>
        <w:t>حرف الظاء</w:t>
      </w:r>
      <w:bookmarkEnd w:id="561"/>
    </w:p>
    <w:p>
      <w:pPr>
        <w:pStyle w:val="Heading5"/>
        <w:numPr>
          <w:ilvl w:val="4"/>
          <w:numId w:val="1"/>
        </w:numPr>
        <w:rPr/>
      </w:pPr>
      <w:bookmarkStart w:id="562" w:name="__RefHeading___Toc7439931_3381743652"/>
      <w:bookmarkStart w:id="563" w:name="_Toc225"/>
      <w:bookmarkEnd w:id="562"/>
      <w:r>
        <w:rPr>
          <w:rtl w:val="true"/>
        </w:rPr>
        <w:t>(</w:t>
      </w:r>
      <w:r>
        <w:rPr>
          <w:rtl w:val="true"/>
        </w:rPr>
        <w:t>ظهر</w:t>
      </w:r>
      <w:r>
        <w:rPr>
          <w:rtl w:val="true"/>
        </w:rPr>
        <w:t>)</w:t>
      </w:r>
      <w:bookmarkEnd w:id="563"/>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عادة الظهور اللفظی و یشمل کل المفردات اللغویة حتی الوارد منها فی الکتاب الکریم و السنة النبویة،و هو حجة شرعا إذا کان موافقا 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یستعمل أیضا فی فهم کلام الوصایا و الأوقاف و الشهادات سواء أمام القضاء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اللفظی المأخوذ من الظهور الذی تحدثنا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 فی مقابل الحکم الواقعی و فیه عدة أبحاث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یخص کتاب القضاء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القضائی ظاهری و لیس بواقعی،بمعنی أنه قد یطابق الواقع و قد یخالفه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الطرف فی المرافعة بل کل أحد أن یتبع الواقع إذا کان عالما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الحکم القضائی نافذا فی حدود الجهل بالواقع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التظاهر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انکشاف أو إعلان إیجاد المحرّم أیا کان من قبل الفرد أیا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التجاهر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کشف فرد عن شربه الخمر أو غیره کان متظاهرا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البغایا و باعة الخمور</w:t>
      </w:r>
      <w:r>
        <w:rPr>
          <w:rFonts w:eastAsia="IRNazanin" w:cs="IRNazanin"/>
          <w:color w:val="111111"/>
          <w:sz w:val="28"/>
          <w:szCs w:val="28"/>
          <w:rtl w:val="true"/>
          <w:lang w:bidi="fa-IR"/>
        </w:rPr>
        <w:t>.</w:t>
      </w:r>
      <w:bookmarkStart w:id="564" w:name="pg14363_130047"/>
    </w:p>
    <w:p>
      <w:pPr>
        <w:pStyle w:val="Heading4"/>
        <w:numPr>
          <w:ilvl w:val="3"/>
          <w:numId w:val="1"/>
        </w:numPr>
        <w:rPr/>
      </w:pPr>
      <w:bookmarkStart w:id="565" w:name="__RefHeading___Toc7439933_3381743652"/>
      <w:bookmarkStart w:id="566" w:name="_Toc226"/>
      <w:bookmarkEnd w:id="564"/>
      <w:bookmarkEnd w:id="565"/>
      <w:r>
        <w:rPr>
          <w:rtl w:val="true"/>
        </w:rPr>
        <w:t>حرف العین</w:t>
      </w:r>
      <w:bookmarkEnd w:id="566"/>
    </w:p>
    <w:p>
      <w:pPr>
        <w:pStyle w:val="Heading5"/>
        <w:numPr>
          <w:ilvl w:val="4"/>
          <w:numId w:val="1"/>
        </w:numPr>
        <w:rPr/>
      </w:pPr>
      <w:bookmarkStart w:id="567" w:name="__RefHeading___Toc7439935_3381743652"/>
      <w:bookmarkStart w:id="568" w:name="_Toc227"/>
      <w:bookmarkEnd w:id="567"/>
      <w:r>
        <w:rPr>
          <w:rtl w:val="true"/>
        </w:rPr>
        <w:t>(</w:t>
      </w:r>
      <w:r>
        <w:rPr>
          <w:rtl w:val="true"/>
        </w:rPr>
        <w:t>عبد</w:t>
      </w:r>
      <w:r>
        <w:rPr>
          <w:rtl w:val="true"/>
        </w:rPr>
        <w:t>)</w:t>
      </w:r>
      <w:bookmarkEnd w:id="568"/>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المملوک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تنسب العبودیة إلی اللّه سبحانه و 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 و قد تنسب إلی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معناه فی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p>
    <w:p>
      <w:pPr>
        <w:pStyle w:val="Heading5"/>
        <w:numPr>
          <w:ilvl w:val="4"/>
          <w:numId w:val="1"/>
        </w:numPr>
        <w:rPr/>
      </w:pPr>
      <w:bookmarkStart w:id="569" w:name="__RefHeading___Toc7439937_3381743652"/>
      <w:bookmarkStart w:id="570" w:name="_Toc228"/>
      <w:bookmarkEnd w:id="569"/>
      <w:r>
        <w:rPr>
          <w:rtl w:val="true"/>
        </w:rPr>
        <w:t>(</w:t>
      </w:r>
      <w:r>
        <w:rPr>
          <w:rtl w:val="true"/>
        </w:rPr>
        <w:t>عتق</w:t>
      </w:r>
      <w:r>
        <w:rPr>
          <w:rtl w:val="true"/>
        </w:rPr>
        <w:t>)</w:t>
      </w:r>
      <w:bookmarkEnd w:id="570"/>
    </w:p>
    <w:p>
      <w:pPr>
        <w:pStyle w:val="BookText"/>
        <w:rPr/>
      </w:pP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العبد و خروجه عن الملکیة إلی الحریة إما بفعل مالکه فیکون هو معتقا بالکسر و العبد معتقا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بالحکم الشرعی کما لو نکل به مولاه أو اشتراه من ینعتق علیه کأبیه أو ابنه،و المصدر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الإعتاق أو العتق و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المحرر للعبد و یسمی بولی النعمة عندهم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بعض الشرائط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الرابعة من الورثة</w:t>
      </w:r>
      <w:r>
        <w:rPr>
          <w:rFonts w:eastAsia="IRNazanin" w:cs="IRNazanin"/>
          <w:color w:val="111111"/>
          <w:sz w:val="28"/>
          <w:szCs w:val="28"/>
          <w:rtl w:val="true"/>
          <w:lang w:bidi="fa-IR"/>
        </w:rPr>
        <w:t>.</w:t>
      </w:r>
    </w:p>
    <w:p>
      <w:pPr>
        <w:pStyle w:val="Heading5"/>
        <w:numPr>
          <w:ilvl w:val="4"/>
          <w:numId w:val="1"/>
        </w:numPr>
        <w:rPr/>
      </w:pPr>
      <w:bookmarkStart w:id="571" w:name="__RefHeading___Toc7439939_3381743652"/>
      <w:bookmarkStart w:id="572" w:name="_Toc229"/>
      <w:bookmarkEnd w:id="571"/>
      <w:r>
        <w:rPr>
          <w:rtl w:val="true"/>
        </w:rPr>
        <w:t>(</w:t>
      </w:r>
      <w:r>
        <w:rPr>
          <w:rtl w:val="true"/>
        </w:rPr>
        <w:t>عثم</w:t>
      </w:r>
      <w:r>
        <w:rPr>
          <w:rtl w:val="true"/>
        </w:rPr>
        <w:t>)</w:t>
      </w:r>
      <w:bookmarkEnd w:id="572"/>
    </w:p>
    <w:p>
      <w:pPr>
        <w:pStyle w:val="BookText"/>
        <w:rPr/>
      </w:pPr>
      <w:r>
        <w:rPr>
          <w:rFonts w:ascii="IRNazanin" w:hAnsi="IRNazanin" w:eastAsia="IRNazanin"/>
          <w:color w:val="111111"/>
          <w:sz w:val="28"/>
          <w:sz w:val="28"/>
          <w:szCs w:val="28"/>
          <w:rtl w:val="true"/>
          <w:lang w:bidi="fa-IR"/>
        </w:rPr>
        <w:t>العثم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وسطه مصدر عثم إذا انجبر العظم علی غیر 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لازما و متعدیا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 فلان العظم إذا أجبره معوجا،و یأتی فی شفاء الجروح و الکسور التی تحدث فی الجنایات</w:t>
      </w:r>
      <w:r>
        <w:rPr>
          <w:rFonts w:eastAsia="IRNazanin" w:cs="IRNazanin"/>
          <w:color w:val="111111"/>
          <w:sz w:val="28"/>
          <w:szCs w:val="28"/>
          <w:rtl w:val="true"/>
          <w:lang w:bidi="fa-IR"/>
        </w:rPr>
        <w:t>.</w:t>
      </w:r>
    </w:p>
    <w:p>
      <w:pPr>
        <w:pStyle w:val="Heading5"/>
        <w:numPr>
          <w:ilvl w:val="4"/>
          <w:numId w:val="1"/>
        </w:numPr>
        <w:rPr/>
      </w:pPr>
      <w:bookmarkStart w:id="573" w:name="__RefHeading___Toc7439941_3381743652"/>
      <w:bookmarkStart w:id="574" w:name="_Toc230"/>
      <w:bookmarkEnd w:id="573"/>
      <w:r>
        <w:rPr>
          <w:rtl w:val="true"/>
        </w:rPr>
        <w:t>(</w:t>
      </w:r>
      <w:r>
        <w:rPr>
          <w:rtl w:val="true"/>
        </w:rPr>
        <w:t>عدل</w:t>
      </w:r>
      <w:r>
        <w:rPr>
          <w:rtl w:val="true"/>
        </w:rPr>
        <w:t>)</w:t>
      </w:r>
      <w:bookmarkEnd w:id="574"/>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موضعه المناسب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ضد الظلم و هو وضعه فی غیر موضعه عمدا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هو الساری المفعول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العدل المنسوب إلی اللّه سبحانه بناء علی ما هو الصحیح من اتصافه بالعدل،کما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w:t>
      </w:r>
      <w:bookmarkStart w:id="575" w:name="pg14363_130048"/>
    </w:p>
    <w:p>
      <w:pPr>
        <w:pStyle w:val="BookText"/>
        <w:rPr/>
      </w:pPr>
      <w:bookmarkEnd w:id="575"/>
      <w:r>
        <w:rPr>
          <w:rFonts w:ascii="IRNazanin" w:hAnsi="IRNazanin" w:eastAsia="IRNazanin"/>
          <w:color w:val="111111"/>
          <w:sz w:val="28"/>
          <w:sz w:val="28"/>
          <w:szCs w:val="28"/>
          <w:rtl w:val="true"/>
          <w:lang w:bidi="fa-IR"/>
        </w:rPr>
        <w:t>و قسمه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التشریعی،و هو کون الشریعة عادلة،و هی لا تکون کذلک إلاّ إذا کانت صادرة من مصدر عادل حقیقی و هو 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خالیا من الهوی و المصلحة الشخصیة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العدل علی تطبیق الشریعة العادلة،و إطاعتها،و منه العدالة التی یتصف بها القضاء أو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العدالة التی یتصف بها الفرد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البداء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یعنی البداء للشخص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البداء بالنسبة إلی اللّه سبحانه فله تفسیرات صحیحة لسنا الآن بصددها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تغییر الرأی و منه العدول عن التقلید من مجتهد إلی مجتهد و العدول فی المرافعة من قاض إلی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العدول عن الإقرار إلی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العدول عن الشهادة و هو أن یکذب نفسه أو یحمل لکلامه تأویلا أو شبهة ینشأ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تجزؤها و تقسیمها بالنسبة إلی المال المراد تقسیمه، و إنما سمی تعدیلا لأنه قد لا یکون متساویا مع اختلاف استحقاق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فالعزل لکل واحد بما یساوی حصته أمر موافق للعدالة،فسمی تعدیلا</w:t>
      </w:r>
      <w:r>
        <w:rPr>
          <w:rFonts w:eastAsia="IRNazanin" w:cs="IRNazanin"/>
          <w:color w:val="111111"/>
          <w:sz w:val="28"/>
          <w:szCs w:val="28"/>
          <w:rtl w:val="true"/>
          <w:lang w:bidi="fa-IR"/>
        </w:rPr>
        <w:t>.</w:t>
      </w:r>
    </w:p>
    <w:p>
      <w:pPr>
        <w:pStyle w:val="Heading5"/>
        <w:numPr>
          <w:ilvl w:val="4"/>
          <w:numId w:val="1"/>
        </w:numPr>
        <w:rPr/>
      </w:pPr>
      <w:bookmarkStart w:id="576" w:name="__RefHeading___Toc7439943_3381743652"/>
      <w:bookmarkStart w:id="577" w:name="_Toc231"/>
      <w:bookmarkEnd w:id="576"/>
      <w:r>
        <w:rPr>
          <w:rtl w:val="true"/>
        </w:rPr>
        <w:t>(</w:t>
      </w:r>
      <w:r>
        <w:rPr>
          <w:rtl w:val="true"/>
        </w:rPr>
        <w:t>عدو</w:t>
      </w:r>
      <w:r>
        <w:rPr>
          <w:rtl w:val="true"/>
        </w:rPr>
        <w:t>)</w:t>
      </w:r>
      <w:bookmarkEnd w:id="577"/>
    </w:p>
    <w:p>
      <w:pPr>
        <w:pStyle w:val="BookText"/>
        <w:rPr/>
      </w:pP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الشخص الذی بینه و بینک مشاحنة أو خلاف و فی الأغلب لا یطلق إلاّ علی من یرید ضررک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العدو الرئیسی للإنسان هو الشیطان کما قال اللّه عز و جل اَلشَّیْطانَ لَکُمْ عَدُوٌّ فَاتَّخِذُوهُ عَدُوًّا و لا تقبل شهادة العدو لعدوه مع الشبهة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الظلم و قد فسرناه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التعبیر عنه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بالآخرین أو عمل الشر فیهم علی غیر استحقاق</w:t>
      </w:r>
      <w:r>
        <w:rPr>
          <w:rFonts w:eastAsia="IRNazanin" w:cs="IRNazanin"/>
          <w:color w:val="111111"/>
          <w:sz w:val="28"/>
          <w:szCs w:val="28"/>
          <w:rtl w:val="true"/>
          <w:lang w:bidi="fa-IR"/>
        </w:rPr>
        <w:t>.</w:t>
      </w:r>
    </w:p>
    <w:p>
      <w:pPr>
        <w:pStyle w:val="Heading5"/>
        <w:numPr>
          <w:ilvl w:val="4"/>
          <w:numId w:val="1"/>
        </w:numPr>
        <w:rPr/>
      </w:pPr>
      <w:bookmarkStart w:id="578" w:name="__RefHeading___Toc7439945_3381743652"/>
      <w:bookmarkStart w:id="579" w:name="_Toc232"/>
      <w:bookmarkEnd w:id="578"/>
      <w:r>
        <w:rPr>
          <w:rtl w:val="true"/>
        </w:rPr>
        <w:t>(</w:t>
      </w:r>
      <w:r>
        <w:rPr>
          <w:rtl w:val="true"/>
        </w:rPr>
        <w:t>عذر</w:t>
      </w:r>
      <w:r>
        <w:rPr>
          <w:rtl w:val="true"/>
        </w:rPr>
        <w:t>)</w:t>
      </w:r>
      <w:bookmarkEnd w:id="57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 المخفف للمسؤولیة عن الفاعل،و الاعتذار هو بیان ذلک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للعذر أحکام عدیدة فی الفقه منها العذر عن الوضوء</w:t>
      </w:r>
      <w:bookmarkStart w:id="580" w:name="pg14363_130049"/>
    </w:p>
    <w:p>
      <w:pPr>
        <w:pStyle w:val="BookText"/>
        <w:rPr/>
      </w:pPr>
      <w:bookmarkEnd w:id="580"/>
      <w:r>
        <w:rPr>
          <w:rFonts w:ascii="IRNazanin" w:hAnsi="IRNazanin" w:eastAsia="IRNazanin"/>
          <w:color w:val="111111"/>
          <w:sz w:val="28"/>
          <w:sz w:val="28"/>
          <w:szCs w:val="28"/>
          <w:rtl w:val="true"/>
          <w:lang w:bidi="fa-IR"/>
        </w:rPr>
        <w:t>فیتیمم أو عن القیام بالصلاة فیجلس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الجهل و الإکراه و الاضطرار من الأعذار الشرعیة للمحرمات إلاّ ما یکون فیها الاحتیاط 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موارد العذر وطء الشبهة و الإعسار کعذر عن دفع الدین أو الدیة إلی غیر ذلک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هی ما یخرج من الإنسان أو من مطلق الحیوان و قد یخص سائر الحیوانات باسم آخر کالروث و السرجین و نحوهما و تعتبر ما یخرج من الحیوان غیر المأکول اللحم بما فیها الإنسان من أعیان النجاسة و فی جواز بیعها خلاف و إن کان الأصح جوازه مع وجود فائدة عقلائیة کالتسمید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بضمة فسکون،بکارة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فتقها عدوانا الدیة،و دم العذرة هو الدم الذی یسیل عند فتقها بأی سبب کان</w:t>
      </w:r>
      <w:r>
        <w:rPr>
          <w:rFonts w:eastAsia="IRNazanin" w:cs="IRNazanin"/>
          <w:color w:val="111111"/>
          <w:sz w:val="28"/>
          <w:szCs w:val="28"/>
          <w:rtl w:val="true"/>
          <w:lang w:bidi="fa-IR"/>
        </w:rPr>
        <w:t>.</w:t>
      </w:r>
    </w:p>
    <w:p>
      <w:pPr>
        <w:pStyle w:val="Heading5"/>
        <w:numPr>
          <w:ilvl w:val="4"/>
          <w:numId w:val="1"/>
        </w:numPr>
        <w:rPr/>
      </w:pPr>
      <w:bookmarkStart w:id="581" w:name="__RefHeading___Toc7439947_3381743652"/>
      <w:bookmarkStart w:id="582" w:name="_Toc233"/>
      <w:bookmarkEnd w:id="581"/>
      <w:r>
        <w:rPr>
          <w:rtl w:val="true"/>
        </w:rPr>
        <w:t>(</w:t>
      </w:r>
      <w:r>
        <w:rPr>
          <w:rtl w:val="true"/>
        </w:rPr>
        <w:t>عرب</w:t>
      </w:r>
      <w:r>
        <w:rPr>
          <w:rtl w:val="true"/>
        </w:rPr>
        <w:t>)</w:t>
      </w:r>
      <w:bookmarkEnd w:id="582"/>
    </w:p>
    <w:p>
      <w:pPr>
        <w:pStyle w:val="BookText"/>
        <w:rPr/>
      </w:pP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سکان البادیة و بکسرها هو بیان المقصد 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فی النحو هو تحریک آخر الکلمة لفظا أو هو ضد حالة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یکون اللفظ قابلا لتحول علاماته من الرفع إلی النصب مثلا،تبعا لمحله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الإعراب بمعنی بیان المقصد،قد یکون صعبا لبعض الناس إمام القاضی سواء کان مدعیا أم منکرا أم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مساعدته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لغة القرآن الکریم و الجنس العربی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بین الفقهاء اشتراط صحة المعاملات بإیجاد العقد و الإیقاع علیها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فیما یخص الفروج کالنکاح و الطلاق و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بقبول الشهادة أمام القاضی بغیر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الیمین بأسماء اللّه عز و جل فاقتصارها علی العربیة أحوط بلا شک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أنه لا تعرب بعد الهجرة،و هو عبارة عن أن</w:t>
      </w:r>
      <w:bookmarkStart w:id="583" w:name="pg14363_130050"/>
    </w:p>
    <w:p>
      <w:pPr>
        <w:pStyle w:val="BookText"/>
        <w:rPr/>
      </w:pPr>
      <w:bookmarkEnd w:id="583"/>
      <w:r>
        <w:rPr>
          <w:rFonts w:ascii="IRNazanin" w:hAnsi="IRNazanin" w:eastAsia="IRNazanin"/>
          <w:color w:val="111111"/>
          <w:sz w:val="28"/>
          <w:sz w:val="28"/>
          <w:szCs w:val="28"/>
          <w:rtl w:val="true"/>
          <w:lang w:bidi="fa-IR"/>
        </w:rPr>
        <w:t>یصبح الفرد أعرابیا أو قرویا کما کان بعد أن أصبح ردحا من الزمن مهاجرا إلی المدینة و متعلما لأحکام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شرعا و فقهیا لیس هو هذه الشکلیة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بالفحص عن مکانه و أنه یسکن قریة أو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تأویل التعرب فی الحدیث علی حالة التسامح فی تعالیم الدین،بعد أن کان الفرد حریصا علیها و ملتزما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مؤداه کقوله تعالی بِئْسَ الاِسْمُ الْفُسُوقُ بَعْدَ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الفتاوی المنع عن حجیة شهادة الأعرابی و المنع عن تقلیده و إمامته فی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المراد منه ما شرحناه،کان الأمر صحیحا، إلاّ أن ظاهر کلامهم غیره</w:t>
      </w:r>
      <w:r>
        <w:rPr>
          <w:rFonts w:eastAsia="IRNazanin" w:cs="IRNazanin"/>
          <w:color w:val="111111"/>
          <w:sz w:val="28"/>
          <w:szCs w:val="28"/>
          <w:rtl w:val="true"/>
          <w:lang w:bidi="fa-IR"/>
        </w:rPr>
        <w:t>.</w:t>
      </w:r>
    </w:p>
    <w:p>
      <w:pPr>
        <w:pStyle w:val="Heading5"/>
        <w:numPr>
          <w:ilvl w:val="4"/>
          <w:numId w:val="1"/>
        </w:numPr>
        <w:rPr/>
      </w:pPr>
      <w:bookmarkStart w:id="584" w:name="__RefHeading___Toc7439949_3381743652"/>
      <w:bookmarkStart w:id="585" w:name="_Toc234"/>
      <w:bookmarkEnd w:id="584"/>
      <w:r>
        <w:rPr>
          <w:rtl w:val="true"/>
        </w:rPr>
        <w:t>(</w:t>
      </w:r>
      <w:r>
        <w:rPr>
          <w:rtl w:val="true"/>
        </w:rPr>
        <w:t>عزب</w:t>
      </w:r>
      <w:r>
        <w:rPr>
          <w:rtl w:val="true"/>
        </w:rPr>
        <w:t>)</w:t>
      </w:r>
      <w:bookmarkEnd w:id="585"/>
    </w:p>
    <w:p>
      <w:pPr>
        <w:pStyle w:val="BookText"/>
        <w:rPr/>
      </w:pPr>
      <w:r>
        <w:rPr>
          <w:rFonts w:ascii="IRNazanin" w:hAnsi="IRNazanin" w:eastAsia="IRNazanin"/>
          <w:color w:val="111111"/>
          <w:sz w:val="28"/>
          <w:sz w:val="28"/>
          <w:szCs w:val="28"/>
          <w:rtl w:val="true"/>
          <w:lang w:bidi="fa-IR"/>
        </w:rPr>
        <w:t>العزوبة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التزویج من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مکروهة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بمعنی بعد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أعزب عن وجهی</w:t>
      </w:r>
      <w:r>
        <w:rPr>
          <w:rFonts w:eastAsia="IRNazanin" w:cs="IRNazanin"/>
          <w:color w:val="111111"/>
          <w:sz w:val="28"/>
          <w:szCs w:val="28"/>
          <w:rtl w:val="true"/>
          <w:lang w:bidi="fa-IR"/>
        </w:rPr>
        <w:t>.</w:t>
      </w:r>
    </w:p>
    <w:p>
      <w:pPr>
        <w:pStyle w:val="Heading5"/>
        <w:numPr>
          <w:ilvl w:val="4"/>
          <w:numId w:val="1"/>
        </w:numPr>
        <w:rPr/>
      </w:pPr>
      <w:bookmarkStart w:id="586" w:name="__RefHeading___Toc7439951_3381743652"/>
      <w:bookmarkStart w:id="587" w:name="_Toc235"/>
      <w:bookmarkEnd w:id="586"/>
      <w:r>
        <w:rPr>
          <w:rtl w:val="true"/>
        </w:rPr>
        <w:t>(</w:t>
      </w:r>
      <w:r>
        <w:rPr>
          <w:rtl w:val="true"/>
        </w:rPr>
        <w:t>عزر</w:t>
      </w:r>
      <w:r>
        <w:rPr>
          <w:rtl w:val="true"/>
        </w:rPr>
        <w:t>)</w:t>
      </w:r>
      <w:bookmarkEnd w:id="587"/>
    </w:p>
    <w:p>
      <w:pPr>
        <w:pStyle w:val="BookText"/>
        <w:rPr/>
      </w:pP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 البدنیة غیر المنصوصة بخصوصها فی الشریعة،و قد سبق أن تکلمنا عنها مرارا</w:t>
      </w:r>
      <w:r>
        <w:rPr>
          <w:rFonts w:eastAsia="IRNazanin" w:cs="IRNazanin"/>
          <w:color w:val="111111"/>
          <w:sz w:val="28"/>
          <w:szCs w:val="28"/>
          <w:rtl w:val="true"/>
          <w:lang w:bidi="fa-IR"/>
        </w:rPr>
        <w:t>.</w:t>
      </w:r>
    </w:p>
    <w:p>
      <w:pPr>
        <w:pStyle w:val="Heading5"/>
        <w:numPr>
          <w:ilvl w:val="4"/>
          <w:numId w:val="1"/>
        </w:numPr>
        <w:rPr/>
      </w:pPr>
      <w:bookmarkStart w:id="588" w:name="__RefHeading___Toc7439953_3381743652"/>
      <w:bookmarkStart w:id="589" w:name="_Toc236"/>
      <w:bookmarkEnd w:id="588"/>
      <w:r>
        <w:rPr>
          <w:rtl w:val="true"/>
        </w:rPr>
        <w:t>(</w:t>
      </w:r>
      <w:r>
        <w:rPr>
          <w:rtl w:val="true"/>
        </w:rPr>
        <w:t>عزل</w:t>
      </w:r>
      <w:r>
        <w:rPr>
          <w:rtl w:val="true"/>
        </w:rPr>
        <w:t>)</w:t>
      </w:r>
      <w:bookmarkEnd w:id="589"/>
    </w:p>
    <w:p>
      <w:pPr>
        <w:pStyle w:val="BookText"/>
        <w:rPr/>
      </w:pP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المفارقة و المباعدة بعد سبق الاتصال فعلا أو اقتضائه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الفقه بعده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الماء عن المرأة تجنبا للحمل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حرة رشیدة،لم یجز ذلک إلاّ بإذنها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الزکاة مطلقا أو زکاة الفطرة خاصة،انتظارا الوجود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تلفت بدون تعد و لا تفریط لا تکون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غیرها من الدیون و الحقوق،کالخمس،فإن عزله لا یکون حجة و غیر</w:t>
      </w:r>
      <w:bookmarkStart w:id="590" w:name="pg14363_130051"/>
    </w:p>
    <w:p>
      <w:pPr>
        <w:pStyle w:val="BookText"/>
        <w:rPr/>
      </w:pPr>
      <w:bookmarkEnd w:id="590"/>
      <w:r>
        <w:rPr>
          <w:rFonts w:ascii="IRNazanin" w:hAnsi="IRNazanin" w:eastAsia="IRNazanin"/>
          <w:color w:val="111111"/>
          <w:sz w:val="28"/>
          <w:sz w:val="28"/>
          <w:szCs w:val="28"/>
          <w:rtl w:val="true"/>
          <w:lang w:bidi="fa-IR"/>
        </w:rPr>
        <w:t>مبرئ للذمة ما لم یصل إلی صاحبه أو مستحقه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 یجب تعویضه حتی و لو کان بدون تعد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عزل الدیة أحیانا،حتی یتم التأکد من مقدار الجنایة أو عزل حصة منها قد تکون موروثة للجنین</w:t>
      </w:r>
      <w:r>
        <w:rPr>
          <w:rFonts w:eastAsia="IRNazanin" w:cs="IRNazanin"/>
          <w:color w:val="111111"/>
          <w:sz w:val="28"/>
          <w:szCs w:val="28"/>
          <w:rtl w:val="true"/>
          <w:lang w:bidi="fa-IR"/>
        </w:rPr>
        <w:t>.</w:t>
      </w:r>
    </w:p>
    <w:p>
      <w:pPr>
        <w:pStyle w:val="Heading5"/>
        <w:numPr>
          <w:ilvl w:val="4"/>
          <w:numId w:val="1"/>
        </w:numPr>
        <w:rPr/>
      </w:pPr>
      <w:bookmarkStart w:id="591" w:name="__RefHeading___Toc7439955_3381743652"/>
      <w:bookmarkStart w:id="592" w:name="_Toc237"/>
      <w:bookmarkEnd w:id="591"/>
      <w:r>
        <w:rPr>
          <w:rtl w:val="true"/>
        </w:rPr>
        <w:t>(</w:t>
      </w:r>
      <w:r>
        <w:rPr>
          <w:rtl w:val="true"/>
        </w:rPr>
        <w:t>عسر</w:t>
      </w:r>
      <w:r>
        <w:rPr>
          <w:rtl w:val="true"/>
        </w:rPr>
        <w:t>)</w:t>
      </w:r>
      <w:bookmarkEnd w:id="592"/>
    </w:p>
    <w:p>
      <w:pPr>
        <w:pStyle w:val="BookText"/>
        <w:rPr/>
      </w:pP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هو الصعوبة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رافع للأحکام الإلزامیة فی موارد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شیء عسرا فلا یجب إنجازه أو لا یجب ترکه،إن کان الترک عسرا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الفقر،و من أحکامه وجوب الانتظار علی الدائن له حتی یوسر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یتوفر لدیه ما یدفعه فی الدین زیادة علی مستثنیات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تعالی وَ إِنْ کانَ ذُو عُسْرَةٍ فَنَظِرَةٌ إِلی مَیْسَرَةٍ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التعاند بین الخصمین،کأن أحدهما یرید إدخال العسر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غالبا سبب التخاصم و المرافعة</w:t>
      </w:r>
      <w:r>
        <w:rPr>
          <w:rFonts w:eastAsia="IRNazanin" w:cs="IRNazanin"/>
          <w:color w:val="111111"/>
          <w:sz w:val="28"/>
          <w:szCs w:val="28"/>
          <w:rtl w:val="true"/>
          <w:lang w:bidi="fa-IR"/>
        </w:rPr>
        <w:t>.</w:t>
      </w:r>
    </w:p>
    <w:p>
      <w:pPr>
        <w:pStyle w:val="Heading5"/>
        <w:numPr>
          <w:ilvl w:val="4"/>
          <w:numId w:val="1"/>
        </w:numPr>
        <w:rPr/>
      </w:pPr>
      <w:bookmarkStart w:id="593" w:name="__RefHeading___Toc7439957_3381743652"/>
      <w:bookmarkStart w:id="594" w:name="_Toc238"/>
      <w:bookmarkEnd w:id="593"/>
      <w:r>
        <w:rPr>
          <w:rtl w:val="true"/>
        </w:rPr>
        <w:t>(</w:t>
      </w:r>
      <w:r>
        <w:rPr>
          <w:rtl w:val="true"/>
        </w:rPr>
        <w:t>عصب</w:t>
      </w:r>
      <w:r>
        <w:rPr>
          <w:rtl w:val="true"/>
        </w:rPr>
        <w:t>)</w:t>
      </w:r>
      <w:bookmarkEnd w:id="594"/>
    </w:p>
    <w:p>
      <w:pPr>
        <w:pStyle w:val="BookText"/>
        <w:rPr/>
      </w:pP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هم العشیرة من أولاد الأب و العم،و هم یتحملون دیة الخطأ،بإزاء تحمل الفاعل الدیة فی 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تعیین تفاصیلها و أحکامها کلام لیس هنا محله</w:t>
      </w:r>
      <w:r>
        <w:rPr>
          <w:rFonts w:eastAsia="IRNazanin" w:cs="IRNazanin"/>
          <w:color w:val="111111"/>
          <w:sz w:val="28"/>
          <w:szCs w:val="28"/>
          <w:rtl w:val="true"/>
          <w:lang w:bidi="fa-IR"/>
        </w:rPr>
        <w:t>.</w:t>
      </w:r>
    </w:p>
    <w:p>
      <w:pPr>
        <w:pStyle w:val="Heading5"/>
        <w:numPr>
          <w:ilvl w:val="4"/>
          <w:numId w:val="1"/>
        </w:numPr>
        <w:rPr/>
      </w:pPr>
      <w:bookmarkStart w:id="595" w:name="__RefHeading___Toc7439959_3381743652"/>
      <w:bookmarkStart w:id="596" w:name="_Toc239"/>
      <w:bookmarkEnd w:id="595"/>
      <w:r>
        <w:rPr>
          <w:rtl w:val="true"/>
        </w:rPr>
        <w:t>(</w:t>
      </w:r>
      <w:r>
        <w:rPr>
          <w:rtl w:val="true"/>
        </w:rPr>
        <w:t>عصم</w:t>
      </w:r>
      <w:r>
        <w:rPr>
          <w:rtl w:val="true"/>
        </w:rPr>
        <w:t>)</w:t>
      </w:r>
      <w:bookmarkEnd w:id="596"/>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تجوز علیه صفة ما عقلا أو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عصمة الأئمة و الأولیاء فضلا عن الأنبیاء،حیث لا تجوز علیهم المعصیة عقلا بدون احتیاج ذلک إلی القول بالجبر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الدم و المال شرعا عن جواز الانتهاک و الاحتلال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الدم معصوما و المال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انتهاکه یستحق الفاعل العقاب بضمان القصاص أو الدیة</w:t>
      </w:r>
      <w:r>
        <w:rPr>
          <w:rFonts w:eastAsia="IRNazanin" w:cs="IRNazanin"/>
          <w:color w:val="111111"/>
          <w:sz w:val="28"/>
          <w:szCs w:val="28"/>
          <w:rtl w:val="true"/>
          <w:lang w:bidi="fa-IR"/>
        </w:rPr>
        <w:t>.</w:t>
      </w:r>
      <w:bookmarkStart w:id="597" w:name="pg14363_130052"/>
    </w:p>
    <w:p>
      <w:pPr>
        <w:pStyle w:val="Heading5"/>
        <w:numPr>
          <w:ilvl w:val="4"/>
          <w:numId w:val="1"/>
        </w:numPr>
        <w:rPr/>
      </w:pPr>
      <w:bookmarkStart w:id="598" w:name="__RefHeading___Toc7439961_3381743652"/>
      <w:bookmarkStart w:id="599" w:name="_Toc240"/>
      <w:bookmarkEnd w:id="597"/>
      <w:bookmarkEnd w:id="598"/>
      <w:r>
        <w:rPr>
          <w:rtl w:val="true"/>
        </w:rPr>
        <w:t>(</w:t>
      </w:r>
      <w:r>
        <w:rPr>
          <w:rtl w:val="true"/>
        </w:rPr>
        <w:t>عفو</w:t>
      </w:r>
      <w:r>
        <w:rPr>
          <w:rtl w:val="true"/>
        </w:rPr>
        <w:t>)</w:t>
      </w:r>
      <w:bookmarkEnd w:id="599"/>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غض النظر عن حصول الذنب،و اعتبار الجریمة کأن لم تکن تماما أو فی بعض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فالعفو التام هو التنازل عن العقوبة کلها سواء کانت قصاصا أو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 الناقص هو التنازل عن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الدیة</w:t>
      </w:r>
      <w:r>
        <w:rPr>
          <w:rFonts w:eastAsia="IRNazanin" w:cs="IRNazanin"/>
          <w:color w:val="111111"/>
          <w:sz w:val="28"/>
          <w:szCs w:val="28"/>
          <w:rtl w:val="true"/>
          <w:lang w:bidi="fa-IR"/>
        </w:rPr>
        <w:t>.</w:t>
      </w:r>
    </w:p>
    <w:p>
      <w:pPr>
        <w:pStyle w:val="Heading5"/>
        <w:numPr>
          <w:ilvl w:val="4"/>
          <w:numId w:val="1"/>
        </w:numPr>
        <w:rPr/>
      </w:pPr>
      <w:bookmarkStart w:id="600" w:name="__RefHeading___Toc7439963_3381743652"/>
      <w:bookmarkStart w:id="601" w:name="_Toc241"/>
      <w:bookmarkEnd w:id="600"/>
      <w:r>
        <w:rPr>
          <w:rtl w:val="true"/>
        </w:rPr>
        <w:t>(</w:t>
      </w:r>
      <w:r>
        <w:rPr>
          <w:rtl w:val="true"/>
        </w:rPr>
        <w:t>عقب</w:t>
      </w:r>
      <w:r>
        <w:rPr>
          <w:rtl w:val="true"/>
        </w:rPr>
        <w:t>)</w:t>
      </w:r>
      <w:bookmarkEnd w:id="601"/>
    </w:p>
    <w:p>
      <w:pPr>
        <w:pStyle w:val="BookText"/>
        <w:rPr/>
      </w:pP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کلامهم هو الذریة بصفتهم جیلا متأخرا یأتی بعد الجیل السابق 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 بالأعقاب الأفراد،کما یمکن أن یراد بها الأجیال المتعاقبة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للعقب أحکام متعددة فی الفقه،أهمها کونه وارثا للترکة و للدیة و لحق الخیار و لحق الدعوی و للتصرف بالوقف و للعبودیة إن کان من 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5"/>
        <w:numPr>
          <w:ilvl w:val="4"/>
          <w:numId w:val="1"/>
        </w:numPr>
        <w:rPr/>
      </w:pPr>
      <w:bookmarkStart w:id="602" w:name="__RefHeading___Toc7439965_3381743652"/>
      <w:bookmarkStart w:id="603" w:name="_Toc242"/>
      <w:bookmarkEnd w:id="602"/>
      <w:r>
        <w:rPr>
          <w:rtl w:val="true"/>
        </w:rPr>
        <w:t>(</w:t>
      </w:r>
      <w:r>
        <w:rPr>
          <w:rtl w:val="true"/>
        </w:rPr>
        <w:t>عقل</w:t>
      </w:r>
      <w:r>
        <w:rPr>
          <w:rtl w:val="true"/>
        </w:rPr>
        <w:t>)</w:t>
      </w:r>
      <w:bookmarkEnd w:id="603"/>
    </w:p>
    <w:p>
      <w:pPr>
        <w:pStyle w:val="BookText"/>
        <w:rPr/>
      </w:pP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فرقهما فی اصطلاح الفقهاء هی أنهم یستعملون لفظ العاقلة فی کتاب الدیات،یعنی من حیث ضمانهم للدیة،و یستعملون لفظ العصبة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حیث استحقاقهم للإرث بالتعصیب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أی حال نفس الأشخاص فی کلا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الدیة من قبل العاقلة فی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أیضا ضد الجنون</w:t>
      </w:r>
      <w:r>
        <w:rPr>
          <w:rFonts w:eastAsia="IRNazanin" w:cs="IRNazanin"/>
          <w:color w:val="111111"/>
          <w:sz w:val="28"/>
          <w:szCs w:val="28"/>
          <w:rtl w:val="true"/>
          <w:lang w:bidi="fa-IR"/>
        </w:rPr>
        <w:t>.</w:t>
      </w:r>
    </w:p>
    <w:p>
      <w:pPr>
        <w:pStyle w:val="Heading5"/>
        <w:numPr>
          <w:ilvl w:val="4"/>
          <w:numId w:val="1"/>
        </w:numPr>
        <w:rPr/>
      </w:pPr>
      <w:bookmarkStart w:id="604" w:name="__RefHeading___Toc7439967_3381743652"/>
      <w:bookmarkStart w:id="605" w:name="_Toc243"/>
      <w:bookmarkEnd w:id="604"/>
      <w:r>
        <w:rPr>
          <w:rtl w:val="true"/>
        </w:rPr>
        <w:t>(</w:t>
      </w:r>
      <w:r>
        <w:rPr>
          <w:rtl w:val="true"/>
        </w:rPr>
        <w:t>عمد</w:t>
      </w:r>
      <w:r>
        <w:rPr>
          <w:rtl w:val="true"/>
        </w:rPr>
        <w:t>)</w:t>
      </w:r>
      <w:bookmarkEnd w:id="605"/>
    </w:p>
    <w:p>
      <w:pPr>
        <w:pStyle w:val="BookText"/>
        <w:rPr/>
      </w:pP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الخطأ،و هو إیقاع الفعل عن التفات و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اصطلاحهم من صفات الاعتداء الذی قد یکون قتلا و قد یکون دون ذلک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شبه العمد 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بالعمد یستحق الفاعل القصاص بالقتل إن</w:t>
      </w:r>
      <w:bookmarkStart w:id="606" w:name="pg14363_130053"/>
    </w:p>
    <w:p>
      <w:pPr>
        <w:pStyle w:val="BookText"/>
        <w:rPr/>
      </w:pPr>
      <w:bookmarkEnd w:id="606"/>
      <w:r>
        <w:rPr>
          <w:rFonts w:ascii="IRNazanin" w:hAnsi="IRNazanin" w:eastAsia="IRNazanin"/>
          <w:color w:val="111111"/>
          <w:sz w:val="28"/>
          <w:sz w:val="28"/>
          <w:szCs w:val="28"/>
          <w:rtl w:val="true"/>
          <w:lang w:bidi="fa-IR"/>
        </w:rPr>
        <w:t>کان قاتلا و بغیره إن کان معتدیا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یعف ولی الدم أو المعتدی علیه مطلقا أو یتنازل إلی الدیة</w:t>
      </w:r>
      <w:r>
        <w:rPr>
          <w:rFonts w:eastAsia="IRNazanin" w:cs="IRNazanin"/>
          <w:color w:val="111111"/>
          <w:sz w:val="28"/>
          <w:szCs w:val="28"/>
          <w:rtl w:val="true"/>
          <w:lang w:bidi="fa-IR"/>
        </w:rPr>
        <w:t>.</w:t>
      </w:r>
    </w:p>
    <w:p>
      <w:pPr>
        <w:pStyle w:val="Heading5"/>
        <w:numPr>
          <w:ilvl w:val="4"/>
          <w:numId w:val="1"/>
        </w:numPr>
        <w:rPr/>
      </w:pPr>
      <w:bookmarkStart w:id="607" w:name="__RefHeading___Toc7439969_3381743652"/>
      <w:bookmarkStart w:id="608" w:name="_Toc244"/>
      <w:bookmarkEnd w:id="607"/>
      <w:r>
        <w:rPr>
          <w:rtl w:val="true"/>
        </w:rPr>
        <w:t>(</w:t>
      </w:r>
      <w:r>
        <w:rPr>
          <w:rtl w:val="true"/>
        </w:rPr>
        <w:t>عهد</w:t>
      </w:r>
      <w:r>
        <w:rPr>
          <w:rtl w:val="true"/>
        </w:rPr>
        <w:t>)</w:t>
      </w:r>
      <w:bookmarkEnd w:id="608"/>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اصطلاحا بمعنیین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المعاقدة و المعاهدة بین شخصین أو جهتین أو دولتین و منه قوله تعالی بَراءَةٌ مِنَ اللّهِ وَ رَسُولِهِ إِلَی الَّذِینَ عاهَدْتُمْ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بین العبد و ربه و منه قوله تعالی وَ الْمُوفُونَ بِعَهْدِهِمْ إِذا 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بین الرب و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مَنْ أَوْفی بِعَهْدِهِ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المسبوقیة الذهنیة أو المعرفة المسبقة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الألف و اللام العهدیة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الشخص معهودا بالشیء یعنی له معرفة مسبقة به و عهدا</w:t>
      </w:r>
      <w:r>
        <w:rPr>
          <w:rFonts w:eastAsia="IRNazanin" w:cs="IRNazanin"/>
          <w:color w:val="111111"/>
          <w:sz w:val="28"/>
          <w:szCs w:val="28"/>
          <w:rtl w:val="true"/>
          <w:lang w:bidi="fa-IR"/>
        </w:rPr>
        <w:t>.</w:t>
      </w:r>
    </w:p>
    <w:p>
      <w:pPr>
        <w:pStyle w:val="Heading5"/>
        <w:numPr>
          <w:ilvl w:val="4"/>
          <w:numId w:val="1"/>
        </w:numPr>
        <w:rPr/>
      </w:pPr>
      <w:bookmarkStart w:id="609" w:name="__RefHeading___Toc7439971_3381743652"/>
      <w:bookmarkStart w:id="610" w:name="_Toc245"/>
      <w:bookmarkEnd w:id="609"/>
      <w:r>
        <w:rPr>
          <w:rtl w:val="true"/>
        </w:rPr>
        <w:t>(</w:t>
      </w:r>
      <w:r>
        <w:rPr>
          <w:rtl w:val="true"/>
        </w:rPr>
        <w:t>عوض</w:t>
      </w:r>
      <w:r>
        <w:rPr>
          <w:rtl w:val="true"/>
        </w:rPr>
        <w:t>)</w:t>
      </w:r>
      <w:bookmarkEnd w:id="610"/>
    </w:p>
    <w:p>
      <w:pPr>
        <w:pStyle w:val="BookText"/>
        <w:rPr/>
      </w:pPr>
      <w:r>
        <w:rPr>
          <w:rFonts w:ascii="IRNazanin" w:hAnsi="IRNazanin" w:eastAsia="IRNazanin"/>
          <w:color w:val="111111"/>
          <w:sz w:val="28"/>
          <w:sz w:val="28"/>
          <w:szCs w:val="28"/>
          <w:rtl w:val="true"/>
          <w:lang w:bidi="fa-IR"/>
        </w:rPr>
        <w:t>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المبادلة بین 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یکونان إلاّ مالیین عرفا و شرعا لعدم إمکان أن یکونا أو أحدهما غیر مالی و إلاّ بطلت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هذا الاصطلاح أمورا عدیدة منها المعاملات المعاوضیة و هی التی تکون بین اثنین یعطی کل منهما شیئا لصاحبه کالبیع و الإجارة و القرض و الرهن و الهبة المعوضة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5"/>
        <w:numPr>
          <w:ilvl w:val="4"/>
          <w:numId w:val="1"/>
        </w:numPr>
        <w:rPr/>
      </w:pPr>
      <w:bookmarkStart w:id="611" w:name="__RefHeading___Toc7439973_3381743652"/>
      <w:bookmarkStart w:id="612" w:name="_Toc246"/>
      <w:bookmarkEnd w:id="611"/>
      <w:r>
        <w:rPr>
          <w:rtl w:val="true"/>
        </w:rPr>
        <w:t>(</w:t>
      </w:r>
      <w:r>
        <w:rPr>
          <w:rtl w:val="true"/>
        </w:rPr>
        <w:t>عیب</w:t>
      </w:r>
      <w:r>
        <w:rPr>
          <w:rtl w:val="true"/>
        </w:rPr>
        <w:t>)</w:t>
      </w:r>
      <w:bookmarkEnd w:id="612"/>
    </w:p>
    <w:p>
      <w:pPr>
        <w:pStyle w:val="BookText"/>
        <w:rPr/>
      </w:pP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عما هو الطبیعی فی الخلقة أو عما هو المتعارف من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أحکام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 العیب فی النکاح لعیوب معینة مذکورة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محل الکلام فی القصاص و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شفاء محل الاعتداء إما أن یکون علی سلامة تامة أو بعیب یعنی أن یشفی معیوبا،و لکل منهما حکمه الشرعی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العیوب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النقائص التی توجد فی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یراد من الباطن داخل الجسد،کالنقص الذی یحصل فی المعدة أو الکبد و قد</w:t>
      </w:r>
      <w:bookmarkStart w:id="613" w:name="pg14363_130054"/>
    </w:p>
    <w:p>
      <w:pPr>
        <w:pStyle w:val="BookText"/>
        <w:rPr/>
      </w:pPr>
      <w:bookmarkEnd w:id="613"/>
      <w:r>
        <w:rPr>
          <w:rFonts w:ascii="IRNazanin" w:hAnsi="IRNazanin" w:eastAsia="IRNazanin"/>
          <w:color w:val="111111"/>
          <w:sz w:val="28"/>
          <w:sz w:val="28"/>
          <w:szCs w:val="28"/>
          <w:rtl w:val="true"/>
          <w:lang w:bidi="fa-IR"/>
        </w:rPr>
        <w:t>یراد به داخل النفس،کالنقص فی العقل أو حصول حالة عصبیة معینة دائمة أو موقتة</w:t>
      </w:r>
      <w:r>
        <w:rPr>
          <w:rFonts w:eastAsia="IRNazanin" w:cs="IRNazanin"/>
          <w:color w:val="111111"/>
          <w:sz w:val="28"/>
          <w:szCs w:val="28"/>
          <w:rtl w:val="true"/>
          <w:lang w:bidi="fa-IR"/>
        </w:rPr>
        <w:t>.</w:t>
      </w:r>
    </w:p>
    <w:p>
      <w:pPr>
        <w:pStyle w:val="Heading5"/>
        <w:numPr>
          <w:ilvl w:val="4"/>
          <w:numId w:val="1"/>
        </w:numPr>
        <w:rPr/>
      </w:pPr>
      <w:bookmarkStart w:id="614" w:name="__RefHeading___Toc7439975_3381743652"/>
      <w:bookmarkStart w:id="615" w:name="_Toc247"/>
      <w:bookmarkEnd w:id="614"/>
      <w:r>
        <w:rPr>
          <w:rtl w:val="true"/>
        </w:rPr>
        <w:t>(</w:t>
      </w:r>
      <w:r>
        <w:rPr>
          <w:rtl w:val="true"/>
        </w:rPr>
        <w:t>عین</w:t>
      </w:r>
      <w:r>
        <w:rPr>
          <w:rtl w:val="true"/>
        </w:rPr>
        <w:t>)</w:t>
      </w:r>
      <w:bookmarkEnd w:id="615"/>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عدة معان بنحو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کالعین الباصرة و العین التابعة و عین الشمس و عین الرکبة و عین المیزان و الذهب و صفة التأکید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تستعمل فقهیا فی عدة مواضع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بها الجسم الذی یمکن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العین و تلفت و ضمنت و رهنت و وقفت و غیر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بها العین الباصرة بصفتها جزءا من الجسم یمکن الاعتداء علیه إما علی شکلها الخارجی و إما علی قوة إبصارها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الاعتداء علی الواحدة نصف الدیة و علیهما معا الدیة الکاملة</w:t>
      </w:r>
      <w:r>
        <w:rPr>
          <w:rFonts w:eastAsia="IRNazanin" w:cs="IRNazanin"/>
          <w:color w:val="111111"/>
          <w:sz w:val="28"/>
          <w:szCs w:val="28"/>
          <w:rtl w:val="true"/>
          <w:lang w:bidi="fa-IR"/>
        </w:rPr>
        <w:t>.</w:t>
      </w:r>
      <w:bookmarkStart w:id="616" w:name="pg14363_130055"/>
    </w:p>
    <w:p>
      <w:pPr>
        <w:pStyle w:val="Heading4"/>
        <w:numPr>
          <w:ilvl w:val="3"/>
          <w:numId w:val="1"/>
        </w:numPr>
        <w:rPr/>
      </w:pPr>
      <w:bookmarkStart w:id="617" w:name="__RefHeading___Toc7439977_3381743652"/>
      <w:bookmarkStart w:id="618" w:name="_Toc248"/>
      <w:bookmarkEnd w:id="616"/>
      <w:bookmarkEnd w:id="617"/>
      <w:r>
        <w:rPr>
          <w:rtl w:val="true"/>
        </w:rPr>
        <w:t>حرف الغین</w:t>
      </w:r>
      <w:bookmarkEnd w:id="618"/>
    </w:p>
    <w:p>
      <w:pPr>
        <w:pStyle w:val="Heading5"/>
        <w:numPr>
          <w:ilvl w:val="4"/>
          <w:numId w:val="1"/>
        </w:numPr>
        <w:rPr/>
      </w:pPr>
      <w:bookmarkStart w:id="619" w:name="__RefHeading___Toc7439979_3381743652"/>
      <w:bookmarkStart w:id="620" w:name="_Toc249"/>
      <w:bookmarkEnd w:id="619"/>
      <w:r>
        <w:rPr>
          <w:rtl w:val="true"/>
        </w:rPr>
        <w:t>(</w:t>
      </w:r>
      <w:r>
        <w:rPr>
          <w:rtl w:val="true"/>
        </w:rPr>
        <w:t>غرب</w:t>
      </w:r>
      <w:r>
        <w:rPr>
          <w:rtl w:val="true"/>
        </w:rPr>
        <w:t>)</w:t>
      </w:r>
      <w:bookmarkEnd w:id="620"/>
    </w:p>
    <w:p>
      <w:pPr>
        <w:pStyle w:val="BookText"/>
        <w:rPr/>
      </w:pPr>
      <w:r>
        <w:rPr>
          <w:rFonts w:ascii="IRNazanin" w:hAnsi="IRNazanin" w:eastAsia="IRNazanin"/>
          <w:color w:val="111111"/>
          <w:sz w:val="28"/>
          <w:sz w:val="28"/>
          <w:szCs w:val="28"/>
          <w:rtl w:val="true"/>
          <w:lang w:bidi="fa-IR"/>
        </w:rPr>
        <w:t>التغریب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و الإخراج من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العقوبة علی بعض الجرائم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الغربة و هو السکنی فی غیر البلد المعتاد علیه،و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جبرا علیه</w:t>
      </w:r>
      <w:r>
        <w:rPr>
          <w:rFonts w:eastAsia="IRNazanin" w:cs="IRNazanin"/>
          <w:color w:val="111111"/>
          <w:sz w:val="28"/>
          <w:szCs w:val="28"/>
          <w:rtl w:val="true"/>
          <w:lang w:bidi="fa-IR"/>
        </w:rPr>
        <w:t>.</w:t>
      </w:r>
    </w:p>
    <w:p>
      <w:pPr>
        <w:pStyle w:val="Heading5"/>
        <w:numPr>
          <w:ilvl w:val="4"/>
          <w:numId w:val="1"/>
        </w:numPr>
        <w:rPr/>
      </w:pPr>
      <w:bookmarkStart w:id="621" w:name="__RefHeading___Toc7439981_3381743652"/>
      <w:bookmarkStart w:id="622" w:name="_Toc250"/>
      <w:bookmarkEnd w:id="621"/>
      <w:r>
        <w:rPr>
          <w:rtl w:val="true"/>
        </w:rPr>
        <w:t>(</w:t>
      </w:r>
      <w:r>
        <w:rPr>
          <w:rtl w:val="true"/>
        </w:rPr>
        <w:t>غرر</w:t>
      </w:r>
      <w:r>
        <w:rPr>
          <w:rtl w:val="true"/>
        </w:rPr>
        <w:t>)</w:t>
      </w:r>
      <w:bookmarkEnd w:id="622"/>
    </w:p>
    <w:p>
      <w:pPr>
        <w:pStyle w:val="BookText"/>
        <w:rPr/>
      </w:pP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کتاب البیع بمعنی الاحتیال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قلة فی الالتفات قد تکون مؤقتة و قد تکون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فالمؤقتة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علی حین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الموجبة لکون الفرد غریرا أی سفیها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قلیل الالتفات إلی کثیر من الأمور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أحکام شرعیة عدیدة کوجوب غسله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ستره فی الحجاب للنساء علی القول به و وجوب کشفه لهن أیضا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إحرام المرأة بوجهها و إحرام الرجل برأسه</w:t>
      </w:r>
      <w:r>
        <w:rPr>
          <w:rFonts w:eastAsia="IRNazanin" w:cs="IRNazanin"/>
          <w:color w:val="111111"/>
          <w:sz w:val="28"/>
          <w:szCs w:val="28"/>
          <w:rtl w:val="true"/>
          <w:lang w:bidi="fa-IR"/>
        </w:rPr>
        <w:t>.</w:t>
      </w:r>
    </w:p>
    <w:p>
      <w:pPr>
        <w:pStyle w:val="Heading5"/>
        <w:numPr>
          <w:ilvl w:val="4"/>
          <w:numId w:val="1"/>
        </w:numPr>
        <w:rPr/>
      </w:pPr>
      <w:bookmarkStart w:id="623" w:name="__RefHeading___Toc7439983_3381743652"/>
      <w:bookmarkStart w:id="624" w:name="_Toc251"/>
      <w:bookmarkEnd w:id="623"/>
      <w:r>
        <w:rPr>
          <w:rtl w:val="true"/>
        </w:rPr>
        <w:t>(</w:t>
      </w:r>
      <w:r>
        <w:rPr>
          <w:rtl w:val="true"/>
        </w:rPr>
        <w:t>غرم</w:t>
      </w:r>
      <w:r>
        <w:rPr>
          <w:rtl w:val="true"/>
        </w:rPr>
        <w:t>)</w:t>
      </w:r>
      <w:bookmarkEnd w:id="624"/>
    </w:p>
    <w:p>
      <w:pPr>
        <w:pStyle w:val="BookText"/>
        <w:rPr/>
      </w:pPr>
      <w:r>
        <w:rPr>
          <w:rFonts w:ascii="IRNazanin" w:hAnsi="IRNazanin" w:eastAsia="IRNazanin"/>
          <w:color w:val="111111"/>
          <w:sz w:val="28"/>
          <w:sz w:val="28"/>
          <w:szCs w:val="28"/>
          <w:rtl w:val="true"/>
          <w:lang w:bidi="fa-IR"/>
        </w:rPr>
        <w:t>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دفع البدل لشیء تالف أو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الدائن المطالب بدفع البدل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 بمعنی الخصم الذی هو الطرف فی مخاصمة أو مرافعة قضائیة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من قبل القاضی بوجوب دفع الغرامة،أو هو دفع الغرامة فعلا</w:t>
      </w:r>
      <w:r>
        <w:rPr>
          <w:rFonts w:eastAsia="IRNazanin" w:cs="IRNazanin"/>
          <w:color w:val="111111"/>
          <w:sz w:val="28"/>
          <w:szCs w:val="28"/>
          <w:rtl w:val="true"/>
          <w:lang w:bidi="fa-IR"/>
        </w:rPr>
        <w:t>.</w:t>
      </w:r>
      <w:bookmarkStart w:id="625" w:name="pg14363_130056"/>
    </w:p>
    <w:p>
      <w:pPr>
        <w:pStyle w:val="Heading4"/>
        <w:numPr>
          <w:ilvl w:val="3"/>
          <w:numId w:val="1"/>
        </w:numPr>
        <w:rPr/>
      </w:pPr>
      <w:bookmarkStart w:id="626" w:name="__RefHeading___Toc7439985_3381743652"/>
      <w:bookmarkStart w:id="627" w:name="_Toc252"/>
      <w:bookmarkEnd w:id="625"/>
      <w:bookmarkEnd w:id="626"/>
      <w:r>
        <w:rPr>
          <w:rtl w:val="true"/>
        </w:rPr>
        <w:t>حرف الفاء</w:t>
      </w:r>
      <w:bookmarkEnd w:id="627"/>
    </w:p>
    <w:p>
      <w:pPr>
        <w:pStyle w:val="Heading5"/>
        <w:numPr>
          <w:ilvl w:val="4"/>
          <w:numId w:val="1"/>
        </w:numPr>
        <w:rPr/>
      </w:pPr>
      <w:bookmarkStart w:id="628" w:name="__RefHeading___Toc7439987_3381743652"/>
      <w:bookmarkStart w:id="629" w:name="_Toc253"/>
      <w:bookmarkEnd w:id="628"/>
      <w:r>
        <w:rPr>
          <w:rtl w:val="true"/>
        </w:rPr>
        <w:t>(</w:t>
      </w:r>
      <w:r>
        <w:rPr>
          <w:rtl w:val="true"/>
        </w:rPr>
        <w:t>فتی</w:t>
      </w:r>
      <w:r>
        <w:rPr>
          <w:rtl w:val="true"/>
        </w:rPr>
        <w:t>)</w:t>
      </w:r>
      <w:bookmarkEnd w:id="629"/>
    </w:p>
    <w:p>
      <w:pPr>
        <w:pStyle w:val="BookText"/>
        <w:rPr/>
      </w:pPr>
      <w:r>
        <w:rPr>
          <w:rFonts w:ascii="Amiri" w:hAnsi="Amiri" w:eastAsia="Amiri" w:cs="Amiri"/>
          <w:color w:val="111111"/>
          <w:sz w:val="28"/>
          <w:sz w:val="28"/>
          <w:szCs w:val="28"/>
          <w:rtl w:val="true"/>
          <w:lang w:bidi="ar-SA"/>
        </w:rPr>
        <w:t>الفتیا أو الفتوی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قد یکون عن اللّه سبحانه،و هو قوله تعالی قُلِ اللّهُ یُفْتِیکُمْ فِی الْکَلالَةِ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الرسول أو غیره کالفقیه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أَفْتِنا فِی سَبْعِ بَقَراتٍ 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فالزعم بأن الفتیا لا تکون إلا مستنتجة من الدلیل،قائم علی أساس الاعتیاد علی ما یصدر عن الفقهاء بالفتیاء أو الفتوی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له أصل لغوی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الفتیا تستعمل فی لغة القانون الوضعی بنفس المعنی و هو بیان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اشتقاق یأتی و لیس واویا کما یعرف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أفتیت و مصدره الفتیا أو هی اسم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التعبیر عنها بالفتوی تسامحا واضحا، و إن صحت فهی اسم المصدر و تلک المصدر</w:t>
      </w:r>
      <w:r>
        <w:rPr>
          <w:rFonts w:eastAsia="IRNazanin" w:cs="IRNazanin"/>
          <w:color w:val="111111"/>
          <w:sz w:val="28"/>
          <w:szCs w:val="28"/>
          <w:rtl w:val="true"/>
          <w:lang w:bidi="fa-IR"/>
        </w:rPr>
        <w:t>.</w:t>
      </w:r>
    </w:p>
    <w:p>
      <w:pPr>
        <w:pStyle w:val="Heading5"/>
        <w:numPr>
          <w:ilvl w:val="4"/>
          <w:numId w:val="1"/>
        </w:numPr>
        <w:rPr/>
      </w:pPr>
      <w:bookmarkStart w:id="630" w:name="__RefHeading___Toc7439989_3381743652"/>
      <w:bookmarkStart w:id="631" w:name="_Toc254"/>
      <w:bookmarkEnd w:id="630"/>
      <w:r>
        <w:rPr>
          <w:rtl w:val="true"/>
        </w:rPr>
        <w:t>(</w:t>
      </w:r>
      <w:r>
        <w:rPr>
          <w:rtl w:val="true"/>
        </w:rPr>
        <w:t>فحش</w:t>
      </w:r>
      <w:r>
        <w:rPr>
          <w:rtl w:val="true"/>
        </w:rPr>
        <w:t>)</w:t>
      </w:r>
      <w:bookmarkEnd w:id="631"/>
    </w:p>
    <w:p>
      <w:pPr>
        <w:pStyle w:val="BookText"/>
        <w:rPr/>
      </w:pP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الجنسی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من الشذوذ الجنسی أو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یکون بین اثنین،فلا یصدق علی العادة السریة أو الاستمناء أنه 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اَلشَّیْطانُ یَعِدُکُمُ الْفَقْرَ وَ یَأْمُرُکُمْ بِالْفَحْشاءِ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إِنَّ الصَّلاةَ تَنْهی عَنِ الْفَحْشاءِ وَ الْمُنْکَرِ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القرآن عنها بالفاحشة أیضا،و مؤداهما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الَّذِینَ إِذا فَعَلُوا فاحِشَةً أَوْ ظَلَمُوا أَنْفُسَهُمْ ذَکَرُوا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إِنَّهُ کانَ فاحِشَةً وَ مَقْتاً وَ ساءَ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فواحش،و قد وردت أیضا فی القرآن الکریم عدة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قوله تعالی وَ لا تَقْرَبُوا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یَجْتَنِبُونَ کَبائِرَ الْإِثْمِ وَ الْفَواحِشَ </w:t>
      </w:r>
      <w:r>
        <w:rPr>
          <w:rFonts w:eastAsia="Amiri" w:cs="Amiri" w:ascii="Amiri" w:hAnsi="Amiri"/>
          <w:color w:val="111111"/>
          <w:sz w:val="28"/>
          <w:szCs w:val="28"/>
          <w:rtl w:val="true"/>
          <w:lang w:bidi="ar-SA"/>
        </w:rPr>
        <w:t>.</w:t>
      </w:r>
      <w:bookmarkStart w:id="632" w:name="pg14363_130057"/>
    </w:p>
    <w:p>
      <w:pPr>
        <w:pStyle w:val="BookText"/>
        <w:rPr/>
      </w:pPr>
      <w:bookmarkEnd w:id="632"/>
      <w:r>
        <w:rPr>
          <w:rFonts w:ascii="IRNazanin" w:hAnsi="IRNazanin" w:eastAsia="IRNazanin"/>
          <w:color w:val="111111"/>
          <w:sz w:val="28"/>
          <w:sz w:val="28"/>
          <w:szCs w:val="28"/>
          <w:rtl w:val="true"/>
          <w:lang w:bidi="fa-IR"/>
        </w:rPr>
        <w:t>و بالنحو الذی عرفناه فإن له عدة تطبیقات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و اللواط و 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منها حده الخاص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معروف فی 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أحکام أخری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کالکلام فی ذریة الزانی و سقوطه عن العدالة و غیر ذلک</w:t>
      </w:r>
      <w:r>
        <w:rPr>
          <w:rFonts w:eastAsia="IRNazanin" w:cs="IRNazanin"/>
          <w:color w:val="111111"/>
          <w:sz w:val="28"/>
          <w:szCs w:val="28"/>
          <w:rtl w:val="true"/>
          <w:lang w:bidi="fa-IR"/>
        </w:rPr>
        <w:t>.</w:t>
      </w:r>
    </w:p>
    <w:p>
      <w:pPr>
        <w:pStyle w:val="Heading5"/>
        <w:numPr>
          <w:ilvl w:val="4"/>
          <w:numId w:val="1"/>
        </w:numPr>
        <w:rPr/>
      </w:pPr>
      <w:bookmarkStart w:id="633" w:name="__RefHeading___Toc7439991_3381743652"/>
      <w:bookmarkStart w:id="634" w:name="_Toc255"/>
      <w:bookmarkEnd w:id="633"/>
      <w:r>
        <w:rPr>
          <w:rtl w:val="true"/>
        </w:rPr>
        <w:t>(</w:t>
      </w:r>
      <w:r>
        <w:rPr>
          <w:rtl w:val="true"/>
        </w:rPr>
        <w:t>فخذ</w:t>
      </w:r>
      <w:r>
        <w:rPr>
          <w:rtl w:val="true"/>
        </w:rPr>
        <w:t>)</w:t>
      </w:r>
      <w:bookmarkEnd w:id="634"/>
    </w:p>
    <w:p>
      <w:pPr>
        <w:pStyle w:val="BookText"/>
        <w:rPr/>
      </w:pPr>
      <w:r>
        <w:rPr>
          <w:rFonts w:ascii="IRNazanin" w:hAnsi="IRNazanin" w:eastAsia="IRNazanin"/>
          <w:color w:val="111111"/>
          <w:sz w:val="28"/>
          <w:sz w:val="28"/>
          <w:szCs w:val="28"/>
          <w:rtl w:val="true"/>
          <w:lang w:bidi="fa-IR"/>
        </w:rPr>
        <w:t>التفخیذ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الجنسیة من فخذ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الأغلب لا یکون إلا بحک الذکر به حتی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محرما فعلیه عقوبة شرعا</w:t>
      </w:r>
      <w:r>
        <w:rPr>
          <w:rFonts w:eastAsia="IRNazanin" w:cs="IRNazanin"/>
          <w:color w:val="111111"/>
          <w:sz w:val="28"/>
          <w:szCs w:val="28"/>
          <w:rtl w:val="true"/>
          <w:lang w:bidi="fa-IR"/>
        </w:rPr>
        <w:t>.</w:t>
      </w:r>
    </w:p>
    <w:p>
      <w:pPr>
        <w:pStyle w:val="Heading5"/>
        <w:numPr>
          <w:ilvl w:val="4"/>
          <w:numId w:val="1"/>
        </w:numPr>
        <w:rPr/>
      </w:pPr>
      <w:bookmarkStart w:id="635" w:name="__RefHeading___Toc7439993_3381743652"/>
      <w:bookmarkStart w:id="636" w:name="_Toc256"/>
      <w:bookmarkEnd w:id="635"/>
      <w:r>
        <w:rPr>
          <w:rtl w:val="true"/>
        </w:rPr>
        <w:t>(</w:t>
      </w:r>
      <w:r>
        <w:rPr>
          <w:rtl w:val="true"/>
        </w:rPr>
        <w:t>فرض</w:t>
      </w:r>
      <w:r>
        <w:rPr>
          <w:rtl w:val="true"/>
        </w:rPr>
        <w:t>)</w:t>
      </w:r>
      <w:bookmarkEnd w:id="636"/>
    </w:p>
    <w:p>
      <w:pPr>
        <w:pStyle w:val="BookText"/>
        <w:rPr/>
      </w:pP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بمعنیین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التظنن و الافتراض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قد یفید علمیا،فیما إذا کان هو الطریق المنحصر لحل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عندئذ الأطروحة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 و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المعنی ورد فی الکتاب الکریم و منه قوله تعالی إِنَّ الَّذِی فَرَضَ عَلَیْکَ الْقُرْآنَ لَرادُّکَ إِلی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الصَّلاةَ کانَتْ عَلَی الْمُؤْمِنِینَ کِتاباً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سمیت الصلاة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الفریضة،و هی مفعول من الفرض،یعنی المفروضة أو الموجبة بالفتح</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7439995_3381743652"/>
      <w:bookmarkStart w:id="638" w:name="_Toc257"/>
      <w:bookmarkEnd w:id="637"/>
      <w:r>
        <w:rPr>
          <w:rtl w:val="true"/>
        </w:rPr>
        <w:t>(</w:t>
      </w:r>
      <w:r>
        <w:rPr>
          <w:rtl w:val="true"/>
        </w:rPr>
        <w:t>فسخ</w:t>
      </w:r>
      <w:r>
        <w:rPr>
          <w:rtl w:val="true"/>
        </w:rPr>
        <w:t>)</w:t>
      </w:r>
      <w:bookmarkEnd w:id="638"/>
    </w:p>
    <w:p>
      <w:pPr>
        <w:pStyle w:val="BookText"/>
        <w:rPr/>
      </w:pP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العقد و فکه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یأتی فیما یسمی عندهم بالعقود اللازمة التی لها مقتضی الدوام و الاستمرار و أما العقود غیر اللازمة فلا تحتاج إلی فسخ عندهم بل تنحل بمجرد إرادة الحل و الإبطال،و معه یکون الفسخ هو فک العقد اللازم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اختصاصه بذلک محل مناقشة،من حیث أن العقد غیر اللازم له قابلیة الاستمرار علی أی حال لم یطرأ علیه الإبطال فإبطاله هو فسخه</w:t>
      </w:r>
      <w:r>
        <w:rPr>
          <w:rFonts w:eastAsia="IRNazanin" w:cs="IRNazanin"/>
          <w:color w:val="111111"/>
          <w:sz w:val="28"/>
          <w:szCs w:val="28"/>
          <w:rtl w:val="true"/>
          <w:lang w:bidi="fa-IR"/>
        </w:rPr>
        <w:t>.</w:t>
      </w:r>
      <w:bookmarkStart w:id="639" w:name="pg14363_130058"/>
    </w:p>
    <w:p>
      <w:pPr>
        <w:pStyle w:val="Heading5"/>
        <w:numPr>
          <w:ilvl w:val="4"/>
          <w:numId w:val="1"/>
        </w:numPr>
        <w:rPr/>
      </w:pPr>
      <w:bookmarkStart w:id="640" w:name="__RefHeading___Toc7439997_3381743652"/>
      <w:bookmarkStart w:id="641" w:name="_Toc258"/>
      <w:bookmarkEnd w:id="639"/>
      <w:bookmarkEnd w:id="640"/>
      <w:r>
        <w:rPr>
          <w:rtl w:val="true"/>
        </w:rPr>
        <w:t>(</w:t>
      </w:r>
      <w:r>
        <w:rPr>
          <w:rtl w:val="true"/>
        </w:rPr>
        <w:t>فسق</w:t>
      </w:r>
      <w:r>
        <w:rPr>
          <w:rtl w:val="true"/>
        </w:rPr>
        <w:t>)</w:t>
      </w:r>
      <w:bookmarkEnd w:id="641"/>
    </w:p>
    <w:p>
      <w:pPr>
        <w:pStyle w:val="BookText"/>
        <w:rPr/>
      </w:pP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الانحراف عن الطریق و منه أخذ مصطلح الفسق بمعنی عمل المحرمات الموجب لانتفاء العدالة و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اتهام الفرد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تفسیق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 هذا المفهوم فی فصل خاص به فی کتاب الاجتهاد و التقلید من الجزء الأول من کتابنا هذا</w:t>
      </w:r>
      <w:r>
        <w:rPr>
          <w:rFonts w:eastAsia="IRNazanin" w:cs="IRNazanin"/>
          <w:color w:val="111111"/>
          <w:sz w:val="28"/>
          <w:szCs w:val="28"/>
          <w:rtl w:val="true"/>
          <w:lang w:bidi="fa-IR"/>
        </w:rPr>
        <w:t>.</w:t>
      </w:r>
    </w:p>
    <w:p>
      <w:pPr>
        <w:pStyle w:val="Heading5"/>
        <w:numPr>
          <w:ilvl w:val="4"/>
          <w:numId w:val="1"/>
        </w:numPr>
        <w:rPr/>
      </w:pPr>
      <w:bookmarkStart w:id="642" w:name="__RefHeading___Toc7439999_3381743652"/>
      <w:bookmarkStart w:id="643" w:name="_Toc259"/>
      <w:bookmarkEnd w:id="642"/>
      <w:r>
        <w:rPr>
          <w:rtl w:val="true"/>
        </w:rPr>
        <w:t>(</w:t>
      </w:r>
      <w:r>
        <w:rPr>
          <w:rtl w:val="true"/>
        </w:rPr>
        <w:t>فصل</w:t>
      </w:r>
      <w:r>
        <w:rPr>
          <w:rtl w:val="true"/>
        </w:rPr>
        <w:t>)</w:t>
      </w:r>
      <w:bookmarkEnd w:id="643"/>
    </w:p>
    <w:p>
      <w:pPr>
        <w:pStyle w:val="BookText"/>
        <w:rPr/>
      </w:pPr>
      <w:r>
        <w:rPr>
          <w:rFonts w:ascii="IRNazanin" w:hAnsi="IRNazanin" w:eastAsia="IRNazanin"/>
          <w:color w:val="111111"/>
          <w:sz w:val="28"/>
          <w:sz w:val="28"/>
          <w:szCs w:val="28"/>
          <w:rtl w:val="true"/>
          <w:lang w:bidi="fa-IR"/>
        </w:rPr>
        <w:t>فصل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حلها و الانتهاء بها إلی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فیها ابتعاد شیء عن شیء أو جعل شیء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الفصل قد یکون بالمکان أو بالزمان أو بأی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أستعیر منه مجازا للفک بین المتخاصمین،لأنه یلزم منه ابتعادهما عن بعضهما أو ابتعاد الخصومة عنهما</w:t>
      </w:r>
      <w:r>
        <w:rPr>
          <w:rFonts w:eastAsia="IRNazanin" w:cs="IRNazanin"/>
          <w:color w:val="111111"/>
          <w:sz w:val="28"/>
          <w:szCs w:val="28"/>
          <w:rtl w:val="true"/>
          <w:lang w:bidi="fa-IR"/>
        </w:rPr>
        <w:t>.</w:t>
      </w:r>
    </w:p>
    <w:p>
      <w:pPr>
        <w:pStyle w:val="Heading5"/>
        <w:numPr>
          <w:ilvl w:val="4"/>
          <w:numId w:val="1"/>
        </w:numPr>
        <w:rPr/>
      </w:pPr>
      <w:bookmarkStart w:id="644" w:name="__RefHeading___Toc7440001_3381743652"/>
      <w:bookmarkStart w:id="645" w:name="_Toc260"/>
      <w:bookmarkEnd w:id="644"/>
      <w:r>
        <w:rPr>
          <w:rtl w:val="true"/>
        </w:rPr>
        <w:t>(</w:t>
      </w:r>
      <w:r>
        <w:rPr>
          <w:rtl w:val="true"/>
        </w:rPr>
        <w:t>فعل</w:t>
      </w:r>
      <w:r>
        <w:rPr>
          <w:rtl w:val="true"/>
        </w:rPr>
        <w:t>)</w:t>
      </w:r>
      <w:bookmarkEnd w:id="645"/>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بعدة معان نذکر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الإرادی الاختیاری،فی مقابل الجبر،حیث یکون الفعل منسوبا إلی اللّه سبحانه لا إلی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رد الفعل الذی هو بدوره قد یکون طبیعیا و قد یکون اختیاریا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الفاعلة أو الفاعلیة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الجنسی الحرام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الفاعلة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 بمعنی اللفظ الدال علی أحد الأزمنة فی مادته أو معناه بإزاء الاسم و 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اسم المصدر یراد به نتائج الأفعال الاختیاریة،کالکتاب المنسوب إلی مؤلفه أو الجهاز المنسوب إلی مخترعة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فعله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غیر ذلک من المعانی</w:t>
      </w:r>
      <w:r>
        <w:rPr>
          <w:rFonts w:eastAsia="IRNazanin" w:cs="IRNazanin"/>
          <w:color w:val="111111"/>
          <w:sz w:val="28"/>
          <w:szCs w:val="28"/>
          <w:rtl w:val="true"/>
          <w:lang w:bidi="fa-IR"/>
        </w:rPr>
        <w:t>.</w:t>
      </w:r>
      <w:bookmarkStart w:id="646" w:name="pg14363_130059"/>
    </w:p>
    <w:p>
      <w:pPr>
        <w:pStyle w:val="Heading5"/>
        <w:numPr>
          <w:ilvl w:val="4"/>
          <w:numId w:val="1"/>
        </w:numPr>
        <w:rPr/>
      </w:pPr>
      <w:bookmarkStart w:id="647" w:name="__RefHeading___Toc7440003_3381743652"/>
      <w:bookmarkStart w:id="648" w:name="_Toc261"/>
      <w:bookmarkEnd w:id="646"/>
      <w:bookmarkEnd w:id="647"/>
      <w:r>
        <w:rPr>
          <w:rtl w:val="true"/>
        </w:rPr>
        <w:t>(</w:t>
      </w:r>
      <w:r>
        <w:rPr>
          <w:rtl w:val="true"/>
        </w:rPr>
        <w:t>فضی</w:t>
      </w:r>
      <w:r>
        <w:rPr>
          <w:rtl w:val="true"/>
        </w:rPr>
        <w:t>)</w:t>
      </w:r>
      <w:bookmarkEnd w:id="648"/>
    </w:p>
    <w:p>
      <w:pPr>
        <w:pStyle w:val="BookText"/>
        <w:rPr/>
      </w:pP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مسلکی المرأة مسلکا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إما مسلک البول و الحیض أو مسلک الغائط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أکثر حدوثا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فعله کان علیه الدیة،حتی و إن کان زوجا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لا یفتی فی أمثاله بالقصاص حتی لو کان الفاعل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رجلا تعینت الدیة لفوات محل القصاص و انعدامه فیه</w:t>
      </w:r>
      <w:r>
        <w:rPr>
          <w:rFonts w:eastAsia="IRNazanin" w:cs="IRNazanin"/>
          <w:color w:val="111111"/>
          <w:sz w:val="28"/>
          <w:szCs w:val="28"/>
          <w:rtl w:val="true"/>
          <w:lang w:bidi="fa-IR"/>
        </w:rPr>
        <w:t>.</w:t>
      </w:r>
    </w:p>
    <w:p>
      <w:pPr>
        <w:pStyle w:val="Heading5"/>
        <w:numPr>
          <w:ilvl w:val="4"/>
          <w:numId w:val="1"/>
        </w:numPr>
        <w:rPr/>
      </w:pPr>
      <w:bookmarkStart w:id="649" w:name="__RefHeading___Toc7440005_3381743652"/>
      <w:bookmarkStart w:id="650" w:name="_Toc262"/>
      <w:bookmarkEnd w:id="649"/>
      <w:r>
        <w:rPr>
          <w:rtl w:val="true"/>
        </w:rPr>
        <w:t>(</w:t>
      </w:r>
      <w:r>
        <w:rPr>
          <w:rtl w:val="true"/>
        </w:rPr>
        <w:t>فقه</w:t>
      </w:r>
      <w:r>
        <w:rPr>
          <w:rtl w:val="true"/>
        </w:rPr>
        <w:t>)</w:t>
      </w:r>
      <w:bookmarkEnd w:id="650"/>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الذکاء و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صفة مشبهة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به الفاهم للفقه و هو العلم بأحکام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کل شریعة سواء کانت دینیة أم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اصطلاح الفقیه بالمجتهد بالمعنی الذی شرحناه فی کتاب الاجتهاد و التقلید فی الجزء الأول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لفظه أعم من ذلک، و إن کان المجتهد هو أولی من یتلقب به لاطلاعه التفصیلی و الدقیق علی کل الأحکام بشکل لا یقاس بسواه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هناک أن الفقیه العارف هو الموضوع للحکم الشرعی بجواز التقلید و بإیکال الحکم إلیه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القول بولایة الفقیه</w:t>
      </w:r>
      <w:r>
        <w:rPr>
          <w:rFonts w:eastAsia="IRNazanin" w:cs="IRNazanin"/>
          <w:color w:val="111111"/>
          <w:sz w:val="28"/>
          <w:szCs w:val="28"/>
          <w:rtl w:val="true"/>
          <w:lang w:bidi="fa-IR"/>
        </w:rPr>
        <w:t>.</w:t>
      </w:r>
    </w:p>
    <w:p>
      <w:pPr>
        <w:pStyle w:val="Heading5"/>
        <w:numPr>
          <w:ilvl w:val="4"/>
          <w:numId w:val="1"/>
        </w:numPr>
        <w:rPr/>
      </w:pPr>
      <w:bookmarkStart w:id="651" w:name="__RefHeading___Toc7440007_3381743652"/>
      <w:bookmarkStart w:id="652" w:name="_Toc263"/>
      <w:bookmarkEnd w:id="651"/>
      <w:r>
        <w:rPr>
          <w:rtl w:val="true"/>
        </w:rPr>
        <w:t>(</w:t>
      </w:r>
      <w:r>
        <w:rPr>
          <w:rtl w:val="true"/>
        </w:rPr>
        <w:t>فلس</w:t>
      </w:r>
      <w:r>
        <w:rPr>
          <w:rtl w:val="true"/>
        </w:rPr>
        <w:t>)</w:t>
      </w:r>
      <w:bookmarkEnd w:id="652"/>
    </w:p>
    <w:p>
      <w:pPr>
        <w:pStyle w:val="BookText"/>
        <w:rPr/>
      </w:pP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الفقر،و أفلس إذا ذهبت فلوسه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خیار ماله و بقیت فلوسه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تشدید اسم فاعل من أفلس و هو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بالتشدید اسم مفعول من التفلیس و قد فلسفه الحاکم أو حکم بتفلیسه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فیما إذا زادت دیونه علی ثروته و طلب الدیان الحجر علیه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أحکام خاصة سبقت فی محلها</w:t>
      </w:r>
      <w:r>
        <w:rPr>
          <w:rFonts w:eastAsia="IRNazanin" w:cs="IRNazanin"/>
          <w:color w:val="111111"/>
          <w:sz w:val="28"/>
          <w:szCs w:val="28"/>
          <w:rtl w:val="true"/>
          <w:lang w:bidi="fa-IR"/>
        </w:rPr>
        <w:t>.</w:t>
      </w:r>
      <w:bookmarkStart w:id="653" w:name="pg14363_130060"/>
    </w:p>
    <w:p>
      <w:pPr>
        <w:pStyle w:val="Heading4"/>
        <w:numPr>
          <w:ilvl w:val="3"/>
          <w:numId w:val="1"/>
        </w:numPr>
        <w:rPr/>
      </w:pPr>
      <w:bookmarkStart w:id="654" w:name="__RefHeading___Toc7440009_3381743652"/>
      <w:bookmarkStart w:id="655" w:name="_Toc264"/>
      <w:bookmarkEnd w:id="653"/>
      <w:bookmarkEnd w:id="654"/>
      <w:r>
        <w:rPr>
          <w:rtl w:val="true"/>
        </w:rPr>
        <w:t>حرف القاف</w:t>
      </w:r>
      <w:bookmarkEnd w:id="655"/>
    </w:p>
    <w:p>
      <w:pPr>
        <w:pStyle w:val="Heading5"/>
        <w:numPr>
          <w:ilvl w:val="4"/>
          <w:numId w:val="1"/>
        </w:numPr>
        <w:rPr/>
      </w:pPr>
      <w:bookmarkStart w:id="656" w:name="__RefHeading___Toc7440011_3381743652"/>
      <w:bookmarkStart w:id="657" w:name="_Toc265"/>
      <w:bookmarkEnd w:id="656"/>
      <w:r>
        <w:rPr>
          <w:rtl w:val="true"/>
        </w:rPr>
        <w:t>(</w:t>
      </w:r>
      <w:r>
        <w:rPr>
          <w:rtl w:val="true"/>
        </w:rPr>
        <w:t>قبض</w:t>
      </w:r>
      <w:r>
        <w:rPr>
          <w:rtl w:val="true"/>
        </w:rPr>
        <w:t>)</w:t>
      </w:r>
      <w:bookmarkEnd w:id="657"/>
    </w:p>
    <w:p>
      <w:pPr>
        <w:pStyle w:val="BookText"/>
        <w:rPr/>
      </w:pP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الفقهاء فی تعریفه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التخلیة و قالوا هو التسلیم و قالوا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التعریف إنما هو للإقباض لا للقبض کمصدر، و إن کان ظاهرهم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أحکام کثیرة فی موارد عدیدة فی الفقه،منها قبض الدیوان و أعواض المعاملات و الدیات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بعدة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الإیجاب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بمنزلة الانفعال حیث یعتبر الإیجاب هو الفعل أو الجعل الأساسی للمعاملة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علی أمور تضر بالمصلحة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ذلک المقبول ملزما لصاحبه حیث یعتبر الطرف الآخر مستحقا لتنفیذ مؤداه</w:t>
      </w:r>
      <w:r>
        <w:rPr>
          <w:rFonts w:eastAsia="IRNazanin" w:cs="IRNazanin"/>
          <w:color w:val="111111"/>
          <w:sz w:val="28"/>
          <w:szCs w:val="28"/>
          <w:rtl w:val="true"/>
          <w:lang w:bidi="fa-IR"/>
        </w:rPr>
        <w:t>.</w:t>
      </w:r>
    </w:p>
    <w:p>
      <w:pPr>
        <w:pStyle w:val="Heading5"/>
        <w:numPr>
          <w:ilvl w:val="4"/>
          <w:numId w:val="1"/>
        </w:numPr>
        <w:rPr/>
      </w:pPr>
      <w:bookmarkStart w:id="658" w:name="__RefHeading___Toc7440013_3381743652"/>
      <w:bookmarkStart w:id="659" w:name="_Toc266"/>
      <w:bookmarkEnd w:id="658"/>
      <w:r>
        <w:rPr>
          <w:rtl w:val="true"/>
        </w:rPr>
        <w:t>(</w:t>
      </w:r>
      <w:r>
        <w:rPr>
          <w:rtl w:val="true"/>
        </w:rPr>
        <w:t>قتل</w:t>
      </w:r>
      <w:r>
        <w:rPr>
          <w:rtl w:val="true"/>
        </w:rPr>
        <w:t>)</w:t>
      </w:r>
      <w:bookmarkEnd w:id="659"/>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التسبیب إلی الموت،یقسم فی اصطلاحهم إلی عمد و هو الحاصل بالعلم و الاختیار و شبه العمد و هو القصد إلی السبب دون النتیجة و الخطأ و هو عدم القصد إلیهما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ضرب عصفورا فقتل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سبب قتل الإنسان لم یکن مقصودا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موکول إلی محله</w:t>
      </w:r>
      <w:r>
        <w:rPr>
          <w:rFonts w:eastAsia="IRNazanin" w:cs="IRNazanin"/>
          <w:color w:val="111111"/>
          <w:sz w:val="28"/>
          <w:szCs w:val="28"/>
          <w:rtl w:val="true"/>
          <w:lang w:bidi="fa-IR"/>
        </w:rPr>
        <w:t>.</w:t>
      </w:r>
    </w:p>
    <w:p>
      <w:pPr>
        <w:pStyle w:val="Heading5"/>
        <w:numPr>
          <w:ilvl w:val="4"/>
          <w:numId w:val="1"/>
        </w:numPr>
        <w:rPr/>
      </w:pPr>
      <w:bookmarkStart w:id="660" w:name="__RefHeading___Toc7440015_3381743652"/>
      <w:bookmarkStart w:id="661" w:name="_Toc267"/>
      <w:bookmarkEnd w:id="660"/>
      <w:r>
        <w:rPr>
          <w:rtl w:val="true"/>
        </w:rPr>
        <w:t>(</w:t>
      </w:r>
      <w:r>
        <w:rPr>
          <w:rtl w:val="true"/>
        </w:rPr>
        <w:t>قذف</w:t>
      </w:r>
      <w:r>
        <w:rPr>
          <w:rtl w:val="true"/>
        </w:rPr>
        <w:t>)</w:t>
      </w:r>
      <w:bookmarkEnd w:id="661"/>
    </w:p>
    <w:p>
      <w:pPr>
        <w:pStyle w:val="BookText"/>
        <w:rPr/>
      </w:pP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الرمی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اصطلاحهم بأکثر من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یجب الغسل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الاتهام بالفاحشة کالزنا و اللواط و له حد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المرجوم بالحجارة حتی یموت</w:t>
      </w:r>
      <w:r>
        <w:rPr>
          <w:rFonts w:eastAsia="IRNazanin" w:cs="IRNazanin"/>
          <w:color w:val="111111"/>
          <w:sz w:val="28"/>
          <w:szCs w:val="28"/>
          <w:rtl w:val="true"/>
          <w:lang w:bidi="fa-IR"/>
        </w:rPr>
        <w:t>.</w:t>
      </w:r>
      <w:bookmarkStart w:id="662" w:name="pg14363_130061"/>
    </w:p>
    <w:p>
      <w:pPr>
        <w:pStyle w:val="BookText"/>
        <w:rPr/>
      </w:pPr>
      <w:bookmarkEnd w:id="662"/>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بعدالة العادل،کالشاهد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یتعین المعنی المراد من السیاق</w:t>
      </w:r>
      <w:r>
        <w:rPr>
          <w:rFonts w:eastAsia="IRNazanin" w:cs="IRNazanin"/>
          <w:color w:val="111111"/>
          <w:sz w:val="28"/>
          <w:szCs w:val="28"/>
          <w:rtl w:val="true"/>
          <w:lang w:bidi="fa-IR"/>
        </w:rPr>
        <w:t>.</w:t>
      </w:r>
    </w:p>
    <w:p>
      <w:pPr>
        <w:pStyle w:val="Heading5"/>
        <w:numPr>
          <w:ilvl w:val="4"/>
          <w:numId w:val="1"/>
        </w:numPr>
        <w:rPr/>
      </w:pPr>
      <w:bookmarkStart w:id="663" w:name="__RefHeading___Toc7440017_3381743652"/>
      <w:bookmarkStart w:id="664" w:name="_Toc268"/>
      <w:bookmarkEnd w:id="663"/>
      <w:r>
        <w:rPr>
          <w:rtl w:val="true"/>
        </w:rPr>
        <w:t>(</w:t>
      </w:r>
      <w:r>
        <w:rPr>
          <w:rtl w:val="true"/>
        </w:rPr>
        <w:t>قرر</w:t>
      </w:r>
      <w:r>
        <w:rPr>
          <w:rtl w:val="true"/>
        </w:rPr>
        <w:t>)</w:t>
      </w:r>
      <w:bookmarkEnd w:id="664"/>
    </w:p>
    <w:p>
      <w:pPr>
        <w:pStyle w:val="BookText"/>
        <w:rPr/>
      </w:pP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قرره بالتشدید أخذ منه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مقر بالکسر،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قاعدة صحیحة یؤخذ بها فی القضاء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الفرد إن کان ضد نفسه فهو 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فیتحمل مسئولیته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ضد غیره فهو شهادة لا یؤخذ بها إلاّ مع کونه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کلامه لمصلحة نفسه لا یؤخذ بشیء منه إلا للإثبات الشرعی کالبینة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یعنی محل 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مادیا کمقر السکنی و قد یکون معنویا کمقر العلم</w:t>
      </w:r>
      <w:r>
        <w:rPr>
          <w:rFonts w:eastAsia="IRNazanin" w:cs="IRNazanin"/>
          <w:color w:val="111111"/>
          <w:sz w:val="28"/>
          <w:szCs w:val="28"/>
          <w:rtl w:val="true"/>
          <w:lang w:bidi="fa-IR"/>
        </w:rPr>
        <w:t>.</w:t>
      </w:r>
    </w:p>
    <w:p>
      <w:pPr>
        <w:pStyle w:val="Heading5"/>
        <w:numPr>
          <w:ilvl w:val="4"/>
          <w:numId w:val="1"/>
        </w:numPr>
        <w:rPr/>
      </w:pPr>
      <w:bookmarkStart w:id="665" w:name="__RefHeading___Toc7440019_3381743652"/>
      <w:bookmarkStart w:id="666" w:name="_Toc269"/>
      <w:bookmarkEnd w:id="665"/>
      <w:r>
        <w:rPr>
          <w:rtl w:val="true"/>
        </w:rPr>
        <w:t>(</w:t>
      </w:r>
      <w:r>
        <w:rPr>
          <w:rtl w:val="true"/>
        </w:rPr>
        <w:t>قرض</w:t>
      </w:r>
      <w:r>
        <w:rPr>
          <w:rtl w:val="true"/>
        </w:rPr>
        <w:t>)</w:t>
      </w:r>
      <w:bookmarkEnd w:id="666"/>
    </w:p>
    <w:p>
      <w:pPr>
        <w:pStyle w:val="BookText"/>
        <w:rPr/>
      </w:pP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بین طرفین یتم بموجبه تملیک مال لأحد الطرفین بشرط إرجاع مثله أو قیمته بعد مدة محددة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تفاصیله موکولة إلی الکتاب الفقهی المعنون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المضاربة أو نوع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فکرتها الأساسیة عمل الفرد و متاجرته بمال غیره بإزاء کسر أو جزء من الربح الناتج عن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تفاصیله موکولة إلی الکتاب الفقهی المعنون بکتاب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الاصطلاح زوال قوم أو نوع من عالم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یطلق عادة علی فرد أو جماعة قلیلة إذا زالوا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أحکام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الوقف إذا انقرض الموقوف علیهم و منها حکم الملک إذا انقرض المالکون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حکم المیراث مع حصول ذلک إلی غیر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فی اللغة الحدیثة علی زوال أنواع الحیوانات النادرة،حیث یعنی انقراض نوع منها موت آخر فرد منه</w:t>
      </w:r>
      <w:r>
        <w:rPr>
          <w:rFonts w:eastAsia="IRNazanin" w:cs="IRNazanin"/>
          <w:color w:val="111111"/>
          <w:sz w:val="28"/>
          <w:szCs w:val="28"/>
          <w:rtl w:val="true"/>
          <w:lang w:bidi="fa-IR"/>
        </w:rPr>
        <w:t>.</w:t>
      </w:r>
      <w:bookmarkStart w:id="667" w:name="pg14363_130062"/>
    </w:p>
    <w:p>
      <w:pPr>
        <w:pStyle w:val="Heading5"/>
        <w:numPr>
          <w:ilvl w:val="4"/>
          <w:numId w:val="1"/>
        </w:numPr>
        <w:rPr/>
      </w:pPr>
      <w:bookmarkStart w:id="668" w:name="__RefHeading___Toc7440021_3381743652"/>
      <w:bookmarkStart w:id="669" w:name="_Toc270"/>
      <w:bookmarkEnd w:id="667"/>
      <w:bookmarkEnd w:id="668"/>
      <w:r>
        <w:rPr>
          <w:rtl w:val="true"/>
        </w:rPr>
        <w:t>(</w:t>
      </w:r>
      <w:r>
        <w:rPr>
          <w:rtl w:val="true"/>
        </w:rPr>
        <w:t>قرع</w:t>
      </w:r>
      <w:r>
        <w:rPr>
          <w:rtl w:val="true"/>
        </w:rPr>
        <w:t>)</w:t>
      </w:r>
      <w:bookmarkEnd w:id="669"/>
    </w:p>
    <w:p>
      <w:pPr>
        <w:pStyle w:val="BookText"/>
        <w:rPr/>
      </w:pPr>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خاصة و أسالیب معینة لاستخراج ذی الحق و معرفته بعد تعذر ذلک من القواعد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الآن لذکر تفاصیلها و أسالیبها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 سمعک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تستعمل فی کلامهم لوصف الکلام الذی یکرره البعض مما لا طائل تحته أو یکون باطلا تماما أو أحیانا،و أصله العبارة المشهورة عن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قرع سمعک فذره فی ساحة الإمکان حتی یذودک عنه ساطع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أنهم اقتبسوها منه حتی أصبحت بمنزلة الاصطلاح</w:t>
      </w:r>
      <w:r>
        <w:rPr>
          <w:rFonts w:eastAsia="IRNazanin" w:cs="IRNazanin"/>
          <w:color w:val="111111"/>
          <w:sz w:val="28"/>
          <w:szCs w:val="28"/>
          <w:rtl w:val="true"/>
          <w:lang w:bidi="fa-IR"/>
        </w:rPr>
        <w:t>.</w:t>
      </w:r>
    </w:p>
    <w:p>
      <w:pPr>
        <w:pStyle w:val="Heading5"/>
        <w:numPr>
          <w:ilvl w:val="4"/>
          <w:numId w:val="1"/>
        </w:numPr>
        <w:rPr/>
      </w:pPr>
      <w:bookmarkStart w:id="670" w:name="__RefHeading___Toc7440023_3381743652"/>
      <w:bookmarkStart w:id="671" w:name="_Toc271"/>
      <w:bookmarkEnd w:id="670"/>
      <w:r>
        <w:rPr>
          <w:rtl w:val="true"/>
        </w:rPr>
        <w:t>(</w:t>
      </w:r>
      <w:r>
        <w:rPr>
          <w:rtl w:val="true"/>
        </w:rPr>
        <w:t>قسم</w:t>
      </w:r>
      <w:r>
        <w:rPr>
          <w:rtl w:val="true"/>
        </w:rPr>
        <w:t>)</w:t>
      </w:r>
      <w:bookmarkEnd w:id="671"/>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هی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عدة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وظیفة المنکر فی القضاء أو وظیفة المدعی بالرد أو بدعوی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الکذب بها إذا حصلت علی الماضی،و هی الیمین الغموس،و هی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حصلت علی المستقبل وجب العمل بها و إذا ترکها کان علیه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الحاصل بالقسمة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بالفتح،هو تقسیم اللیالی بین الزوجات المتعددات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الأجزاء،و توزیع الحقوق علی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الحقوق مالیة کالمال المشترک و قد تکون غیر ذلک کالقسمة أو القسم بین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للقسمة أحکام کثیرة لا مجال لها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کثیر منها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القسمة أو القسم،و المقسّم قد یستحق أجرا إذا قسم بدون قصد المجانبة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التقسیم قد یکون نظریا بعدّ الحصص و الکسور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عملیا بفرز الأموال</w:t>
      </w:r>
      <w:r>
        <w:rPr>
          <w:rFonts w:eastAsia="IRNazanin" w:cs="IRNazanin"/>
          <w:color w:val="111111"/>
          <w:sz w:val="28"/>
          <w:szCs w:val="28"/>
          <w:rtl w:val="true"/>
          <w:lang w:bidi="fa-IR"/>
        </w:rPr>
        <w:t>.</w:t>
      </w:r>
      <w:bookmarkStart w:id="672" w:name="pg14363_130063"/>
    </w:p>
    <w:p>
      <w:pPr>
        <w:pStyle w:val="BookText"/>
        <w:rPr/>
      </w:pPr>
      <w:bookmarkEnd w:id="672"/>
      <w:r>
        <w:rPr>
          <w:rFonts w:ascii="IRNazanin" w:hAnsi="IRNazanin" w:eastAsia="IRNazanin"/>
          <w:color w:val="111111"/>
          <w:sz w:val="28"/>
          <w:sz w:val="28"/>
          <w:szCs w:val="28"/>
          <w:rtl w:val="true"/>
          <w:lang w:bidi="fa-IR"/>
        </w:rPr>
        <w:t>القسّام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مشبهة من القسمة،و یراد به لغة کل من قام بالتقسیم، و لکنه خص فی الاصطلاح الحدیث بالورقة المتکفلة للتقسیم النظری لحصص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شرعیة فی إثبات دعوی مدعی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تتکون من خمسین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سنذکره فی فصل مستقل بعونه سبحانه و تعالی</w:t>
      </w:r>
      <w:r>
        <w:rPr>
          <w:rFonts w:eastAsia="IRNazanin" w:cs="IRNazanin"/>
          <w:color w:val="111111"/>
          <w:sz w:val="28"/>
          <w:szCs w:val="28"/>
          <w:rtl w:val="true"/>
          <w:lang w:bidi="fa-IR"/>
        </w:rPr>
        <w:t>.</w:t>
      </w:r>
    </w:p>
    <w:p>
      <w:pPr>
        <w:pStyle w:val="Heading5"/>
        <w:numPr>
          <w:ilvl w:val="4"/>
          <w:numId w:val="1"/>
        </w:numPr>
        <w:rPr/>
      </w:pPr>
      <w:bookmarkStart w:id="673" w:name="__RefHeading___Toc7440025_3381743652"/>
      <w:bookmarkStart w:id="674" w:name="_Toc272"/>
      <w:bookmarkEnd w:id="673"/>
      <w:r>
        <w:rPr>
          <w:rtl w:val="true"/>
        </w:rPr>
        <w:t>(</w:t>
      </w:r>
      <w:r>
        <w:rPr>
          <w:rtl w:val="true"/>
        </w:rPr>
        <w:t>قصب</w:t>
      </w:r>
      <w:r>
        <w:rPr>
          <w:rtl w:val="true"/>
        </w:rPr>
        <w:t>)</w:t>
      </w:r>
      <w:bookmarkEnd w:id="674"/>
    </w:p>
    <w:p>
      <w:pPr>
        <w:pStyle w:val="BookText"/>
        <w:rPr/>
      </w:pPr>
      <w:r>
        <w:rPr>
          <w:rFonts w:ascii="IRNazanin" w:hAnsi="IRNazanin" w:eastAsia="IRNazanin"/>
          <w:color w:val="111111"/>
          <w:sz w:val="28"/>
          <w:sz w:val="28"/>
          <w:szCs w:val="28"/>
          <w:rtl w:val="true"/>
          <w:lang w:bidi="fa-IR"/>
        </w:rPr>
        <w:t>القصبة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مجازا فی کلامهم علی ما کان علی شکل القصبة من أعضاء الإنسان کمجری التنفس و المریء و هو مجری الطعام و بعض العظام کعظم الساق و عظمی الساعد و عظم العضد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یذکرون أحکام الجنایة علیها</w:t>
      </w:r>
      <w:r>
        <w:rPr>
          <w:rFonts w:eastAsia="IRNazanin" w:cs="IRNazanin"/>
          <w:color w:val="111111"/>
          <w:sz w:val="28"/>
          <w:szCs w:val="28"/>
          <w:rtl w:val="true"/>
          <w:lang w:bidi="fa-IR"/>
        </w:rPr>
        <w:t>.</w:t>
      </w:r>
    </w:p>
    <w:p>
      <w:pPr>
        <w:pStyle w:val="Heading5"/>
        <w:numPr>
          <w:ilvl w:val="4"/>
          <w:numId w:val="1"/>
        </w:numPr>
        <w:rPr/>
      </w:pPr>
      <w:bookmarkStart w:id="675" w:name="__RefHeading___Toc7440027_3381743652"/>
      <w:bookmarkStart w:id="676" w:name="_Toc273"/>
      <w:bookmarkEnd w:id="675"/>
      <w:r>
        <w:rPr>
          <w:rtl w:val="true"/>
        </w:rPr>
        <w:t>(</w:t>
      </w:r>
      <w:r>
        <w:rPr>
          <w:rtl w:val="true"/>
        </w:rPr>
        <w:t>قصد</w:t>
      </w:r>
      <w:r>
        <w:rPr>
          <w:rtl w:val="true"/>
        </w:rPr>
        <w:t>)</w:t>
      </w:r>
      <w:bookmarkEnd w:id="676"/>
    </w:p>
    <w:p>
      <w:pPr>
        <w:pStyle w:val="BookText"/>
        <w:rPr/>
      </w:pP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الالتفات للقول أو العمل بإزاء أن یکون ذلک غیر مقصود، کما لو کان سهوا أو إجبارا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 بالطلب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طلبت منه شیئا من قضاء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 إلی الغیر بالضرر أو الإضرار،و هذا یعم الحیوانات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قصده الوحش أو السبع،و هذا القصد قد یکون جنائیا،فیکون له عقوبته قصاصا أو دیة</w:t>
      </w:r>
      <w:r>
        <w:rPr>
          <w:rFonts w:eastAsia="IRNazanin" w:cs="IRNazanin"/>
          <w:color w:val="111111"/>
          <w:sz w:val="28"/>
          <w:szCs w:val="28"/>
          <w:rtl w:val="true"/>
          <w:lang w:bidi="fa-IR"/>
        </w:rPr>
        <w:t>.</w:t>
      </w:r>
    </w:p>
    <w:p>
      <w:pPr>
        <w:pStyle w:val="Heading5"/>
        <w:numPr>
          <w:ilvl w:val="4"/>
          <w:numId w:val="1"/>
        </w:numPr>
        <w:rPr/>
      </w:pPr>
      <w:bookmarkStart w:id="677" w:name="__RefHeading___Toc7440029_3381743652"/>
      <w:bookmarkStart w:id="678" w:name="_Toc274"/>
      <w:bookmarkEnd w:id="677"/>
      <w:r>
        <w:rPr>
          <w:rtl w:val="true"/>
        </w:rPr>
        <w:t>(</w:t>
      </w:r>
      <w:r>
        <w:rPr>
          <w:rtl w:val="true"/>
        </w:rPr>
        <w:t>قصص</w:t>
      </w:r>
      <w:r>
        <w:rPr>
          <w:rtl w:val="true"/>
        </w:rPr>
        <w:t>)</w:t>
      </w:r>
      <w:bookmarkEnd w:id="67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المعاملة بالمثل فی الجراح و الجنایات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عز و جل وَ کَتَبْنا عَلَیْهِمْ فِیها أَنَّ النَّفْسَ بِالنَّفْسِ وَ الْعَیْنَ بِالْعَیْنِ وَ الْأَنْفَ بِالْأَنْفِ وَ الْأُذُنَ بِالْأُذُنِ وَ السِّنَّ بِالسِّنِّ وَ 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مأخوذ من قصّة إذا سار علی دربه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یجب أن یسیر مسار الجرح الأول فی الجنایة و یکون بمقداره صفة و حجرا</w:t>
      </w:r>
      <w:r>
        <w:rPr>
          <w:rFonts w:eastAsia="Amiri" w:cs="Amiri" w:ascii="Amiri" w:hAnsi="Amiri"/>
          <w:color w:val="111111"/>
          <w:sz w:val="28"/>
          <w:szCs w:val="28"/>
          <w:rtl w:val="true"/>
          <w:lang w:bidi="ar-SA"/>
        </w:rPr>
        <w:t>.</w:t>
      </w:r>
      <w:bookmarkStart w:id="679" w:name="pg14363_130064"/>
    </w:p>
    <w:p>
      <w:pPr>
        <w:pStyle w:val="BookText"/>
        <w:rPr/>
      </w:pPr>
      <w:bookmarkEnd w:id="679"/>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المعاملة بالمثل فی الجراح و الجنایات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عز و جل وَ کَتَبْنا عَلَیْهِمْ فِیها أَنَّ النَّفْسَ بِالنَّفْسِ وَ الْعَیْنَ بِالْعَیْنِ وَ الْأَنْفَ بِالْأَنْفِ وَ الْأُذُنَ بِالْأُذُنِ وَ السِّنَّ بِالسِّنِّ وَ 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مأخوذ من قصّة إذا سار علی دربه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یجب أن یسیر مسار الجرح الأول فی الجنایة و یکون بمقداره صفة و حجرا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اعتبار مال فی الذمة أو فی الخارج بإزاء مال فی الذمة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مقاصة یعنی بإزاء ما یطلبه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 بین المقاصة و التهاتر بأحد أمور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المقاصة تکون بالقصد الاختیاری و التهاتر یحصل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المقاصة بإزاء مال فی الخارج و التهاتر لا یکون إلاّ ما بین ذمتین،أو أن المقاصة للموردین معا فهی أعم فی 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التهاتر لا یکون إلاّ فی الدیون کالقرض و أعواض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المقاصّة فتکون فیها و فی غیرها کالمسروقات و الدیات</w:t>
      </w:r>
      <w:r>
        <w:rPr>
          <w:rFonts w:eastAsia="IRNazanin" w:cs="IRNazanin"/>
          <w:color w:val="111111"/>
          <w:sz w:val="28"/>
          <w:szCs w:val="28"/>
          <w:rtl w:val="true"/>
          <w:lang w:bidi="fa-IR"/>
        </w:rPr>
        <w:t>.</w:t>
      </w:r>
    </w:p>
    <w:p>
      <w:pPr>
        <w:pStyle w:val="Heading5"/>
        <w:numPr>
          <w:ilvl w:val="4"/>
          <w:numId w:val="1"/>
        </w:numPr>
        <w:rPr/>
      </w:pPr>
      <w:bookmarkStart w:id="680" w:name="__RefHeading___Toc7440031_3381743652"/>
      <w:bookmarkStart w:id="681" w:name="_Toc275"/>
      <w:bookmarkEnd w:id="680"/>
      <w:r>
        <w:rPr>
          <w:rtl w:val="true"/>
        </w:rPr>
        <w:t>(</w:t>
      </w:r>
      <w:r>
        <w:rPr>
          <w:rtl w:val="true"/>
        </w:rPr>
        <w:t>قضی</w:t>
      </w:r>
      <w:r>
        <w:rPr>
          <w:rtl w:val="true"/>
        </w:rPr>
        <w:t>)</w:t>
      </w:r>
      <w:bookmarkEnd w:id="681"/>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الإلهی و هو الأمر الحتمی المتوجه من اللّه سبحانه إلی المخلوقات بالحصول ذاتا أو صفة أو تغییرا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الخصومات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وظیفة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إفراغ الذمة مما فیها من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دینه فهو قاض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إفراغ الذمة مما علق فیها من وجوب تدارک العبادات الفائتة،و هو قضاء الصوم و الصلاة و الحج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صلاته،فهو قاض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یغلب علی المعنی الثانی الذی ذکرناه للقضاء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یمارس فصل الخصومات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عرفنا أن کل معانیه یمکن اشتقاق اسم الفاعل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مستعمل أیضا فی الفقه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الصلاة و قاضی الدین</w:t>
      </w:r>
      <w:r>
        <w:rPr>
          <w:rFonts w:eastAsia="IRNazanin" w:cs="IRNazanin"/>
          <w:color w:val="111111"/>
          <w:sz w:val="28"/>
          <w:szCs w:val="28"/>
          <w:rtl w:val="true"/>
          <w:lang w:bidi="fa-IR"/>
        </w:rPr>
        <w:t>.</w:t>
      </w:r>
      <w:bookmarkStart w:id="682" w:name="pg14363_130065"/>
    </w:p>
    <w:p>
      <w:pPr>
        <w:pStyle w:val="BookText"/>
        <w:rPr/>
      </w:pPr>
      <w:bookmarkEnd w:id="682"/>
      <w:r>
        <w:rPr>
          <w:rFonts w:ascii="IRNazanin" w:hAnsi="IRNazanin" w:eastAsia="IRNazanin"/>
          <w:color w:val="111111"/>
          <w:sz w:val="28"/>
          <w:sz w:val="28"/>
          <w:szCs w:val="28"/>
          <w:rtl w:val="true"/>
          <w:lang w:bidi="fa-IR"/>
        </w:rPr>
        <w:t>القضاء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ألبت بالقضیة أو الحکم فیها بسبب 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نکول المنکر أو المدعی عن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یثبته جماعة من الفقهاء و ینفیه آخرون</w:t>
      </w:r>
      <w:r>
        <w:rPr>
          <w:rFonts w:eastAsia="IRNazanin" w:cs="IRNazanin"/>
          <w:color w:val="111111"/>
          <w:sz w:val="28"/>
          <w:szCs w:val="28"/>
          <w:rtl w:val="true"/>
          <w:lang w:bidi="fa-IR"/>
        </w:rPr>
        <w:t>.</w:t>
      </w:r>
    </w:p>
    <w:p>
      <w:pPr>
        <w:pStyle w:val="Heading5"/>
        <w:numPr>
          <w:ilvl w:val="4"/>
          <w:numId w:val="1"/>
        </w:numPr>
        <w:rPr/>
      </w:pPr>
      <w:bookmarkStart w:id="683" w:name="__RefHeading___Toc7440033_3381743652"/>
      <w:bookmarkStart w:id="684" w:name="_Toc276"/>
      <w:bookmarkEnd w:id="683"/>
      <w:r>
        <w:rPr>
          <w:rtl w:val="true"/>
        </w:rPr>
        <w:t>(</w:t>
      </w:r>
      <w:r>
        <w:rPr>
          <w:rtl w:val="true"/>
        </w:rPr>
        <w:t>قطع</w:t>
      </w:r>
      <w:r>
        <w:rPr>
          <w:rtl w:val="true"/>
        </w:rPr>
        <w:t>)</w:t>
      </w:r>
      <w:bookmarkEnd w:id="684"/>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الفصل بین جزءی الشیء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استعمالاتهم بعدة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الیقین،و هو یفید إزالة الشک و إبداله بالاطمئنان النفسی الذی یقارن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القطاع،و هو مبالغة من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القاطع هو العالم أو المتیقن و القطاع هو کثیر القطع و هو من یحصل له القطع بسرعة غیر 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مبحوث فی مباحث القطع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القطع قد یتعلق بالعقائد و قد یتعلق بالفروع و تفاصیل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الحاصل بالجنایة،کقطع الأذن أو الأنف أو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عقوبته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الحاصل بالعقوبة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أشهرها قطع ید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القطع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من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قطع الید الیمنی مع القدم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 یعنی لیس من جهة واحدة یکون القطع بل من جهتین إحداهما بخلاف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کعقوبة شرعیة یحصل فی موردین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الفساد فی الأرض،کما قال اللّه سبحانه إِنَّما جَزاءُ الَّذِینَ یُحارِبُونَ اللّهَ وَ رَسُولَهُ وَ یَسْعَوْنَ فِی الْأَرْضِ فَساداً،أَنْ یُقَتَّلُوا أَوْ یُصَلَّبُوا أَوْ تُقَطَّعَ أَیْدِیهِمْ وَ أَرْجُلُهُمْ مِنْ خِلافٍ أَوْ یُنْفَوْا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bookmarkStart w:id="685" w:name="pg14363_130066"/>
    </w:p>
    <w:p>
      <w:pPr>
        <w:pStyle w:val="BookText"/>
        <w:rPr/>
      </w:pPr>
      <w:bookmarkEnd w:id="685"/>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الفساد فی الأرض،کما قال اللّه سبحانه إِنَّما جَزاءُ الَّذِینَ یُحارِبُونَ اللّهَ وَ رَسُولَهُ وَ یَسْعَوْنَ فِی الْأَرْضِ فَساداً،أَنْ یُقَتَّلُوا أَوْ یُصَلَّبُوا أَوْ تُقَطَّعَ أَیْدِیهِمْ وَ أَرْجُلُهُمْ مِنْ خِلافٍ أَوْ یُنْفَوْا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المتکررة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سرق مرة و تمت محاکمته و أنجز علیه الحد بقطع یده الیمنی فسرق مرة أخری فإن ثبتت سرقته قضائیا،کانت عقوبته هو قطع رجله 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قطع یده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سرق مرة ثالثة قطعت یده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یده الیمنی</w:t>
      </w:r>
      <w:r>
        <w:rPr>
          <w:rFonts w:eastAsia="IRNazanin" w:cs="IRNazanin"/>
          <w:color w:val="111111"/>
          <w:sz w:val="28"/>
          <w:szCs w:val="28"/>
          <w:rtl w:val="true"/>
          <w:lang w:bidi="fa-IR"/>
        </w:rPr>
        <w:t>.</w:t>
      </w:r>
    </w:p>
    <w:p>
      <w:pPr>
        <w:pStyle w:val="Heading5"/>
        <w:numPr>
          <w:ilvl w:val="4"/>
          <w:numId w:val="1"/>
        </w:numPr>
        <w:rPr/>
      </w:pPr>
      <w:bookmarkStart w:id="686" w:name="__RefHeading___Toc7440035_3381743652"/>
      <w:bookmarkStart w:id="687" w:name="_Toc277"/>
      <w:bookmarkEnd w:id="686"/>
      <w:r>
        <w:rPr>
          <w:rtl w:val="true"/>
        </w:rPr>
        <w:t>(</w:t>
      </w:r>
      <w:r>
        <w:rPr>
          <w:rtl w:val="true"/>
        </w:rPr>
        <w:t>قنن</w:t>
      </w:r>
      <w:r>
        <w:rPr>
          <w:rtl w:val="true"/>
        </w:rPr>
        <w:t>)</w:t>
      </w:r>
      <w:bookmarkEnd w:id="687"/>
    </w:p>
    <w:p>
      <w:pPr>
        <w:pStyle w:val="BookText"/>
        <w:rPr/>
      </w:pPr>
      <w:r>
        <w:rPr>
          <w:rFonts w:ascii="IRNazanin" w:hAnsi="IRNazanin" w:eastAsia="IRNazanin"/>
          <w:color w:val="111111"/>
          <w:sz w:val="28"/>
          <w:sz w:val="28"/>
          <w:szCs w:val="28"/>
          <w:rtl w:val="true"/>
          <w:lang w:bidi="fa-IR"/>
        </w:rPr>
        <w:t>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کلامهم هو العبد المملوک کله یعنی الذی لم یتحرر منه شیء و لم یتشبث بالحریة بأی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النظام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یندرج تحت ذلک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العام للدولة ککل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مجموع التعالیم و الإرشادات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العام لحقل معین بالاستقلال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القانون المدنی و القانون التجاری و القانون الدؤلی و قانون العقوبات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العام لإنتاج نتیجة معینة،کالتعلم التدریجی للحصول علی درجة الدکتورا مثلا أو للاجتهاد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للحصول علی السحر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هذا شیء غیر فردی و إنما هو عام لکل من یمارسه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سمی قانونا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التکوینی أو الخلقی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صنع القدرة و الحکمة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یصفون</w:t>
      </w:r>
      <w:r>
        <w:rPr>
          <w:rFonts w:eastAsia="IRNazanin" w:cs="IRNazanin"/>
          <w:color w:val="111111"/>
          <w:sz w:val="28"/>
          <w:szCs w:val="28"/>
          <w:rtl w:val="true"/>
          <w:lang w:bidi="fa-IR"/>
        </w:rPr>
        <w:t>.</w:t>
      </w:r>
    </w:p>
    <w:p>
      <w:pPr>
        <w:pStyle w:val="Heading5"/>
        <w:numPr>
          <w:ilvl w:val="4"/>
          <w:numId w:val="1"/>
        </w:numPr>
        <w:rPr/>
      </w:pPr>
      <w:bookmarkStart w:id="688" w:name="__RefHeading___Toc7440037_3381743652"/>
      <w:bookmarkStart w:id="689" w:name="_Toc278"/>
      <w:bookmarkEnd w:id="688"/>
      <w:r>
        <w:rPr>
          <w:rtl w:val="true"/>
        </w:rPr>
        <w:t>(</w:t>
      </w:r>
      <w:r>
        <w:rPr>
          <w:rtl w:val="true"/>
        </w:rPr>
        <w:t>قمص</w:t>
      </w:r>
      <w:r>
        <w:rPr>
          <w:rtl w:val="true"/>
        </w:rPr>
        <w:t>)</w:t>
      </w:r>
      <w:bookmarkEnd w:id="68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لبس القمیص و هو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مجازا أو اصطلاحا بأحد معنیین</w:t>
      </w:r>
      <w:bookmarkStart w:id="690" w:name="pg14363_130067"/>
    </w:p>
    <w:p>
      <w:pPr>
        <w:pStyle w:val="BookText"/>
        <w:rPr/>
      </w:pPr>
      <w:bookmarkEnd w:id="690"/>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منزلة لیست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مسئولیة دینیة کانت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یتصدی للتقلید أو للقضاء من دون أن یکون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روح میت فی جسد إنسان حی،بحیث تسیطر علی أقواله و أفعاله و تتصرف فی جسده کنفسه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هذا مؤقتا و یزول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بالتقمص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من القفز جنایة من جرح أو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ذکره فی مورد کلامنا من العقوبات فی الفقه و قد ورد فی ذلک روایة</w:t>
      </w:r>
      <w:r>
        <w:rPr>
          <w:rFonts w:eastAsia="IRNazanin" w:cs="IRNazanin"/>
          <w:color w:val="111111"/>
          <w:sz w:val="28"/>
          <w:szCs w:val="28"/>
          <w:rtl w:val="true"/>
          <w:lang w:bidi="fa-IR"/>
        </w:rPr>
        <w:t>.</w:t>
      </w:r>
    </w:p>
    <w:p>
      <w:pPr>
        <w:pStyle w:val="Heading5"/>
        <w:numPr>
          <w:ilvl w:val="4"/>
          <w:numId w:val="1"/>
        </w:numPr>
        <w:rPr/>
      </w:pPr>
      <w:bookmarkStart w:id="691" w:name="__RefHeading___Toc7440039_3381743652"/>
      <w:bookmarkStart w:id="692" w:name="_Toc279"/>
      <w:bookmarkEnd w:id="691"/>
      <w:r>
        <w:rPr>
          <w:rtl w:val="true"/>
        </w:rPr>
        <w:t>(</w:t>
      </w:r>
      <w:r>
        <w:rPr>
          <w:rtl w:val="true"/>
        </w:rPr>
        <w:t>قود</w:t>
      </w:r>
      <w:r>
        <w:rPr>
          <w:rtl w:val="true"/>
        </w:rPr>
        <w:t>)</w:t>
      </w:r>
      <w:bookmarkEnd w:id="692"/>
    </w:p>
    <w:p>
      <w:pPr>
        <w:pStyle w:val="BookText"/>
        <w:rPr/>
      </w:pP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لغة سوق الدابة من أمامها و السوق یکون من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المتقدم علیها قائدا لها و یسمی المتأخر عنها سائقا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استعمالهم لعدة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قیادة أو تدبیر شؤون مجتمع معین أو دولة أو تنظیم سیاسی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المتکفل لذلک قائدا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قیادة الجیش أو القیادة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تدبیر شؤونهم فی السلم و الحرب و التخطیط لتحرکاتهم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المتکفل لذلک قائدا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الرجال و النساء علی الحرام،و یسمی المتکفل لذلک قوّادا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عقوبة فی الشریعة،و قد یعمم للجمع علی الحرام،و لو بالشذوذ الجنسی کاللواط و 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منها فی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أخذ الفرد للاقتصاد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للنفس بقتله أو لما دون النفس و الظاهر اختصاصه فی کلامهم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مجرد استحقاق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به و یقاد به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المناسبة للتسمیة واضحة و هی أن الفرد یؤخذ و یقاد راغما کارها إلی محل الاقتصاص و إقامة القصاص</w:t>
      </w:r>
      <w:r>
        <w:rPr>
          <w:rFonts w:eastAsia="IRNazanin" w:cs="IRNazanin"/>
          <w:color w:val="111111"/>
          <w:sz w:val="28"/>
          <w:szCs w:val="28"/>
          <w:rtl w:val="true"/>
          <w:lang w:bidi="fa-IR"/>
        </w:rPr>
        <w:t>.</w:t>
      </w:r>
      <w:bookmarkStart w:id="693" w:name="pg14363_130068"/>
    </w:p>
    <w:p>
      <w:pPr>
        <w:pStyle w:val="Heading5"/>
        <w:numPr>
          <w:ilvl w:val="4"/>
          <w:numId w:val="1"/>
        </w:numPr>
        <w:rPr/>
      </w:pPr>
      <w:bookmarkStart w:id="694" w:name="__RefHeading___Toc7440041_3381743652"/>
      <w:bookmarkStart w:id="695" w:name="_Toc280"/>
      <w:bookmarkEnd w:id="693"/>
      <w:bookmarkEnd w:id="694"/>
      <w:r>
        <w:rPr>
          <w:rtl w:val="true"/>
        </w:rPr>
        <w:t>(</w:t>
      </w:r>
      <w:r>
        <w:rPr>
          <w:rtl w:val="true"/>
        </w:rPr>
        <w:t>قوم</w:t>
      </w:r>
      <w:r>
        <w:rPr>
          <w:rtl w:val="true"/>
        </w:rPr>
        <w:t>)</w:t>
      </w:r>
      <w:bookmarkEnd w:id="695"/>
    </w:p>
    <w:p>
      <w:pPr>
        <w:pStyle w:val="BookText"/>
        <w:rPr/>
      </w:pPr>
      <w:r>
        <w:rPr>
          <w:rFonts w:ascii="IRNazanin" w:hAnsi="IRNazanin" w:eastAsia="IRNazanin"/>
          <w:color w:val="111111"/>
          <w:sz w:val="28"/>
          <w:sz w:val="28"/>
          <w:szCs w:val="28"/>
          <w:rtl w:val="true"/>
          <w:lang w:bidi="fa-IR"/>
        </w:rPr>
        <w:t>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ذاته تفعیل من القیمة و هی السعر بمعنی إیجادها کما أن التکسیر إیجاد للکسر و التعظیم إیجاد للعظمة بمعنی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التقویم أیضا إظهار قیمة الزمان ببیان أجزائه کالشهور و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 علی البقاء فی المکان و یراد بها فی کلامهم الاستمرار علی الرأی و عدم تبدله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علی اعتقاده أو علی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کلامهم الإقامة مضافة إلی الشهادة مأخوذة من قوله تعالی وَ أَقِیمُوا الشَّهادَةَ لِلّهِ و لا یراد بها الاستمرار و إنما یراد بها أصل وجودها و لعلها مأخوذة فی الأصل من القیام و هو الوقوف</w:t>
      </w:r>
      <w:r>
        <w:rPr>
          <w:rFonts w:eastAsia="IRNazanin" w:cs="IRNazanin"/>
          <w:color w:val="111111"/>
          <w:sz w:val="28"/>
          <w:szCs w:val="28"/>
          <w:rtl w:val="true"/>
          <w:lang w:bidi="fa-IR"/>
        </w:rPr>
        <w:t>.</w:t>
      </w:r>
    </w:p>
    <w:p>
      <w:pPr>
        <w:pStyle w:val="Heading5"/>
        <w:numPr>
          <w:ilvl w:val="4"/>
          <w:numId w:val="1"/>
        </w:numPr>
        <w:rPr/>
      </w:pPr>
      <w:bookmarkStart w:id="696" w:name="__RefHeading___Toc7440043_3381743652"/>
      <w:bookmarkStart w:id="697" w:name="_Toc281"/>
      <w:bookmarkEnd w:id="696"/>
      <w:r>
        <w:rPr>
          <w:rtl w:val="true"/>
        </w:rPr>
        <w:t>(</w:t>
      </w:r>
      <w:r>
        <w:rPr>
          <w:rtl w:val="true"/>
        </w:rPr>
        <w:t>قیم</w:t>
      </w:r>
      <w:r>
        <w:rPr>
          <w:rtl w:val="true"/>
        </w:rPr>
        <w:t>)</w:t>
      </w:r>
      <w:bookmarkEnd w:id="697"/>
    </w:p>
    <w:p>
      <w:pPr>
        <w:pStyle w:val="BookText"/>
        <w:rPr/>
      </w:pPr>
      <w:r>
        <w:rPr>
          <w:rFonts w:ascii="IRNazanin" w:hAnsi="IRNazanin" w:eastAsia="IRNazanin"/>
          <w:color w:val="111111"/>
          <w:sz w:val="28"/>
          <w:sz w:val="28"/>
          <w:szCs w:val="28"/>
          <w:rtl w:val="true"/>
          <w:lang w:bidi="fa-IR"/>
        </w:rPr>
        <w:t>القیمومة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تفعیل من القیام علی الشیء بمعنی تولی أمره و الولایة علیه إلاّ أنها قد تخص بالولاة علی الأطفال ممن یکونون دون البلوغ و الرشد و منه قوله تعالی وَ لا تُؤْتُوا السُّفَهاءَ أَمْوالَکُمُ الَّتِی جَعَلَ اللّهُ لَکُمْ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قیمومة إلاّ أن المعنی العام لا ینبغی تناسیه و هو أن القیمومة بمعنی مطلق الولایة سواء کانت أو الأوقاف أو غیرها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فی الأمر أن الولایة العامة یمکن إخراجها من معنی القیمومة اصطلاحا و إن کانت منها حقیقة و معه تکون هی الولایة الخاصة فقط</w:t>
      </w:r>
      <w:r>
        <w:rPr>
          <w:rFonts w:eastAsia="IRNazanin" w:cs="IRNazanin"/>
          <w:color w:val="111111"/>
          <w:sz w:val="28"/>
          <w:szCs w:val="28"/>
          <w:rtl w:val="true"/>
          <w:lang w:bidi="fa-IR"/>
        </w:rPr>
        <w:t>.</w:t>
      </w:r>
      <w:bookmarkStart w:id="698" w:name="pg14363_130069"/>
    </w:p>
    <w:p>
      <w:pPr>
        <w:pStyle w:val="Heading4"/>
        <w:numPr>
          <w:ilvl w:val="3"/>
          <w:numId w:val="1"/>
        </w:numPr>
        <w:rPr/>
      </w:pPr>
      <w:bookmarkStart w:id="699" w:name="__RefHeading___Toc7440045_3381743652"/>
      <w:bookmarkStart w:id="700" w:name="_Toc282"/>
      <w:bookmarkEnd w:id="698"/>
      <w:bookmarkEnd w:id="699"/>
      <w:r>
        <w:rPr>
          <w:rtl w:val="true"/>
        </w:rPr>
        <w:t>حرف الکاف</w:t>
      </w:r>
      <w:bookmarkEnd w:id="700"/>
    </w:p>
    <w:p>
      <w:pPr>
        <w:pStyle w:val="Heading5"/>
        <w:numPr>
          <w:ilvl w:val="4"/>
          <w:numId w:val="1"/>
        </w:numPr>
        <w:rPr/>
      </w:pPr>
      <w:bookmarkStart w:id="701" w:name="__RefHeading___Toc7440047_3381743652"/>
      <w:bookmarkStart w:id="702" w:name="_Toc283"/>
      <w:bookmarkEnd w:id="701"/>
      <w:r>
        <w:rPr>
          <w:rtl w:val="true"/>
        </w:rPr>
        <w:t>(</w:t>
      </w:r>
      <w:r>
        <w:rPr>
          <w:rtl w:val="true"/>
        </w:rPr>
        <w:t>کبر</w:t>
      </w:r>
      <w:r>
        <w:rPr>
          <w:rtl w:val="true"/>
        </w:rPr>
        <w:t>)</w:t>
      </w:r>
      <w:bookmarkEnd w:id="702"/>
    </w:p>
    <w:p>
      <w:pPr>
        <w:pStyle w:val="BookText"/>
        <w:rPr/>
      </w:pP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الصغائر من الذنوب،راجع ما قلناه هناک</w:t>
      </w:r>
      <w:r>
        <w:rPr>
          <w:rFonts w:eastAsia="IRNazanin" w:cs="IRNazanin"/>
          <w:color w:val="111111"/>
          <w:sz w:val="28"/>
          <w:szCs w:val="28"/>
          <w:rtl w:val="true"/>
          <w:lang w:bidi="fa-IR"/>
        </w:rPr>
        <w:t>.</w:t>
      </w:r>
    </w:p>
    <w:p>
      <w:pPr>
        <w:pStyle w:val="Heading5"/>
        <w:numPr>
          <w:ilvl w:val="4"/>
          <w:numId w:val="1"/>
        </w:numPr>
        <w:rPr/>
      </w:pPr>
      <w:bookmarkStart w:id="703" w:name="__RefHeading___Toc7440049_3381743652"/>
      <w:bookmarkStart w:id="704" w:name="_Toc284"/>
      <w:bookmarkEnd w:id="703"/>
      <w:r>
        <w:rPr>
          <w:rtl w:val="true"/>
        </w:rPr>
        <w:t>(</w:t>
      </w:r>
      <w:r>
        <w:rPr>
          <w:rtl w:val="true"/>
        </w:rPr>
        <w:t>کتب</w:t>
      </w:r>
      <w:r>
        <w:rPr>
          <w:rtl w:val="true"/>
        </w:rPr>
        <w:t>)</w:t>
      </w:r>
      <w:bookmarkEnd w:id="704"/>
    </w:p>
    <w:p>
      <w:pPr>
        <w:pStyle w:val="BookText"/>
        <w:rPr/>
      </w:pP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 و تأتی فی کلامهم علی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أو المکاتبة بین المولی و العبد و بها یسمی العبد مکاتبا بالفتح و ینقسم إلی مکاتب مطلق و مکاتب مشروط،علی تفصیل لیس هنا محله، لأننا نتحدث هنا عن اصطلاحات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قاض إلی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المشهور بعدم حجیة الخط ما لم یحصل اطمئنان بعدم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فی لوائح الأوقاف و الوصایا و الإقرارات و غیرها،و لم ینف المشهور حجیتها ما دام العرف یراها صحیحة</w:t>
      </w:r>
      <w:r>
        <w:rPr>
          <w:rFonts w:eastAsia="IRNazanin" w:cs="IRNazanin"/>
          <w:color w:val="111111"/>
          <w:sz w:val="28"/>
          <w:szCs w:val="28"/>
          <w:rtl w:val="true"/>
          <w:lang w:bidi="fa-IR"/>
        </w:rPr>
        <w:t>.</w:t>
      </w:r>
    </w:p>
    <w:p>
      <w:pPr>
        <w:pStyle w:val="Heading5"/>
        <w:numPr>
          <w:ilvl w:val="4"/>
          <w:numId w:val="1"/>
        </w:numPr>
        <w:rPr/>
      </w:pPr>
      <w:bookmarkStart w:id="705" w:name="__RefHeading___Toc7440051_3381743652"/>
      <w:bookmarkStart w:id="706" w:name="_Toc285"/>
      <w:bookmarkEnd w:id="705"/>
      <w:r>
        <w:rPr>
          <w:rtl w:val="true"/>
        </w:rPr>
        <w:t>(</w:t>
      </w:r>
      <w:r>
        <w:rPr>
          <w:rtl w:val="true"/>
        </w:rPr>
        <w:t>کره</w:t>
      </w:r>
      <w:r>
        <w:rPr>
          <w:rtl w:val="true"/>
        </w:rPr>
        <w:t>)</w:t>
      </w:r>
      <w:bookmarkEnd w:id="706"/>
    </w:p>
    <w:p>
      <w:pPr>
        <w:pStyle w:val="BookText"/>
        <w:rPr/>
      </w:pPr>
      <w:r>
        <w:rPr>
          <w:rFonts w:ascii="IRNazanin" w:hAnsi="IRNazanin" w:eastAsia="IRNazanin"/>
          <w:color w:val="111111"/>
          <w:sz w:val="28"/>
          <w:sz w:val="28"/>
          <w:szCs w:val="28"/>
          <w:rtl w:val="true"/>
          <w:lang w:bidi="fa-IR"/>
        </w:rPr>
        <w:t>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التهدید بالضرر لأجل تنفیذ عمل أو ترک شیء معین یکرهه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مسقط للوجوب فیما إذا تعلق الإکراه بترکه و مسقط للحرمة فیما إذا تعلق بفعله کما لو أکره علی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مسقط للعقوبة علیه فیما لو کان علیه حدا و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مسقط للحجیة للشهادة أو خبر الواحد لو کان عن إکراه</w:t>
      </w:r>
      <w:r>
        <w:rPr>
          <w:rFonts w:eastAsia="IRNazanin" w:cs="IRNazanin"/>
          <w:color w:val="111111"/>
          <w:sz w:val="28"/>
          <w:szCs w:val="28"/>
          <w:rtl w:val="true"/>
          <w:lang w:bidi="fa-IR"/>
        </w:rPr>
        <w:t>.</w:t>
      </w:r>
    </w:p>
    <w:p>
      <w:pPr>
        <w:pStyle w:val="Heading5"/>
        <w:numPr>
          <w:ilvl w:val="4"/>
          <w:numId w:val="1"/>
        </w:numPr>
        <w:rPr/>
      </w:pPr>
      <w:bookmarkStart w:id="707" w:name="__RefHeading___Toc7440053_3381743652"/>
      <w:bookmarkStart w:id="708" w:name="_Toc286"/>
      <w:bookmarkEnd w:id="707"/>
      <w:r>
        <w:rPr>
          <w:rtl w:val="true"/>
        </w:rPr>
        <w:t>(</w:t>
      </w:r>
      <w:r>
        <w:rPr>
          <w:rtl w:val="true"/>
        </w:rPr>
        <w:t>کفأ</w:t>
      </w:r>
      <w:r>
        <w:rPr>
          <w:rtl w:val="true"/>
        </w:rPr>
        <w:t>)</w:t>
      </w:r>
      <w:bookmarkEnd w:id="708"/>
    </w:p>
    <w:p>
      <w:pPr>
        <w:pStyle w:val="BookText"/>
        <w:rPr/>
      </w:pPr>
      <w:r>
        <w:rPr>
          <w:rFonts w:ascii="IRNazanin" w:hAnsi="IRNazanin" w:eastAsia="IRNazanin"/>
          <w:color w:val="111111"/>
          <w:sz w:val="28"/>
          <w:sz w:val="28"/>
          <w:szCs w:val="28"/>
          <w:rtl w:val="true"/>
          <w:lang w:bidi="fa-IR"/>
        </w:rPr>
        <w:t>المکافئ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المماثل فی صفة معینة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 فی أغلب الصفات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لَمْ یَکُنْ لَهُ کُفُواً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الکف فی النکاح هو من یکون مرضیا فی الدین فإذا جاء خاطبا کره رده</w:t>
      </w:r>
      <w:r>
        <w:rPr>
          <w:rFonts w:eastAsia="Amiri" w:cs="Amiri" w:ascii="Amiri" w:hAnsi="Amiri"/>
          <w:color w:val="111111"/>
          <w:sz w:val="28"/>
          <w:szCs w:val="28"/>
          <w:rtl w:val="true"/>
          <w:lang w:bidi="ar-SA"/>
        </w:rPr>
        <w:t>.</w:t>
      </w:r>
      <w:bookmarkStart w:id="709" w:name="pg14363_130070"/>
    </w:p>
    <w:p>
      <w:pPr>
        <w:pStyle w:val="Heading5"/>
        <w:numPr>
          <w:ilvl w:val="4"/>
          <w:numId w:val="1"/>
        </w:numPr>
        <w:rPr/>
      </w:pPr>
      <w:bookmarkStart w:id="710" w:name="__RefHeading___Toc7440055_3381743652"/>
      <w:bookmarkStart w:id="711" w:name="_Toc287"/>
      <w:bookmarkEnd w:id="709"/>
      <w:bookmarkEnd w:id="710"/>
      <w:r>
        <w:rPr>
          <w:rtl w:val="true"/>
        </w:rPr>
        <w:t>(</w:t>
      </w:r>
      <w:r>
        <w:rPr>
          <w:rtl w:val="true"/>
        </w:rPr>
        <w:t>کفر</w:t>
      </w:r>
      <w:r>
        <w:rPr>
          <w:rtl w:val="true"/>
        </w:rPr>
        <w:t>)</w:t>
      </w:r>
      <w:bookmarkEnd w:id="711"/>
    </w:p>
    <w:p>
      <w:pPr>
        <w:pStyle w:val="BookText"/>
        <w:rPr/>
      </w:pP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اعتقاد دین أو مذهب غیر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 منه کافر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کافرون و کفرة 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أحکام کثیرة فی الشریعة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الفقهاء فی أن الکفار مکلفون بالفروع کما هم مکلفون بالأصول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لدی المؤلف تکلیفهم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 الفرد إذا لم یکن مسلما فلا أهمیة لنوعیة اعتقاده،و المهم أنه کافر و غیر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مشبهة من الکفر و هو التغطیة و الستر فی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معنی أنها تستر الذنب الذی کانت من أجله و توجب غفرانه من اللّه عز و جل،کما هو ظاهر بعض الآیات الکریمات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شرح وجوب دفع الکفارة و وعد بعدها بالتوبة و هو العفو و 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 أن هناک عدة اصطلاحات للعقوبات المالیة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 الفدیة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بینهما؟ و لعل أهم فرق بین الدیة و غیرها،هی أن الدیة ما یکون فی الجنایة علی الغیر و الأخریات تکون فی المخالفات التی یفعلها الفرد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سبق أن عرفنا الدیة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المجعول بإزاء الجنایة الخطأ و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الجنایة لا تکون عرفا إلاّ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 من حیث أنهما مجعولان شرعا،إلاّ أنها حد مالی و الآخر حد جسدی،کما سبق أن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الفرق بین الفدیة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أهم ما یمکن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الکفارة تأتی علی عمل المحرمات کالإفطار العمدی و الظهار و الیمین و غیرها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حین تکون الفدیة علی بعض الأمور غیر المحرمة،و لعل الحکمة منها هو مجرد التعویض عما فات فی الترک،و إن لم یکن ترکا محرما</w:t>
      </w:r>
      <w:r>
        <w:rPr>
          <w:rFonts w:eastAsia="IRNazanin" w:cs="IRNazanin"/>
          <w:color w:val="111111"/>
          <w:sz w:val="28"/>
          <w:szCs w:val="28"/>
          <w:rtl w:val="true"/>
          <w:lang w:bidi="fa-IR"/>
        </w:rPr>
        <w:t>.</w:t>
      </w:r>
      <w:bookmarkStart w:id="712" w:name="pg14363_130071"/>
    </w:p>
    <w:p>
      <w:pPr>
        <w:pStyle w:val="BookText"/>
        <w:rPr/>
      </w:pPr>
      <w:bookmarkEnd w:id="712"/>
      <w:r>
        <w:rPr>
          <w:rFonts w:ascii="IRNazanin" w:hAnsi="IRNazanin" w:eastAsia="IRNazanin"/>
          <w:color w:val="111111"/>
          <w:sz w:val="28"/>
          <w:sz w:val="28"/>
          <w:szCs w:val="28"/>
          <w:rtl w:val="true"/>
          <w:lang w:bidi="fa-IR"/>
        </w:rPr>
        <w:t>کالإفطار فی شهر رمضان عن عذر من مرض و نحوه و کالقتل الاضطراری حال الإحرام لبعض الحیوانات أو قتلها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الاضطرار مزیل للحرمة لکنه غیر ناف للکفارة أو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الموارد التی یجب فیها دفع الخصال الثلاث للکفارة الکبری و هی العتق و الصیام و الإطعام و تکون فی عدة موارد منها کفارة الإفطار علی محرم و کفارة القتل</w:t>
      </w:r>
      <w:r>
        <w:rPr>
          <w:rFonts w:eastAsia="IRNazanin" w:cs="IRNazanin"/>
          <w:color w:val="111111"/>
          <w:sz w:val="28"/>
          <w:szCs w:val="28"/>
          <w:rtl w:val="true"/>
          <w:lang w:bidi="fa-IR"/>
        </w:rPr>
        <w:t>.</w:t>
      </w:r>
    </w:p>
    <w:p>
      <w:pPr>
        <w:pStyle w:val="Heading5"/>
        <w:numPr>
          <w:ilvl w:val="4"/>
          <w:numId w:val="1"/>
        </w:numPr>
        <w:rPr/>
      </w:pPr>
      <w:bookmarkStart w:id="713" w:name="__RefHeading___Toc7440057_3381743652"/>
      <w:bookmarkStart w:id="714" w:name="_Toc288"/>
      <w:bookmarkEnd w:id="713"/>
      <w:r>
        <w:rPr>
          <w:rtl w:val="true"/>
        </w:rPr>
        <w:t>(</w:t>
      </w:r>
      <w:r>
        <w:rPr>
          <w:rtl w:val="true"/>
        </w:rPr>
        <w:t>کفل</w:t>
      </w:r>
      <w:r>
        <w:rPr>
          <w:rtl w:val="true"/>
        </w:rPr>
        <w:t>)</w:t>
      </w:r>
      <w:bookmarkEnd w:id="714"/>
    </w:p>
    <w:p>
      <w:pPr>
        <w:pStyle w:val="BookText"/>
        <w:rPr/>
      </w:pPr>
      <w:r>
        <w:rPr>
          <w:rFonts w:ascii="IRNazanin" w:hAnsi="IRNazanin" w:eastAsia="IRNazanin"/>
          <w:color w:val="111111"/>
          <w:sz w:val="28"/>
          <w:sz w:val="28"/>
          <w:szCs w:val="28"/>
          <w:rtl w:val="true"/>
          <w:lang w:bidi="fa-IR"/>
        </w:rPr>
        <w:t>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الضامن لمال أو إحضار شخص،و له کتاب فقهی معنون باسمه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خصّوها بالإحضار إلاّ أنها فی کتاب القضاء عمموها لکفالة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أقرب إلی معنی الضمان و إن اختلفت عنه فی بعض التفاصیل</w:t>
      </w:r>
      <w:r>
        <w:rPr>
          <w:rFonts w:eastAsia="IRNazanin" w:cs="IRNazanin"/>
          <w:color w:val="111111"/>
          <w:sz w:val="28"/>
          <w:szCs w:val="28"/>
          <w:rtl w:val="true"/>
          <w:lang w:bidi="fa-IR"/>
        </w:rPr>
        <w:t>.</w:t>
      </w:r>
    </w:p>
    <w:p>
      <w:pPr>
        <w:pStyle w:val="Heading5"/>
        <w:numPr>
          <w:ilvl w:val="4"/>
          <w:numId w:val="1"/>
        </w:numPr>
        <w:rPr/>
      </w:pPr>
      <w:bookmarkStart w:id="715" w:name="__RefHeading___Toc7440059_3381743652"/>
      <w:bookmarkStart w:id="716" w:name="_Toc289"/>
      <w:bookmarkEnd w:id="715"/>
      <w:r>
        <w:rPr>
          <w:rtl w:val="true"/>
        </w:rPr>
        <w:t>(</w:t>
      </w:r>
      <w:r>
        <w:rPr>
          <w:rtl w:val="true"/>
        </w:rPr>
        <w:t>کمل</w:t>
      </w:r>
      <w:r>
        <w:rPr>
          <w:rtl w:val="true"/>
        </w:rPr>
        <w:t>)</w:t>
      </w:r>
      <w:bookmarkEnd w:id="71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تکامل فی الفرد بإزاء الصغر و السفه و الجنون، تساوق الرشد فی اصطلاحهم یکون حکم الفرد فیها التسلط التام بمعنی عدم الولایة علیه فی أعماله و معاملاته</w:t>
      </w:r>
      <w:r>
        <w:rPr>
          <w:rFonts w:eastAsia="IRNazanin" w:cs="IRNazanin"/>
          <w:color w:val="111111"/>
          <w:sz w:val="28"/>
          <w:szCs w:val="28"/>
          <w:rtl w:val="true"/>
          <w:lang w:bidi="fa-IR"/>
        </w:rPr>
        <w:t>.</w:t>
      </w:r>
      <w:bookmarkStart w:id="717" w:name="pg14363_130072"/>
    </w:p>
    <w:p>
      <w:pPr>
        <w:pStyle w:val="Heading4"/>
        <w:numPr>
          <w:ilvl w:val="3"/>
          <w:numId w:val="1"/>
        </w:numPr>
        <w:rPr/>
      </w:pPr>
      <w:bookmarkStart w:id="718" w:name="__RefHeading___Toc7440061_3381743652"/>
      <w:bookmarkStart w:id="719" w:name="_Toc290"/>
      <w:bookmarkEnd w:id="717"/>
      <w:bookmarkEnd w:id="718"/>
      <w:r>
        <w:rPr>
          <w:rtl w:val="true"/>
        </w:rPr>
        <w:t>حرف اللام</w:t>
      </w:r>
      <w:bookmarkEnd w:id="719"/>
    </w:p>
    <w:p>
      <w:pPr>
        <w:pStyle w:val="Heading5"/>
        <w:numPr>
          <w:ilvl w:val="4"/>
          <w:numId w:val="1"/>
        </w:numPr>
        <w:rPr/>
      </w:pPr>
      <w:bookmarkStart w:id="720" w:name="__RefHeading___Toc7440063_3381743652"/>
      <w:bookmarkStart w:id="721" w:name="_Toc291"/>
      <w:bookmarkEnd w:id="720"/>
      <w:r>
        <w:rPr>
          <w:rtl w:val="true"/>
        </w:rPr>
        <w:t>(</w:t>
      </w:r>
      <w:r>
        <w:rPr>
          <w:rtl w:val="true"/>
        </w:rPr>
        <w:t>لحم</w:t>
      </w:r>
      <w:r>
        <w:rPr>
          <w:rtl w:val="true"/>
        </w:rPr>
        <w:t>)</w:t>
      </w:r>
      <w:bookmarkEnd w:id="721"/>
    </w:p>
    <w:p>
      <w:pPr>
        <w:pStyle w:val="BookText"/>
        <w:rPr/>
      </w:pPr>
      <w:r>
        <w:rPr>
          <w:rFonts w:ascii="IRNazanin" w:hAnsi="IRNazanin" w:eastAsia="IRNazanin"/>
          <w:color w:val="111111"/>
          <w:sz w:val="28"/>
          <w:sz w:val="28"/>
          <w:szCs w:val="28"/>
          <w:rtl w:val="true"/>
          <w:lang w:bidi="fa-IR"/>
        </w:rPr>
        <w:t>المتلاحمة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الضربة التی تأخذ من اللحم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تبلغ السمحاق یعنی لا تضر بالغشاء الموجود علی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5"/>
        <w:numPr>
          <w:ilvl w:val="4"/>
          <w:numId w:val="1"/>
        </w:numPr>
        <w:rPr/>
      </w:pPr>
      <w:bookmarkStart w:id="722" w:name="__RefHeading___Toc7440065_3381743652"/>
      <w:bookmarkStart w:id="723" w:name="_Toc292"/>
      <w:bookmarkEnd w:id="722"/>
      <w:r>
        <w:rPr>
          <w:rtl w:val="true"/>
        </w:rPr>
        <w:t>(</w:t>
      </w:r>
      <w:r>
        <w:rPr>
          <w:rtl w:val="true"/>
        </w:rPr>
        <w:t>لحی</w:t>
      </w:r>
      <w:r>
        <w:rPr>
          <w:rtl w:val="true"/>
        </w:rPr>
        <w:t>)</w:t>
      </w:r>
      <w:bookmarkEnd w:id="723"/>
    </w:p>
    <w:p>
      <w:pPr>
        <w:pStyle w:val="BookText"/>
        <w:rPr/>
      </w:pPr>
      <w:r>
        <w:rPr>
          <w:rFonts w:ascii="IRNazanin" w:hAnsi="IRNazanin" w:eastAsia="IRNazanin"/>
          <w:color w:val="111111"/>
          <w:sz w:val="28"/>
          <w:sz w:val="28"/>
          <w:szCs w:val="28"/>
          <w:rtl w:val="true"/>
          <w:lang w:bidi="fa-IR"/>
        </w:rPr>
        <w:t>اللحیان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العظمان اللذان یلتقیان فی الذقن،و یتصل طرفاهما بالأذن من جانبی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علیهما نبات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عرفهما سیدنا الأستاذ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تکملة منهاج الصالحین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تعبیر آخر عن الفک الأسفل،و هو عظم واحد متصل من أحد طرفی الوجه إلی الطرف الآخر،و لیسا عظمین کما قد یبدو لأول وهلة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عظم هلالی الشکل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الأسنان غیر منحصر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موجود فی الفک الأعلی بطبیعته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نبات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منحصرة علی الفک الأسفل و لیس منها فی الفک الأعلی شیء یذکر،بخلاف الأسنان فإن نصفها فی الفک الأعلی و لولاها لما أثّر الفک الأسفل فی مضغ الطعام</w:t>
      </w:r>
      <w:r>
        <w:rPr>
          <w:rFonts w:eastAsia="IRNazanin" w:cs="IRNazanin"/>
          <w:color w:val="111111"/>
          <w:sz w:val="28"/>
          <w:szCs w:val="28"/>
          <w:rtl w:val="true"/>
          <w:lang w:bidi="fa-IR"/>
        </w:rPr>
        <w:t>.</w:t>
      </w:r>
    </w:p>
    <w:p>
      <w:pPr>
        <w:pStyle w:val="Heading5"/>
        <w:numPr>
          <w:ilvl w:val="4"/>
          <w:numId w:val="1"/>
        </w:numPr>
        <w:rPr/>
      </w:pPr>
      <w:bookmarkStart w:id="724" w:name="__RefHeading___Toc7440067_3381743652"/>
      <w:bookmarkStart w:id="725" w:name="_Toc293"/>
      <w:bookmarkEnd w:id="724"/>
      <w:r>
        <w:rPr>
          <w:rtl w:val="true"/>
        </w:rPr>
        <w:t>(</w:t>
      </w:r>
      <w:r>
        <w:rPr>
          <w:rtl w:val="true"/>
        </w:rPr>
        <w:t>لزم</w:t>
      </w:r>
      <w:r>
        <w:rPr>
          <w:rtl w:val="true"/>
        </w:rPr>
        <w:t>)</w:t>
      </w:r>
      <w:bookmarkEnd w:id="7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مؤدی الضرورة و اللاّبدیة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کلامهم بعدة استعمالات</w:t>
      </w:r>
      <w:r>
        <w:rPr>
          <w:rFonts w:eastAsia="IRNazanin" w:cs="IRNazanin"/>
          <w:color w:val="111111"/>
          <w:sz w:val="28"/>
          <w:szCs w:val="28"/>
          <w:rtl w:val="true"/>
          <w:lang w:bidi="fa-IR"/>
        </w:rPr>
        <w:t>:</w:t>
      </w:r>
      <w:bookmarkStart w:id="726" w:name="pg14363_130073"/>
    </w:p>
    <w:p>
      <w:pPr>
        <w:pStyle w:val="BookText"/>
        <w:rPr/>
      </w:pPr>
      <w:bookmarkEnd w:id="72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الإلزام،و هی واردة فی المذاهب الإسلامیة الأخری،حیث ورد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تفاصیل لیس هنا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تأثیر أیضا فی القضاء و العقوبات مع وجود الاختلاف فی التفاصیل فی فتاوی المذاهب،مع کون القاضی إمامیا و المتخاصمین أو أحدهما علی المذاهب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 بمعنی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 الشرعی و هو الوجوب أو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الوجوب إلزام بالفعل و التحریم إلزام بالترک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 عن طریق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إلزام القاضی للشاهد بإقامة الشهادة أو المدین بدفع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إلزام الحاکم العام غیره بما تقتضیه المصلحة العامة</w:t>
      </w:r>
      <w:r>
        <w:rPr>
          <w:rFonts w:eastAsia="IRNazanin" w:cs="IRNazanin"/>
          <w:color w:val="111111"/>
          <w:sz w:val="28"/>
          <w:szCs w:val="28"/>
          <w:rtl w:val="true"/>
          <w:lang w:bidi="fa-IR"/>
        </w:rPr>
        <w:t>.</w:t>
      </w:r>
    </w:p>
    <w:p>
      <w:pPr>
        <w:pStyle w:val="Heading5"/>
        <w:numPr>
          <w:ilvl w:val="4"/>
          <w:numId w:val="1"/>
        </w:numPr>
        <w:rPr/>
      </w:pPr>
      <w:bookmarkStart w:id="727" w:name="__RefHeading___Toc7440069_3381743652"/>
      <w:bookmarkStart w:id="728" w:name="_Toc294"/>
      <w:bookmarkEnd w:id="727"/>
      <w:r>
        <w:rPr>
          <w:rtl w:val="true"/>
        </w:rPr>
        <w:t>(</w:t>
      </w:r>
      <w:r>
        <w:rPr>
          <w:rtl w:val="true"/>
        </w:rPr>
        <w:t>لصص</w:t>
      </w:r>
      <w:r>
        <w:rPr>
          <w:rtl w:val="true"/>
        </w:rPr>
        <w:t>)</w:t>
      </w:r>
      <w:bookmarkEnd w:id="728"/>
    </w:p>
    <w:p>
      <w:pPr>
        <w:pStyle w:val="BookText"/>
        <w:rPr/>
      </w:pPr>
      <w:r>
        <w:rPr>
          <w:rFonts w:ascii="IRNazanin" w:hAnsi="IRNazanin" w:eastAsia="IRNazanin"/>
          <w:color w:val="111111"/>
          <w:sz w:val="28"/>
          <w:sz w:val="28"/>
          <w:szCs w:val="28"/>
          <w:rtl w:val="true"/>
          <w:lang w:bidi="fa-IR"/>
        </w:rPr>
        <w:t>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السارق،و له حد معین لشرائط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استراق النظر إلی الغیر،فإذا کان تلصصا علی النساء و الأعراض،کان دفاعه جائزا و حده موجودا شرعا</w:t>
      </w:r>
      <w:r>
        <w:rPr>
          <w:rFonts w:eastAsia="IRNazanin" w:cs="IRNazanin"/>
          <w:color w:val="111111"/>
          <w:sz w:val="28"/>
          <w:szCs w:val="28"/>
          <w:rtl w:val="true"/>
          <w:lang w:bidi="fa-IR"/>
        </w:rPr>
        <w:t>.</w:t>
      </w:r>
    </w:p>
    <w:p>
      <w:pPr>
        <w:pStyle w:val="Heading5"/>
        <w:numPr>
          <w:ilvl w:val="4"/>
          <w:numId w:val="1"/>
        </w:numPr>
        <w:rPr/>
      </w:pPr>
      <w:bookmarkStart w:id="729" w:name="__RefHeading___Toc7440071_3381743652"/>
      <w:bookmarkStart w:id="730" w:name="_Toc295"/>
      <w:bookmarkEnd w:id="729"/>
      <w:r>
        <w:rPr>
          <w:rtl w:val="true"/>
        </w:rPr>
        <w:t>(</w:t>
      </w:r>
      <w:r>
        <w:rPr>
          <w:rtl w:val="true"/>
        </w:rPr>
        <w:t>لعن</w:t>
      </w:r>
      <w:r>
        <w:rPr>
          <w:rtl w:val="true"/>
        </w:rPr>
        <w:t>)</w:t>
      </w:r>
      <w:bookmarkEnd w:id="730"/>
    </w:p>
    <w:p>
      <w:pPr>
        <w:pStyle w:val="BookText"/>
        <w:rPr/>
      </w:pP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اللعن و هو الإبعاد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 عادة بما یعود إلی اللّه سبحانه،و هو منصوص فی القرآن الکریم کثیرا،و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لعنة اللّه عقابه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البعد المعنوی عنه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معینة تحدث بین الزوجین عند اتهام الزوج زوجته بالزنا أو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ینتج عنه الحرمة المؤبدة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 مفصلا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عادة أو شرعا إلاّ إمام القاضی أو من یقوم مقامه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هی اللعان ملحوظا صدوره من الطرفین و هما الزوجین باعتبار أن أحدهما یلاعن الآخر،و إنما سمی بذلک،مأخوذا من قوله تعالی وَ الْخامِسَةُ أَنَّ لَعْنَتَ اللّهِ عَلَیْهِ إِنْ کانَ مِنَ الْکاذِبِینَ فیرجع معناه إلی إنزال</w:t>
      </w:r>
      <w:bookmarkStart w:id="731" w:name="pg14363_130074"/>
    </w:p>
    <w:p>
      <w:pPr>
        <w:pStyle w:val="BookText"/>
        <w:rPr/>
      </w:pPr>
      <w:bookmarkEnd w:id="731"/>
      <w:r>
        <w:rPr>
          <w:rFonts w:ascii="IRNazanin" w:hAnsi="IRNazanin" w:eastAsia="IRNazanin"/>
          <w:color w:val="111111"/>
          <w:sz w:val="28"/>
          <w:sz w:val="28"/>
          <w:szCs w:val="28"/>
          <w:rtl w:val="true"/>
          <w:lang w:bidi="fa-IR"/>
        </w:rPr>
        <w:t>اللعنة الإلهیة علی الطرف الکاذب،و قد یراد به الزوجة التی حصل لعانها</w:t>
      </w:r>
      <w:r>
        <w:rPr>
          <w:rFonts w:eastAsia="IRNazanin" w:cs="IRNazanin"/>
          <w:color w:val="111111"/>
          <w:sz w:val="28"/>
          <w:szCs w:val="28"/>
          <w:rtl w:val="true"/>
          <w:lang w:bidi="fa-IR"/>
        </w:rPr>
        <w:t>.</w:t>
      </w:r>
    </w:p>
    <w:p>
      <w:pPr>
        <w:pStyle w:val="Heading5"/>
        <w:numPr>
          <w:ilvl w:val="4"/>
          <w:numId w:val="1"/>
        </w:numPr>
        <w:rPr/>
      </w:pPr>
      <w:bookmarkStart w:id="732" w:name="__RefHeading___Toc7440073_3381743652"/>
      <w:bookmarkStart w:id="733" w:name="_Toc296"/>
      <w:bookmarkEnd w:id="732"/>
      <w:r>
        <w:rPr>
          <w:rtl w:val="true"/>
        </w:rPr>
        <w:t>(</w:t>
      </w:r>
      <w:r>
        <w:rPr>
          <w:rtl w:val="true"/>
        </w:rPr>
        <w:t>لقن</w:t>
      </w:r>
      <w:r>
        <w:rPr>
          <w:rtl w:val="true"/>
        </w:rPr>
        <w:t>)</w:t>
      </w:r>
      <w:bookmarkEnd w:id="733"/>
    </w:p>
    <w:p>
      <w:pPr>
        <w:pStyle w:val="BookText"/>
        <w:rPr/>
      </w:pPr>
      <w:r>
        <w:rPr>
          <w:rFonts w:ascii="IRNazanin" w:hAnsi="IRNazanin" w:eastAsia="IRNazanin"/>
          <w:color w:val="111111"/>
          <w:sz w:val="28"/>
          <w:sz w:val="28"/>
          <w:szCs w:val="28"/>
          <w:rtl w:val="true"/>
          <w:lang w:bidi="fa-IR"/>
        </w:rPr>
        <w:t>التلقین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کلامهم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المیت،و هو قراءة الشهادتین أمامه عند احتضاره و فی قبره بعد دفنه،و هو مستحب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الفرد علی تکرار کلام معین فی شهادة أو إقرار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دون إکراه و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غالبا فی الصبی و السفیه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أیضا تلقین التلبیة للصبی فی الحج</w:t>
      </w:r>
      <w:r>
        <w:rPr>
          <w:rFonts w:eastAsia="IRNazanin" w:cs="IRNazanin"/>
          <w:color w:val="111111"/>
          <w:sz w:val="28"/>
          <w:szCs w:val="28"/>
          <w:rtl w:val="true"/>
          <w:lang w:bidi="fa-IR"/>
        </w:rPr>
        <w:t>.</w:t>
      </w:r>
    </w:p>
    <w:p>
      <w:pPr>
        <w:pStyle w:val="Heading5"/>
        <w:numPr>
          <w:ilvl w:val="4"/>
          <w:numId w:val="1"/>
        </w:numPr>
        <w:rPr/>
      </w:pPr>
      <w:bookmarkStart w:id="734" w:name="__RefHeading___Toc7440075_3381743652"/>
      <w:bookmarkStart w:id="735" w:name="_Toc297"/>
      <w:bookmarkEnd w:id="734"/>
      <w:r>
        <w:rPr>
          <w:rtl w:val="true"/>
        </w:rPr>
        <w:t>(</w:t>
      </w:r>
      <w:r>
        <w:rPr>
          <w:rtl w:val="true"/>
        </w:rPr>
        <w:t>لوث</w:t>
      </w:r>
      <w:r>
        <w:rPr>
          <w:rtl w:val="true"/>
        </w:rPr>
        <w:t>)</w:t>
      </w:r>
      <w:bookmarkEnd w:id="735"/>
    </w:p>
    <w:p>
      <w:pPr>
        <w:pStyle w:val="BookText"/>
        <w:rPr/>
      </w:pPr>
      <w:r>
        <w:rPr>
          <w:rFonts w:ascii="IRNazanin" w:hAnsi="IRNazanin" w:eastAsia="IRNazanin"/>
          <w:color w:val="111111"/>
          <w:sz w:val="28"/>
          <w:sz w:val="28"/>
          <w:szCs w:val="28"/>
          <w:rtl w:val="true"/>
          <w:lang w:bidi="fa-IR"/>
        </w:rPr>
        <w:t>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عنه المحقق الحلی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اللوث أمارة یغلب معها الظن بصدق المدعی،کالشاهد و لو واحدا،و کما لو وجد متشحطا بدمه،و عنده ذو سلاح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دم،أو فی دار قوم أو فی محلة منفردة عن البلد لا یدخلها غیر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صف مقابل للخصم بعد المراماة،و سنتحدث عنه فی فصل مستقل بعونه سبحانه</w:t>
      </w:r>
      <w:r>
        <w:rPr>
          <w:rFonts w:eastAsia="IRNazanin" w:cs="IRNazanin"/>
          <w:color w:val="111111"/>
          <w:sz w:val="28"/>
          <w:szCs w:val="28"/>
          <w:rtl w:val="true"/>
          <w:lang w:bidi="fa-IR"/>
        </w:rPr>
        <w:t>.</w:t>
      </w:r>
    </w:p>
    <w:p>
      <w:pPr>
        <w:pStyle w:val="Heading5"/>
        <w:numPr>
          <w:ilvl w:val="4"/>
          <w:numId w:val="1"/>
        </w:numPr>
        <w:rPr/>
      </w:pPr>
      <w:bookmarkStart w:id="736" w:name="__RefHeading___Toc7440077_3381743652"/>
      <w:bookmarkStart w:id="737" w:name="_Toc298"/>
      <w:bookmarkEnd w:id="736"/>
      <w:r>
        <w:rPr>
          <w:rtl w:val="true"/>
        </w:rPr>
        <w:t>(</w:t>
      </w:r>
      <w:r>
        <w:rPr>
          <w:rtl w:val="true"/>
        </w:rPr>
        <w:t>لوط</w:t>
      </w:r>
      <w:r>
        <w:rPr>
          <w:rtl w:val="true"/>
        </w:rPr>
        <w:t>)</w:t>
      </w:r>
      <w:bookmarkEnd w:id="737"/>
    </w:p>
    <w:p>
      <w:pPr>
        <w:pStyle w:val="BookText"/>
        <w:rPr/>
      </w:pP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الجنسی المحرم بین ذکرین بالشذوذ الجنسی،و علیه حد شرعا یؤدی إلی قتل اللائط بکل صورة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سمی بذلک لاشتهار قوم النبی لوط علیه السلام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قالوا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تعالی نقلا عن النبی لوط علیه السلام أَ إِنَّکُمْ لَتَأْتُونَ الرِّجالَ شَهْوَةً مِنْ دُونِ النِّساءِ </w:t>
      </w:r>
      <w:r>
        <w:rPr>
          <w:rFonts w:eastAsia="Amiri" w:cs="Amiri" w:ascii="Amiri" w:hAnsi="Amiri"/>
          <w:color w:val="111111"/>
          <w:sz w:val="28"/>
          <w:szCs w:val="28"/>
          <w:rtl w:val="true"/>
          <w:lang w:bidi="ar-SA"/>
        </w:rPr>
        <w:t>.</w:t>
      </w:r>
      <w:bookmarkStart w:id="738" w:name="pg14363_130075"/>
    </w:p>
    <w:p>
      <w:pPr>
        <w:pStyle w:val="Heading4"/>
        <w:numPr>
          <w:ilvl w:val="3"/>
          <w:numId w:val="1"/>
        </w:numPr>
        <w:rPr/>
      </w:pPr>
      <w:bookmarkStart w:id="739" w:name="__RefHeading___Toc7440079_3381743652"/>
      <w:bookmarkStart w:id="740" w:name="_Toc299"/>
      <w:bookmarkEnd w:id="738"/>
      <w:bookmarkEnd w:id="739"/>
      <w:r>
        <w:rPr>
          <w:rtl w:val="true"/>
        </w:rPr>
        <w:t>حرف المیم</w:t>
      </w:r>
      <w:bookmarkEnd w:id="740"/>
    </w:p>
    <w:p>
      <w:pPr>
        <w:pStyle w:val="Heading5"/>
        <w:numPr>
          <w:ilvl w:val="4"/>
          <w:numId w:val="1"/>
        </w:numPr>
        <w:rPr/>
      </w:pPr>
      <w:bookmarkStart w:id="741" w:name="__RefHeading___Toc7440081_3381743652"/>
      <w:bookmarkStart w:id="742" w:name="_Toc300"/>
      <w:bookmarkEnd w:id="741"/>
      <w:r>
        <w:rPr>
          <w:rtl w:val="true"/>
        </w:rPr>
        <w:t>(</w:t>
      </w:r>
      <w:r>
        <w:rPr>
          <w:rtl w:val="true"/>
        </w:rPr>
        <w:t>محل</w:t>
      </w:r>
      <w:r>
        <w:rPr>
          <w:rtl w:val="true"/>
        </w:rPr>
        <w:t>)</w:t>
      </w:r>
      <w:bookmarkEnd w:id="742"/>
    </w:p>
    <w:p>
      <w:pPr>
        <w:pStyle w:val="BookText"/>
        <w:rPr/>
      </w:pPr>
      <w:r>
        <w:rPr>
          <w:rFonts w:ascii="IRNazanin" w:hAnsi="IRNazanin" w:eastAsia="IRNazanin"/>
          <w:color w:val="111111"/>
          <w:sz w:val="28"/>
          <w:sz w:val="28"/>
          <w:szCs w:val="28"/>
          <w:rtl w:val="true"/>
          <w:lang w:bidi="fa-IR"/>
        </w:rPr>
        <w:t>محل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العضو الذی یجب قطعه أو جرحه من الجانی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هذا التعبیر غالبا فی کلامهم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محل القصاص،کما لو کان الجانی علی الإصبع أو علی الید مقطوع الید،فلا مجال للقصاص منه،أو کما لو أن رجلا جنی علی امرأة أو امرأة علی رجل فی الأعضاء غیر المشترکة بینهما</w:t>
      </w:r>
      <w:r>
        <w:rPr>
          <w:rFonts w:eastAsia="IRNazanin" w:cs="IRNazanin"/>
          <w:color w:val="111111"/>
          <w:sz w:val="28"/>
          <w:szCs w:val="28"/>
          <w:rtl w:val="true"/>
          <w:lang w:bidi="fa-IR"/>
        </w:rPr>
        <w:t>.</w:t>
      </w:r>
    </w:p>
    <w:p>
      <w:pPr>
        <w:pStyle w:val="Heading5"/>
        <w:numPr>
          <w:ilvl w:val="4"/>
          <w:numId w:val="1"/>
        </w:numPr>
        <w:rPr/>
      </w:pPr>
      <w:bookmarkStart w:id="743" w:name="__RefHeading___Toc7440083_3381743652"/>
      <w:bookmarkStart w:id="744" w:name="_Toc301"/>
      <w:bookmarkEnd w:id="743"/>
      <w:r>
        <w:rPr>
          <w:rtl w:val="true"/>
        </w:rPr>
        <w:t>(</w:t>
      </w:r>
      <w:r>
        <w:rPr>
          <w:rtl w:val="true"/>
        </w:rPr>
        <w:t>مرن</w:t>
      </w:r>
      <w:r>
        <w:rPr>
          <w:rtl w:val="true"/>
        </w:rPr>
        <w:t>)</w:t>
      </w:r>
      <w:bookmarkEnd w:id="744"/>
    </w:p>
    <w:p>
      <w:pPr>
        <w:pStyle w:val="BookText"/>
        <w:rPr/>
      </w:pPr>
      <w:r>
        <w:rPr>
          <w:rFonts w:ascii="IRNazanin" w:hAnsi="IRNazanin" w:eastAsia="IRNazanin"/>
          <w:color w:val="111111"/>
          <w:sz w:val="28"/>
          <w:sz w:val="28"/>
          <w:szCs w:val="28"/>
          <w:rtl w:val="true"/>
          <w:lang w:bidi="fa-IR"/>
        </w:rPr>
        <w:t>المارن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الأنف،و قد یراد به الأرنبة خاصة لأنها أکثر مرونة من غیرها من أجزاء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قطع الأرنبة کما فی قطع الأنف کله الدیة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الفرد متمرنا أی قادرا بسهولة علی الشیء و یأتی هنا الاصطلاح فی الفقه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عبادات الصبی هل هی تمرینیة أم حقیقیة، و الصحیح أن الطفل إن کان غیر ممیز فعباداته تمرینیة و إن کان ممیزا فعباداته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لیست واجبة قبل دخوله فی حد التکلیف</w:t>
      </w:r>
      <w:r>
        <w:rPr>
          <w:rFonts w:eastAsia="IRNazanin" w:cs="IRNazanin"/>
          <w:color w:val="111111"/>
          <w:sz w:val="28"/>
          <w:szCs w:val="28"/>
          <w:rtl w:val="true"/>
          <w:lang w:bidi="fa-IR"/>
        </w:rPr>
        <w:t>.</w:t>
      </w:r>
    </w:p>
    <w:p>
      <w:pPr>
        <w:pStyle w:val="Heading5"/>
        <w:numPr>
          <w:ilvl w:val="4"/>
          <w:numId w:val="1"/>
        </w:numPr>
        <w:rPr/>
      </w:pPr>
      <w:bookmarkStart w:id="745" w:name="__RefHeading___Toc7440085_3381743652"/>
      <w:bookmarkStart w:id="746" w:name="_Toc302"/>
      <w:bookmarkEnd w:id="745"/>
      <w:r>
        <w:rPr>
          <w:rtl w:val="true"/>
        </w:rPr>
        <w:t>(</w:t>
      </w:r>
      <w:r>
        <w:rPr>
          <w:rtl w:val="true"/>
        </w:rPr>
        <w:t>ملک</w:t>
      </w:r>
      <w:r>
        <w:rPr>
          <w:rtl w:val="true"/>
        </w:rPr>
        <w:t>)</w:t>
      </w:r>
      <w:bookmarkEnd w:id="746"/>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أو بالضم بمعنی المملوک أو الملکیة و الملکیة حالة اعتباریة عرفیة و سوقیة یکون صاحبها متسلطا علی سائر التصرفات فیما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ممنوع من سائر التصرفات إلاّ بإذنه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الملک قد یکون مطلقا کما هو الغالب،و قد یکون مقیدا أو محجورا، کما فی الصبی و العبد و المفلّس،فإنهم یملکون إلاّ أنهم لا یجوز کثیر من تصرفاتهم و معاملاتهم إلاّ بإذن الولی</w:t>
      </w:r>
      <w:r>
        <w:rPr>
          <w:rFonts w:eastAsia="IRNazanin" w:cs="IRNazanin"/>
          <w:color w:val="111111"/>
          <w:sz w:val="28"/>
          <w:szCs w:val="28"/>
          <w:rtl w:val="true"/>
          <w:lang w:bidi="fa-IR"/>
        </w:rPr>
        <w:t>.</w:t>
      </w:r>
      <w:bookmarkStart w:id="747" w:name="pg14363_130076"/>
    </w:p>
    <w:p>
      <w:pPr>
        <w:pStyle w:val="BookText"/>
        <w:rPr/>
      </w:pPr>
      <w:bookmarkEnd w:id="747"/>
      <w:r>
        <w:rPr>
          <w:rFonts w:ascii="IRNazanin" w:hAnsi="IRNazanin" w:eastAsia="IRNazanin"/>
          <w:color w:val="111111"/>
          <w:sz w:val="28"/>
          <w:sz w:val="28"/>
          <w:szCs w:val="28"/>
          <w:rtl w:val="true"/>
          <w:lang w:bidi="fa-IR"/>
        </w:rPr>
        <w:t>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الشیء المملوک مطلقا أو العبد المملوک خاصة</w:t>
      </w:r>
      <w:r>
        <w:rPr>
          <w:rFonts w:eastAsia="IRNazanin" w:cs="IRNazanin"/>
          <w:color w:val="111111"/>
          <w:sz w:val="28"/>
          <w:szCs w:val="28"/>
          <w:rtl w:val="true"/>
          <w:lang w:bidi="fa-IR"/>
        </w:rPr>
        <w:t>.</w:t>
      </w:r>
    </w:p>
    <w:p>
      <w:pPr>
        <w:pStyle w:val="Heading5"/>
        <w:numPr>
          <w:ilvl w:val="4"/>
          <w:numId w:val="1"/>
        </w:numPr>
        <w:rPr/>
      </w:pPr>
      <w:bookmarkStart w:id="748" w:name="__RefHeading___Toc7440087_3381743652"/>
      <w:bookmarkStart w:id="749" w:name="_Toc303"/>
      <w:bookmarkEnd w:id="748"/>
      <w:r>
        <w:rPr>
          <w:rtl w:val="true"/>
        </w:rPr>
        <w:t>(</w:t>
      </w:r>
      <w:r>
        <w:rPr>
          <w:rtl w:val="true"/>
        </w:rPr>
        <w:t>منی</w:t>
      </w:r>
      <w:r>
        <w:rPr>
          <w:rtl w:val="true"/>
        </w:rPr>
        <w:t>)</w:t>
      </w:r>
      <w:bookmarkEnd w:id="749"/>
    </w:p>
    <w:p>
      <w:pPr>
        <w:pStyle w:val="BookText"/>
        <w:rPr/>
      </w:pP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إنزاله قهرا علی صاحبه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نزول المنی أو محاولة ذلک،و هو ما یسمی بالعادة 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محرمة و علیها عقوبة</w:t>
      </w:r>
      <w:r>
        <w:rPr>
          <w:rFonts w:eastAsia="IRNazanin" w:cs="IRNazanin"/>
          <w:color w:val="111111"/>
          <w:sz w:val="28"/>
          <w:szCs w:val="28"/>
          <w:rtl w:val="true"/>
          <w:lang w:bidi="fa-IR"/>
        </w:rPr>
        <w:t>.</w:t>
      </w:r>
    </w:p>
    <w:p>
      <w:pPr>
        <w:pStyle w:val="Heading5"/>
        <w:numPr>
          <w:ilvl w:val="4"/>
          <w:numId w:val="1"/>
        </w:numPr>
        <w:rPr/>
      </w:pPr>
      <w:bookmarkStart w:id="750" w:name="__RefHeading___Toc7440089_3381743652"/>
      <w:bookmarkStart w:id="751" w:name="_Toc304"/>
      <w:bookmarkEnd w:id="750"/>
      <w:r>
        <w:rPr>
          <w:rtl w:val="true"/>
        </w:rPr>
        <w:t>(</w:t>
      </w:r>
      <w:r>
        <w:rPr>
          <w:rtl w:val="true"/>
        </w:rPr>
        <w:t>میز</w:t>
      </w:r>
      <w:r>
        <w:rPr>
          <w:rtl w:val="true"/>
        </w:rPr>
        <w:t>)</w:t>
      </w:r>
      <w:bookmarkEnd w:id="751"/>
    </w:p>
    <w:p>
      <w:pPr>
        <w:pStyle w:val="BookText"/>
        <w:rPr/>
      </w:pPr>
      <w:r>
        <w:rPr>
          <w:rFonts w:ascii="IRNazanin" w:hAnsi="IRNazanin" w:eastAsia="IRNazanin"/>
          <w:color w:val="111111"/>
          <w:sz w:val="28"/>
          <w:sz w:val="28"/>
          <w:szCs w:val="28"/>
          <w:rtl w:val="true"/>
          <w:lang w:bidi="fa-IR"/>
        </w:rPr>
        <w:t>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الفاعل،یأتی لوصف الطفل الذی یلتفت إلی الأمور التی تخصه جیدا بعد السبع سنوات،فی مقابل الطفل السفیه الذی لا یلتفت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تمییز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القسمة،فإنها توجب تمییز الحق،یعنی الفصل بین استحقاقات الشرکاء فیأخذ کل ذی حق حقه</w:t>
      </w:r>
      <w:r>
        <w:rPr>
          <w:rFonts w:eastAsia="IRNazanin" w:cs="IRNazanin"/>
          <w:color w:val="111111"/>
          <w:sz w:val="28"/>
          <w:szCs w:val="28"/>
          <w:rtl w:val="true"/>
          <w:lang w:bidi="fa-IR"/>
        </w:rPr>
        <w:t>.</w:t>
      </w:r>
    </w:p>
    <w:p>
      <w:pPr>
        <w:pStyle w:val="Heading5"/>
        <w:numPr>
          <w:ilvl w:val="4"/>
          <w:numId w:val="1"/>
        </w:numPr>
        <w:rPr/>
      </w:pPr>
      <w:bookmarkStart w:id="752" w:name="__RefHeading___Toc7440091_3381743652"/>
      <w:bookmarkStart w:id="753" w:name="_Toc305"/>
      <w:bookmarkEnd w:id="752"/>
      <w:r>
        <w:rPr>
          <w:rtl w:val="true"/>
        </w:rPr>
        <w:t>(</w:t>
      </w:r>
      <w:r>
        <w:rPr>
          <w:rtl w:val="true"/>
        </w:rPr>
        <w:t>میت</w:t>
      </w:r>
      <w:r>
        <w:rPr>
          <w:rtl w:val="true"/>
        </w:rPr>
        <w:t>)</w:t>
      </w:r>
      <w:bookmarkEnd w:id="753"/>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زهاق الروح أو خروجها من الجسم و لکل من زهاقها بأمر ربها أو بفعل فاعل جنایة أو قصاصا أو شهادة،حکمها الشرعی الذی یطول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علی معنی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کل حیوان زهقت روحه حتی الإنسان أو إلاّ الإنسان علی الاختلاف فی الفهم العرفی بین الفقهاء،و یصطلح بها عادة علی الحیوان غیر المذکی سواء کان قابلا للتذکیة أم لا و سواء کان مما یؤکل لحمه أم لا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فنجس العین میتة بلا إشکال و إن لم یکن قابلا للتذکیة و لم یجز أکله و لم یختلف حکمه إذا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إطلاق عرفی لا أثر له شرعا</w:t>
      </w:r>
      <w:r>
        <w:rPr>
          <w:rFonts w:eastAsia="IRNazanin" w:cs="IRNazanin"/>
          <w:color w:val="111111"/>
          <w:sz w:val="28"/>
          <w:szCs w:val="28"/>
          <w:rtl w:val="true"/>
          <w:lang w:bidi="fa-IR"/>
        </w:rPr>
        <w:t>.</w:t>
      </w:r>
      <w:bookmarkStart w:id="754" w:name="pg14363_130077"/>
    </w:p>
    <w:p>
      <w:pPr>
        <w:pStyle w:val="Heading4"/>
        <w:numPr>
          <w:ilvl w:val="3"/>
          <w:numId w:val="1"/>
        </w:numPr>
        <w:rPr/>
      </w:pPr>
      <w:bookmarkStart w:id="755" w:name="__RefHeading___Toc7440093_3381743652"/>
      <w:bookmarkStart w:id="756" w:name="_Toc306"/>
      <w:bookmarkEnd w:id="754"/>
      <w:bookmarkEnd w:id="755"/>
      <w:r>
        <w:rPr>
          <w:rtl w:val="true"/>
        </w:rPr>
        <w:t>حرف النون</w:t>
      </w:r>
      <w:bookmarkEnd w:id="756"/>
    </w:p>
    <w:p>
      <w:pPr>
        <w:pStyle w:val="Heading5"/>
        <w:numPr>
          <w:ilvl w:val="4"/>
          <w:numId w:val="1"/>
        </w:numPr>
        <w:rPr/>
      </w:pPr>
      <w:bookmarkStart w:id="757" w:name="__RefHeading___Toc7440095_3381743652"/>
      <w:bookmarkStart w:id="758" w:name="_Toc307"/>
      <w:bookmarkEnd w:id="757"/>
      <w:r>
        <w:rPr>
          <w:rtl w:val="true"/>
        </w:rPr>
        <w:t>(</w:t>
      </w:r>
      <w:r>
        <w:rPr>
          <w:rtl w:val="true"/>
        </w:rPr>
        <w:t>نبذ</w:t>
      </w:r>
      <w:r>
        <w:rPr>
          <w:rtl w:val="true"/>
        </w:rPr>
        <w:t>)</w:t>
      </w:r>
      <w:bookmarkEnd w:id="758"/>
    </w:p>
    <w:p>
      <w:pPr>
        <w:pStyle w:val="BookText"/>
        <w:rPr/>
      </w:pP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المسکر یحصل من 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فی الماء حتی یتخمر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تناوله الحد</w:t>
      </w:r>
      <w:r>
        <w:rPr>
          <w:rFonts w:eastAsia="IRNazanin" w:cs="IRNazanin"/>
          <w:color w:val="111111"/>
          <w:sz w:val="28"/>
          <w:szCs w:val="28"/>
          <w:rtl w:val="true"/>
          <w:lang w:bidi="fa-IR"/>
        </w:rPr>
        <w:t>.</w:t>
      </w:r>
    </w:p>
    <w:p>
      <w:pPr>
        <w:pStyle w:val="Heading5"/>
        <w:numPr>
          <w:ilvl w:val="4"/>
          <w:numId w:val="1"/>
        </w:numPr>
        <w:rPr/>
      </w:pPr>
      <w:bookmarkStart w:id="759" w:name="__RefHeading___Toc7440097_3381743652"/>
      <w:bookmarkStart w:id="760" w:name="_Toc308"/>
      <w:bookmarkEnd w:id="759"/>
      <w:r>
        <w:rPr>
          <w:rtl w:val="true"/>
        </w:rPr>
        <w:t>(</w:t>
      </w:r>
      <w:r>
        <w:rPr>
          <w:rtl w:val="true"/>
        </w:rPr>
        <w:t>نخس</w:t>
      </w:r>
      <w:r>
        <w:rPr>
          <w:rtl w:val="true"/>
        </w:rPr>
        <w:t>)</w:t>
      </w:r>
      <w:bookmarkEnd w:id="760"/>
    </w:p>
    <w:p>
      <w:pPr>
        <w:pStyle w:val="BookText"/>
        <w:rPr/>
      </w:pPr>
      <w:r>
        <w:rPr>
          <w:rFonts w:ascii="IRNazanin" w:hAnsi="IRNazanin" w:eastAsia="IRNazanin"/>
          <w:color w:val="111111"/>
          <w:sz w:val="28"/>
          <w:sz w:val="28"/>
          <w:szCs w:val="28"/>
          <w:rtl w:val="true"/>
          <w:lang w:bidi="fa-IR"/>
        </w:rPr>
        <w:t>الناخسة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النخس هو الضرب بحمّة الإبرة أو الشوکة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 عنها مضاعفات تکون عقوبتها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مسألة معینة أشرنا إلیها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761" w:name="__RefHeading___Toc7440099_3381743652"/>
      <w:bookmarkStart w:id="762" w:name="_Toc309"/>
      <w:bookmarkEnd w:id="761"/>
      <w:r>
        <w:rPr>
          <w:rtl w:val="true"/>
        </w:rPr>
        <w:t>(</w:t>
      </w:r>
      <w:r>
        <w:rPr>
          <w:rtl w:val="true"/>
        </w:rPr>
        <w:t>نخع</w:t>
      </w:r>
      <w:r>
        <w:rPr>
          <w:rtl w:val="true"/>
        </w:rPr>
        <w:t>)</w:t>
      </w:r>
      <w:bookmarkEnd w:id="762"/>
    </w:p>
    <w:p>
      <w:pPr>
        <w:pStyle w:val="BookText"/>
        <w:rPr/>
      </w:pPr>
      <w:r>
        <w:rPr>
          <w:rFonts w:ascii="IRNazanin" w:hAnsi="IRNazanin" w:eastAsia="IRNazanin"/>
          <w:color w:val="111111"/>
          <w:sz w:val="28"/>
          <w:sz w:val="28"/>
          <w:szCs w:val="28"/>
          <w:rtl w:val="true"/>
          <w:lang w:bidi="fa-IR"/>
        </w:rPr>
        <w:t>النخاع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العصب الموجود فی داخل عظام الرقبة و فقار الظهر بادئا من النخاع الشوکی الذی هو الجزء الأسفل الخلفی من المخ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قطعه جنایة الدیة</w:t>
      </w:r>
      <w:r>
        <w:rPr>
          <w:rFonts w:eastAsia="IRNazanin" w:cs="IRNazanin"/>
          <w:color w:val="111111"/>
          <w:sz w:val="28"/>
          <w:szCs w:val="28"/>
          <w:rtl w:val="true"/>
          <w:lang w:bidi="fa-IR"/>
        </w:rPr>
        <w:t>.</w:t>
      </w:r>
    </w:p>
    <w:p>
      <w:pPr>
        <w:pStyle w:val="Heading5"/>
        <w:numPr>
          <w:ilvl w:val="4"/>
          <w:numId w:val="1"/>
        </w:numPr>
        <w:rPr/>
      </w:pPr>
      <w:bookmarkStart w:id="763" w:name="__RefHeading___Toc7440101_3381743652"/>
      <w:bookmarkStart w:id="764" w:name="_Toc310"/>
      <w:bookmarkEnd w:id="763"/>
      <w:r>
        <w:rPr>
          <w:rtl w:val="true"/>
        </w:rPr>
        <w:t>(</w:t>
      </w:r>
      <w:r>
        <w:rPr>
          <w:rtl w:val="true"/>
        </w:rPr>
        <w:t>نزع</w:t>
      </w:r>
      <w:r>
        <w:rPr>
          <w:rtl w:val="true"/>
        </w:rPr>
        <w:t>)</w:t>
      </w:r>
      <w:bookmarkEnd w:id="764"/>
    </w:p>
    <w:p>
      <w:pPr>
        <w:pStyle w:val="BookText"/>
        <w:rPr/>
      </w:pP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طرح الملبوس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بعدة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الروح،و هو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الشهوات و هو 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الملابس أو بعضها عند إقامة الحد من جلد أو 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أیضا بمعنی الرغبة من نزع إلیه إذا أحبه و رغب 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التنازع أو المنازعة،هی إشکال من المصادر تدل علی وجود خلاف بین فردین أو جماعتین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یقتصر فی معناه علی النزاع أمام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عندئذ بالترافع،کأن أحدهما یرفع الآخر إلی المحاکمة</w:t>
      </w:r>
      <w:r>
        <w:rPr>
          <w:rFonts w:eastAsia="IRNazanin" w:cs="IRNazanin"/>
          <w:color w:val="111111"/>
          <w:sz w:val="28"/>
          <w:szCs w:val="28"/>
          <w:rtl w:val="true"/>
          <w:lang w:bidi="fa-IR"/>
        </w:rPr>
        <w:t>.</w:t>
      </w:r>
      <w:bookmarkStart w:id="765" w:name="pg14363_130078"/>
    </w:p>
    <w:p>
      <w:pPr>
        <w:pStyle w:val="Heading5"/>
        <w:numPr>
          <w:ilvl w:val="4"/>
          <w:numId w:val="1"/>
        </w:numPr>
        <w:rPr/>
      </w:pPr>
      <w:bookmarkStart w:id="766" w:name="__RefHeading___Toc7440103_3381743652"/>
      <w:bookmarkStart w:id="767" w:name="_Toc311"/>
      <w:bookmarkEnd w:id="765"/>
      <w:bookmarkEnd w:id="766"/>
      <w:r>
        <w:rPr>
          <w:rtl w:val="true"/>
        </w:rPr>
        <w:t>(</w:t>
      </w:r>
      <w:r>
        <w:rPr>
          <w:rtl w:val="true"/>
        </w:rPr>
        <w:t>نسب</w:t>
      </w:r>
      <w:r>
        <w:rPr>
          <w:rtl w:val="true"/>
        </w:rPr>
        <w:t>)</w:t>
      </w:r>
      <w:bookmarkEnd w:id="767"/>
    </w:p>
    <w:p>
      <w:pPr>
        <w:pStyle w:val="BookText"/>
        <w:rPr/>
      </w:pP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العنوان الحادث بالولادة من أب أو جد أو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یثبت بمجرد الدعوی و إنما یحتاج إثباته إلی بینة أو قرائن تفید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النسب ثبت الإرث و العقل و النفقة،و إذا أثبت نسبه هاشمیا استحق نصف الخمس</w:t>
      </w:r>
      <w:r>
        <w:rPr>
          <w:rFonts w:eastAsia="IRNazanin" w:cs="IRNazanin"/>
          <w:color w:val="111111"/>
          <w:sz w:val="28"/>
          <w:szCs w:val="28"/>
          <w:rtl w:val="true"/>
          <w:lang w:bidi="fa-IR"/>
        </w:rPr>
        <w:t>.</w:t>
      </w:r>
    </w:p>
    <w:p>
      <w:pPr>
        <w:pStyle w:val="Heading5"/>
        <w:numPr>
          <w:ilvl w:val="4"/>
          <w:numId w:val="1"/>
        </w:numPr>
        <w:rPr/>
      </w:pPr>
      <w:bookmarkStart w:id="768" w:name="__RefHeading___Toc7440105_3381743652"/>
      <w:bookmarkStart w:id="769" w:name="_Toc312"/>
      <w:bookmarkEnd w:id="768"/>
      <w:r>
        <w:rPr>
          <w:rtl w:val="true"/>
        </w:rPr>
        <w:t>(</w:t>
      </w:r>
      <w:r>
        <w:rPr>
          <w:rtl w:val="true"/>
        </w:rPr>
        <w:t>نظر</w:t>
      </w:r>
      <w:r>
        <w:rPr>
          <w:rtl w:val="true"/>
        </w:rPr>
        <w:t>)</w:t>
      </w:r>
      <w:bookmarkEnd w:id="769"/>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الإبصار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الجنایة علیها عقوبتها من قصاص أو 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الإمهال و الانتظار بالفرد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إِنْ کانَ ذُو عُسْرَةٍ فَنَظِرَةٌ إِلی مَیْسَرَةٍ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یأتی هذا فی الفقه کثیرا فی موارد العقوبات 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فی الاستعجال علی الفرد عسرا و حرجا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فینبغی إمهاله دفعا للحرج</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7440107_3381743652"/>
      <w:bookmarkStart w:id="771" w:name="_Toc313"/>
      <w:bookmarkEnd w:id="770"/>
      <w:r>
        <w:rPr>
          <w:rtl w:val="true"/>
        </w:rPr>
        <w:t>(</w:t>
      </w:r>
      <w:r>
        <w:rPr>
          <w:rtl w:val="true"/>
        </w:rPr>
        <w:t>نصب</w:t>
      </w:r>
      <w:r>
        <w:rPr>
          <w:rtl w:val="true"/>
        </w:rPr>
        <w:t>)</w:t>
      </w:r>
      <w:bookmarkEnd w:id="771"/>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کفعل ماضی یأتی فی موارد منها وضع شیء فی طریق المسلمین،مما قد یسبب المضاعفات المالیة أو الجسدیة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شیئا فی الطریق،و علیه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مقدار المال الذی یجب دفع الزکاة عنه،کما عرفنا فی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نصب العداوة لأهل البیت المطهرین 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 یفتی المشهور بنجاسته کالکافر،باعتبار أن موقفه هذا یخرجه عن الإسلام</w:t>
      </w:r>
      <w:r>
        <w:rPr>
          <w:rFonts w:eastAsia="IRNazanin" w:cs="IRNazanin"/>
          <w:color w:val="111111"/>
          <w:sz w:val="28"/>
          <w:szCs w:val="28"/>
          <w:rtl w:val="true"/>
          <w:lang w:bidi="fa-IR"/>
        </w:rPr>
        <w:t>.</w:t>
      </w:r>
    </w:p>
    <w:p>
      <w:pPr>
        <w:pStyle w:val="Heading5"/>
        <w:numPr>
          <w:ilvl w:val="4"/>
          <w:numId w:val="1"/>
        </w:numPr>
        <w:rPr/>
      </w:pPr>
      <w:bookmarkStart w:id="772" w:name="__RefHeading___Toc7440109_3381743652"/>
      <w:bookmarkStart w:id="773" w:name="_Toc314"/>
      <w:bookmarkEnd w:id="772"/>
      <w:r>
        <w:rPr>
          <w:rtl w:val="true"/>
        </w:rPr>
        <w:t>(</w:t>
      </w:r>
      <w:r>
        <w:rPr>
          <w:rtl w:val="true"/>
        </w:rPr>
        <w:t>نفذ</w:t>
      </w:r>
      <w:r>
        <w:rPr>
          <w:rtl w:val="true"/>
        </w:rPr>
        <w:t>)</w:t>
      </w:r>
      <w:bookmarkEnd w:id="7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کلامهم بمعنی الضربة التی تنفذ إلی داخل الجسد و علیها عقوبتها بمقدار عمقها</w:t>
      </w:r>
      <w:r>
        <w:rPr>
          <w:rFonts w:eastAsia="IRNazanin" w:cs="IRNazanin"/>
          <w:color w:val="111111"/>
          <w:sz w:val="28"/>
          <w:szCs w:val="28"/>
          <w:rtl w:val="true"/>
          <w:lang w:bidi="fa-IR"/>
        </w:rPr>
        <w:t>.</w:t>
      </w:r>
      <w:bookmarkStart w:id="774" w:name="pg14363_130079"/>
    </w:p>
    <w:p>
      <w:pPr>
        <w:pStyle w:val="Heading5"/>
        <w:numPr>
          <w:ilvl w:val="4"/>
          <w:numId w:val="1"/>
        </w:numPr>
        <w:rPr/>
      </w:pPr>
      <w:bookmarkStart w:id="775" w:name="__RefHeading___Toc7440111_3381743652"/>
      <w:bookmarkStart w:id="776" w:name="_Toc315"/>
      <w:bookmarkEnd w:id="774"/>
      <w:bookmarkEnd w:id="775"/>
      <w:r>
        <w:rPr>
          <w:rtl w:val="true"/>
        </w:rPr>
        <w:t>(</w:t>
      </w:r>
      <w:r>
        <w:rPr>
          <w:rtl w:val="true"/>
        </w:rPr>
        <w:t>نفع</w:t>
      </w:r>
      <w:r>
        <w:rPr>
          <w:rtl w:val="true"/>
        </w:rPr>
        <w:t>)</w:t>
      </w:r>
      <w:bookmarkEnd w:id="776"/>
    </w:p>
    <w:p>
      <w:pPr>
        <w:pStyle w:val="BookText"/>
        <w:rPr/>
      </w:pP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للجمادات کمنفعة الدار و إما أن تکون للجسم الحی کالسمع و الأبصار و غیرهما،و المعنی الأول یأتی فی کتاب الإجازة و البیع و الرهن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الثانی یأتی فی کتاب الدیات 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المنافع و یذکرون لکل منفعة دیة خاصة</w:t>
      </w:r>
      <w:r>
        <w:rPr>
          <w:rFonts w:eastAsia="IRNazanin" w:cs="IRNazanin"/>
          <w:color w:val="111111"/>
          <w:sz w:val="28"/>
          <w:szCs w:val="28"/>
          <w:rtl w:val="true"/>
          <w:lang w:bidi="fa-IR"/>
        </w:rPr>
        <w:t>.</w:t>
      </w:r>
    </w:p>
    <w:p>
      <w:pPr>
        <w:pStyle w:val="Heading5"/>
        <w:numPr>
          <w:ilvl w:val="4"/>
          <w:numId w:val="1"/>
        </w:numPr>
        <w:rPr/>
      </w:pPr>
      <w:bookmarkStart w:id="777" w:name="__RefHeading___Toc7440113_3381743652"/>
      <w:bookmarkStart w:id="778" w:name="_Toc316"/>
      <w:bookmarkEnd w:id="777"/>
      <w:r>
        <w:rPr>
          <w:rtl w:val="true"/>
        </w:rPr>
        <w:t>(</w:t>
      </w:r>
      <w:r>
        <w:rPr>
          <w:rtl w:val="true"/>
        </w:rPr>
        <w:t>نفی</w:t>
      </w:r>
      <w:r>
        <w:rPr>
          <w:rtl w:val="true"/>
        </w:rPr>
        <w:t>)</w:t>
      </w:r>
      <w:bookmarkEnd w:id="778"/>
    </w:p>
    <w:p>
      <w:pPr>
        <w:pStyle w:val="BookText"/>
        <w:rPr/>
      </w:pP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السلب أو الرفع،و یأتی فی کلامهم بعدة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التغریب و الإخراج من البلد کعقوبة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کلام الطرف فی المخاصمة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صحة کلام الشاهد أو نفی عدالته،إلی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التعارض و التضارب بین کلامین،و یکون فی الأخبار و فی الشهادة و فی التواریخ و فی الأحادیث المنقولة عن السابقین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اصطلاحات فی موارد أخری کالفلسفة و المنطق</w:t>
      </w:r>
      <w:r>
        <w:rPr>
          <w:rFonts w:eastAsia="IRNazanin" w:cs="IRNazanin"/>
          <w:color w:val="111111"/>
          <w:sz w:val="28"/>
          <w:szCs w:val="28"/>
          <w:rtl w:val="true"/>
          <w:lang w:bidi="fa-IR"/>
        </w:rPr>
        <w:t>.</w:t>
      </w:r>
    </w:p>
    <w:p>
      <w:pPr>
        <w:pStyle w:val="Heading5"/>
        <w:numPr>
          <w:ilvl w:val="4"/>
          <w:numId w:val="1"/>
        </w:numPr>
        <w:rPr/>
      </w:pPr>
      <w:bookmarkStart w:id="779" w:name="__RefHeading___Toc7440115_3381743652"/>
      <w:bookmarkStart w:id="780" w:name="_Toc317"/>
      <w:bookmarkEnd w:id="779"/>
      <w:r>
        <w:rPr>
          <w:rtl w:val="true"/>
        </w:rPr>
        <w:t>(</w:t>
      </w:r>
      <w:r>
        <w:rPr>
          <w:rtl w:val="true"/>
        </w:rPr>
        <w:t>نقب</w:t>
      </w:r>
      <w:r>
        <w:rPr>
          <w:rtl w:val="true"/>
        </w:rPr>
        <w:t>)</w:t>
      </w:r>
      <w:bookmarkEnd w:id="780"/>
    </w:p>
    <w:p>
      <w:pPr>
        <w:pStyle w:val="BookText"/>
        <w:rPr/>
      </w:pP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مصدر نقب إذا أحدث ثقبا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الثقب فی حائط أو مخزن أو حرز لسرقته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إحداث الثقب فی الجسم الإنسانی جنایة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منهما عقوبته فی الشریعة</w:t>
      </w:r>
      <w:r>
        <w:rPr>
          <w:rFonts w:eastAsia="IRNazanin" w:cs="IRNazanin"/>
          <w:color w:val="111111"/>
          <w:sz w:val="28"/>
          <w:szCs w:val="28"/>
          <w:rtl w:val="true"/>
          <w:lang w:bidi="fa-IR"/>
        </w:rPr>
        <w:t>.</w:t>
      </w:r>
    </w:p>
    <w:p>
      <w:pPr>
        <w:pStyle w:val="Heading5"/>
        <w:numPr>
          <w:ilvl w:val="4"/>
          <w:numId w:val="1"/>
        </w:numPr>
        <w:rPr/>
      </w:pPr>
      <w:bookmarkStart w:id="781" w:name="__RefHeading___Toc7440117_3381743652"/>
      <w:bookmarkStart w:id="782" w:name="_Toc318"/>
      <w:bookmarkEnd w:id="781"/>
      <w:r>
        <w:rPr>
          <w:rtl w:val="true"/>
        </w:rPr>
        <w:t>(</w:t>
      </w:r>
      <w:r>
        <w:rPr>
          <w:rtl w:val="true"/>
        </w:rPr>
        <w:t>نقل</w:t>
      </w:r>
      <w:r>
        <w:rPr>
          <w:rtl w:val="true"/>
        </w:rPr>
        <w:t>)</w:t>
      </w:r>
      <w:bookmarkEnd w:id="782"/>
    </w:p>
    <w:p>
      <w:pPr>
        <w:pStyle w:val="BookText"/>
        <w:rPr/>
      </w:pP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بعدة معان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الشیء عن موضعه و لا یکون جائزا إلاّ بإذن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یفتی بعدم جواز نقل الزکاة عن البلد مع توفر المستحق</w:t>
      </w:r>
      <w:r>
        <w:rPr>
          <w:rFonts w:eastAsia="IRNazanin" w:cs="IRNazanin"/>
          <w:color w:val="111111"/>
          <w:sz w:val="28"/>
          <w:szCs w:val="28"/>
          <w:rtl w:val="true"/>
          <w:lang w:bidi="fa-IR"/>
        </w:rPr>
        <w:t>.</w:t>
      </w:r>
      <w:bookmarkStart w:id="783" w:name="pg14363_130080"/>
    </w:p>
    <w:p>
      <w:pPr>
        <w:pStyle w:val="BookText"/>
        <w:rPr/>
      </w:pPr>
      <w:bookmarkEnd w:id="78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النقل عن التواریخ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الشهادة،بمعنی أدائها أو بمعنی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الضربة التی تنقل العظم من الموضع الأصلی له إلی موضع آخر،سواء حصل فی ذلک جرح و سال دم أم لا</w:t>
      </w:r>
      <w:r>
        <w:rPr>
          <w:rFonts w:eastAsia="IRNazanin" w:cs="IRNazanin"/>
          <w:color w:val="111111"/>
          <w:sz w:val="28"/>
          <w:szCs w:val="28"/>
          <w:rtl w:val="true"/>
          <w:lang w:bidi="fa-IR"/>
        </w:rPr>
        <w:t>.</w:t>
      </w:r>
    </w:p>
    <w:p>
      <w:pPr>
        <w:pStyle w:val="Heading5"/>
        <w:numPr>
          <w:ilvl w:val="4"/>
          <w:numId w:val="1"/>
        </w:numPr>
        <w:rPr/>
      </w:pPr>
      <w:bookmarkStart w:id="784" w:name="__RefHeading___Toc7440119_3381743652"/>
      <w:bookmarkStart w:id="785" w:name="_Toc319"/>
      <w:bookmarkEnd w:id="784"/>
      <w:r>
        <w:rPr>
          <w:rtl w:val="true"/>
        </w:rPr>
        <w:t>(</w:t>
      </w:r>
      <w:r>
        <w:rPr>
          <w:rtl w:val="true"/>
        </w:rPr>
        <w:t>نکر</w:t>
      </w:r>
      <w:r>
        <w:rPr>
          <w:rtl w:val="true"/>
        </w:rPr>
        <w:t>)</w:t>
      </w:r>
      <w:bookmarkEnd w:id="785"/>
    </w:p>
    <w:p>
      <w:pPr>
        <w:pStyle w:val="BookText"/>
        <w:rPr/>
      </w:pP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هو کل قبیح أو کل منهی عنه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یفتی بوجوب النهی عنه،و هو النهی عن المنکر،تحت شروط معینة 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هو الذی یوافق قوله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المدعی الذی یخالف قوله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شرحناه فی فصل خاص به فی کتاب القضاء</w:t>
      </w:r>
      <w:r>
        <w:rPr>
          <w:rFonts w:eastAsia="IRNazanin" w:cs="IRNazanin"/>
          <w:color w:val="111111"/>
          <w:sz w:val="28"/>
          <w:szCs w:val="28"/>
          <w:rtl w:val="true"/>
          <w:lang w:bidi="fa-IR"/>
        </w:rPr>
        <w:t>.</w:t>
      </w:r>
    </w:p>
    <w:p>
      <w:pPr>
        <w:pStyle w:val="Heading5"/>
        <w:numPr>
          <w:ilvl w:val="4"/>
          <w:numId w:val="1"/>
        </w:numPr>
        <w:rPr/>
      </w:pPr>
      <w:bookmarkStart w:id="786" w:name="__RefHeading___Toc7440121_3381743652"/>
      <w:bookmarkStart w:id="787" w:name="_Toc320"/>
      <w:bookmarkEnd w:id="786"/>
      <w:r>
        <w:rPr>
          <w:rtl w:val="true"/>
        </w:rPr>
        <w:t>(</w:t>
      </w:r>
      <w:r>
        <w:rPr>
          <w:rtl w:val="true"/>
        </w:rPr>
        <w:t>نکل</w:t>
      </w:r>
      <w:r>
        <w:rPr>
          <w:rtl w:val="true"/>
        </w:rPr>
        <w:t>)</w:t>
      </w:r>
      <w:bookmarkEnd w:id="787"/>
    </w:p>
    <w:p>
      <w:pPr>
        <w:pStyle w:val="BookText"/>
        <w:rPr/>
      </w:pPr>
      <w:r>
        <w:rPr>
          <w:rFonts w:ascii="IRNazanin" w:hAnsi="IRNazanin" w:eastAsia="IRNazanin"/>
          <w:color w:val="111111"/>
          <w:sz w:val="28"/>
          <w:sz w:val="28"/>
          <w:szCs w:val="28"/>
          <w:rtl w:val="true"/>
          <w:lang w:bidi="fa-IR"/>
        </w:rPr>
        <w:t>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الیمین من قبل من طلبت منه،و هو إما المنکر أو المدعی،و قد سبق الکلام فی الحکم بالنکول،و قد یشمل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النکول عن الشهادة و هو ترکها بعد تحمّلها،و النکول عن الدعوی و هو إلغاؤها من قبل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إیقاع الأم مبرحة علی الغیر بجرحه أو کسر عظامه أو جز شعره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عدة أحکام فی الشریعة،منها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تنکیل المولی بعبده یوجب عتقه قهرا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 المترتبة علی التنکیل بالغیر من قصاص أو دیة حسب مورده</w:t>
      </w:r>
      <w:r>
        <w:rPr>
          <w:rFonts w:eastAsia="IRNazanin" w:cs="IRNazanin"/>
          <w:color w:val="111111"/>
          <w:sz w:val="28"/>
          <w:szCs w:val="28"/>
          <w:rtl w:val="true"/>
          <w:lang w:bidi="fa-IR"/>
        </w:rPr>
        <w:t>.</w:t>
      </w:r>
    </w:p>
    <w:p>
      <w:pPr>
        <w:pStyle w:val="Heading5"/>
        <w:numPr>
          <w:ilvl w:val="4"/>
          <w:numId w:val="1"/>
        </w:numPr>
        <w:rPr/>
      </w:pPr>
      <w:bookmarkStart w:id="788" w:name="__RefHeading___Toc7440123_3381743652"/>
      <w:bookmarkStart w:id="789" w:name="_Toc321"/>
      <w:bookmarkEnd w:id="788"/>
      <w:r>
        <w:rPr>
          <w:rtl w:val="true"/>
        </w:rPr>
        <w:t>(</w:t>
      </w:r>
      <w:r>
        <w:rPr>
          <w:rtl w:val="true"/>
        </w:rPr>
        <w:t>نوب</w:t>
      </w:r>
      <w:r>
        <w:rPr>
          <w:rtl w:val="true"/>
        </w:rPr>
        <w:t>)</w:t>
      </w:r>
      <w:bookmarkEnd w:id="78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یأتی بالعمل بدل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عادة علی غیر مورد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الوکیل نائب موکله علی أی حال،و لکنهم خصوا الاصطلاح</w:t>
      </w:r>
    </w:p>
    <w:p>
      <w:pPr>
        <w:pStyle w:val="BookText"/>
        <w:rPr/>
      </w:pPr>
      <w:r>
        <w:rPr>
          <w:rFonts w:ascii="IRNazanin" w:hAnsi="IRNazanin" w:eastAsia="IRNazanin"/>
          <w:color w:val="111111"/>
          <w:sz w:val="28"/>
          <w:sz w:val="28"/>
          <w:szCs w:val="28"/>
          <w:rtl w:val="true"/>
          <w:lang w:bidi="fa-IR"/>
        </w:rPr>
        <w:t>بغیره،کالنائب عن المیت فی قضاء العبادات الفائتة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النائب عن القاضی فی القضاء أو عن المدعی فی إقامة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النائب عن الشاهد،فهو ممکن إلاّ أنه یکون من باب 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نیابة حقیقیة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تنصیب النائب و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سمعناه قبل قلیل</w:t>
      </w:r>
      <w:r>
        <w:rPr>
          <w:rFonts w:eastAsia="IRNazanin" w:cs="IRNazanin"/>
          <w:color w:val="111111"/>
          <w:sz w:val="28"/>
          <w:szCs w:val="28"/>
          <w:rtl w:val="true"/>
          <w:lang w:bidi="fa-IR"/>
        </w:rPr>
        <w:t>.</w:t>
      </w:r>
      <w:bookmarkStart w:id="790" w:name="pg14363_130082"/>
    </w:p>
    <w:p>
      <w:pPr>
        <w:pStyle w:val="Heading4"/>
        <w:numPr>
          <w:ilvl w:val="3"/>
          <w:numId w:val="1"/>
        </w:numPr>
        <w:rPr/>
      </w:pPr>
      <w:bookmarkStart w:id="791" w:name="__RefHeading___Toc7440125_3381743652"/>
      <w:bookmarkStart w:id="792" w:name="_Toc322"/>
      <w:bookmarkEnd w:id="790"/>
      <w:bookmarkEnd w:id="791"/>
      <w:r>
        <w:rPr>
          <w:rtl w:val="true"/>
        </w:rPr>
        <w:t>حرف الهاء</w:t>
      </w:r>
      <w:bookmarkEnd w:id="792"/>
    </w:p>
    <w:p>
      <w:pPr>
        <w:pStyle w:val="Heading5"/>
        <w:numPr>
          <w:ilvl w:val="4"/>
          <w:numId w:val="1"/>
        </w:numPr>
        <w:rPr/>
      </w:pPr>
      <w:bookmarkStart w:id="793" w:name="__RefHeading___Toc7440127_3381743652"/>
      <w:bookmarkStart w:id="794" w:name="_Toc323"/>
      <w:bookmarkEnd w:id="793"/>
      <w:r>
        <w:rPr>
          <w:rtl w:val="true"/>
        </w:rPr>
        <w:t>(</w:t>
      </w:r>
      <w:r>
        <w:rPr>
          <w:rtl w:val="true"/>
        </w:rPr>
        <w:t>هتک</w:t>
      </w:r>
      <w:r>
        <w:rPr>
          <w:rtl w:val="true"/>
        </w:rPr>
        <w:t>)</w:t>
      </w:r>
      <w:bookmarkEnd w:id="794"/>
    </w:p>
    <w:p>
      <w:pPr>
        <w:pStyle w:val="BookText"/>
        <w:rPr/>
      </w:pPr>
      <w:r>
        <w:rPr>
          <w:rFonts w:ascii="IRNazanin" w:hAnsi="IRNazanin" w:eastAsia="IRNazanin"/>
          <w:color w:val="111111"/>
          <w:sz w:val="28"/>
          <w:sz w:val="28"/>
          <w:szCs w:val="28"/>
          <w:rtl w:val="true"/>
          <w:lang w:bidi="fa-IR"/>
        </w:rPr>
        <w:t>الهتک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إزالة الحجاب سواء کان الحجاب قویا أم ضعیفا مادیا أو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یأتی فی اصطلاحهم علی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هتک المؤمن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غیبته و ما إلی ذلک من الأسباب التی تؤدی إلی اشتهار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المؤمن بعد موته حرام،بتأخیر دفنه حتی یتعفن أو ینبش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الحجاب عن النساء المحجبات بقصد سیء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الحرز لأجل السرقة،و هو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شروط الحد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المؤمن بقذفه بالفحشاء حرام و علیه حد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الاستعمالات</w:t>
      </w:r>
      <w:r>
        <w:rPr>
          <w:rFonts w:eastAsia="IRNazanin" w:cs="IRNazanin"/>
          <w:color w:val="111111"/>
          <w:sz w:val="28"/>
          <w:szCs w:val="28"/>
          <w:rtl w:val="true"/>
          <w:lang w:bidi="fa-IR"/>
        </w:rPr>
        <w:t>.</w:t>
      </w:r>
    </w:p>
    <w:p>
      <w:pPr>
        <w:pStyle w:val="Heading5"/>
        <w:numPr>
          <w:ilvl w:val="4"/>
          <w:numId w:val="1"/>
        </w:numPr>
        <w:rPr/>
      </w:pPr>
      <w:bookmarkStart w:id="795" w:name="__RefHeading___Toc7440129_3381743652"/>
      <w:bookmarkStart w:id="796" w:name="_Toc324"/>
      <w:bookmarkEnd w:id="795"/>
      <w:r>
        <w:rPr>
          <w:rtl w:val="true"/>
        </w:rPr>
        <w:t>(</w:t>
      </w:r>
      <w:r>
        <w:rPr>
          <w:rtl w:val="true"/>
        </w:rPr>
        <w:t>هدر</w:t>
      </w:r>
      <w:r>
        <w:rPr>
          <w:rtl w:val="true"/>
        </w:rPr>
        <w:t>)</w:t>
      </w:r>
      <w:bookmarkEnd w:id="796"/>
    </w:p>
    <w:p>
      <w:pPr>
        <w:pStyle w:val="BookText"/>
        <w:rPr/>
      </w:pP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الجنایة بالنفس أو غیرها بدون استحقاق العقاب بالقصاص أو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دمه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کالمعتدی علی المال أو العرض إذا قتل خلال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الهدر فی المال أیضا بمعنی عدم ضمانه بالإتلاف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التبذیر به بدون غرض صحیح</w:t>
      </w:r>
      <w:r>
        <w:rPr>
          <w:rFonts w:eastAsia="IRNazanin" w:cs="IRNazanin"/>
          <w:color w:val="111111"/>
          <w:sz w:val="28"/>
          <w:szCs w:val="28"/>
          <w:rtl w:val="true"/>
          <w:lang w:bidi="fa-IR"/>
        </w:rPr>
        <w:t>.</w:t>
      </w:r>
    </w:p>
    <w:p>
      <w:pPr>
        <w:pStyle w:val="Heading5"/>
        <w:numPr>
          <w:ilvl w:val="4"/>
          <w:numId w:val="1"/>
        </w:numPr>
        <w:rPr/>
      </w:pPr>
      <w:bookmarkStart w:id="797" w:name="__RefHeading___Toc7440131_3381743652"/>
      <w:bookmarkStart w:id="798" w:name="_Toc325"/>
      <w:bookmarkEnd w:id="797"/>
      <w:r>
        <w:rPr>
          <w:rtl w:val="true"/>
        </w:rPr>
        <w:t>(</w:t>
      </w:r>
      <w:r>
        <w:rPr>
          <w:rtl w:val="true"/>
        </w:rPr>
        <w:t>هشم</w:t>
      </w:r>
      <w:r>
        <w:rPr>
          <w:rtl w:val="true"/>
        </w:rPr>
        <w:t>)</w:t>
      </w:r>
      <w:bookmarkEnd w:id="79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الضربة التی تهشم العظم أی تکسره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أحدثت</w:t>
      </w:r>
      <w:bookmarkStart w:id="799" w:name="pg14363_130083"/>
    </w:p>
    <w:p>
      <w:pPr>
        <w:pStyle w:val="BookText"/>
        <w:rPr/>
      </w:pPr>
      <w:bookmarkEnd w:id="799"/>
      <w:r>
        <w:rPr>
          <w:rFonts w:ascii="IRNazanin" w:hAnsi="IRNazanin" w:eastAsia="IRNazanin"/>
          <w:color w:val="111111"/>
          <w:sz w:val="28"/>
          <w:sz w:val="28"/>
          <w:szCs w:val="28"/>
          <w:rtl w:val="true"/>
          <w:lang w:bidi="fa-IR"/>
        </w:rPr>
        <w:t>جرحا أم لا،و یکفی فی صدق التهشیم مجرد حصول الکسر و إن لم یتحطم الشیء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ذلک عند المبالغة فی التهشیم</w:t>
      </w:r>
      <w:r>
        <w:rPr>
          <w:rFonts w:eastAsia="IRNazanin" w:cs="IRNazanin"/>
          <w:color w:val="111111"/>
          <w:sz w:val="28"/>
          <w:szCs w:val="28"/>
          <w:rtl w:val="true"/>
          <w:lang w:bidi="fa-IR"/>
        </w:rPr>
        <w:t>.</w:t>
      </w:r>
    </w:p>
    <w:p>
      <w:pPr>
        <w:pStyle w:val="Heading5"/>
        <w:numPr>
          <w:ilvl w:val="4"/>
          <w:numId w:val="1"/>
        </w:numPr>
        <w:rPr/>
      </w:pPr>
      <w:bookmarkStart w:id="800" w:name="__RefHeading___Toc7440133_3381743652"/>
      <w:bookmarkStart w:id="801" w:name="_Toc326"/>
      <w:bookmarkEnd w:id="800"/>
      <w:r>
        <w:rPr>
          <w:rtl w:val="true"/>
        </w:rPr>
        <w:t>(</w:t>
      </w:r>
      <w:r>
        <w:rPr>
          <w:rtl w:val="true"/>
        </w:rPr>
        <w:t>هلل</w:t>
      </w:r>
      <w:r>
        <w:rPr>
          <w:rtl w:val="true"/>
        </w:rPr>
        <w:t>)</w:t>
      </w:r>
      <w:bookmarkEnd w:id="801"/>
    </w:p>
    <w:p>
      <w:pPr>
        <w:pStyle w:val="BookText"/>
        <w:rPr/>
      </w:pP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أول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ثبوته الرؤیة بالعین المجردة،و الأشهر الهلالیة هی القمریة،و هی الشرعیة التی تحمل علیها الأدلة الواردة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السنة الهلالیة أو القمریة هی التی تتکون من الأشهر القمریة،بغض النظر عن مبدأ حسابها أعنی الهجرة النبویة أو میلاد المسیح أو غیرهما و لذا حسبت الهجرة بالأشهر الهلالیة فکانت إلی الآن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حسبت بالأشهر الشمسیة فکانت إلی الآن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صیحة الطفل لأول مرة عند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دلیل نزوله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لذلک أدلة أخری کالحرکة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ولد حیا شمله حکم الأحیاء من الملکیة و المیراث و غیرهما بخلاف ما لو ولد میتا</w:t>
      </w:r>
      <w:r>
        <w:rPr>
          <w:rFonts w:eastAsia="IRNazanin" w:cs="IRNazanin"/>
          <w:color w:val="111111"/>
          <w:sz w:val="28"/>
          <w:szCs w:val="28"/>
          <w:rtl w:val="true"/>
          <w:lang w:bidi="fa-IR"/>
        </w:rPr>
        <w:t>.</w:t>
      </w:r>
      <w:bookmarkStart w:id="802" w:name="pg14363_130084"/>
    </w:p>
    <w:p>
      <w:pPr>
        <w:pStyle w:val="Heading4"/>
        <w:numPr>
          <w:ilvl w:val="3"/>
          <w:numId w:val="1"/>
        </w:numPr>
        <w:rPr/>
      </w:pPr>
      <w:bookmarkStart w:id="803" w:name="__RefHeading___Toc7440135_3381743652"/>
      <w:bookmarkStart w:id="804" w:name="_Toc327"/>
      <w:bookmarkEnd w:id="802"/>
      <w:bookmarkEnd w:id="803"/>
      <w:r>
        <w:rPr>
          <w:rtl w:val="true"/>
        </w:rPr>
        <w:t>حرف الواو</w:t>
      </w:r>
      <w:bookmarkEnd w:id="804"/>
    </w:p>
    <w:p>
      <w:pPr>
        <w:pStyle w:val="Heading5"/>
        <w:numPr>
          <w:ilvl w:val="4"/>
          <w:numId w:val="1"/>
        </w:numPr>
        <w:rPr/>
      </w:pPr>
      <w:bookmarkStart w:id="805" w:name="__RefHeading___Toc7440137_3381743652"/>
      <w:bookmarkStart w:id="806" w:name="_Toc328"/>
      <w:bookmarkEnd w:id="805"/>
      <w:r>
        <w:rPr>
          <w:rtl w:val="true"/>
        </w:rPr>
        <w:t>(</w:t>
      </w:r>
      <w:r>
        <w:rPr>
          <w:rtl w:val="true"/>
        </w:rPr>
        <w:t>وجب</w:t>
      </w:r>
      <w:r>
        <w:rPr>
          <w:rtl w:val="true"/>
        </w:rPr>
        <w:t>)</w:t>
      </w:r>
      <w:bookmarkEnd w:id="806"/>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الإلزامی علی الفعل،بحیث یکون علی ترکه و عصیانه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الواجب فی اصطلاحهم إلی عدة انقسامات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النفسی و الغیری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الاستقلالی و الضمنی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 و الکفائی و منها التعیینی و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بذاته بعض النظر عن وجوب واجب آخر،کالصلاة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لوجوب غیره أو مقدمة إلی غیره کوجوب الوضوء للصلاة و السفر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کله،یعنی بکل أجزائه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جزء الواجب الاستقلالی،کالسجود و الرکوع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علی الشخص بعینه،بدون أن یغنی عنه فعل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علی الشخص لکن بحیث یغنی عنه فعل غیره،و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یجب علی الکل فإذا قام به بعضهم ممن فیه الکفایة سقط عن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یقم به أحد أو قام به عدد أقل من الکفایة عوقب الجمیع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أمثلته فی الشریعة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کتجهیز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 للقضاء الشرعی مع إمکانه شخصیا و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الأخذ بالحرف السوقیة کالقصاب و النجار و الحداد،لوضوح عدم إمکان تیسیر الأمور بدونها</w:t>
      </w:r>
      <w:r>
        <w:rPr>
          <w:rFonts w:eastAsia="IRNazanin" w:cs="IRNazanin"/>
          <w:color w:val="111111"/>
          <w:sz w:val="28"/>
          <w:szCs w:val="28"/>
          <w:rtl w:val="true"/>
          <w:lang w:bidi="fa-IR"/>
        </w:rPr>
        <w:t>.</w:t>
      </w:r>
      <w:bookmarkStart w:id="807" w:name="pg14363_130085"/>
    </w:p>
    <w:p>
      <w:pPr>
        <w:pStyle w:val="BookText"/>
        <w:rPr/>
      </w:pPr>
      <w:bookmarkEnd w:id="807"/>
      <w:r>
        <w:rPr>
          <w:rFonts w:ascii="IRNazanin" w:hAnsi="IRNazanin" w:eastAsia="IRNazanin"/>
          <w:color w:val="111111"/>
          <w:sz w:val="28"/>
          <w:sz w:val="28"/>
          <w:szCs w:val="28"/>
          <w:rtl w:val="true"/>
          <w:lang w:bidi="fa-IR"/>
        </w:rPr>
        <w:t>و الواجب التعیینی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الذی لا بدل له و لا یغنی عنه فعل غیره من الأفعال کالصلاة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 الذی له بدل،فهو یغنی عن 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أن الوجوب متعلق بأحد أمور،فأی منها أتی بها المکلف کفی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کخصال الکفارة فی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و الصیام و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سبب الوجوب التشریعی التکلیفی أو الوضعی أو هو سبب اللزوم التکوینی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سببا للعلیة التکوینیة،کالحرارة الموجبة للإحراق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سببا للوجوب التکلیفی کالاستطاعة الموجبة لوجوب الحج فی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سببا للوجوب الوضعی و هو الضمان و اشتغال الذمة و هذا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اشتغال الذمة بالمال،کالإتلاف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اشتغال الذمة بالعقوبة أو الحد کالزنا و السرقة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موجبات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کلامهم یعنی أحد هذین الأخیرین أو کلیهما، إذ قد یکون الحادث موجبا لضمان المال و العقوبة معا</w:t>
      </w:r>
      <w:r>
        <w:rPr>
          <w:rFonts w:eastAsia="IRNazanin" w:cs="IRNazanin"/>
          <w:color w:val="111111"/>
          <w:sz w:val="28"/>
          <w:szCs w:val="28"/>
          <w:rtl w:val="true"/>
          <w:lang w:bidi="fa-IR"/>
        </w:rPr>
        <w:t>.</w:t>
      </w:r>
    </w:p>
    <w:p>
      <w:pPr>
        <w:pStyle w:val="Heading5"/>
        <w:numPr>
          <w:ilvl w:val="4"/>
          <w:numId w:val="1"/>
        </w:numPr>
        <w:rPr/>
      </w:pPr>
      <w:bookmarkStart w:id="808" w:name="__RefHeading___Toc7440139_3381743652"/>
      <w:bookmarkStart w:id="809" w:name="_Toc329"/>
      <w:bookmarkEnd w:id="808"/>
      <w:r>
        <w:rPr>
          <w:rtl w:val="true"/>
        </w:rPr>
        <w:t>(</w:t>
      </w:r>
      <w:r>
        <w:rPr>
          <w:rtl w:val="true"/>
        </w:rPr>
        <w:t>وجه</w:t>
      </w:r>
      <w:r>
        <w:rPr>
          <w:rtl w:val="true"/>
        </w:rPr>
        <w:t>)</w:t>
      </w:r>
      <w:bookmarkEnd w:id="809"/>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الإنسان معروف،و فی الاعتداء علیه أو علی بعض أعضائه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 بمعان أخری مجازیة کالشخص المهم اجتماعیا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وجه فی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 و هو الشرف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یذل وجهه أو لا یسود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الاتجاه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إلی مدینة بغداد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القضاء،یعنی الحکم الشرعی بصحة أو</w:t>
      </w:r>
      <w:bookmarkStart w:id="810" w:name="pg14363_130086"/>
    </w:p>
    <w:p>
      <w:pPr>
        <w:pStyle w:val="BookText"/>
        <w:rPr/>
      </w:pPr>
      <w:bookmarkEnd w:id="810"/>
      <w:r>
        <w:rPr>
          <w:rFonts w:ascii="IRNazanin" w:hAnsi="IRNazanin" w:eastAsia="IRNazanin"/>
          <w:color w:val="111111"/>
          <w:sz w:val="28"/>
          <w:sz w:val="28"/>
          <w:szCs w:val="28"/>
          <w:rtl w:val="true"/>
          <w:lang w:bidi="fa-IR"/>
        </w:rPr>
        <w:t>مشروعیة الیمین فی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توجیه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طلبها من الشخص من قبل شخص آخر، کالمدعی یطلبها من المنکر أو بالعکس</w:t>
      </w:r>
      <w:r>
        <w:rPr>
          <w:rFonts w:eastAsia="IRNazanin" w:cs="IRNazanin"/>
          <w:color w:val="111111"/>
          <w:sz w:val="28"/>
          <w:szCs w:val="28"/>
          <w:rtl w:val="true"/>
          <w:lang w:bidi="fa-IR"/>
        </w:rPr>
        <w:t>.</w:t>
      </w:r>
    </w:p>
    <w:p>
      <w:pPr>
        <w:pStyle w:val="Heading5"/>
        <w:numPr>
          <w:ilvl w:val="4"/>
          <w:numId w:val="1"/>
        </w:numPr>
        <w:rPr/>
      </w:pPr>
      <w:bookmarkStart w:id="811" w:name="__RefHeading___Toc7440141_3381743652"/>
      <w:bookmarkStart w:id="812" w:name="_Toc330"/>
      <w:bookmarkEnd w:id="811"/>
      <w:r>
        <w:rPr>
          <w:rtl w:val="true"/>
        </w:rPr>
        <w:t>(</w:t>
      </w:r>
      <w:r>
        <w:rPr>
          <w:rtl w:val="true"/>
        </w:rPr>
        <w:t>ورث</w:t>
      </w:r>
      <w:r>
        <w:rPr>
          <w:rtl w:val="true"/>
        </w:rPr>
        <w:t>)</w:t>
      </w:r>
      <w:bookmarkEnd w:id="812"/>
    </w:p>
    <w:p>
      <w:pPr>
        <w:pStyle w:val="BookText"/>
        <w:rPr/>
      </w:pP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ترکة المیت إلی غیره،فهو موروث و الآخر وارث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للإرث أحکام کثیرة،مذکورة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فیما یخص کتاب القضاء أحکام عدیدة فی الاختلافات و الدعاوی علی المواریث و القرابات المستحقة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فیما یخص کتاب الدیات أحکام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سبیل الدیة هو سبیل سائر أموال المیت فی أنها تدخل فی ملک ورثته و إن وصلت بعد موته</w:t>
      </w:r>
      <w:r>
        <w:rPr>
          <w:rFonts w:eastAsia="IRNazanin" w:cs="IRNazanin"/>
          <w:color w:val="111111"/>
          <w:sz w:val="28"/>
          <w:szCs w:val="28"/>
          <w:rtl w:val="true"/>
          <w:lang w:bidi="fa-IR"/>
        </w:rPr>
        <w:t>.</w:t>
      </w:r>
    </w:p>
    <w:p>
      <w:pPr>
        <w:pStyle w:val="Heading5"/>
        <w:numPr>
          <w:ilvl w:val="4"/>
          <w:numId w:val="1"/>
        </w:numPr>
        <w:rPr/>
      </w:pPr>
      <w:bookmarkStart w:id="813" w:name="__RefHeading___Toc7440143_3381743652"/>
      <w:bookmarkStart w:id="814" w:name="_Toc331"/>
      <w:bookmarkEnd w:id="813"/>
      <w:r>
        <w:rPr>
          <w:rtl w:val="true"/>
        </w:rPr>
        <w:t>(</w:t>
      </w:r>
      <w:r>
        <w:rPr>
          <w:rtl w:val="true"/>
        </w:rPr>
        <w:t>ورد</w:t>
      </w:r>
      <w:r>
        <w:rPr>
          <w:rtl w:val="true"/>
        </w:rPr>
        <w:t>)</w:t>
      </w:r>
      <w:bookmarkEnd w:id="814"/>
    </w:p>
    <w:p>
      <w:pPr>
        <w:pStyle w:val="BookText"/>
        <w:rPr/>
      </w:pPr>
      <w:r>
        <w:rPr>
          <w:rFonts w:ascii="IRNazanin" w:hAnsi="IRNazanin" w:eastAsia="IRNazanin"/>
          <w:color w:val="111111"/>
          <w:sz w:val="28"/>
          <w:sz w:val="28"/>
          <w:szCs w:val="28"/>
          <w:rtl w:val="true"/>
          <w:lang w:bidi="fa-IR"/>
        </w:rPr>
        <w:t>توارد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اشتراکهما فی فکرة أو عدة أفکار معینة و إن اختلفا فی بعض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اختلفوا فی أن ذلک منهما یکون حجة أم لا</w:t>
      </w:r>
      <w:r>
        <w:rPr>
          <w:rFonts w:eastAsia="IRNazanin" w:cs="IRNazanin"/>
          <w:color w:val="111111"/>
          <w:sz w:val="28"/>
          <w:szCs w:val="28"/>
          <w:rtl w:val="true"/>
          <w:lang w:bidi="fa-IR"/>
        </w:rPr>
        <w:t>.</w:t>
      </w:r>
    </w:p>
    <w:p>
      <w:pPr>
        <w:pStyle w:val="Heading5"/>
        <w:numPr>
          <w:ilvl w:val="4"/>
          <w:numId w:val="1"/>
        </w:numPr>
        <w:rPr/>
      </w:pPr>
      <w:bookmarkStart w:id="815" w:name="__RefHeading___Toc7440145_3381743652"/>
      <w:bookmarkStart w:id="816" w:name="_Toc332"/>
      <w:bookmarkEnd w:id="815"/>
      <w:r>
        <w:rPr>
          <w:rtl w:val="true"/>
        </w:rPr>
        <w:t>(</w:t>
      </w:r>
      <w:r>
        <w:rPr>
          <w:rtl w:val="true"/>
        </w:rPr>
        <w:t>وضح</w:t>
      </w:r>
      <w:r>
        <w:rPr>
          <w:rtl w:val="true"/>
        </w:rPr>
        <w:t>)</w:t>
      </w:r>
      <w:bookmarkEnd w:id="816"/>
    </w:p>
    <w:p>
      <w:pPr>
        <w:pStyle w:val="BookText"/>
        <w:rPr/>
      </w:pPr>
      <w:r>
        <w:rPr>
          <w:rFonts w:ascii="IRNazanin" w:hAnsi="IRNazanin" w:eastAsia="IRNazanin"/>
          <w:color w:val="111111"/>
          <w:sz w:val="28"/>
          <w:sz w:val="28"/>
          <w:szCs w:val="28"/>
          <w:rtl w:val="true"/>
          <w:lang w:bidi="fa-IR"/>
        </w:rPr>
        <w:t>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الضربة التی توضح العظم،یعنی أنها تقطع اللحم حتی یظهر العظم الذی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دیة</w:t>
      </w:r>
      <w:r>
        <w:rPr>
          <w:rFonts w:eastAsia="IRNazanin" w:cs="IRNazanin"/>
          <w:color w:val="111111"/>
          <w:sz w:val="28"/>
          <w:szCs w:val="28"/>
          <w:rtl w:val="true"/>
          <w:lang w:bidi="fa-IR"/>
        </w:rPr>
        <w:t>.</w:t>
      </w:r>
    </w:p>
    <w:p>
      <w:pPr>
        <w:pStyle w:val="Heading5"/>
        <w:numPr>
          <w:ilvl w:val="4"/>
          <w:numId w:val="1"/>
        </w:numPr>
        <w:rPr/>
      </w:pPr>
      <w:bookmarkStart w:id="817" w:name="__RefHeading___Toc7440147_3381743652"/>
      <w:bookmarkStart w:id="818" w:name="_Toc333"/>
      <w:bookmarkEnd w:id="817"/>
      <w:r>
        <w:rPr>
          <w:rtl w:val="true"/>
        </w:rPr>
        <w:t>(</w:t>
      </w:r>
      <w:r>
        <w:rPr>
          <w:rtl w:val="true"/>
        </w:rPr>
        <w:t>وصی</w:t>
      </w:r>
      <w:r>
        <w:rPr>
          <w:rtl w:val="true"/>
        </w:rPr>
        <w:t>)</w:t>
      </w:r>
      <w:bookmarkEnd w:id="818"/>
    </w:p>
    <w:p>
      <w:pPr>
        <w:pStyle w:val="BookText"/>
        <w:rPr/>
      </w:pP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الولی الذی اتصف بالولایة نتیجة للوصیة بعد الموت من قبل من له الولایة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عدة موارد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هو الإمام أمیر المؤمنین علیه السلام</w:t>
      </w:r>
      <w:r>
        <w:rPr>
          <w:rFonts w:eastAsia="IRNazanin" w:cs="IRNazanin"/>
          <w:color w:val="111111"/>
          <w:sz w:val="28"/>
          <w:szCs w:val="28"/>
          <w:rtl w:val="true"/>
          <w:lang w:bidi="fa-IR"/>
        </w:rPr>
        <w:t>.</w:t>
      </w:r>
      <w:bookmarkStart w:id="819" w:name="pg14363_130087"/>
    </w:p>
    <w:p>
      <w:pPr>
        <w:pStyle w:val="BookText"/>
        <w:rPr/>
      </w:pPr>
      <w:bookmarkEnd w:id="81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عن الأب أو الجد علی القاصرین بعد موتهما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علی الوقف بعد موت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تصدق الوصایة مع حیاة الموصی کالوکیل أو المأذون بالتصرف أو الحاکم المخول ممن هو أعلی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الأمر بتنفیذ عمل بعد الوفاة،و هی مستحبة للفرد،یعنی أن یوصی قبل موته کما أنها واجبة التنفیذ علی الورثة إن حصلت الوفاة، أو علی الوصی إن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تعالی فَمَنْ بَدَّلَهُ بَعْدَ ما سَمِعَهُ فَإِنَّما إِثْمُهُ عَلَی الَّذِینَ یُبَدِّلُونَهُ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تختص بالوصیة المالیة دون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تتحقق فی الوصیة اختلافات و مرافعات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الحکم بأنه مع وجود الدیة فإنه تنفذ الوصایا کلها</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7440149_3381743652"/>
      <w:bookmarkStart w:id="821" w:name="_Toc334"/>
      <w:bookmarkEnd w:id="820"/>
      <w:r>
        <w:rPr>
          <w:rtl w:val="true"/>
        </w:rPr>
        <w:t>(</w:t>
      </w:r>
      <w:r>
        <w:rPr>
          <w:rtl w:val="true"/>
        </w:rPr>
        <w:t>وطی</w:t>
      </w:r>
      <w:r>
        <w:rPr>
          <w:rtl w:val="true"/>
        </w:rPr>
        <w:t>)</w:t>
      </w:r>
      <w:bookmarkEnd w:id="821"/>
    </w:p>
    <w:p>
      <w:pPr>
        <w:pStyle w:val="BookText"/>
        <w:rPr/>
      </w:pPr>
      <w:r>
        <w:rPr>
          <w:rFonts w:ascii="IRNazanin" w:hAnsi="IRNazanin" w:eastAsia="IRNazanin"/>
          <w:color w:val="111111"/>
          <w:sz w:val="28"/>
          <w:sz w:val="28"/>
          <w:szCs w:val="28"/>
          <w:rtl w:val="true"/>
          <w:lang w:bidi="fa-IR"/>
        </w:rPr>
        <w:t>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الأنثی سواء کان عن حلال أو حرام و سواء کانت امرأة أو حیوانة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وطئ الأرض التی توجد فیها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طرقها و دخل علیها و أتاها و جاءها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مأخوذ من حصول الرجل فی المحل الذی توجد فیه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الوطی المحرم عقوبته سواء کان لإنسانة أم بهیمة و لا یسمی إتیان الذکر فی دبره وطیا لاختصاصه بلفظ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هذا اللفظ فی کلامهم غیر مهموز،و إن کان مهموزا أصلا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غلطا،إذ یمکن حذف الهمزة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إتیان المرأة بتخیل الحلیة و هی محرمة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الشبهة هنا بمعنی تخیل أو توهم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عمل حلال و الذریة أولاد حلال،و لیس علیه أیة عقوبة و من أمثلته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یتخیل امرأة أنها زوجته علی حین هی أخته أو زوجة أخیه</w:t>
      </w:r>
      <w:r>
        <w:rPr>
          <w:rFonts w:eastAsia="IRNazanin" w:cs="IRNazanin"/>
          <w:color w:val="111111"/>
          <w:sz w:val="28"/>
          <w:szCs w:val="28"/>
          <w:rtl w:val="true"/>
          <w:lang w:bidi="fa-IR"/>
        </w:rPr>
        <w:t>.</w:t>
      </w:r>
      <w:bookmarkStart w:id="822" w:name="pg14363_130088"/>
    </w:p>
    <w:p>
      <w:pPr>
        <w:pStyle w:val="BookText"/>
        <w:rPr/>
      </w:pPr>
      <w:bookmarkEnd w:id="82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یتخیل کون عقد النکاح معها صحیحا فی حین هو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یتخیل أن اعتراف القانون الوضعی فی المحکمة کان فی حلیة الزواج و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یتخیل أنه عقد علیها عقدا شرعیا،فی حین أنه لم یصدر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ینسی أنه طلقها طلاقا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أنه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p>
    <w:p>
      <w:pPr>
        <w:pStyle w:val="Heading5"/>
        <w:numPr>
          <w:ilvl w:val="4"/>
          <w:numId w:val="1"/>
        </w:numPr>
        <w:rPr/>
      </w:pPr>
      <w:bookmarkStart w:id="823" w:name="__RefHeading___Toc7440151_3381743652"/>
      <w:bookmarkStart w:id="824" w:name="_Toc335"/>
      <w:bookmarkEnd w:id="823"/>
      <w:r>
        <w:rPr>
          <w:rtl w:val="true"/>
        </w:rPr>
        <w:t>(</w:t>
      </w:r>
      <w:r>
        <w:rPr>
          <w:rtl w:val="true"/>
        </w:rPr>
        <w:t>وفی</w:t>
      </w:r>
      <w:r>
        <w:rPr>
          <w:rtl w:val="true"/>
        </w:rPr>
        <w:t>)</w:t>
      </w:r>
      <w:bookmarkEnd w:id="824"/>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بعدة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 العهد یقال و فی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تعالی وَ مَنْ أَوْفی بِعَهْدِهِ مِنَ اللّهِ و قد یأتی هذا المعنی فی الرباعی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استعماله فیه مجازیا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کثیر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تعالی بَلی مَنْ أَوْفی بِعَهْدِهِ وَ اتَّقی و قوله سبحانه أَوْفُوا بِعَهْدِی أُوفِ بِعَهْدِکُمْ و قوله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فی القرآن الکریم من الرباعی،قال سبحانه یُوفُونَ بِالنَّذْرِ وَ یَخافُونَ یَوْماً کانَ شَرُّهُ مُسْتَطِیراً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 المعاملة،یعنی القیام بموجبها من دفع الثمن و المثمن و نحو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فی القرآن الکریم رباعیا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یا أَیُّهَا الَّذِینَ آمَنُوا 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لعلاقة سابقه أو قرابة معینة أو إحسان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فهمنا من کلا الإحسانین العمل البشری</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الرباعی،یأتی بمعنی اللقاء</w:t>
      </w:r>
      <w:r>
        <w:rPr>
          <w:rFonts w:eastAsia="IRNazanin" w:cs="IRNazanin"/>
          <w:color w:val="111111"/>
          <w:sz w:val="28"/>
          <w:szCs w:val="28"/>
          <w:rtl w:val="true"/>
          <w:lang w:bidi="fa-IR"/>
        </w:rPr>
        <w:t>.</w:t>
      </w:r>
      <w:bookmarkStart w:id="825" w:name="pg14363_130089"/>
    </w:p>
    <w:p>
      <w:pPr>
        <w:pStyle w:val="BookText"/>
        <w:rPr/>
      </w:pPr>
      <w:bookmarkEnd w:id="825"/>
      <w:r>
        <w:rPr>
          <w:rFonts w:ascii="Amiri" w:hAnsi="Amiri" w:eastAsia="Amiri" w:cs="Amiri"/>
          <w:color w:val="111111"/>
          <w:sz w:val="28"/>
          <w:sz w:val="28"/>
          <w:szCs w:val="28"/>
          <w:rtl w:val="true"/>
          <w:lang w:bidi="ar-SA"/>
        </w:rPr>
        <w:t>و علی ذلک معنی الوفاة بمعنی الموت لأن المیت یوافی الآخرة و یلاقیها، و ورد فی التنزیل الحکیم بصیغة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اعتبار جعل الفرد و حملها علی الموافاة و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اَللّهُ یَتَوَفَّی الْأَنْفُسَ حِینَ مَوْتِها و قوله سبحانه تَوَفَّتْهُ رُسُلُنا وَ هُمْ لا یُفَرِّطُونَ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اَلَّذِینَ تَتَوَفّاهُمُ الْمَلائِکَةُ 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فَکَیْفَ إِذا تَوَفَّتْهُمُ الْمَلائِکَةُ یَضْرِبُونَ وُجُوهَهُمْ وَ أَدْبارَهُمْ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 المعنی فی نسبته إلی اللّه علی کلا المعنیین أعنی الموافاة أو الحمل علی الموافاة أما بالنسبة إلی الملائکة فیتعین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بمعنی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وردت فی القرآن الکریم عدة آیات منها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الْمِکْیالَ وَ الْمِیزانَ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أَوْفُوا الْکَیْلَ إِذا کِلْتُمْ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أَوْفُوا الْکَیْلَ وَ لا تَکُونُوا مِنَ الْمُخْسِرِینَ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المراد هنا وجوب إعطاء الزیادة،بل حرمة دفع النقیصة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فسره سبحانه بقوله وَ لا تَکُونُوا مِنَ الْمُخْسِرِینَ 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تَبْخَسُوا النّاسَ أَشْیاءَهُمْ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منه قوله تعالی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بعض تفاسیره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 علی ما هو مستحق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أصله اللغوی من الموافاة بمعنی اللقاء لأن الفرد یلقی ما یستحقه و یحصل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استیفاء الدین و استیفاء الدیة و استیفاء القصاص و هو إنجازه إلی غیر ذلک</w:t>
      </w:r>
      <w:r>
        <w:rPr>
          <w:rFonts w:eastAsia="IRNazanin" w:cs="IRNazanin"/>
          <w:color w:val="111111"/>
          <w:sz w:val="28"/>
          <w:szCs w:val="28"/>
          <w:rtl w:val="true"/>
          <w:lang w:bidi="fa-IR"/>
        </w:rPr>
        <w:t>.</w:t>
      </w:r>
    </w:p>
    <w:p>
      <w:pPr>
        <w:pStyle w:val="Heading5"/>
        <w:numPr>
          <w:ilvl w:val="4"/>
          <w:numId w:val="1"/>
        </w:numPr>
        <w:rPr/>
      </w:pPr>
      <w:bookmarkStart w:id="826" w:name="__RefHeading___Toc7440153_3381743652"/>
      <w:bookmarkStart w:id="827" w:name="_Toc336"/>
      <w:bookmarkEnd w:id="826"/>
      <w:r>
        <w:rPr>
          <w:rtl w:val="true"/>
        </w:rPr>
        <w:t>(</w:t>
      </w:r>
      <w:r>
        <w:rPr>
          <w:rtl w:val="true"/>
        </w:rPr>
        <w:t>ولد</w:t>
      </w:r>
      <w:r>
        <w:rPr>
          <w:rtl w:val="true"/>
        </w:rPr>
        <w:t>)</w:t>
      </w:r>
      <w:bookmarkEnd w:id="827"/>
    </w:p>
    <w:p>
      <w:pPr>
        <w:pStyle w:val="BookText"/>
        <w:rPr/>
      </w:pPr>
      <w:r>
        <w:rPr>
          <w:rFonts w:ascii="IRNazanin" w:hAnsi="IRNazanin" w:eastAsia="IRNazanin"/>
          <w:color w:val="111111"/>
          <w:sz w:val="28"/>
          <w:sz w:val="28"/>
          <w:szCs w:val="28"/>
          <w:rtl w:val="true"/>
          <w:lang w:bidi="fa-IR"/>
        </w:rPr>
        <w:t>المستولدة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الأمة المملوکة التی أولدها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الأب هو مولاها سمیت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زوجا لها أو حلیلا لم تکن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مستولدة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فولدها حر تبعا لأبیه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 الناتج من سبب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عقد دائم أو منقطع</w:t>
      </w:r>
      <w:bookmarkStart w:id="828" w:name="pg14363_130090"/>
    </w:p>
    <w:p>
      <w:pPr>
        <w:pStyle w:val="BookText"/>
        <w:rPr/>
      </w:pPr>
      <w:bookmarkEnd w:id="828"/>
      <w:r>
        <w:rPr>
          <w:rFonts w:ascii="IRNazanin" w:hAnsi="IRNazanin" w:eastAsia="IRNazanin"/>
          <w:color w:val="111111"/>
          <w:sz w:val="28"/>
          <w:sz w:val="28"/>
          <w:szCs w:val="28"/>
          <w:rtl w:val="true"/>
          <w:lang w:bidi="fa-IR"/>
        </w:rPr>
        <w:t>أو ملک یمین أو تحلیل لملک الیمین أو وطی شبهة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 الناتج من السبب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إلاّ الزنا لأنه اللقاء المحرم بین الجنسین</w:t>
      </w:r>
      <w:r>
        <w:rPr>
          <w:rFonts w:eastAsia="IRNazanin" w:cs="IRNazanin"/>
          <w:color w:val="111111"/>
          <w:sz w:val="28"/>
          <w:szCs w:val="28"/>
          <w:rtl w:val="true"/>
          <w:lang w:bidi="fa-IR"/>
        </w:rPr>
        <w:t>.</w:t>
      </w:r>
    </w:p>
    <w:p>
      <w:pPr>
        <w:pStyle w:val="Heading5"/>
        <w:numPr>
          <w:ilvl w:val="4"/>
          <w:numId w:val="1"/>
        </w:numPr>
        <w:rPr/>
      </w:pPr>
      <w:bookmarkStart w:id="829" w:name="__RefHeading___Toc7440155_3381743652"/>
      <w:bookmarkStart w:id="830" w:name="_Toc337"/>
      <w:bookmarkEnd w:id="829"/>
      <w:r>
        <w:rPr>
          <w:rtl w:val="true"/>
        </w:rPr>
        <w:t>(</w:t>
      </w:r>
      <w:r>
        <w:rPr>
          <w:rtl w:val="true"/>
        </w:rPr>
        <w:t>ولی</w:t>
      </w:r>
      <w:r>
        <w:rPr>
          <w:rtl w:val="true"/>
        </w:rPr>
        <w:t>)</w:t>
      </w:r>
      <w:bookmarkEnd w:id="830"/>
    </w:p>
    <w:p>
      <w:pPr>
        <w:pStyle w:val="BookText"/>
        <w:rPr/>
      </w:pP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له سلطة أو تخویل شرعی لعمل معین بالنسبة إلی غیره بغض النظر عن رضاء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أنه لا یمکن أن یأتی به لولا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یعم الولی العام و الولی الخاص کالولایة علی الأوقاف و الأیتام بعد فقد الوصی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الدم أو ولی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تعالی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إلی تقدم ولایة المیراث أو الوصیة علی ولایة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أخذها فی المرتبة المتقدمة علیها بقوله فَقَدْ جَعَلْنا لِوَلِیِّهِ سُلْطاناً حیث اعتبره ولیا قبل أن یکون سلطانا و لیست تلک الولایة إلی الولایة علی المیراث أو الوصیة أو القضاء عنه کالولد الأکبر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السلطان هو ولایة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عمل الولی أو محل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الاستعمال فی الأولی حقیقی و فی الثانیة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تسمیة المناطق بالولایات یعنی المحافظات أو الدویلات التی علیها ولی أو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تسمیة الولایات المتحدة الأمیرکیة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أقوام من غیر العرب وردوا إلی المجتمع العربی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یعرف لهم أو للفرد منهم نسب معین،فقد تعارف فی المجتمع أن یتصل مثل هذا الفرد بشخص من أی قبیلة و یجعل ولاءه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مولی فلان أو مولی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عادة کانت فی الجاهلیة علی نطاق ضیق و أقرها القرآن الکریم بقوله فَإِنْ لَمْ تَعْلَمُوا آباءَهُمْ فَإِخْوانُکُمْ فِی الدِّینِ وَ مَوالِیکُمْ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انتشرت فی صدر الإسلام کثیرا تبعا لتکاثر غیر العرب</w:t>
      </w:r>
    </w:p>
    <w:p>
      <w:pPr>
        <w:pStyle w:val="BookText"/>
        <w:rPr/>
      </w:pPr>
      <w:r>
        <w:rPr>
          <w:rFonts w:ascii="IRNazanin" w:hAnsi="IRNazanin" w:eastAsia="IRNazanin"/>
          <w:color w:val="111111"/>
          <w:sz w:val="28"/>
          <w:sz w:val="28"/>
          <w:szCs w:val="28"/>
          <w:rtl w:val="true"/>
          <w:lang w:bidi="fa-IR"/>
        </w:rPr>
        <w:t>فی المجتمع العربی نتیجة للفتح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الولایة لا توجب استحقاق الولی للمیراث،ما لم یسبق به أن ملکه و أعتقه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مولاه أو مولی نعمته،حسب تعبیر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الطبقة الرابعة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فی کتاب المیراث</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یکن الأمر کذلک فالولایة تقتصر علی مجرد التسمیة،و یکون میراثه لباقی الورثة،فإن لم یکن له وارث فوارثه الإمام الذی هو وارث من لا وارث له</w:t>
      </w:r>
      <w:r>
        <w:rPr>
          <w:rFonts w:eastAsia="IRNazanin" w:cs="IRNazanin"/>
          <w:color w:val="111111"/>
          <w:sz w:val="28"/>
          <w:szCs w:val="28"/>
          <w:rtl w:val="true"/>
          <w:lang w:bidi="fa-IR"/>
        </w:rPr>
        <w:t>.</w:t>
      </w:r>
      <w:bookmarkStart w:id="831" w:name="pg14363_130092"/>
    </w:p>
    <w:p>
      <w:pPr>
        <w:pStyle w:val="Heading4"/>
        <w:numPr>
          <w:ilvl w:val="3"/>
          <w:numId w:val="1"/>
        </w:numPr>
        <w:rPr/>
      </w:pPr>
      <w:bookmarkStart w:id="832" w:name="__RefHeading___Toc7440157_3381743652"/>
      <w:bookmarkStart w:id="833" w:name="_Toc338"/>
      <w:bookmarkEnd w:id="831"/>
      <w:bookmarkEnd w:id="832"/>
      <w:r>
        <w:rPr>
          <w:rtl w:val="true"/>
        </w:rPr>
        <w:t>حرف الیاء</w:t>
      </w:r>
      <w:bookmarkEnd w:id="833"/>
    </w:p>
    <w:p>
      <w:pPr>
        <w:pStyle w:val="Heading5"/>
        <w:numPr>
          <w:ilvl w:val="4"/>
          <w:numId w:val="1"/>
        </w:numPr>
        <w:rPr/>
      </w:pPr>
      <w:bookmarkStart w:id="834" w:name="__RefHeading___Toc7440159_3381743652"/>
      <w:bookmarkStart w:id="835" w:name="_Toc339"/>
      <w:bookmarkEnd w:id="834"/>
      <w:r>
        <w:rPr>
          <w:rtl w:val="true"/>
        </w:rPr>
        <w:t>(</w:t>
      </w:r>
      <w:r>
        <w:rPr>
          <w:rtl w:val="true"/>
        </w:rPr>
        <w:t>ید</w:t>
      </w:r>
      <w:r>
        <w:rPr>
          <w:rtl w:val="true"/>
        </w:rPr>
        <w:t>)</w:t>
      </w:r>
      <w:bookmarkEnd w:id="835"/>
    </w:p>
    <w:p>
      <w:pPr>
        <w:pStyle w:val="BookText"/>
        <w:rPr/>
      </w:pP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 المعین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تطلق علی أجزاء العضو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 ید،و هو مع الساعد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 هو إلی الکتف 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الجنایة علیه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بالاصطلاح هو السلطنة علی المال الخارجی و کونه تحت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الید هو من له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حجة فی المال الذی تحت یده سواء کان مالکا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الأیسر من الفرد ضد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الغنی و 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أیسر فلان إذا تکاثر ماله بعد أن کان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وَ إِنْ کانَ ذُو عُسْرَةٍ فَنَظِرَةٌ إِلی مَیْسَرَةٍ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الأیمن من الفرد ضد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أو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أحکام کثیرة أهمها کونه فی الأصل علی المنکر کما أن البینة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کثیر من تفاصیله فی کتاب القضاء فراجع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أکثر من ثلاثمائة و خمسین کلمة کقاموس صغیر للمرافعات الجنائیة،باصطلاحات فقهائنا 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عما یحتاجه القضاء الحدیث من 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و أن له حقلا مستقلا عن الفقه و عن الشریعة الإسلامیة</w:t>
      </w:r>
      <w:r>
        <w:rPr>
          <w:rFonts w:eastAsia="IRNazanin" w:cs="IRNazanin"/>
          <w:color w:val="111111"/>
          <w:sz w:val="28"/>
          <w:szCs w:val="28"/>
          <w:rtl w:val="true"/>
          <w:lang w:bidi="fa-IR"/>
        </w:rPr>
        <w:t>.</w:t>
      </w:r>
      <w:bookmarkStart w:id="836" w:name="pg14363_130094"/>
    </w:p>
    <w:p>
      <w:pPr>
        <w:pStyle w:val="Heading2"/>
        <w:numPr>
          <w:ilvl w:val="1"/>
          <w:numId w:val="1"/>
        </w:numPr>
        <w:rPr/>
      </w:pPr>
      <w:bookmarkStart w:id="837" w:name="__RefHeading___Toc7440161_3381743652"/>
      <w:bookmarkStart w:id="838" w:name="_Toc340"/>
      <w:bookmarkEnd w:id="836"/>
      <w:bookmarkEnd w:id="837"/>
      <w:r>
        <w:rPr>
          <w:rtl w:val="true"/>
        </w:rPr>
        <w:t>کتاب القصاص</w:t>
      </w:r>
      <w:bookmarkEnd w:id="83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9" w:name="__RefHeading___Toc7440163_3381743652"/>
      <w:bookmarkStart w:id="840" w:name="_Toc341"/>
      <w:bookmarkEnd w:id="839"/>
      <w:r>
        <w:rPr>
          <w:rtl w:val="true"/>
        </w:rPr>
        <w:t>اشارة</w:t>
      </w:r>
      <w:bookmarkStart w:id="841" w:name="pg14363_130096"/>
      <w:bookmarkEnd w:id="840"/>
    </w:p>
    <w:p>
      <w:pPr>
        <w:pStyle w:val="Heading3"/>
        <w:numPr>
          <w:ilvl w:val="2"/>
          <w:numId w:val="1"/>
        </w:numPr>
        <w:rPr/>
      </w:pPr>
      <w:bookmarkStart w:id="842" w:name="__RefHeading___Toc7440165_3381743652"/>
      <w:bookmarkStart w:id="843" w:name="_Toc342"/>
      <w:bookmarkEnd w:id="841"/>
      <w:bookmarkEnd w:id="842"/>
      <w:r>
        <w:rPr>
          <w:rtl w:val="true"/>
        </w:rPr>
        <w:t>فصل اللوث</w:t>
      </w:r>
      <w:bookmarkEnd w:id="843"/>
    </w:p>
    <w:p>
      <w:pPr>
        <w:pStyle w:val="Heading4"/>
        <w:numPr>
          <w:ilvl w:val="3"/>
          <w:numId w:val="1"/>
        </w:numPr>
        <w:rPr/>
      </w:pPr>
      <w:bookmarkStart w:id="844" w:name="__RefHeading___Toc7440167_3381743652"/>
      <w:bookmarkStart w:id="845" w:name="_Toc343"/>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 و اللوث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اللی،و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اللوث الجراحات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المطالبات بالأحقاد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تمریغ اللقمة فی الإهالة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ذو لوثة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بطیء متمکث ذو ضعف و رجل فیه لوثة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استرخاء و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الأحمق،کالأثول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الألوث و هو الأحمق الجبان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و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و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ناقة ذات لوثة و لوث أی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ناقة ذات لوثة أی کثیرة اللحم و الشحم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ذات هوج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البطیء الکلام الکلیل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لوثاء و الفعل کالفعل،و لاث الشیء 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أداره مرتین کما تدار العمامة و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لاث العمامة علی رأسه یلوثها لوثا أی عصبها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اللوث الطی،لثت العمامة ألوثها 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أنه بکلام فطری لم یبینه للاستحیاء حتی خلا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لاث الرجل أی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یلوث بی أی یلوذ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لاث یلوث 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و دار عن ابن الأعرابی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دیمة لوثاء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تلوث النبات بعضه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خلطته و مرسته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لثته و لوّثته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تلوث الطی بالتبن و الجص بالرمل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لوث ثیابه بالطین أی لطخها و لوث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 الذی تذر علی الخوان لئلا یلزق به العجین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لواثة و لویثة من الناس و هواشة أی جماعة و کذلک من سائر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اللویثة إلی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من قبائل شتی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انظر 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الملاث و الملوث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الشریف لأن الأمر یلاث به و یعصب أی تقرن به الأمور و تعقد و جمعه ملاوث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للقوم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لملاوث أی یطاف به و یلاث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ملاویث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قاله اللغویون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نعرف أن للوث معان عدیدة،یمکن تلخیصها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و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الشحم و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التلطخ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التأنی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إرجاع هذه المعانی المتکثرة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 و البطء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 معنی الطی عدة معان،منها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الغمامة و اللی و الخلط و التلطخ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الشرف علی معنی أن الناس ینطوون تحت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الجماعة من الناس أو الحیوان علی اعتبار انطواء بعضهم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 معنی البطء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و بطء الکلام و بطء التفکیر و هو الحماقة،و بطء العمل و هو التعقل علی معنی أن العاقل لا ینجز العمل إلاّ بعد التأمل و التفکیر،و یمکن أن یندرج فیه السمن و کثرة اللحم و الشحم علی اعتبار بطء الحرکة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 معنی القوة و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و الجراحات باعتبار حصولها من الشدة فی العمل أو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یتفرع معنی المطالبة بالأحقاد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ناتجة من الجراحات،و یمکن أن یندرج فیها کثرة اللحم و الشحم لأن الحیوان معها یکون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فکرة کافیة عن المعنی اللغوی للوث الذی یستعمله الفقهاء فی کتاب القصاص کاصطلاح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مرادهم بهذا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معناه عندهم لا یشبه واحدا من المعانی السابقة إطلاقا،و إنما لهم فیه بعض المعانی التی سنستعرضها،ثم نحاول أن نجد علاقتها مع أی واحد من المعانی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فاللوث عند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الدلالة،و لا یکون بینة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القسامة ذکر اللوث و هو أن یشهد شاهد واحد علی إقرار المقتول قبل أن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قتلنی أو أن یشهد شاهدان علی عداوة بینهما أو تهدید منه له أو نحو ذلک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محکی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المدعی للدم لوث و هو تهمة علی المدعی علیه بأمارات ظاهرة،بدأ به فی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أمارة یغلب معها الظن بصدق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کالشاهد الواحد و کذا لو وجد متشحطا بدمه و عنده سلاح علیه الدم أو فی دار قوم فی محلة منفردة عن البلد لا یدخلها غیر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الشهیدان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أمارة یظن بها صدق المدعی فیما ادعاه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له بالأمثلة التی ذکرها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فاللوث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تهمة مع أمارات ظاهرة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یغلب الظن بها بصدق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یظن معها بصدق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فی الجمع بین هذه 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 و الترکیز تارة یکون علی المدعی و أخری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اللوث فی صالح المدعی و ضد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نظرنا إلی المدعی کان علیه أن یقیم دلالة علی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باختیاره بل هو مجرد اقتران قد یحصل فی کثیر فی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إذن،فهی دلالة و هی أمارة،و هی تهمة فی نفس الوقت،لأن التهمة لا یراد بها مجرد الظن الخالی عن أی إثبات،بل التهمة المقترنة بالإثبات، فیسمی هذا الإثبات لوثا،و الدلالة و الأمارة بمعنی واحد فی مصطلحهم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نعلم الحال فیما إذا نظرنا إلی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المعانی کلها تکون ضده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الشیء الذی یختلف فی هذه التعاریف هو درجة الإثبات الذی یتوخاه الفقیه فی اصطلاح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ثلاثة احتمالات مستفادة من هذه التعاریف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الترجیح و لو کان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ترجیحا بسیطا بل ظنا مثل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الأقل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یستفاد من التعریف الرابع،فراجعه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مجرد ظن بل ظن راجح و غالب مثل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یستفاد من التعریفین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من هذه الاحتمالات هو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حاجتنا إلی تعیینها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سنعرفه بعد التعرض إلی حکم اللوث و أثره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یحتمل فی اللوث أن یصعد فی الظن أکثر من ذلک بمثل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أکثر،لأنه یکون اطمئنانا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الاطمئنان حجة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اشترطوا فی اللوث أن یکون ظنا لا حجیة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نحتاج أو یحتاج المدعی،بالرغم من وجوده إلی إثبات حجة ضد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 أو القسامة،و لو کان الظن بنفسه حجة،لم یحتج إلی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الآن،قبل الدخول فی حکم اللوث فقهیا،أن نطبق معناه الاصطلاحی علی المعنی اللغوی الذی عرفنا تفاصیله،فإن فیه عدة محتملات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معنی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 الجنایة من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معنی الجراحات علی اعتبار وجودها فی الجنایات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معنی المطالبة بالأحقاد،لأن المدعی یطالب بالعقوبة علی المدعی علیه،داعما دعواه باللوث،فیکون اللوث قرینة علی هذه المطالبة</w:t>
      </w:r>
      <w:r>
        <w:rPr>
          <w:rFonts w:eastAsia="IRNazanin" w:cs="IRNazanin"/>
          <w:color w:val="111111"/>
          <w:sz w:val="28"/>
          <w:szCs w:val="28"/>
          <w:rtl w:val="true"/>
          <w:lang w:bidi="fa-IR"/>
        </w:rPr>
        <w:t>.</w:t>
      </w:r>
      <w:bookmarkStart w:id="846" w:name="pg14363_130101"/>
    </w:p>
    <w:p>
      <w:pPr>
        <w:pStyle w:val="BookText"/>
        <w:rPr/>
      </w:pPr>
      <w:bookmarkEnd w:id="84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الشدة و القوة،علی اعتبار أن اللوث یعطی شدة فی الظن فی انتساب الجریمة لفرد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الخلط باعتبار أن مورد اللوث هو مورد اختلاط فی الفکرة و اشتباه فی الفرد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التلطخ،علی معنی أن المقتول أو المجروح یکون متلطخا بالدم أو بالتراب أو بهما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من العقل و التأنی،باعتبار أن الاعتماد علی اللوث من التأنی،فی حین یکون إهماله من الحماقة و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نعرف أن أغلب معانی اللوث اللغویة تنطبق علی المعنی الاصطلاحی،مع إمکان الاکتفاء بأی واحد منها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التلطخ هو الذی رجحه ابن منظور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لسان العرب مادة لوث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التلوث و التلطخ،یقال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التراب و لوثه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یذکر وجه العلاقة بین المعنیین کما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الشیخ صاحب الجواهر،فاحتمل معنی التلطخ و معنی القوة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یبین الوجوه فی أی منهما أیضا</w:t>
      </w:r>
      <w:r>
        <w:rPr>
          <w:rFonts w:eastAsia="IRNazanin" w:cs="IRNazanin"/>
          <w:color w:val="111111"/>
          <w:sz w:val="28"/>
          <w:szCs w:val="28"/>
          <w:rtl w:val="true"/>
          <w:lang w:bidi="fa-IR"/>
        </w:rPr>
        <w:t>.</w:t>
      </w:r>
    </w:p>
    <w:p>
      <w:pPr>
        <w:pStyle w:val="Heading4"/>
        <w:numPr>
          <w:ilvl w:val="3"/>
          <w:numId w:val="1"/>
        </w:numPr>
        <w:rPr/>
      </w:pPr>
      <w:bookmarkStart w:id="847" w:name="__RefHeading___Toc7440169_3381743652"/>
      <w:bookmarkStart w:id="848" w:name="_Toc344"/>
      <w:bookmarkEnd w:id="847"/>
      <w:r>
        <w:rPr>
          <w:rtl w:val="true"/>
        </w:rPr>
        <w:t>أمثلة اللوث</w:t>
      </w:r>
      <w:r>
        <w:rPr>
          <w:rtl w:val="true"/>
        </w:rPr>
        <w:t>:</w:t>
      </w:r>
      <w:bookmarkEnd w:id="84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من مثل له من الفقهاء فی حدود علمی هو المحقق </w:t>
      </w:r>
      <w:r>
        <w:rPr>
          <w:rStyle w:val="FootnoteAnchor"/>
          <w:rtl w:val="true"/>
        </w:rPr>
        <w:footnoteReference w:id="136"/>
      </w:r>
      <w:r>
        <w:rPr>
          <w:rFonts w:ascii="IRNazanin" w:hAnsi="IRNazanin" w:eastAsia="IRNazanin"/>
          <w:color w:val="111111"/>
          <w:sz w:val="28"/>
          <w:sz w:val="28"/>
          <w:szCs w:val="28"/>
          <w:rtl w:val="true"/>
          <w:lang w:bidi="fa-IR"/>
        </w:rPr>
        <w:t>الحلی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کالشاهد و لو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لو وجد متشحطا بدمه و عنده ذو سلاح </w:t>
      </w:r>
      <w:r>
        <w:rPr>
          <w:rStyle w:val="FootnoteAnchor"/>
          <w:rtl w:val="true"/>
        </w:rPr>
        <w:footnoteReference w:id="137"/>
      </w:r>
      <w:r>
        <w:rPr>
          <w:rFonts w:ascii="IRNazanin" w:hAnsi="IRNazanin" w:eastAsia="IRNazanin"/>
          <w:color w:val="111111"/>
          <w:sz w:val="28"/>
          <w:sz w:val="28"/>
          <w:szCs w:val="28"/>
          <w:rtl w:val="true"/>
          <w:lang w:bidi="fa-IR"/>
        </w:rPr>
        <w:t>علیه الدم أو فی دار قوم أو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 عن البلد لا یدخلها غیر أهلها أو فی صف مقابل للخصم بعض المراماة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وجد فی قریة مطروقة أو خلة من خلال العرب أو فی محلة منفردة مطروقة و إن انفردت،فإن کان هناک عداوة فهو لوث و إلاّ فلا لوث،لأن الاحتمال متحقق هنا و لو وجد بین قریتین فاللوث لا قربها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التساوی فی القرب،فهما فی اللوث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اللوث فی شهادة الصبی و لا الفاسق و لا الکافر و لو کان مأمونا فی نحلته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أخبر جماعة من الفساق أو النساء مع ارتفاع المواطاة أو مع ارتفاعها کان 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الجماعة کفارا أو صبیانا لم یثبت اللون ما لم یبلغوا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الأمثلة تختلف من حیث مقدار الظن المتعلق بها علی مراتب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الظن الاعتیادی و الظن القوی و الاطمئنان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الظن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القتیل بین قریتین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اللوث 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مقدار الظن لیس أکثر من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الظن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الواحد و شهادة عدة فساق أو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القتیل فی قریة منفردة ینحصر عادة کون القاتل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ألحقه المحقق باللوث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 علیه صاحب الجواهر،بأنه یکون علما لا 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اشترط المحقق الحلی فی أکثر من مورد من کلامه عن اللوث انتفاء الاحتمال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حصول العلم،و لا أقل من حصول الاطمئنان و من المعلوم فقهیا أن العلم بنفسه حجة بل الاطمئنان أیضا حجة،لا نحتاج معهما إلی حجة أخری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قوله فی أمثلة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کالشاهد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الشاهدین أیضا من اللوث،مع العلم أنهما مع عدالتهما تکونان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کافیة فی الإثبات فی غیر الدماء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علی بعض الصور،کما سنسمع</w:t>
      </w:r>
      <w:r>
        <w:rPr>
          <w:rFonts w:eastAsia="IRNazanin" w:cs="IRNazanin"/>
          <w:color w:val="111111"/>
          <w:sz w:val="28"/>
          <w:szCs w:val="28"/>
          <w:rtl w:val="true"/>
          <w:lang w:bidi="fa-IR"/>
        </w:rPr>
        <w:t>.</w:t>
      </w:r>
      <w:bookmarkStart w:id="849" w:name="pg14363_130103"/>
    </w:p>
    <w:p>
      <w:pPr>
        <w:pStyle w:val="BookText"/>
        <w:rPr/>
      </w:pPr>
      <w:bookmarkEnd w:id="849"/>
      <w:r>
        <w:rPr>
          <w:rFonts w:ascii="IRNazanin" w:hAnsi="IRNazanin" w:eastAsia="IRNazanin"/>
          <w:color w:val="111111"/>
          <w:sz w:val="28"/>
          <w:sz w:val="28"/>
          <w:szCs w:val="28"/>
          <w:rtl w:val="true"/>
          <w:lang w:bidi="fa-IR"/>
        </w:rPr>
        <w:t xml:space="preserve">مع العلم أن اعترافه بوجود اللوث مع احتمال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فقط،یقتضی أن یکون ثبوته فی الظن الأعلی من ذلک أولی جدا یعنی أن کل مقادیر الظن التی أشرنا فیها تدخل فی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کل أمثلة المحقق،حتی التی نفاها تدخل فیه أیضا لأنها جمیعا علی أی حال تحدث ظنا بلا إشکال</w:t>
      </w:r>
      <w:r>
        <w:rPr>
          <w:rFonts w:eastAsia="IRNazanin" w:cs="IRNazanin"/>
          <w:color w:val="111111"/>
          <w:sz w:val="28"/>
          <w:szCs w:val="28"/>
          <w:rtl w:val="true"/>
          <w:lang w:bidi="fa-IR"/>
        </w:rPr>
        <w:t>.</w:t>
      </w:r>
    </w:p>
    <w:p>
      <w:pPr>
        <w:pStyle w:val="Heading4"/>
        <w:numPr>
          <w:ilvl w:val="3"/>
          <w:numId w:val="1"/>
        </w:numPr>
        <w:rPr/>
      </w:pPr>
      <w:bookmarkStart w:id="850" w:name="__RefHeading___Toc7440171_3381743652"/>
      <w:bookmarkStart w:id="851" w:name="_Toc345"/>
      <w:bookmarkEnd w:id="850"/>
      <w:r>
        <w:rPr>
          <w:rtl w:val="true"/>
        </w:rPr>
        <w:t>حکمه الشرعی</w:t>
      </w:r>
      <w:r>
        <w:rPr>
          <w:rtl w:val="true"/>
        </w:rPr>
        <w:t>:</w:t>
      </w:r>
      <w:bookmarkEnd w:id="851"/>
    </w:p>
    <w:p>
      <w:pPr>
        <w:pStyle w:val="BookText"/>
        <w:rPr/>
      </w:pPr>
      <w:r>
        <w:rPr>
          <w:rFonts w:ascii="IRNazanin" w:hAnsi="IRNazanin" w:eastAsia="IRNazanin"/>
          <w:color w:val="111111"/>
          <w:sz w:val="28"/>
          <w:sz w:val="28"/>
          <w:szCs w:val="28"/>
          <w:rtl w:val="true"/>
          <w:lang w:bidi="fa-IR"/>
        </w:rPr>
        <w:t>ینبغی أن نعلم سلفا أن اصطلاح اللوث لم یرد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جاء فقط فی کلمات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أول من اصطلحه،غیر أنه موجود فی کلام الشیخ الطوسی و ابن إدریس و هما من قدماء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موجود فی کلمات الآخرین منذ ذلک الزمن أو قبله فعن السرائر لابن إدریس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انظر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فی النفس إجماع المسلمین و فی الأعضاء 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مجمع البحرین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 تثبت مع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مخالفا فی ذلک من العامة و الخاصة إلاّ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ذلک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عرفنا من ذلک أن الحکم الشرعی باللوث هو ثبوت القسامة مع وجوده و انتفاؤها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سنحمل فکرة کافیة عن القسامة فی الفصل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الواضح من کلامهم أن احتیاج النفس إلی اللوث ضروری،و أما احتیاج الأعضاء إلیه،ففیه الإجماع المنقول فی کلام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من النفس و الأعضاء،حالة الجنایة علیها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بإجماع علماء الإسلام لیس إلاّ لأجل ترجیح الظن بالحکم،و لکنه من المعلم أنه بعنوانه و استقلاله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 مذهب لا یأخذ بنظر الاعتبار إجماع المذهب الآخر،فیکون الظن الناتج منه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الوارد فی عبارة ابن إدریس و إن کان إجماعا معلوما و محرزا بالنسبة إلیه،و لکنه من الواضح أنه إجماع منقول بالنسبة إلینا و إلی سائر السامعین و المتأخرین عنه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تکون حجیته لنا کحجیة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عدم حجیته،کما هو المحقق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علی تقدیر ثبوته فهو دلیل لبی خال من الإطلاق و العموم،فیؤخذ منه القدر المتیقن،و القدر المتیقن هنا هو النفس دون الأعضاء،کما أن القدر المتیقن فی مراتب الظن هو الظن العالی دون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الأهم من کل ذلک جانب النفی و لیس جانب الإثبات،لأن الروایات الصحیحة الصریحة ناطقة بثبوت القسامة فی مورد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الحجة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هو عدم وجودها فی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مورد عدم وجود اللوث إطلاقا أو فی الظن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الظن أو فی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سنری فی فصل القسامة أن إطلاقها شامل لکل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یقال فیها بوضوح إن البینة علی المدعی إلاّ فی الدم فإن علیه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القسامة کما سنوضح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واضح الإطلاق لصورة وجود اللوث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دلیل الفقهاء علی الحکم بنفی القسامة مع عدم اللوث،و أنه یمکن الاقتصار عندئذ علی البینة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 مقیدة بغیر الدماء بنص الروایات الصحیحة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التمسک بها فی مورد الدم الخالی من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المورد مشمولا لإطلاق أدلة القسامة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المفید هنا مرددا بین الأقل و الأکثر لنتمسک فی الأقل به و فی</w:t>
      </w:r>
    </w:p>
    <w:p>
      <w:pPr>
        <w:pStyle w:val="BookText"/>
        <w:rPr/>
      </w:pPr>
      <w:r>
        <w:rPr>
          <w:rFonts w:ascii="IRNazanin" w:hAnsi="IRNazanin" w:eastAsia="IRNazanin"/>
          <w:color w:val="111111"/>
          <w:sz w:val="28"/>
          <w:sz w:val="28"/>
          <w:szCs w:val="28"/>
          <w:rtl w:val="true"/>
          <w:lang w:bidi="fa-IR"/>
        </w:rPr>
        <w:t>الزائد بالإطلاق الخارج عنه أعنی بقاعدة البینة علی من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المقید هنا شامل لکل موارد الدم سواء کان لوث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علی ثبوت القسامة مع اللوث یحتوی علی 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إیجابی و 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بالإیجابی ثبوته مع ثبوت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بالسلبی منعه للقسامة مع عدم اللوث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الجانب الإیجابی منه،فهو مقرون بالأخبار الصحیحة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الاعتماد علیها و الحجیة فیها دون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استناد المجمعین علیها،بل هو کذلک بکل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الإجماع مدرکیا،أی مستندا إلی مدرک أسبق منه و هو الأخبار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الجانب السلبی،فلم یثبت فیه وجود الإجماع أصلا،و لم یصرح بذلک فی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المورد مشمول لإطلاق الروایات 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سنسمع بعض نصوصها فی الفصل الآتی الخاص بالقسامة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أننا لا یهمنا تعیین معنی اللوث،و أنه هل هو السبب المنتج للظن القوی کما فهمه المحقق الحلی،أو المنتج لأی ظن کما مثل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الآن عرفنا من الملاحظات السابقة أن القسامة تثبت مع مطلق مرافعات الدم من حیث وجود اللوث و عدمه،فضلا عن صورة وجود لوث ضعیف أو ظن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المورد المتیقن و الواضح من ثبوت القسامة هو النفس أی المرافعة علی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الأعضاء فهل تثبت القسامة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موقوف علی فهم الأخبار الدالة علی المضمون المشار إلیه،أعنی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إلاّ فی الدم أنه هل یراد من الدم کل مورد سیلانه و لو کان جرحا صغیرا أم یراد به القتل أو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هو الثانی کما سنقر به فی الفصل الآتی بعونه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تبقی الأعضاء تحت إطلاق قاعدة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البینة علی من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مورد لملاحظة اللوث فیها،فإن ملاحظة إنما هو لأجل ثبوت القسامة فإذا نفینا القسامة فی الأعضاء أساسا،کان ملاحظة اللوث فیها بلا معنی</w:t>
      </w:r>
      <w:r>
        <w:rPr>
          <w:rFonts w:eastAsia="IRNazanin" w:cs="IRNazanin"/>
          <w:color w:val="111111"/>
          <w:sz w:val="28"/>
          <w:szCs w:val="28"/>
          <w:rtl w:val="true"/>
          <w:lang w:bidi="fa-IR"/>
        </w:rPr>
        <w:t>.</w:t>
      </w:r>
      <w:bookmarkStart w:id="852" w:name="pg14363_130106"/>
    </w:p>
    <w:p>
      <w:pPr>
        <w:pStyle w:val="Heading3"/>
        <w:numPr>
          <w:ilvl w:val="2"/>
          <w:numId w:val="1"/>
        </w:numPr>
        <w:rPr/>
      </w:pPr>
      <w:bookmarkStart w:id="853" w:name="__RefHeading___Toc7440173_3381743652"/>
      <w:bookmarkStart w:id="854" w:name="_Toc346"/>
      <w:bookmarkEnd w:id="852"/>
      <w:bookmarkEnd w:id="853"/>
      <w:r>
        <w:rPr>
          <w:rtl w:val="true"/>
        </w:rPr>
        <w:t>فصل القسامة</w:t>
      </w:r>
      <w:bookmarkEnd w:id="854"/>
    </w:p>
    <w:p>
      <w:pPr>
        <w:pStyle w:val="Heading4"/>
        <w:numPr>
          <w:ilvl w:val="3"/>
          <w:numId w:val="1"/>
        </w:numPr>
        <w:rPr/>
      </w:pPr>
      <w:bookmarkStart w:id="855" w:name="__RefHeading___Toc7440175_3381743652"/>
      <w:bookmarkStart w:id="856" w:name="_Toc347"/>
      <w:bookmarkEnd w:id="855"/>
      <w:r>
        <w:rPr>
          <w:rtl w:val="true"/>
        </w:rPr>
        <w:t>اشارة</w:t>
      </w:r>
      <w:bookmarkEnd w:id="856"/>
    </w:p>
    <w:p>
      <w:pPr>
        <w:pStyle w:val="BookText"/>
        <w:rPr/>
      </w:pPr>
      <w:r>
        <w:rPr>
          <w:rFonts w:ascii="IRNazanin" w:hAnsi="IRNazanin" w:eastAsia="IRNazanin"/>
          <w:color w:val="111111"/>
          <w:sz w:val="28"/>
          <w:sz w:val="28"/>
          <w:szCs w:val="28"/>
          <w:rtl w:val="true"/>
          <w:lang w:bidi="fa-IR"/>
        </w:rPr>
        <w:t>و یقع الکلام فی هذا الفصل ضمن عدة جهات</w:t>
      </w:r>
      <w:r>
        <w:rPr>
          <w:rFonts w:eastAsia="IRNazanin" w:cs="IRNazanin"/>
          <w:color w:val="111111"/>
          <w:sz w:val="28"/>
          <w:szCs w:val="28"/>
          <w:rtl w:val="true"/>
          <w:lang w:bidi="fa-IR"/>
        </w:rPr>
        <w:t>:</w:t>
      </w:r>
    </w:p>
    <w:p>
      <w:pPr>
        <w:pStyle w:val="Heading4"/>
        <w:numPr>
          <w:ilvl w:val="3"/>
          <w:numId w:val="1"/>
        </w:numPr>
        <w:rPr/>
      </w:pPr>
      <w:bookmarkStart w:id="857" w:name="__RefHeading___Toc7440177_3381743652"/>
      <w:bookmarkStart w:id="858" w:name="_Toc348"/>
      <w:bookmarkEnd w:id="857"/>
      <w:r>
        <w:rPr>
          <w:rtl w:val="true"/>
        </w:rPr>
        <w:t>الجهة الأولی</w:t>
      </w:r>
      <w:r>
        <w:rPr>
          <w:rtl w:val="true"/>
        </w:rPr>
        <w:t>:</w:t>
      </w:r>
      <w:r>
        <w:rPr>
          <w:rtl w:val="true"/>
        </w:rPr>
        <w:t>فی سرد أهم الأخبار الدالة علی معناها و صفتها</w:t>
      </w:r>
      <w:bookmarkEnd w:id="858"/>
    </w:p>
    <w:p>
      <w:pPr>
        <w:pStyle w:val="Heading5"/>
        <w:numPr>
          <w:ilvl w:val="4"/>
          <w:numId w:val="1"/>
        </w:numPr>
        <w:rPr/>
      </w:pPr>
      <w:bookmarkStart w:id="859" w:name="__RefHeading___Toc7440179_3381743652"/>
      <w:bookmarkStart w:id="860" w:name="_Toc349"/>
      <w:bookmarkEnd w:id="859"/>
      <w:r>
        <w:rPr>
          <w:rtl w:val="true"/>
        </w:rPr>
        <w:t>اشارة</w:t>
      </w:r>
      <w:bookmarkEnd w:id="860"/>
    </w:p>
    <w:p>
      <w:pPr>
        <w:pStyle w:val="BookText"/>
        <w:rPr/>
      </w:pPr>
      <w:r>
        <w:rPr>
          <w:rFonts w:ascii="IRNazanin" w:hAnsi="IRNazanin" w:eastAsia="IRNazanin"/>
          <w:color w:val="111111"/>
          <w:sz w:val="28"/>
          <w:sz w:val="28"/>
          <w:szCs w:val="28"/>
          <w:rtl w:val="true"/>
          <w:lang w:bidi="fa-IR"/>
        </w:rPr>
        <w:t>و هی علی أقسام أو طوائف</w:t>
      </w:r>
      <w:r>
        <w:rPr>
          <w:rFonts w:eastAsia="IRNazanin" w:cs="IRNazanin"/>
          <w:color w:val="111111"/>
          <w:sz w:val="28"/>
          <w:szCs w:val="28"/>
          <w:rtl w:val="true"/>
          <w:lang w:bidi="fa-IR"/>
        </w:rPr>
        <w:t>:</w:t>
      </w:r>
    </w:p>
    <w:p>
      <w:pPr>
        <w:pStyle w:val="Heading5"/>
        <w:numPr>
          <w:ilvl w:val="4"/>
          <w:numId w:val="1"/>
        </w:numPr>
        <w:rPr/>
      </w:pPr>
      <w:bookmarkStart w:id="861" w:name="__RefHeading___Toc7440181_3381743652"/>
      <w:bookmarkStart w:id="862" w:name="_Toc350"/>
      <w:bookmarkEnd w:id="861"/>
      <w:r>
        <w:rPr>
          <w:rtl w:val="true"/>
        </w:rPr>
        <w:t>الطائفة الأولی</w:t>
      </w:r>
      <w:r>
        <w:rPr>
          <w:rtl w:val="true"/>
        </w:rPr>
        <w:t>:</w:t>
      </w:r>
      <w:r>
        <w:rPr>
          <w:rtl w:val="true"/>
        </w:rPr>
        <w:t>ما دل علی أن البینة علی المدعی إلاّ فی الدم</w:t>
      </w:r>
      <w:bookmarkEnd w:id="862"/>
    </w:p>
    <w:p>
      <w:pPr>
        <w:pStyle w:val="BookText"/>
        <w:rPr/>
      </w:pPr>
      <w:r>
        <w:rPr>
          <w:rFonts w:ascii="IRNazanin" w:hAnsi="IRNazanin" w:eastAsia="IRNazanin"/>
          <w:color w:val="111111"/>
          <w:sz w:val="28"/>
          <w:sz w:val="28"/>
          <w:szCs w:val="28"/>
          <w:rtl w:val="true"/>
          <w:lang w:bidi="fa-IR"/>
        </w:rPr>
        <w:t>نذکر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أصحها سندا و أوضحها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أبی بصیر عن أبی عبد اللّه علیه السلام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دعوی القتل و ما یثبت به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نفس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کیفیة الحکم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حکم فی دمائکم بغیر ما حکم فی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فی دمائکم أن البینة علی المدعی علیه و الیمین علی من ادعی لئلا یبطل دم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برید بن معاویة </w:t>
      </w:r>
      <w:r>
        <w:rPr>
          <w:rStyle w:val="FootnoteAnchor"/>
          <w:rtl w:val="true"/>
        </w:rPr>
        <w:footnoteReference w:id="141"/>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کلها البینة علی المدعی و الیمین علی المدعی علیه إلاّ فی الدم خاصة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3" w:name="__RefHeading___Toc7440183_3381743652"/>
      <w:bookmarkStart w:id="864" w:name="_Toc351"/>
      <w:bookmarkEnd w:id="863"/>
      <w:r>
        <w:rPr>
          <w:rtl w:val="true"/>
        </w:rPr>
        <w:t>الطائفة الثانیة</w:t>
      </w:r>
      <w:r>
        <w:rPr>
          <w:rtl w:val="true"/>
        </w:rPr>
        <w:t>:</w:t>
      </w:r>
      <w:r>
        <w:rPr>
          <w:rtl w:val="true"/>
        </w:rPr>
        <w:t>ما دل من الأخبار علی وجه الحکمة من جعل القسامة و تشریعها فی الشریعة</w:t>
      </w:r>
      <w:bookmarkEnd w:id="864"/>
    </w:p>
    <w:p>
      <w:pPr>
        <w:pStyle w:val="BookText"/>
        <w:rPr/>
      </w:pPr>
      <w:r>
        <w:rPr>
          <w:rFonts w:ascii="IRNazanin" w:hAnsi="IRNazanin" w:eastAsia="IRNazanin"/>
          <w:color w:val="111111"/>
          <w:sz w:val="28"/>
          <w:sz w:val="28"/>
          <w:szCs w:val="28"/>
          <w:rtl w:val="true"/>
          <w:lang w:bidi="fa-IR"/>
        </w:rPr>
        <w:t>،و مخالفة القاعدة الأصلیة من أن البینة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القسامة احتیاطا للناس،لکیما إذا أراد الفاسق أن یقتل رجلا أو یغتال رجلا حیث لا یراه أحد خاف ذلک فامتنع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الحلبی </w:t>
      </w:r>
      <w:r>
        <w:rPr>
          <w:rStyle w:val="FootnoteAnchor"/>
          <w:rtl w:val="true"/>
        </w:rPr>
        <w:footnoteReference w:id="143"/>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القسامة کیف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حق و هی مکتوبة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لقتل الناس بعضهم بعضا،ثم لم یکن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القسامة نجاة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برید بن معاویة السابقة عن أبی عبد اللّه علیه السلام،و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حقن دماء المسلمین بالقسامة لکی إذا رأی الفاجر الفاسق 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 مخافة القسامة أن یقتل به،فکف عن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فی صحیحة أبی بصیر السابقة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یبطل دم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زرارة </w:t>
      </w:r>
      <w:r>
        <w:rPr>
          <w:rStyle w:val="FootnoteAnchor"/>
          <w:rtl w:val="true"/>
        </w:rPr>
        <w:footnoteReference w:id="144"/>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القسامة لیغلظ بها فی الرجل المعروف بالشر المتهم،فإن شهدوا علیه جازت شهادتهم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عبد اللّه بن سنان قال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القسامة،هل جرت فیها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أنها حق و لو لا ذلک لقتل الناس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القسامة حوط یحاط به الناس</w:t>
      </w:r>
      <w:r>
        <w:rPr>
          <w:rFonts w:eastAsia="IRNazanin" w:cs="IRNazanin"/>
          <w:color w:val="111111"/>
          <w:sz w:val="28"/>
          <w:szCs w:val="28"/>
          <w:rtl w:val="true"/>
          <w:lang w:bidi="fa-IR"/>
        </w:rPr>
        <w:t>.</w:t>
      </w:r>
      <w:bookmarkStart w:id="865" w:name="pg14363_130108"/>
    </w:p>
    <w:p>
      <w:pPr>
        <w:pStyle w:val="Heading5"/>
        <w:numPr>
          <w:ilvl w:val="4"/>
          <w:numId w:val="1"/>
        </w:numPr>
        <w:rPr/>
      </w:pPr>
      <w:bookmarkStart w:id="866" w:name="__RefHeading___Toc7440185_3381743652"/>
      <w:bookmarkStart w:id="867" w:name="_Toc352"/>
      <w:bookmarkEnd w:id="865"/>
      <w:bookmarkEnd w:id="866"/>
      <w:r>
        <w:rPr>
          <w:rtl w:val="true"/>
        </w:rPr>
        <w:t>الطائفة الثالثة</w:t>
      </w:r>
      <w:r>
        <w:rPr>
          <w:rtl w:val="true"/>
        </w:rPr>
        <w:t>:</w:t>
      </w:r>
      <w:r>
        <w:rPr>
          <w:rtl w:val="true"/>
        </w:rPr>
        <w:t>ما دل من الأخبار علی کیفیة القسامة و تفاصیلها</w:t>
      </w:r>
      <w:bookmarkEnd w:id="86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 اللّه بن سنان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القسامة خمسون رجلا فی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الخطأ خمسة و عشرون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 أن یحلفوا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 لیث المرادی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القسامة علی من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أهل القاتل أو علی أهل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المقتول یحلفون باللّه الذی لا إله إلاّ هو لقتل فلان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بصیر </w:t>
      </w:r>
      <w:r>
        <w:rPr>
          <w:rStyle w:val="FootnoteAnchor"/>
          <w:rtl w:val="true"/>
        </w:rPr>
        <w:footnoteReference w:id="1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یقول علیه السلام نقلا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حکم فی الدماء ما لم یحکم فی شیء من حقوق الناس لتعظیمه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ادعی علی رجل عشرة آلاف درهم أو أقل من ذلک أو أکثر لم یکن الیمین علی المدعی و کانت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ادعی الرجل علی القوم أنهم قتلوا کانت الیمین لمدعی الدم قبل المدعی علیهم،فعلی المدعی أن یجیء بخمسین یحلفون أن فلانا قتل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 إلیهم الذی حلف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شاءوا عفوا و إن شاءوا قتلوا و إن شاءوا قبلوا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یقسموا فإن علی الذین ادعی علیهم أن یحلف منهم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 و لا علمنا له 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فعلوا أدی أهل القریة الذین وجد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بأرض فلاة أدیت دیته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أمیر المؤمنین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امرئ مسلم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 أبی عمر المتطبب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أبی عبد اللّه علیه السلام ما أفتی به أمیر المؤمنین علیه السلام فی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أفتی به فی</w:t>
      </w:r>
      <w:bookmarkStart w:id="868" w:name="pg14363_130109"/>
    </w:p>
    <w:p>
      <w:pPr>
        <w:pStyle w:val="BookText"/>
        <w:rPr/>
      </w:pPr>
      <w:bookmarkEnd w:id="868"/>
      <w:r>
        <w:rPr>
          <w:rFonts w:ascii="IRNazanin" w:hAnsi="IRNazanin" w:eastAsia="IRNazanin"/>
          <w:color w:val="111111"/>
          <w:sz w:val="28"/>
          <w:sz w:val="28"/>
          <w:szCs w:val="28"/>
          <w:rtl w:val="true"/>
          <w:lang w:bidi="fa-IR"/>
        </w:rPr>
        <w:t>الجسد و جعله ست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 البصر و السمع و الکلام و نقص الصوت عن الغنین و البحح،و الشلل من الیدین و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مع کل شیء من هذه قسامة علی نحو ما بلغت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 العمد خمسین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 النفس علی الخطأ خمسة و عشرین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بلغت دیته من الجروح ألف دینار ستة نفر،و ما کان دون ذلک فحسابه من ستة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القسامة فی النفس و السمع و البصر و العقل و الصوت من الغنن و البحح و نقص الیدین و الرجلین،فهو ستة أجزاء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أصیب الرجل من هذه الأجزاء الستة،و قیس ذلک فإن کان سدس بصره أو سمعه أو کلامه أو غیر ذلک حلف هو وحده،و إن کان ثلث بصره حلف هو و حلف معه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نصف بصره حلف هو و حلف معه رجلان،و إن کان ثلثی بصره حلف هو و حلف معه ثلاثة نفر و إن کان أربعة أخماس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أسداس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حلف هو و حلف معه أربعة و إن کان بصره کله حلف هو و حلف معه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القسامة فی الجروح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للمصاب من یحلف معه ضوعفت علیه الأیمان فإن کان سدس بصره حلف فیه و إن کان الثلث حلف مرتین و إن کان النصف حلف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الثلثین حلف أربع مرات و إن کان خمسة أسداس حلف خمس مرات و إن کان کله حلف ست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یعطی</w:t>
      </w:r>
      <w:r>
        <w:rPr>
          <w:rFonts w:eastAsia="IRNazanin" w:cs="IRNazanin"/>
          <w:color w:val="111111"/>
          <w:sz w:val="28"/>
          <w:szCs w:val="28"/>
          <w:rtl w:val="true"/>
          <w:lang w:bidi="fa-IR"/>
        </w:rPr>
        <w:t>.</w:t>
      </w:r>
    </w:p>
    <w:p>
      <w:pPr>
        <w:pStyle w:val="Heading4"/>
        <w:numPr>
          <w:ilvl w:val="3"/>
          <w:numId w:val="1"/>
        </w:numPr>
        <w:rPr/>
      </w:pPr>
      <w:bookmarkStart w:id="869" w:name="__RefHeading___Toc7440187_3381743652"/>
      <w:bookmarkStart w:id="870" w:name="_Toc353"/>
      <w:bookmarkEnd w:id="869"/>
      <w:r>
        <w:rPr>
          <w:rtl w:val="true"/>
        </w:rPr>
        <w:t>الجهة الثانیة</w:t>
      </w:r>
      <w:r>
        <w:rPr>
          <w:rtl w:val="true"/>
        </w:rPr>
        <w:t>:</w:t>
      </w:r>
      <w:r>
        <w:rPr>
          <w:rtl w:val="true"/>
        </w:rPr>
        <w:t>فی التوضیح العام للقسامة</w:t>
      </w:r>
      <w:bookmarkEnd w:id="870"/>
    </w:p>
    <w:p>
      <w:pPr>
        <w:pStyle w:val="BookText"/>
        <w:rPr/>
      </w:pPr>
      <w:r>
        <w:rPr>
          <w:rFonts w:ascii="IRNazanin" w:hAnsi="IRNazanin" w:eastAsia="IRNazanin"/>
          <w:color w:val="111111"/>
          <w:sz w:val="28"/>
          <w:sz w:val="28"/>
          <w:szCs w:val="28"/>
          <w:rtl w:val="true"/>
          <w:lang w:bidi="fa-IR"/>
        </w:rPr>
        <w:t>بغض النظر عن بعض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القسامة بالفتح مأخوذة من القسم،و یراد بها الهیئة المعنویة الحاصلة فی تعدد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أولی من التعبیر بأنها عبارة عن الرجال الخمسون الذین یقسمون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ابن منظور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الرجال قد</w:t>
      </w:r>
    </w:p>
    <w:p>
      <w:pPr>
        <w:pStyle w:val="BookText"/>
        <w:rPr/>
      </w:pPr>
      <w:r>
        <w:rPr>
          <w:rFonts w:ascii="IRNazanin" w:hAnsi="IRNazanin" w:eastAsia="IRNazanin"/>
          <w:color w:val="111111"/>
          <w:sz w:val="28"/>
          <w:sz w:val="28"/>
          <w:szCs w:val="28"/>
          <w:rtl w:val="true"/>
          <w:lang w:bidi="fa-IR"/>
        </w:rPr>
        <w:t>یکونون خمسة و عشرین کما فی القتل الخطأ و قد یکونون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یتکفل المدعی نفسه الأیمان کلها،فهذه قسامة،بالرغم من عدم وجود رجال فیها،و تسمیتها بالقسامة باعتبار اشتراکها مع یمین الرجال الخمسین فی الأثر،و هو إثبات دعوی القتل،هذا الأمر ممکن إلاّ أنه خلاف التبادر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کون الاستعمال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نسمع شرعا بأن الیمین فی الدم علی المدعی دون المنکر،فإنما یراد بها هذه القسامة المحتویة علی تکرر الإیمان التی قد تکون صادرة من عدد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فکرتها من ناحیة تطبیقیة مأخوذا من الروایات السابقة،و کلام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القاضی الشرعی قد تعرض علیه مرافعة فی قتل بمعنی أن شخصین یدّعی أحدهما أن الآخر قاتل لأبیه أو ابنه مثلا و الآخر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فیطلب القاضی من المدعی إقامة القسامة،مع وجود اللوث،علی ما أفتی به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شرحناه فی الفصل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القسامة هنا خمسون یمینا فی القتل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أنه إن استطاع أن یحضر خمسون رجلا أیا کانت صفتهم یحلفون علی أن المدعی علیه هو القاتل،لم یحتج هو إلی الحلف معهم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بهذا الحال شهود له،إلاّ أن شهادتهم لا تقبل إلاّ مع الیمین الخمسین،و لا یعتبر فیهم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خرجوا عن کونهم بمنزلة البینة للمدعی،بل هم بمنزلة الیمین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یجد المدعی خمسون،فقد یجد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فحسبه عندئذ أن یحلف هو معهم یمینا لتتم الخمسون بها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قلنا فی تعلیقنا علی تکملة منهاج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الأدلة هو عدم تحلیف المدعی بل تقسم الأیمان علی الشهود فقط،ما لم یبق وحده فیحلف بالأیمان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أحوط</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أقل من الناس</w:t>
      </w:r>
      <w:bookmarkStart w:id="871" w:name="pg14363_130111"/>
    </w:p>
    <w:p>
      <w:pPr>
        <w:pStyle w:val="BookText"/>
        <w:rPr/>
      </w:pPr>
      <w:bookmarkEnd w:id="871"/>
      <w:r>
        <w:rPr>
          <w:rFonts w:ascii="IRNazanin" w:hAnsi="IRNazanin" w:eastAsia="IRNazanin"/>
          <w:color w:val="111111"/>
          <w:sz w:val="28"/>
          <w:sz w:val="28"/>
          <w:szCs w:val="28"/>
          <w:rtl w:val="true"/>
          <w:lang w:bidi="fa-IR"/>
        </w:rPr>
        <w:t>راضون بالقسم معه قسم الیمین علیه و علیهم أو علیهم فقط حسب اتفاقهم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خمسة عشر رجلا أقسم کل منهم ثلاث أیمان فهذه خمس و أربعون یمینا و أقسم المدعی خمس 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قسمت الخمس علی بعضهم فأقسموا أربعا أو قسمت أربع منها علی أربعة و أقسم المدعی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یجد المدعی أحدا یقسم معه علی الإطلاق،کلف هو بتکرار القسم خمسین مرة و تمت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نفس الصورة،لکن مع الاجتزاء بخمسة و عشرین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بوجود القسامة فی الأعضاء کان المدعی هو المجنی علیه نفسه، فیأتی بالشهود لیحلفوا له حسب ما سنذکره من عدد الأیمان أو یحلف هو بدلهم لتثبت دعواه</w:t>
      </w:r>
      <w:r>
        <w:rPr>
          <w:rFonts w:eastAsia="IRNazanin" w:cs="IRNazanin"/>
          <w:color w:val="111111"/>
          <w:sz w:val="28"/>
          <w:szCs w:val="28"/>
          <w:rtl w:val="true"/>
          <w:lang w:bidi="fa-IR"/>
        </w:rPr>
        <w:t>.</w:t>
      </w:r>
    </w:p>
    <w:p>
      <w:pPr>
        <w:pStyle w:val="Heading4"/>
        <w:numPr>
          <w:ilvl w:val="3"/>
          <w:numId w:val="1"/>
        </w:numPr>
        <w:rPr/>
      </w:pPr>
      <w:bookmarkStart w:id="872" w:name="__RefHeading___Toc7440189_3381743652"/>
      <w:bookmarkStart w:id="873" w:name="_Toc354"/>
      <w:bookmarkEnd w:id="872"/>
      <w:r>
        <w:rPr>
          <w:rtl w:val="true"/>
        </w:rPr>
        <w:t>الجهة الثالثة</w:t>
      </w:r>
      <w:r>
        <w:rPr>
          <w:rtl w:val="true"/>
        </w:rPr>
        <w:t>:</w:t>
      </w:r>
      <w:r>
        <w:rPr>
          <w:rtl w:val="true"/>
        </w:rPr>
        <w:t>إن نتیجة القسامة هل هی الدیة بالخصوص أو هی القود</w:t>
      </w:r>
      <w:bookmarkEnd w:id="873"/>
    </w:p>
    <w:p>
      <w:pPr>
        <w:pStyle w:val="BookText"/>
        <w:rPr/>
      </w:pPr>
      <w:r>
        <w:rPr>
          <w:rFonts w:ascii="IRNazanin" w:hAnsi="IRNazanin" w:eastAsia="IRNazanin"/>
          <w:color w:val="111111"/>
          <w:sz w:val="28"/>
          <w:sz w:val="28"/>
          <w:szCs w:val="28"/>
          <w:rtl w:val="true"/>
          <w:lang w:bidi="fa-IR"/>
        </w:rPr>
        <w:t>و القتل قصاصا فی العمد</w:t>
      </w:r>
    </w:p>
    <w:p>
      <w:pPr>
        <w:pStyle w:val="BookText"/>
        <w:rPr/>
      </w:pPr>
      <w:r>
        <w:rPr>
          <w:rFonts w:ascii="IRNazanin" w:hAnsi="IRNazanin" w:eastAsia="IRNazanin"/>
          <w:color w:val="111111"/>
          <w:sz w:val="28"/>
          <w:sz w:val="28"/>
          <w:szCs w:val="28"/>
          <w:rtl w:val="true"/>
          <w:lang w:bidi="fa-IR"/>
        </w:rPr>
        <w:t>و یمکن الاستدلال علی ثبوت القود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السابقة و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شاءوا عفوا و إن شاءوا قتلوا و إن شاءوا قبلوا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واضحة فی إمکان أخذهم بالقود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من ناحیة السند لا تخلو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الطائفة الأولی التی سمعناها فی الجهة الأولی من هذا الفصل،فراجعها،و التی تدل علی أن البینة علی المدعی إلاّ فی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معناها أن القسامة تثبت نفس ما تثبته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البینة تثبت جمیع اللوازم و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القسامة،و هذا معناه إثبات القود و القصاص فی القتل العمد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سمعنا أن هذه الروایات عدیدة و فیها ما هو صحیح مسندا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 الثانی قام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إشکالا واحدا قد یرد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أی شخص یمکن أن یتسبب إلی قتل آخر إذا کان مستعدا للیمین خمسین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تکون مقبولة منه إذا لم یکن معه أحد،کما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عدة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خص حجیة القسامة مع وجود اللوث،و من الواضح أنه مع وجوده یرتفع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شخصا قاد شخصا إلی القاضی لیقسم علیه قسامة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هناک لوث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لم یقبل القاضی منه 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بناء علی المشهور من اختصاص الحجیة بصورة وجود اللوث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ناقشناه و قلنا بوجود إطلاق فی الروایات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القاضی الشرعی سوف یبدأ بالمطالبة بالقسامة لا مجالة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المدعی أنه لیس لدیه أحد،طالبه القاضی بالبحث و الفحص عن الناس الذین یقبلون أن یندرجوا فی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فحصه بثا للفکرة بین الناس،فیفکر فی الحادثة من یفکر و یعلق من یعلق و لا یکون الأمر کما تصور السائل من أن الفرد المدعی له أن یقتل الآخر بمجرد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فتکون هذه فرصة سانحة لنجاته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أنه رفض الفحص عن أحد،محتجا بأنه یعلم بأن أحدا لا یقبل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الفرد یکون موردا للتهمة 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عدة تدابیر یمکن اتخاذها فی مثل ذلک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فرد أو أفراد إلیه للفحص عن أصحاب القسامة،أو أمر بعض الأفراد للفحص عن حاله و تاریخه الشخصی و علاقته بالآخر أساسا قبل المبادرة إلی قبول إیمانه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الیمین صعب فی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طالما استغنی المتشرعون عنها فی الأمور المالیة الثابتة فعلا،حتی لا یتورطوا بإیقاع یمین فی سبیل الدنیا و الحصول علی المال،حتی و لو کانوا صادقین</w:t>
      </w:r>
      <w:r>
        <w:rPr>
          <w:rFonts w:eastAsia="IRNazanin" w:cs="IRNazanin"/>
          <w:color w:val="111111"/>
          <w:sz w:val="28"/>
          <w:szCs w:val="28"/>
          <w:rtl w:val="true"/>
          <w:lang w:bidi="fa-IR"/>
        </w:rPr>
        <w:t>.</w:t>
      </w:r>
      <w:bookmarkStart w:id="874" w:name="pg14363_130113"/>
    </w:p>
    <w:p>
      <w:pPr>
        <w:pStyle w:val="BookText"/>
        <w:rPr/>
      </w:pPr>
      <w:bookmarkEnd w:id="874"/>
      <w:r>
        <w:rPr>
          <w:rFonts w:ascii="IRNazanin" w:hAnsi="IRNazanin" w:eastAsia="IRNazanin"/>
          <w:color w:val="111111"/>
          <w:sz w:val="28"/>
          <w:sz w:val="28"/>
          <w:szCs w:val="28"/>
          <w:rtl w:val="true"/>
          <w:lang w:bidi="fa-IR"/>
        </w:rPr>
        <w:t>فکیف الحال بالیمین الکاذبة،فإن جزاءها الأخروی صعب جدا،فکیف إذا کانت هذه الیمین التغریر بالنفس فضلا عما إذا کانت خمسین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إذن،فمن عنده خوف من اللّه سبحانه أو من عقاب الآخرة،مهما کان قلیلا،فسوف لن یعمل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وجه آخر یمکن أن یقال سنشیر إلی وجهه فی الجهة الأخیرة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أن لا یکون المدعی مطالبا بالیمین وحده إذا لم یکن لدیه رجال یحلفون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روایة أبی بصیر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إذا حلف فإن إیمانه لا تکون حجة،و من ثم لا تؤدی إلی الحکم بالقتل علی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حال،فقد ثبت فی هذه الجهة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القسامة یمکن أن تکون القود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إشکال أن الأحوط استحبابا بل المستحب فعلا هو الانتقال إلی الدیة</w:t>
      </w:r>
      <w:r>
        <w:rPr>
          <w:rFonts w:eastAsia="IRNazanin" w:cs="IRNazanin"/>
          <w:color w:val="111111"/>
          <w:sz w:val="28"/>
          <w:szCs w:val="28"/>
          <w:rtl w:val="true"/>
          <w:lang w:bidi="fa-IR"/>
        </w:rPr>
        <w:t>.</w:t>
      </w:r>
    </w:p>
    <w:p>
      <w:pPr>
        <w:pStyle w:val="Heading4"/>
        <w:numPr>
          <w:ilvl w:val="3"/>
          <w:numId w:val="1"/>
        </w:numPr>
        <w:rPr/>
      </w:pPr>
      <w:bookmarkStart w:id="875" w:name="__RefHeading___Toc7440191_3381743652"/>
      <w:bookmarkStart w:id="876" w:name="_Toc355"/>
      <w:bookmarkEnd w:id="875"/>
      <w:r>
        <w:rPr>
          <w:rtl w:val="true"/>
        </w:rPr>
        <w:t>الجهة الرابعة</w:t>
      </w:r>
      <w:r>
        <w:rPr>
          <w:rtl w:val="true"/>
        </w:rPr>
        <w:t>:</w:t>
      </w:r>
      <w:r>
        <w:rPr>
          <w:rtl w:val="true"/>
        </w:rPr>
        <w:t>فی المصلحة المتصورة للقسامة</w:t>
      </w:r>
      <w:bookmarkEnd w:id="876"/>
    </w:p>
    <w:p>
      <w:pPr>
        <w:pStyle w:val="BookText"/>
        <w:rPr/>
      </w:pPr>
      <w:r>
        <w:rPr>
          <w:rFonts w:ascii="IRNazanin" w:hAnsi="IRNazanin" w:eastAsia="IRNazanin"/>
          <w:color w:val="111111"/>
          <w:sz w:val="28"/>
          <w:sz w:val="28"/>
          <w:szCs w:val="28"/>
          <w:rtl w:val="true"/>
          <w:lang w:bidi="fa-IR"/>
        </w:rPr>
        <w:t>یعنی فی تبدیل وظیفة القسم من المنکر إلی المدعی حسب ما نطقت به الروایات السابقة إننا یمکن أن نتصور ذلک فی المورد الذی أشارت إلیه الروایات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إذا قتل شخص أحدا فی محل منفرد مفتوح کالصحراء أو مغلق کغرفة أو دار 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المرافعة الاعتیادیة أعنی فیما إذا کانت البینة علی المدعی و الیمین علی المنکر،کما فی کل الموارد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إذن،فسوف یکون المدعی هو ولی الدم کابن المقتول مثلا،حیث یجر القاتل إلی القاضی و یدعی علیه القتل،فیطالبه القاضی بالبینة،و عندئذ سیجیب بالنفی و أنه لا یستطیع ذلک،و عندئذ تتحول الوظیفة إلی یمین المنکر،و هو القاتل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من یقتل النفس المحترمة المعصومة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لدیه من أن یقسم مرة أو ألف مرة فی سبیل نجاة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کل فرد مستعد لذلک لدفع القتل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هناک وجوبا شرعیا فی أداء الیمین لتخلیص رقبته من القتل</w:t>
      </w:r>
      <w:r>
        <w:rPr>
          <w:rFonts w:eastAsia="IRNazanin" w:cs="IRNazanin"/>
          <w:color w:val="111111"/>
          <w:sz w:val="28"/>
          <w:szCs w:val="28"/>
          <w:rtl w:val="true"/>
          <w:lang w:bidi="fa-IR"/>
        </w:rPr>
        <w:t>.</w:t>
      </w:r>
      <w:bookmarkStart w:id="877" w:name="pg14363_130114"/>
    </w:p>
    <w:p>
      <w:pPr>
        <w:pStyle w:val="BookText"/>
        <w:rPr/>
      </w:pPr>
      <w:bookmarkEnd w:id="877"/>
      <w:r>
        <w:rPr>
          <w:rFonts w:ascii="IRNazanin" w:hAnsi="IRNazanin" w:eastAsia="IRNazanin"/>
          <w:color w:val="111111"/>
          <w:sz w:val="28"/>
          <w:sz w:val="28"/>
          <w:szCs w:val="28"/>
          <w:rtl w:val="true"/>
          <w:lang w:bidi="fa-IR"/>
        </w:rPr>
        <w:t>و إذا أقسم القاتل علی عدم القتل سقطت الدعوی،و لم یکن من حق ولی الدم بعد ذلک المطالبة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أمام هذا القاضی و لا إمام أی قاض آخر،کما عرفنا هذه القاعدة فی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نکل المنکر القاتل عن الیمین انتقلت وظیفة الیمین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له أن یحلف إن طلب منه المنکر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حلف ثبتت دعواه و وجب قود المنکر 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الحال لا تصل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المفروض عملیا بالمنکر أن یحلف لینجی نفسه،کما أن له أن لا یرد الیمین علی المدعی،فإن المدعی لا تصح یمینه بدون رد المنکر و طلبه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تقف قضیة المدعی و تسوء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المشار إلیه فی الروایات من أن الدم سوف یذهب هدرا لو مشت الحال علی القاعدة العامة للبینة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لماذا اختار الشارع الإسلامی المقدس أسلوب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یمکن أن یبدل القاعدة العامة المشار إلیها،و یجعل الیمین علی المدعی،یمینا واحدة و لیس خمسون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 واضح،إذ یمکن عندئذ لأی مدع أن یورط الآخر بالقتل بمجرد یمین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تکون القسامة بإشراف و شهادة خمسین رجلا کلهم یقسمون بشهادة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ثبوت القتل،و مثل ذلک لا یتوفر عادة إلاّ مع صدقهم و صحة مقالهم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المراد من قولهم علیهم السلام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القسامة نجاة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إذا رأی الفاجر الفاسق فرصة من عدوه حجزه مخافة القسامة أن یقتل به،فکف عن قتله و قوله علیه السلام،لئلا یبطل دم امرئ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قالوه علیهم السلام</w:t>
      </w:r>
      <w:r>
        <w:rPr>
          <w:rFonts w:eastAsia="IRNazanin" w:cs="IRNazanin"/>
          <w:color w:val="111111"/>
          <w:sz w:val="28"/>
          <w:szCs w:val="28"/>
          <w:rtl w:val="true"/>
          <w:lang w:bidi="fa-IR"/>
        </w:rPr>
        <w:t>.</w:t>
      </w:r>
    </w:p>
    <w:p>
      <w:pPr>
        <w:pStyle w:val="Heading4"/>
        <w:numPr>
          <w:ilvl w:val="3"/>
          <w:numId w:val="1"/>
        </w:numPr>
        <w:rPr/>
      </w:pPr>
      <w:bookmarkStart w:id="878" w:name="__RefHeading___Toc7440193_3381743652"/>
      <w:bookmarkStart w:id="879" w:name="_Toc356"/>
      <w:bookmarkEnd w:id="878"/>
      <w:r>
        <w:rPr>
          <w:rtl w:val="true"/>
        </w:rPr>
        <w:t>الجهة الخامسة</w:t>
      </w:r>
      <w:r>
        <w:rPr>
          <w:rtl w:val="true"/>
        </w:rPr>
        <w:t>:</w:t>
      </w:r>
      <w:r>
        <w:rPr>
          <w:rtl w:val="true"/>
        </w:rPr>
        <w:t>فی موقف المدعی علیه،و هو الذی یحتمل أن یکون</w:t>
      </w:r>
      <w:bookmarkEnd w:id="879"/>
    </w:p>
    <w:p>
      <w:pPr>
        <w:pStyle w:val="BookText"/>
        <w:rPr/>
      </w:pPr>
      <w:r>
        <w:rPr>
          <w:rFonts w:ascii="IRNazanin" w:hAnsi="IRNazanin" w:eastAsia="IRNazanin"/>
          <w:color w:val="111111"/>
          <w:sz w:val="28"/>
          <w:sz w:val="28"/>
          <w:szCs w:val="28"/>
          <w:rtl w:val="true"/>
          <w:lang w:bidi="fa-IR"/>
        </w:rPr>
        <w:t>قاتلا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عرفنا أن علی المدعی فی إثبات دعواه إقامة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أقامها 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عنها 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نکل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 عجز عن</w:t>
      </w:r>
    </w:p>
    <w:p>
      <w:pPr>
        <w:pStyle w:val="BookText"/>
        <w:rPr/>
      </w:pPr>
      <w:r>
        <w:rPr>
          <w:rFonts w:ascii="IRNazanin" w:hAnsi="IRNazanin" w:eastAsia="IRNazanin"/>
          <w:color w:val="111111"/>
          <w:sz w:val="28"/>
          <w:sz w:val="28"/>
          <w:szCs w:val="28"/>
          <w:rtl w:val="true"/>
          <w:lang w:bidi="fa-IR"/>
        </w:rPr>
        <w:t>الشهود الخمسین أو الخمسة و العشرین فی غیر العمد،أمکنه القسم منفردا بعدد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 عن ذلک فما هو التکلیف الشرعی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 ما هو موقف المدعی علیه أو المنکر،فی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یتصور أساسا للمنکر عندئذ عدة 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القاضی ببراءته،إما لکونه ممن لم تثبت إدانته و مقتضی الأصل براءة ذمته و براءة الذمة من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القاضی من الفقهاء الذین یحکمون بالنکول،و قد نکل المدعی عن القسامة فیحکم فی صالح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یطالب بالبینة علی عدم القتل کما لو شهدت البینة علی أنه لم یکن فی مکان القتل أی فی زمان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مقتضی القاعدة المعطاة فی الروایات،من أن التکلیف فی المرافعة فی الدماء هو ضد التکلیف فی المرافعة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تکون البینة فی غیرها علی المدعی،تکون هی فی الدماء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فی الجهة الأولی من هذا الفصل بهذا المضمون أخبارا صحیحة و 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یطالب بالقسامة علی عدم القتل،بعد انتفاء قسامة المدعی علی إثبات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فی ذلک خبرا واحدا،فی الطائفة الثالثة من الجهة الأولی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أبی بصیر،و یمکن حمل معنی البینة التی سمعناها فی الموقف الثانی قبل قلیل،علی أنها تجب أن تکون قسامة کاملة،مع إمکان المناقشة فی ذلک بشکل لا یفوت علی القارئ اللبیب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هذا الخبر مخدوش سندا،و معارض لأخبار الموقف الثانی،لأن مقتضی تلک الأخبار مطالبة المنکر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خبر أبی بصیر مطالبته بالقسامة،و هی أقرب إلی مفهوم الیمین منها إلی مفهوم البینة فلما ذا لم</w:t>
      </w:r>
      <w:bookmarkStart w:id="880" w:name="pg14363_130116"/>
    </w:p>
    <w:p>
      <w:pPr>
        <w:pStyle w:val="BookText"/>
        <w:rPr/>
      </w:pPr>
      <w:bookmarkEnd w:id="880"/>
      <w:r>
        <w:rPr>
          <w:rFonts w:ascii="IRNazanin" w:hAnsi="IRNazanin" w:eastAsia="IRNazanin"/>
          <w:color w:val="111111"/>
          <w:sz w:val="28"/>
          <w:sz w:val="28"/>
          <w:szCs w:val="28"/>
          <w:rtl w:val="true"/>
          <w:lang w:bidi="fa-IR"/>
        </w:rPr>
        <w:t>تقل تلک الأخبار أن مرافعات الدم تقتضی الیمین من کل منهما أو القسامة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حال،فمقتضی الأصل هو عدم حجیتها فی غیر مورد ثبوتها بنص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إذن،فالموقف الثالث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الموقفان الأول و الثانی،فهما صحیحان معا لأن المدعی علیه إن استطاع إقامة البینة علی عدم القتل،فهذا هو أقصی المطلوب و إن لم یستطع فمعناه کون الموقف الثانی متعذرا علیه،فیبقی الموقف الأول متعینا و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حق لأحد أن یقتله بعد عدم ثبوت القتل علیه</w:t>
      </w:r>
      <w:r>
        <w:rPr>
          <w:rFonts w:eastAsia="IRNazanin" w:cs="IRNazanin"/>
          <w:color w:val="111111"/>
          <w:sz w:val="28"/>
          <w:szCs w:val="28"/>
          <w:rtl w:val="true"/>
          <w:lang w:bidi="fa-IR"/>
        </w:rPr>
        <w:t>.</w:t>
      </w:r>
    </w:p>
    <w:p>
      <w:pPr>
        <w:pStyle w:val="Heading4"/>
        <w:numPr>
          <w:ilvl w:val="3"/>
          <w:numId w:val="1"/>
        </w:numPr>
        <w:rPr/>
      </w:pPr>
      <w:bookmarkStart w:id="881" w:name="__RefHeading___Toc7440195_3381743652"/>
      <w:bookmarkStart w:id="882" w:name="_Toc357"/>
      <w:bookmarkEnd w:id="881"/>
      <w:r>
        <w:rPr>
          <w:rtl w:val="true"/>
        </w:rPr>
        <w:t>الجهة السادسة</w:t>
      </w:r>
      <w:r>
        <w:rPr>
          <w:rtl w:val="true"/>
        </w:rPr>
        <w:t>:</w:t>
      </w:r>
      <w:r>
        <w:rPr>
          <w:rtl w:val="true"/>
        </w:rPr>
        <w:t>فی شمول القسامة للأعضاء</w:t>
      </w:r>
      <w:bookmarkEnd w:id="882"/>
    </w:p>
    <w:p>
      <w:pPr>
        <w:pStyle w:val="BookText"/>
        <w:rPr/>
      </w:pPr>
      <w:r>
        <w:rPr>
          <w:rFonts w:ascii="IRNazanin" w:hAnsi="IRNazanin" w:eastAsia="IRNazanin"/>
          <w:color w:val="111111"/>
          <w:sz w:val="28"/>
          <w:sz w:val="28"/>
          <w:szCs w:val="28"/>
          <w:rtl w:val="true"/>
          <w:lang w:bidi="fa-IR"/>
        </w:rPr>
        <w:t>و یقع الکلام فیها فی ناحیتین هما أصل ثبوت هذه القسامة و الأخری فی کمیة أو مقدار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أصل صحة القسامة فی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 ذلک بأحد وجهین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عمر المتطبب التی سمعناها فی الطائفة الثالثة من الجهة الأولی من هذا الفصل،فراجعها فإنها واضحة الدلالة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سندا محل مناقشة فإنها من کتاب طریف الخاص بالدیات و من المعلوم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طریف هذا و أبی عمر المتطبب لم یتم توثیقهما،مضافا إلی رواة آخرین لهذه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تکون هذه الروایة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بین الفقهاء فتوائیا علی أن القسامة ثابتة فی الأعضاء،بل سمعنا من بعض المصادر نقل الإجماع علی ذلک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الوجه أیضا قابل للمناقشة لأن الشهرة لیست بحجة کما حقق فی علم الأصل،کما أن الإجماع المنقول أیضا کذلک،و لا یوجد فی علمنا إجماع کامل محرز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محرزا أیضا فهو هنا لیس بحجة لاحتمال استناده إلی روایة أبی عمر المتطبب التی سمعناها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إجماعا مدرکیا لا 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المشهور بالروایة غیر جابر لسندها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الإجماع لم یثبت،لأن الإجماع بنفسه لم یثبت کما سمعنا،فلا تکون هذه الروایة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إذن،ینتج علی أن القسامة فی الأعضاء غیر صحیحة،بل تکون مواردها مشمولة للقاعدة العامة الأصلیة فی المرافعات و هی أن البینة علی من ادعی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دلالة نفس تلک الروایات الصحیحة الدالة علی أن الیمین علی المدعی فی الدماء،دلالتها علی ثبوت القسامة فی النفس فقط لأن معنی الدم،و الدماء هو ذلک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بینهما دم أو أنه یطالب بدم،و نحو ذلک من التعابیر، و المراد به القتل،و لیس الخدش البسیط أو الجنایة علی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جعل القسامة یحتاج إلی دلیل فی حجیته،و معه یختص الدلیل بخصوص الدم أو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مشکوک الحجیة لإقامة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الشک فی الحجیة ثبوت عدمها،کما حقق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تکون مشمولة للأخبار الدالة علی القاعدة العامة فی القضاء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أحکم بینکم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البینة علی من ادعی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لو تنزلنا عما قلناه قبل قلیل و قلنا بثبوت القسامة فی الأعضاء،فما هو عدد الأیمان المفروضة فیها؟ یوجد فی ذلک احتمالان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للعضو من الأیمان بنسبة الدیة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علیه دیة کاملة کالأنف أو کلا العینین أو الإحلیل أو غیرها،کانت القسامة کاملة و هی خمسون یمینا فی العمد،یعنی إذا کان الاعتداء علی العضو عمدیا،و خمس و عشرون فی غیره و هو شبه العمد و الخطأ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 العضو نصف الدیة کأحد الیدین أو أحد الرجلین أو أحد الأذنین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انتصف عدد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للعمل خمسا و عشرین و لغیره ثلاث عشرة بإضافة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 احتیاطا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الاحتمال جماعة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نقصت الدیة أقل من ذلک کدیات الأسنان أو الأصابع،أخذنا من الأیمان بنسبتها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القسامة محتویة علی ست أیمان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مؤدی روایة أبی عمر المتطبب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فتوی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الاحتمال لا یخلو من خدشة لعدة وجوه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یتوقف علی ثبوت صحة هذه الروایة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ناقشناه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الروایة غیر واضحة فی التفصیل بین العمد و الخطأ فی الجنایة،بل لعل انصرافها و سیاقها فی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نقول فی الخطأ بتنصیف السنة إلی ثلاثة،أو نقول بسنة کاملة،و لو احتیاطا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الروایة تسمی الیمین الذی یقیمه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تأمر بأن یحلف هو وحده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حلف الفرد لنفسه لیس قسامة إلاّ مجازا،و خاصة إذا کان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تأمر بتفصیل الجنایة إلی ستة أقسام فی السمع و البصر و الکلام و العقل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سدس بصره حلف مرة و إذا ذهب ثلث بصره،حلف معه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أمکن تعیین هذه النسب أحیانا،کالکلام بعد الحروف التی أصبح عاجزا عن نطقها بالنسبة إلی حروف معجم لغته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النسب متعذرة الضبط تماما بالنسبة إلی أکثر الموارد کالسمع و البصر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یوجد</w:t>
      </w:r>
      <w:bookmarkStart w:id="883" w:name="pg14363_130119"/>
    </w:p>
    <w:p>
      <w:pPr>
        <w:pStyle w:val="BookText"/>
        <w:rPr/>
      </w:pPr>
      <w:bookmarkEnd w:id="883"/>
      <w:r>
        <w:rPr>
          <w:rFonts w:ascii="IRNazanin" w:hAnsi="IRNazanin" w:eastAsia="IRNazanin"/>
          <w:color w:val="111111"/>
          <w:sz w:val="28"/>
          <w:sz w:val="28"/>
          <w:szCs w:val="28"/>
          <w:rtl w:val="true"/>
          <w:lang w:bidi="fa-IR"/>
        </w:rPr>
        <w:t>معنی واضح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بصره و ثلث بصره و أربعة أخماس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عرفا و لا طبیا و لا متشرعیا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السمع،فضلا عن العقل،کما هو المفهوم من سیاق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أننا نبحث عن سدس عقله و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القضایا التی یفکر بها الإنسان غیر منحصرة،فکیف نعرف أنه عجز عن سدس تفکیره أو ثلثه</w:t>
      </w:r>
      <w:r>
        <w:rPr>
          <w:rFonts w:eastAsia="IRNazanin" w:cs="IRNazanin"/>
          <w:color w:val="111111"/>
          <w:sz w:val="28"/>
          <w:szCs w:val="28"/>
          <w:rtl w:val="true"/>
          <w:lang w:bidi="fa-IR"/>
        </w:rPr>
        <w:t>.</w:t>
      </w:r>
    </w:p>
    <w:p>
      <w:pPr>
        <w:pStyle w:val="Heading4"/>
        <w:numPr>
          <w:ilvl w:val="3"/>
          <w:numId w:val="1"/>
        </w:numPr>
        <w:rPr/>
      </w:pPr>
      <w:bookmarkStart w:id="884" w:name="__RefHeading___Toc7440197_3381743652"/>
      <w:bookmarkStart w:id="885" w:name="_Toc358"/>
      <w:bookmarkEnd w:id="884"/>
      <w:r>
        <w:rPr>
          <w:rtl w:val="true"/>
        </w:rPr>
        <w:t>الجهة السابعة</w:t>
      </w:r>
      <w:r>
        <w:rPr>
          <w:rtl w:val="true"/>
        </w:rPr>
        <w:t>:</w:t>
      </w:r>
      <w:r>
        <w:rPr>
          <w:rtl w:val="true"/>
        </w:rPr>
        <w:t>أفتی الفقهاء</w:t>
      </w:r>
      <w:r>
        <w:rPr>
          <w:rtl w:val="true"/>
        </w:rPr>
        <w:t>-</w:t>
      </w:r>
      <w:r>
        <w:rPr>
          <w:rtl w:val="true"/>
        </w:rPr>
        <w:t>کما سمعنا</w:t>
      </w:r>
      <w:r>
        <w:rPr>
          <w:rtl w:val="true"/>
        </w:rPr>
        <w:t>-</w:t>
      </w:r>
      <w:r>
        <w:rPr>
          <w:rtl w:val="true"/>
        </w:rPr>
        <w:t>أنه علی المدعی إذا تعذر</w:t>
      </w:r>
      <w:bookmarkEnd w:id="885"/>
    </w:p>
    <w:p>
      <w:pPr>
        <w:pStyle w:val="BookText"/>
        <w:rPr/>
      </w:pPr>
      <w:r>
        <w:rPr>
          <w:rFonts w:ascii="IRNazanin" w:hAnsi="IRNazanin" w:eastAsia="IRNazanin"/>
          <w:color w:val="111111"/>
          <w:sz w:val="28"/>
          <w:sz w:val="28"/>
          <w:szCs w:val="28"/>
          <w:rtl w:val="true"/>
          <w:lang w:bidi="fa-IR"/>
        </w:rPr>
        <w:t>علیه جلب رجال للقسامة فعلیه أن یحلف القسامة هو بنفسه،خمسون</w:t>
      </w:r>
    </w:p>
    <w:p>
      <w:pPr>
        <w:pStyle w:val="BookText"/>
        <w:rPr/>
      </w:pPr>
      <w:r>
        <w:rPr>
          <w:rFonts w:ascii="IRNazanin" w:hAnsi="IRNazanin" w:eastAsia="IRNazanin"/>
          <w:color w:val="111111"/>
          <w:sz w:val="28"/>
          <w:sz w:val="28"/>
          <w:szCs w:val="28"/>
          <w:rtl w:val="true"/>
          <w:lang w:bidi="fa-IR"/>
        </w:rPr>
        <w:t>قسما أو خمسا و عشرون</w:t>
      </w:r>
    </w:p>
    <w:p>
      <w:pPr>
        <w:pStyle w:val="BookText"/>
        <w:rPr/>
      </w:pPr>
      <w:r>
        <w:rPr>
          <w:rFonts w:ascii="IRNazanin" w:hAnsi="IRNazanin" w:eastAsia="IRNazanin"/>
          <w:color w:val="111111"/>
          <w:sz w:val="28"/>
          <w:sz w:val="28"/>
          <w:szCs w:val="28"/>
          <w:rtl w:val="true"/>
          <w:lang w:bidi="fa-IR"/>
        </w:rPr>
        <w:t>کما عرفنا أن الدلیل إن لم یثبت حجیته،فلا حجیة فیه،إذن نحتاج أو یحتاج الفقهاء لإثبات حجیة هذا الأسلوب من الإثبات القضائی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أنه تنفیه 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 أن أشرنا إلیه من أن معنی القسامة لغة و شرعا،هو الیمین الصادرة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عبارة عن مجموعة الرجال المقسمین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أقسم الفرد لنفسه لم تصبح هذه مصداقا للقسامة المأمور بها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الحجیة ما لم تثبت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حیث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یقسموا فإن علی الذین ادعی علیهم أن یحلف منهم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تحویل الیمین إلی القسامة التی یقیمها المنکر،و لیس إلی شخص المدعی إن أبی الرجال التصدی للقسم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هذا،غیر أنه یمکن الاستدلال علی ما ذکرنا و هو الطلب من المدعی نفسه التصدی للیمین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 الصحیحة الدالة علی أن الیمین فی الدماء علی المدعی،یعنی أن هذا عکس أن یکون الیمین علی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أن الیمین من المنکر اعتیادیا،هو أن یقوم بها بنفسه،کان ذلک من المدعی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بعض المناقشات التی لا محل لها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الاستدلال لو تم فإنه یدفع الأدلة الثلاثة السابقة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روایة أبی بصیر غیر تامة السند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أصالة عدم الحجیة ترتفع بالدلیل علی الحجیة بهذه الروایات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الوجه الأول فإن معنی القسامة مع صدورها من المدعی نفسه و إن کان مجازا،إلاّ أنه حیث کان مأمورا به شرعا أمکن الأخذ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الروایات الصحیحة لم تأمر بالیمین بعنوان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مجازا،بل بعنوان کونها یمینا من المدعی،ضد کونها یمینا من المنکر،هو أمر لا مجاز فیه و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إذن،فما علیه الفقهاء من تکلیف المدعی بالیمین بالقسامة الکاملة أو تکمیل القسامة بالعدد الناقص من الأیمان إن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فتوی ذات دلیل رصین،لو لا بعض المناقشات التی لا ینبغی الإطالة بذکرها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أهم الجهات،أو الموضوعات التی قد تخطر فی البال،بالنسبة إلی القسامة،و لا بد أن تبقی التفاصیل الأخری فیها موکولة إلی الفقه</w:t>
      </w:r>
      <w:r>
        <w:rPr>
          <w:rFonts w:eastAsia="IRNazanin" w:cs="IRNazanin"/>
          <w:color w:val="111111"/>
          <w:sz w:val="28"/>
          <w:szCs w:val="28"/>
          <w:rtl w:val="true"/>
          <w:lang w:bidi="fa-IR"/>
        </w:rPr>
        <w:t>.</w:t>
      </w:r>
      <w:bookmarkStart w:id="886" w:name="pg14363_130122"/>
    </w:p>
    <w:p>
      <w:pPr>
        <w:pStyle w:val="Heading3"/>
        <w:numPr>
          <w:ilvl w:val="2"/>
          <w:numId w:val="1"/>
        </w:numPr>
        <w:rPr/>
      </w:pPr>
      <w:bookmarkStart w:id="887" w:name="__RefHeading___Toc7440199_3381743652"/>
      <w:bookmarkStart w:id="888" w:name="_Toc359"/>
      <w:bookmarkEnd w:id="886"/>
      <w:bookmarkEnd w:id="887"/>
      <w:r>
        <w:rPr>
          <w:rtl w:val="true"/>
        </w:rPr>
        <w:t>فصل التعزیر</w:t>
      </w:r>
      <w:bookmarkEnd w:id="888"/>
    </w:p>
    <w:p>
      <w:pPr>
        <w:pStyle w:val="Heading4"/>
        <w:numPr>
          <w:ilvl w:val="3"/>
          <w:numId w:val="1"/>
        </w:numPr>
        <w:rPr/>
      </w:pPr>
      <w:bookmarkStart w:id="889" w:name="__RefHeading___Toc7440201_3381743652"/>
      <w:bookmarkStart w:id="890" w:name="_Toc360"/>
      <w:bookmarkEnd w:id="889"/>
      <w:r>
        <w:rPr>
          <w:rtl w:val="true"/>
        </w:rPr>
        <w:t>اشارة</w:t>
      </w:r>
      <w:bookmarkEnd w:id="890"/>
    </w:p>
    <w:p>
      <w:pPr>
        <w:pStyle w:val="BookText"/>
        <w:rPr/>
      </w:pPr>
      <w:r>
        <w:rPr>
          <w:rFonts w:ascii="IRNazanin" w:hAnsi="IRNazanin" w:eastAsia="IRNazanin"/>
          <w:color w:val="111111"/>
          <w:sz w:val="28"/>
          <w:sz w:val="28"/>
          <w:szCs w:val="28"/>
          <w:rtl w:val="true"/>
          <w:lang w:bidi="fa-IR"/>
        </w:rPr>
        <w:t>یقع الکلام فی ذلک فی عدة جهات</w:t>
      </w:r>
      <w:r>
        <w:rPr>
          <w:rFonts w:eastAsia="IRNazanin" w:cs="IRNazanin"/>
          <w:color w:val="111111"/>
          <w:sz w:val="28"/>
          <w:szCs w:val="28"/>
          <w:rtl w:val="true"/>
          <w:lang w:bidi="fa-IR"/>
        </w:rPr>
        <w:t>:</w:t>
      </w:r>
    </w:p>
    <w:p>
      <w:pPr>
        <w:pStyle w:val="Heading4"/>
        <w:numPr>
          <w:ilvl w:val="3"/>
          <w:numId w:val="1"/>
        </w:numPr>
        <w:rPr/>
      </w:pPr>
      <w:bookmarkStart w:id="891" w:name="__RefHeading___Toc7440203_3381743652"/>
      <w:bookmarkStart w:id="892" w:name="_Toc361"/>
      <w:bookmarkEnd w:id="891"/>
      <w:r>
        <w:rPr>
          <w:rtl w:val="true"/>
        </w:rPr>
        <w:t>الجهة الأولی</w:t>
      </w:r>
      <w:r>
        <w:rPr>
          <w:rtl w:val="true"/>
        </w:rPr>
        <w:t>:</w:t>
      </w:r>
      <w:r>
        <w:rPr>
          <w:rtl w:val="true"/>
        </w:rPr>
        <w:t>فی المعنی اللغوی للتعزیر</w:t>
      </w:r>
      <w:r>
        <w:rPr>
          <w:rtl w:val="true"/>
        </w:rPr>
        <w:t>:</w:t>
      </w:r>
      <w:bookmarkEnd w:id="892"/>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اللوم،و عزره یعزره و عزّره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دون الحد لمنعه الجانی من المعاودة و ردعه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بتعزیر الأمیر خزایة علیّ إذا ما کنت غیر مریب</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الضرب و عزره،ضربه ذلک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التوقیف علی باب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التوقیف علی الفرائض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یسمی الضرب دون الحد تعزیرا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عزرته و عزّرته،فهو من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فخمه و 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نحو الضد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عزره عزرا و عزّره إیمانه و قواه و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تُعَزِّرُوهُ وَ تُوَقِّرُوهُ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تعالی وَ عَزَّرْتُمُوهُمْ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فی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لتنصروه 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فتأویل عزّرتموهم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نصرتموهم بأن تردوا عنهم أعداءهم</w:t>
      </w:r>
      <w:r>
        <w:rPr>
          <w:rFonts w:eastAsia="Amiri" w:cs="Amiri" w:ascii="Amiri" w:hAnsi="Amiri"/>
          <w:color w:val="111111"/>
          <w:sz w:val="28"/>
          <w:szCs w:val="28"/>
          <w:rtl w:val="true"/>
          <w:lang w:bidi="ar-SA"/>
        </w:rPr>
        <w:t>.</w:t>
      </w:r>
      <w:bookmarkStart w:id="893" w:name="pg14363_130123"/>
    </w:p>
    <w:p>
      <w:pPr>
        <w:pStyle w:val="BookText"/>
        <w:rPr/>
      </w:pPr>
      <w:bookmarkEnd w:id="893"/>
      <w:r>
        <w:rPr>
          <w:rFonts w:ascii="IRNazanin" w:hAnsi="IRNazanin" w:eastAsia="IRNazanin"/>
          <w:color w:val="111111"/>
          <w:sz w:val="28"/>
          <w:sz w:val="28"/>
          <w:szCs w:val="28"/>
          <w:rtl w:val="true"/>
          <w:lang w:bidi="fa-IR"/>
        </w:rPr>
        <w:t>و التعزیر فی کلام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التوقیر،و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باللسان 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التعزیر المنع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نصرته قد رددت عنه أعداءه و منعتهم من أذاه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قیل للتأدیب الذی هو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یمنع الجانی أن یعاود الذنب إلی آخر ما قال</w:t>
      </w:r>
      <w:r>
        <w:rPr>
          <w:rFonts w:eastAsia="IRNazanin" w:cs="IRNazanin"/>
          <w:color w:val="111111"/>
          <w:sz w:val="28"/>
          <w:szCs w:val="28"/>
          <w:rtl w:val="true"/>
          <w:lang w:bidi="fa-IR"/>
        </w:rPr>
        <w:t>.</w:t>
      </w:r>
    </w:p>
    <w:p>
      <w:pPr>
        <w:pStyle w:val="Heading4"/>
        <w:numPr>
          <w:ilvl w:val="3"/>
          <w:numId w:val="1"/>
        </w:numPr>
        <w:rPr/>
      </w:pPr>
      <w:bookmarkStart w:id="894" w:name="__RefHeading___Toc7440205_3381743652"/>
      <w:bookmarkStart w:id="895" w:name="_Toc362"/>
      <w:bookmarkEnd w:id="894"/>
      <w:r>
        <w:rPr>
          <w:rtl w:val="true"/>
        </w:rPr>
        <w:t>الجهة الثانیة</w:t>
      </w:r>
      <w:r>
        <w:rPr>
          <w:rtl w:val="true"/>
        </w:rPr>
        <w:t>:</w:t>
      </w:r>
      <w:r>
        <w:rPr>
          <w:rtl w:val="true"/>
        </w:rPr>
        <w:t>فی المعنی الفقهی للتعزیر</w:t>
      </w:r>
      <w:r>
        <w:rPr>
          <w:rtl w:val="true"/>
        </w:rPr>
        <w:t>:</w:t>
      </w:r>
      <w:bookmarkEnd w:id="895"/>
    </w:p>
    <w:p>
      <w:pPr>
        <w:pStyle w:val="BookText"/>
        <w:rPr/>
      </w:pPr>
      <w:r>
        <w:rPr>
          <w:rFonts w:ascii="IRNazanin" w:hAnsi="IRNazanin" w:eastAsia="IRNazanin"/>
          <w:color w:val="111111"/>
          <w:sz w:val="28"/>
          <w:sz w:val="28"/>
          <w:szCs w:val="28"/>
          <w:rtl w:val="true"/>
          <w:lang w:bidi="fa-IR"/>
        </w:rPr>
        <w:t>یمکن أن یفهم من کلمات الفقهاء تعریفان للتعزیر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أو التقلیدی و هو العدد من الضرب الموکول إلی القاضی تعیین 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فیه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من الضرب الذی یکون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بالنسبة إلی الحر دون المائة سوط و بالنسبة إلی العبد دون الخمسین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بالحد حد الزنا للمحصن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به أقل حد فی الشریعة،و هو حد شرب الخمر الذی هو ثمانون للحر و أربعون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فأقل حد هو أربعون فیجب أن یقتصر التعزیر علی 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التعریف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فهموا من عدد من العقوبات الواردة فی الروایات مما هی دون الحد أنها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بمقتضی التعریف الأول لیست تعزیرا لأنها واردة فی نصوص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أن نسمع فیما یلی بعض الروایات التی توضح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حماد بن عثمان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بقیة الحدود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دون أربعین فإنها حد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یراه الوالی من ذنب الرجل و قوة بدنه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تدل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إیکال التعزیر إلی رأی الوالی،یعنی الولی الشرعی أو القاضی، فإن القاضی ولی شرعی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 یجب أن یتقید فی عدد الضرب بالتقیید الشرعی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دون ما کان دون أدنی الحدود الشرعیة و هی أربعون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 له أن یختار فی هذه الحدود ما یناسب ذنب المجرم و قوة بدنه فکلما زاد الذنب زادت العقوبة کما أنه کلما زادت القوة زادت العقوبة،علی أن تکون ناقصة علی أی حال علی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مما دون الحد،لیس هو ما دون الحد الأعلی للحد،بل ما دون الحد الأدنی منه و هو الأربعین سوطا،کما ألمحنا إلی ذلک قبل قلیل،و لا شک أنه شکل من أشکال الرحمة بالمذنب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إسحاق بن عمار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التعزیر کم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عشر سوطا ما بین العشرة إلی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الروایتین تسعة عشر سوطا فإن السابقة تجیز ما دون الحد یعنی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کحد 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هذه الأخیرة فتجیز إلی العشرین و تمنع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هاتین الروایتین بعدة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الأخیرة لا تدل علی المنع عن الزائد علی العشرین إلاّ باعتبار مفهوم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لم تثبت حجیته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یصبح هذا واضحا من الروایة السابقة 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دون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واضحة بالمنع عن الزائد بخلاف الروایة الأخیرة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تنزلنا و فهمنا المنع عن العشرین من الروایة الأخیرة، فیمکن حمله علی المنع التنزیهی و لیس الإلزامی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دلالة الروایة</w:t>
      </w:r>
    </w:p>
    <w:p>
      <w:pPr>
        <w:pStyle w:val="BookText"/>
        <w:rPr/>
      </w:pPr>
      <w:r>
        <w:rPr>
          <w:rFonts w:ascii="IRNazanin" w:hAnsi="IRNazanin" w:eastAsia="IRNazanin"/>
          <w:color w:val="111111"/>
          <w:sz w:val="28"/>
          <w:sz w:val="28"/>
          <w:szCs w:val="28"/>
          <w:rtl w:val="true"/>
          <w:lang w:bidi="fa-IR"/>
        </w:rPr>
        <w:t xml:space="preserve">الأخری علی جوازه،نعم،یبقی الزائد عن عدد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 بدلالة کلتا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علیه السلام فی صحیحة حماد بن عثمان عن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یراه الوالی من ذنب الرجل و قوة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یؤدی إلی أن یکون الذنب الواحد له شکلان أو أکثر من التعزیر،و تتعدد عقوبته بذلک بحسب ما فی الرجل من قوة بدنیة أو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جواب ذلک،یمکن أن یکون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کمیة التعزیر أمر مفروض فی الشریعة،و ینبغی أن یؤخذ مسلّما،فإنه لا بد أن یختلف باختلاف المجتمعات و تفکیر القضاة و مستویات المجرمین إلی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الضابطین فی الروایة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ذنب الرجل و مقدار قوته البدنیة إنما ذکرا لأنهما أهم الضوابط و أغلبهما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فالأسباب المؤثرة فی ذلک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ذلک من ضرر بعد إیکال الأمر إلی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الشخص الفقیه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أشرنا أکثر من مرة أن الذنب حین یکون تجاه اللّه سبحانه،و هو اللانهائی بالقدرة و الحکمة و وجوب الطاعة،فسیکتب الفرد أهمیة لا نهائیة أخلاقیة دنیئة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 یستحق عقوبة لا نهائیة، إذن،فأی عقوبة أخری دونها،فستکون من الرحمة و النعمة فی التشریع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 ذلک أمکن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التعزیر کعقوبة،یستحق الفرد فیه أعلی مقادیره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مراد الإمام علیه السلام فی اشتراط القوة البدنیة هو التخفیف عن الضعیف و المرحمة به و لیس التشدید علی القوی،لیکون الإشکال واردا</w:t>
      </w:r>
      <w:r>
        <w:rPr>
          <w:rFonts w:eastAsia="IRNazanin" w:cs="IRNazanin"/>
          <w:color w:val="111111"/>
          <w:sz w:val="28"/>
          <w:szCs w:val="28"/>
          <w:rtl w:val="true"/>
          <w:lang w:bidi="fa-IR"/>
        </w:rPr>
        <w:t>.</w:t>
      </w:r>
      <w:bookmarkStart w:id="896" w:name="pg14363_130126"/>
    </w:p>
    <w:p>
      <w:pPr>
        <w:pStyle w:val="BookText"/>
        <w:rPr/>
      </w:pPr>
      <w:bookmarkEnd w:id="896"/>
      <w:r>
        <w:rPr>
          <w:rFonts w:ascii="IRNazanin" w:hAnsi="IRNazanin" w:eastAsia="IRNazanin"/>
          <w:color w:val="111111"/>
          <w:sz w:val="28"/>
          <w:sz w:val="28"/>
          <w:szCs w:val="28"/>
          <w:rtl w:val="true"/>
          <w:lang w:bidi="fa-IR"/>
        </w:rPr>
        <w:t>فإن التشدید إنما یتمثل فی جعل التعزیر دون الحد،کحد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التخفیف إنما یتمثل فی ضرورة تقلیله مع الضعف یعنی عدم جواز إیقاعه بحیث یستلزم انهیار الفرق تماما تحت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الأفراد کما یختلفون فی هذین الضابطین المذکورین فی الروایة یختلفون أیضا فی أمر مهم آخر،غیر أنه نفسی و لیس محددا بالذمة الریاضیة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أمکن إهماله بالروایة و أعنی به مقدار العقوبة التی تکون رادعة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المجرمین یختلفون بمقدار العقوبة الرادعة،بمقدار مستویاتهم النفسیة و العقلیة و العاطفیة و الدینیة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حق القاضی إذن،أن یضر به العقوبة الرادعة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أن لا تزید علی الحد الأعلی للتعزیر،فإن حصلت کان الزائد ظلما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زیادة الذنب أو زیادة القوة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الذنب شدیدا إلاّ أن الردع یحصل بسرعة،أو بالعکس،کما أنه قد تکون قوة البدن شدیدة و لکن یحصل الردع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کل ذلک هو أن لا یتجاوز القاضی حده الأعلی</w:t>
      </w:r>
      <w:r>
        <w:rPr>
          <w:rFonts w:eastAsia="IRNazanin" w:cs="IRNazanin"/>
          <w:color w:val="111111"/>
          <w:sz w:val="28"/>
          <w:szCs w:val="28"/>
          <w:rtl w:val="true"/>
          <w:lang w:bidi="fa-IR"/>
        </w:rPr>
        <w:t>.</w:t>
      </w:r>
    </w:p>
    <w:p>
      <w:pPr>
        <w:pStyle w:val="Heading4"/>
        <w:numPr>
          <w:ilvl w:val="3"/>
          <w:numId w:val="1"/>
        </w:numPr>
        <w:rPr/>
      </w:pPr>
      <w:bookmarkStart w:id="897" w:name="__RefHeading___Toc7440207_3381743652"/>
      <w:bookmarkStart w:id="898" w:name="_Toc363"/>
      <w:bookmarkEnd w:id="897"/>
      <w:r>
        <w:rPr>
          <w:rtl w:val="true"/>
        </w:rPr>
        <w:t>الجهة الثالثة</w:t>
      </w:r>
      <w:r>
        <w:rPr>
          <w:rtl w:val="true"/>
        </w:rPr>
        <w:t>:</w:t>
      </w:r>
      <w:r>
        <w:rPr>
          <w:rtl w:val="true"/>
        </w:rPr>
        <w:t>هناک بعض الروایات التی فهم منها الفقهاء الزیادة علی</w:t>
      </w:r>
      <w:bookmarkEnd w:id="898"/>
    </w:p>
    <w:p>
      <w:pPr>
        <w:pStyle w:val="BookText"/>
        <w:rPr/>
      </w:pPr>
      <w:r>
        <w:rPr>
          <w:rFonts w:ascii="IRNazanin" w:hAnsi="IRNazanin" w:eastAsia="IRNazanin"/>
          <w:color w:val="111111"/>
          <w:sz w:val="28"/>
          <w:sz w:val="28"/>
          <w:szCs w:val="28"/>
          <w:rtl w:val="true"/>
          <w:lang w:bidi="fa-IR"/>
        </w:rPr>
        <w:t>هذا الحد الذی سمعناه للتعزیر</w:t>
      </w:r>
    </w:p>
    <w:p>
      <w:pPr>
        <w:pStyle w:val="BookText"/>
        <w:rPr/>
      </w:pPr>
      <w:r>
        <w:rPr>
          <w:rFonts w:ascii="IRNazanin" w:hAnsi="IRNazanin" w:eastAsia="IRNazanin"/>
          <w:color w:val="111111"/>
          <w:sz w:val="28"/>
          <w:sz w:val="28"/>
          <w:szCs w:val="28"/>
          <w:rtl w:val="true"/>
          <w:lang w:bidi="fa-IR"/>
        </w:rPr>
        <w:t>یحسن أن نسمع بعضها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المفضل بن عمر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بقیة الحدود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رجل أتی امرأته و هی صائمة و هو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استکرهها فعلیه کفارتان،و إن طاوعته فعلیه کفارة و علیها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أکرهها فعلیه ضرب خمسین سوطا 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طاوعته ضرب خمسة و عشرین سوطا و ضربت خمسة و عشرین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إسماعیل بن الفضل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أتی أهله و هی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اللّه و 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أدب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خمسة و عشرون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حد الزانی،و هو صاغر لأنه أتی سفاحا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تسمی التعزیر تأدیبا و تسمیه ربع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أبان بن عثمان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حد الزنا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وجد امرأة مع رجل فی لحاف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فجلد کل واحد منهما مائة سوط غیر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جریر عن أبی عبد اللّه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وجد رجلا و امرأة فی لحاف واحد،فضرب کل واحد منهما مائة سوط إلاّ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دلت هذه الروایات علی جواز أو وجوب،العقوبة بمقدار أکثر من أربعین سوطا،فما هو الوجه فی فهم أمثالها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فی هذا الصدد إعطاء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المقادیر من العقوبات لیست تعزیرا بل هی من نوع الحد،و إن لم تکن حدا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معینة فی النصوص، و غیر موکولة إلی تعیین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کذلک کان حدا لا تعزیرا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یطابق التعریف الأشهر و الأولی للتعزیر،من التعریفین اللذین ذکرناهما فی أول هذا الفصل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خاصة أن هذه الروایات لم تسم هذه العقوبات تعزیرا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فهم الفقهاء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العامة فی التعزیر هو إیکال مقداره إلی القاضی،غیر أننا لو سلمنا أن الروایات المشار إلیها هی من قبیل التعزیر، فإنها تکون تخصیصا لتلک القاعدة العامة فی کلا المعنیین للتعزیر أعنی إیکاله للقاضی و تحدیده بما دون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الاقتصار فی ذلک بالجرائم المنصوص علیها فی هذه الروایات دون الجرائم الأخری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حمل الزیادة فی الضرب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یخلو من مناقشة لا حاجة إلی الدخول فی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فالاکتفاء بالوجهین السابقین أولی</w:t>
      </w:r>
      <w:r>
        <w:rPr>
          <w:rFonts w:eastAsia="IRNazanin" w:cs="IRNazanin"/>
          <w:color w:val="111111"/>
          <w:sz w:val="28"/>
          <w:szCs w:val="28"/>
          <w:rtl w:val="true"/>
          <w:lang w:bidi="fa-IR"/>
        </w:rPr>
        <w:t>.</w:t>
      </w:r>
      <w:bookmarkStart w:id="899" w:name="pg14363_130130"/>
    </w:p>
    <w:p>
      <w:pPr>
        <w:pStyle w:val="Heading2"/>
        <w:numPr>
          <w:ilvl w:val="1"/>
          <w:numId w:val="1"/>
        </w:numPr>
        <w:rPr/>
      </w:pPr>
      <w:bookmarkStart w:id="900" w:name="__RefHeading___Toc7440209_3381743652"/>
      <w:bookmarkStart w:id="901" w:name="_Toc364"/>
      <w:bookmarkEnd w:id="899"/>
      <w:bookmarkEnd w:id="900"/>
      <w:r>
        <w:rPr>
          <w:rtl w:val="true"/>
        </w:rPr>
        <w:t>کتاب الدیات</w:t>
      </w:r>
      <w:bookmarkEnd w:id="90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2" w:name="__RefHeading___Toc7440211_3381743652"/>
      <w:bookmarkStart w:id="903" w:name="_Toc365"/>
      <w:bookmarkEnd w:id="902"/>
      <w:r>
        <w:rPr>
          <w:rtl w:val="true"/>
        </w:rPr>
        <w:t>اشارة</w:t>
      </w:r>
      <w:bookmarkStart w:id="904" w:name="pg14363_130132"/>
      <w:bookmarkEnd w:id="903"/>
    </w:p>
    <w:p>
      <w:pPr>
        <w:pStyle w:val="Heading3"/>
        <w:numPr>
          <w:ilvl w:val="2"/>
          <w:numId w:val="1"/>
        </w:numPr>
        <w:rPr/>
      </w:pPr>
      <w:bookmarkStart w:id="905" w:name="__RefHeading___Toc7440213_3381743652"/>
      <w:bookmarkStart w:id="906" w:name="_Toc366"/>
      <w:bookmarkEnd w:id="904"/>
      <w:bookmarkEnd w:id="905"/>
      <w:r>
        <w:rPr>
          <w:rtl w:val="true"/>
        </w:rPr>
        <w:t>فصل حدیث ظریف</w:t>
      </w:r>
      <w:bookmarkEnd w:id="906"/>
    </w:p>
    <w:p>
      <w:pPr>
        <w:pStyle w:val="Heading4"/>
        <w:numPr>
          <w:ilvl w:val="3"/>
          <w:numId w:val="1"/>
        </w:numPr>
        <w:rPr/>
      </w:pPr>
      <w:bookmarkStart w:id="907" w:name="__RefHeading___Toc7440215_3381743652"/>
      <w:bookmarkStart w:id="908" w:name="_Toc367"/>
      <w:bookmarkEnd w:id="907"/>
      <w:r>
        <w:rPr>
          <w:rtl w:val="true"/>
        </w:rPr>
        <w:t>تمهید</w:t>
      </w:r>
      <w:r>
        <w:rPr>
          <w:rtl w:val="true"/>
        </w:rPr>
        <w:t>:</w:t>
      </w:r>
      <w:bookmarkEnd w:id="908"/>
    </w:p>
    <w:p>
      <w:pPr>
        <w:pStyle w:val="BookText"/>
        <w:rPr/>
      </w:pPr>
      <w:r>
        <w:rPr>
          <w:rFonts w:ascii="IRNazanin" w:hAnsi="IRNazanin" w:eastAsia="IRNazanin"/>
          <w:color w:val="111111"/>
          <w:sz w:val="28"/>
          <w:sz w:val="28"/>
          <w:szCs w:val="28"/>
          <w:rtl w:val="true"/>
          <w:lang w:bidi="fa-IR"/>
        </w:rPr>
        <w:t>ینقسم کتاب الدیات إلی عدة أبحاث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النفس،و هی تکون فی القتل العمد مع التنازل عن القصاص و فی شبه العمد علی القاتل نفسه و فی القتل الخطأ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العاقلة و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أن دیة ما یکون فیه عضو واحد فی الجسد ففیه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اثنان ففیه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کفارة القتل،و هی کفارة الجمع بین العتق و الصیام و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التسبیب إلی القتل أو الإضرار،و ما یترتب علیه من أنواع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الأعضاء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الأعضاء التی لا یسبب قطعها أو الإضرار بها الموت و إلاّ کان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المنافع،و هی النشاطات الحیویة للأعضاء إذا أصابها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کالسمع و البصر و العقل و النشاط الجنسی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هذه الأبحاث و الموضوعات،ینبغی إیکال تفاصیلها إلی الفقه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اخترنا هنا الحدیث عن ثلاثة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الحدیث عن دیة</w:t>
      </w:r>
    </w:p>
    <w:p>
      <w:pPr>
        <w:pStyle w:val="BookText"/>
        <w:rPr/>
      </w:pPr>
      <w:r>
        <w:rPr>
          <w:rFonts w:ascii="IRNazanin" w:hAnsi="IRNazanin" w:eastAsia="IRNazanin"/>
          <w:color w:val="111111"/>
          <w:sz w:val="28"/>
          <w:sz w:val="28"/>
          <w:szCs w:val="28"/>
          <w:rtl w:val="true"/>
          <w:lang w:bidi="fa-IR"/>
        </w:rPr>
        <w:t>النفس و عن العاقلة و عن دیات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نقدم الحدیث عن هذا الأخیر لطرافته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الحدیث عن دیات الأعضاء فقهیا یعتمد علی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القواعد العامة الواردة فی النصوص مما هو مربوط بمجمل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کالقاعدة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الدیة فی کل ما هو فی الجسم منه اثنان،فنصف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النصوص الواردة فی الهاشمة و المنقلة و 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یختلف اسمها أو عنوانها بین أن تکون فی الرأس أو فی الأعضاء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روایة ظریف بن ناضح و هی روایة مطولة جدا منسوبة إلی کتاب لهذا المؤلف فیه روایات عدیدة عن الدیات و الجروح و الشجاج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تفاصیل و أرقام کثیرة عن الدیات فی مختلف أعضاء الجسم،فروایة فی النهایة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من الفقهاء عاملا بهذه الروایة،کان طریقه أسهل و الفکرة لدیه أوضح،لأنها بمنزلة المخصص للقواعد العامة التی سمعنا عنها فی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بعض الفقهاء،کما سنعرف و هو الصحیح اعتبر سند هذه الروایة غیر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فاحتاج بطبیعة الاستنتاج الفقهی إلی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عقدنا هذا الفصل أساسا لإثبات ضعف هذه الروایة سندا،خلافا للمشهور،بما فیهم سیدنا الأستاذ الذی قواها و عمل بفحواها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نکون قد تعرضنا فی کتابنا هذا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قل تعرضنا له فی الکتب الفقهیة السابقة،مع أنه من العلوم الأساسیة فی الاستنتاج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أشرنا فی مقدمة الکتاب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نعقد کلاما آخر،نحدد فیه جهة العمل الفقهی و الاستنتاج،فیما لو لم نقبل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ألمحنا إلیه فی أول هذا التمهید</w:t>
      </w:r>
      <w:r>
        <w:rPr>
          <w:rFonts w:eastAsia="IRNazanin" w:cs="IRNazanin"/>
          <w:color w:val="111111"/>
          <w:sz w:val="28"/>
          <w:szCs w:val="28"/>
          <w:rtl w:val="true"/>
          <w:lang w:bidi="fa-IR"/>
        </w:rPr>
        <w:t>.</w:t>
      </w:r>
      <w:bookmarkStart w:id="909" w:name="pg14363_130134"/>
    </w:p>
    <w:p>
      <w:pPr>
        <w:pStyle w:val="BookText"/>
        <w:rPr/>
      </w:pPr>
      <w:bookmarkEnd w:id="909"/>
      <w:r>
        <w:rPr>
          <w:rFonts w:ascii="IRNazanin" w:hAnsi="IRNazanin" w:eastAsia="IRNazanin"/>
          <w:color w:val="111111"/>
          <w:sz w:val="28"/>
          <w:sz w:val="28"/>
          <w:szCs w:val="28"/>
          <w:rtl w:val="true"/>
          <w:lang w:bidi="fa-IR"/>
        </w:rPr>
        <w:t>و من هنا یظهر أن عنوان فصلنا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روایة ظریف بن نافع و لیس حدیثا أدبیا آخر</w:t>
      </w:r>
      <w:r>
        <w:rPr>
          <w:rFonts w:eastAsia="IRNazanin" w:cs="IRNazanin"/>
          <w:color w:val="111111"/>
          <w:sz w:val="28"/>
          <w:szCs w:val="28"/>
          <w:rtl w:val="true"/>
          <w:lang w:bidi="fa-IR"/>
        </w:rPr>
        <w:t>.</w:t>
      </w:r>
    </w:p>
    <w:p>
      <w:pPr>
        <w:pStyle w:val="Heading4"/>
        <w:numPr>
          <w:ilvl w:val="3"/>
          <w:numId w:val="1"/>
        </w:numPr>
        <w:rPr/>
      </w:pPr>
      <w:bookmarkStart w:id="910" w:name="__RefHeading___Toc7440217_3381743652"/>
      <w:bookmarkStart w:id="911" w:name="_Toc368"/>
      <w:bookmarkEnd w:id="910"/>
      <w:r>
        <w:rPr>
          <w:rtl w:val="true"/>
        </w:rPr>
        <w:t>و من هنا یقع الکلام فی جهتین</w:t>
      </w:r>
      <w:r>
        <w:rPr>
          <w:rtl w:val="true"/>
        </w:rPr>
        <w:t>:</w:t>
      </w:r>
      <w:bookmarkEnd w:id="911"/>
    </w:p>
    <w:p>
      <w:pPr>
        <w:pStyle w:val="Heading5"/>
        <w:numPr>
          <w:ilvl w:val="4"/>
          <w:numId w:val="1"/>
        </w:numPr>
        <w:rPr/>
      </w:pPr>
      <w:bookmarkStart w:id="912" w:name="__RefHeading___Toc7440219_3381743652"/>
      <w:bookmarkStart w:id="913" w:name="_Toc369"/>
      <w:bookmarkEnd w:id="912"/>
      <w:r>
        <w:rPr>
          <w:rtl w:val="true"/>
        </w:rPr>
        <w:t>الجهة الأولی</w:t>
      </w:r>
      <w:r>
        <w:rPr>
          <w:rtl w:val="true"/>
        </w:rPr>
        <w:t>:</w:t>
      </w:r>
      <w:r>
        <w:rPr>
          <w:rtl w:val="true"/>
        </w:rPr>
        <w:t>فی إثبات ضعف روایة ظریف</w:t>
      </w:r>
      <w:bookmarkEnd w:id="913"/>
    </w:p>
    <w:p>
      <w:pPr>
        <w:pStyle w:val="Heading6"/>
        <w:numPr>
          <w:ilvl w:val="5"/>
          <w:numId w:val="1"/>
        </w:numPr>
        <w:rPr/>
      </w:pPr>
      <w:bookmarkStart w:id="914" w:name="__RefHeading___Toc7440221_3381743652"/>
      <w:bookmarkStart w:id="915" w:name="_Toc370"/>
      <w:bookmarkEnd w:id="914"/>
      <w:r>
        <w:rPr>
          <w:rtl w:val="true"/>
        </w:rPr>
        <w:t>اشارة</w:t>
      </w:r>
      <w:bookmarkEnd w:id="915"/>
    </w:p>
    <w:p>
      <w:pPr>
        <w:pStyle w:val="BookText"/>
        <w:rPr/>
      </w:pPr>
      <w:r>
        <w:rPr>
          <w:rFonts w:ascii="IRNazanin" w:hAnsi="IRNazanin" w:eastAsia="IRNazanin"/>
          <w:color w:val="111111"/>
          <w:sz w:val="28"/>
          <w:sz w:val="28"/>
          <w:szCs w:val="28"/>
          <w:rtl w:val="true"/>
          <w:lang w:bidi="fa-IR"/>
        </w:rPr>
        <w:t>و یقع الکلام فی ذلک ضمن عدة نواح</w:t>
      </w:r>
      <w:r>
        <w:rPr>
          <w:rFonts w:eastAsia="IRNazanin" w:cs="IRNazanin"/>
          <w:color w:val="111111"/>
          <w:sz w:val="28"/>
          <w:szCs w:val="28"/>
          <w:rtl w:val="true"/>
          <w:lang w:bidi="fa-IR"/>
        </w:rPr>
        <w:t>:</w:t>
      </w:r>
    </w:p>
    <w:p>
      <w:pPr>
        <w:pStyle w:val="Heading6"/>
        <w:numPr>
          <w:ilvl w:val="5"/>
          <w:numId w:val="1"/>
        </w:numPr>
        <w:rPr/>
      </w:pPr>
      <w:bookmarkStart w:id="916" w:name="__RefHeading___Toc7440223_3381743652"/>
      <w:bookmarkStart w:id="917" w:name="_Toc371"/>
      <w:bookmarkEnd w:id="916"/>
      <w:r>
        <w:rPr>
          <w:rtl w:val="true"/>
        </w:rPr>
        <w:t>الناحیة الأولی</w:t>
      </w:r>
      <w:r>
        <w:rPr>
          <w:rtl w:val="true"/>
        </w:rPr>
        <w:t>:</w:t>
      </w:r>
      <w:r>
        <w:rPr>
          <w:rtl w:val="true"/>
        </w:rPr>
        <w:t>فی إسناد الروایة</w:t>
      </w:r>
      <w:bookmarkEnd w:id="91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الوسائل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فضال و محمد بن عیسی عن یونس جمیعا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کتاب الفرائض عن أمیر المؤمنین علیه السلام علی أبی الحسن الرضا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عدة من أصحابنا عن سهل بن زیاد عن الحسن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علی الرضا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فإنه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عن الحسن بن ظریف عن أبیه ظریف بن ناصح عن عبد اللّه بن أیوب عن أبی عمر المتطبب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عرضته علی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أفتی أمیر المؤمنین علیه السلام فکتب الناس فتیاه و کتب به أمیر المؤمنین علیه السلام الی أمرائه و رؤوس أجناده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بإسناده عن الحسن بن علی بن فضال عن ظریف بن ناصح عن عبد اللّه بن أیوب عن الحسین الرواسی عن أبی عمر المتطبب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هذه الروایة علی أبی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أمیر المؤمنین علیه السلام یأمر عماله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الحدیث بطوله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بإسناده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الحسن بن الولید عن محمد بن الحسن الصفار عن أحمد بن محمد بن عیسی عن الحسن بن علی بن فضال عن ظریف ابن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أحمد بن إدریس عن محمد بن حسان الرازی عن إسماعیل ابن جعفر الکندی عن ظریف بن ناصح 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أحمد بن محمد بن یحیی عن العباس بن معروف عن الحسن بن علی بن فضال عن ظریف بن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سهل بن زیاد عن الحسن بن ظریف عن أبیه ظریف بن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هذه الروایة علی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علی بن إبراهیم عن أبیه عن ابن فضال و عن محمد بن عیسی عن یونس جمیعا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علیه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أمیر المؤمنین علیه السلام یأمر عماله بذلک، ثم ذکر مثله إلخ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یکرر صاحب الوسائل علیه الرحمة الأبواب التی تلی ذکر ذلک من کتابه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بأسانیده السابقة إلی کتاب ظریف بن ناصح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عن محمد بن عیسی عن یونس و عن أبیه عن ابن فضال جمیعا عن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علیه الکتاب فقال هو صحیح،و قال ابن 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أصیب الرجل إلخ</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یکرر نفس السند فی موضع آخر غیر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أبیه عن ابن فضال</w:t>
      </w:r>
      <w:r>
        <w:rPr>
          <w:rFonts w:eastAsia="IRNazanin" w:cs="IRNazanin"/>
          <w:color w:val="111111"/>
          <w:sz w:val="28"/>
          <w:szCs w:val="28"/>
          <w:rtl w:val="true"/>
          <w:lang w:bidi="fa-IR"/>
        </w:rPr>
        <w:t>.</w:t>
      </w:r>
      <w:bookmarkStart w:id="918" w:name="pg14363_130136"/>
    </w:p>
    <w:p>
      <w:pPr>
        <w:pStyle w:val="BookText"/>
        <w:rPr/>
      </w:pPr>
      <w:bookmarkEnd w:id="918"/>
      <w:r>
        <w:rPr>
          <w:rFonts w:ascii="IRNazanin" w:hAnsi="IRNazanin" w:eastAsia="IRNazanin"/>
          <w:color w:val="111111"/>
          <w:sz w:val="28"/>
          <w:sz w:val="28"/>
          <w:szCs w:val="28"/>
          <w:rtl w:val="true"/>
          <w:lang w:bidi="fa-IR"/>
        </w:rPr>
        <w:t xml:space="preserve">و قال فی موضع آخر فی الوسائل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أبی عمیر عن إسحاق بن عمر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اللطمة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أبیه عن ابن محبوب عن إسحاق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الجروح فی الأصابع إذا أوضح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6"/>
        <w:numPr>
          <w:ilvl w:val="5"/>
          <w:numId w:val="1"/>
        </w:numPr>
        <w:rPr/>
      </w:pPr>
      <w:bookmarkStart w:id="919" w:name="__RefHeading___Toc7440225_3381743652"/>
      <w:bookmarkStart w:id="920" w:name="_Toc372"/>
      <w:bookmarkEnd w:id="919"/>
      <w:r>
        <w:rPr>
          <w:rtl w:val="true"/>
        </w:rPr>
        <w:t>الناحیة الثانیة</w:t>
      </w:r>
      <w:r>
        <w:rPr>
          <w:rtl w:val="true"/>
        </w:rPr>
        <w:t>:</w:t>
      </w:r>
      <w:r>
        <w:rPr>
          <w:rtl w:val="true"/>
        </w:rPr>
        <w:t>فی الأسانید المحذوفة من الروایات السابقة،لمجرد إحاطة</w:t>
      </w:r>
      <w:bookmarkEnd w:id="920"/>
    </w:p>
    <w:p>
      <w:pPr>
        <w:pStyle w:val="BookText"/>
        <w:rPr/>
      </w:pPr>
      <w:r>
        <w:rPr>
          <w:rFonts w:ascii="IRNazanin" w:hAnsi="IRNazanin" w:eastAsia="IRNazanin"/>
          <w:color w:val="111111"/>
          <w:sz w:val="28"/>
          <w:sz w:val="28"/>
          <w:szCs w:val="28"/>
          <w:rtl w:val="true"/>
          <w:lang w:bidi="fa-IR"/>
        </w:rPr>
        <w:t>القارئ بفکرة مختصرة</w:t>
      </w:r>
    </w:p>
    <w:p>
      <w:pPr>
        <w:pStyle w:val="BookText"/>
        <w:rPr/>
      </w:pPr>
      <w:r>
        <w:rPr>
          <w:rFonts w:ascii="IRNazanin" w:hAnsi="IRNazanin" w:eastAsia="IRNazanin"/>
          <w:color w:val="111111"/>
          <w:sz w:val="28"/>
          <w:sz w:val="28"/>
          <w:szCs w:val="28"/>
          <w:rtl w:val="true"/>
          <w:lang w:bidi="fa-IR"/>
        </w:rPr>
        <w:t>تحذف عادة بعض الأسانید،یعنی بعض الروایات الواقعین فی سلسلة السند،من أجل الاختصار و کونها واضحة مشارا إلیها فی مقدمة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سبق من الإسناد،حذف منه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عن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تارة بالمباشرة أو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بالأساس فإن علی بن إبراهیم القمی هذا من مشایخ الشیخ الکلینی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عن سهل بن زیاد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علان و محمد بن عبد اللّه و محمد بن الحسن و محمد بن عقیل الکلینی عن سهل بن زیاد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الحسین بن بابویه الصدوق عن الحسن بن علی ابن فضال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الشیخ الصدوق عن سعد بن عبد اللّه عن أحمد بن محمد بن عیسی عن الحسن بن علی بن فضال</w:t>
      </w:r>
      <w:r>
        <w:rPr>
          <w:rFonts w:eastAsia="IRNazanin" w:cs="IRNazanin"/>
          <w:color w:val="111111"/>
          <w:sz w:val="28"/>
          <w:szCs w:val="28"/>
          <w:rtl w:val="true"/>
          <w:lang w:bidi="fa-IR"/>
        </w:rPr>
        <w:t>.</w:t>
      </w:r>
      <w:bookmarkStart w:id="921" w:name="pg14363_130137"/>
    </w:p>
    <w:p>
      <w:pPr>
        <w:pStyle w:val="BookText"/>
        <w:rPr/>
      </w:pPr>
      <w:bookmarkEnd w:id="921"/>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محمد بن الحسن عن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کتابه فی الحدیث عن ابن أبی جید عن محمد بن الحسن عن محمد بن یحیی عن محمد بن أحمد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عن محمد بن الحسن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الشیخ عن الشیخ المفید عن الشیخ الصدوق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عن أحمد بن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الشیخ الطوسی عن الشیخ المفید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أیضا عن الشیخ الکلینی عن محمد بن یحیی عن أحمد بن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الشیخ المفید عن الشیخ الصدوق عن أبیه ابن بابویه و محمد بن الحسن و حمزة بن محمد العلوی و محمد بن علی بن ماجیلویه 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یروی عنه أیضا عن طریق جماعة عن أبی محمد الحسن بن حمزة العلوی الطبری عنه</w:t>
      </w:r>
      <w:r>
        <w:rPr>
          <w:rFonts w:eastAsia="IRNazanin" w:cs="IRNazanin"/>
          <w:color w:val="111111"/>
          <w:sz w:val="28"/>
          <w:szCs w:val="28"/>
          <w:rtl w:val="true"/>
          <w:lang w:bidi="fa-IR"/>
        </w:rPr>
        <w:t>.</w:t>
      </w:r>
    </w:p>
    <w:p>
      <w:pPr>
        <w:pStyle w:val="Heading6"/>
        <w:numPr>
          <w:ilvl w:val="5"/>
          <w:numId w:val="1"/>
        </w:numPr>
        <w:rPr/>
      </w:pPr>
      <w:bookmarkStart w:id="922" w:name="__RefHeading___Toc7440227_3381743652"/>
      <w:bookmarkStart w:id="923" w:name="_Toc373"/>
      <w:bookmarkEnd w:id="922"/>
      <w:r>
        <w:rPr>
          <w:rtl w:val="true"/>
        </w:rPr>
        <w:t>الناحیة الثالثة</w:t>
      </w:r>
      <w:r>
        <w:rPr>
          <w:rtl w:val="true"/>
        </w:rPr>
        <w:t>:</w:t>
      </w:r>
      <w:r>
        <w:rPr>
          <w:rtl w:val="true"/>
        </w:rPr>
        <w:t>تنتهی کل الإسناد السابقة إلی الروایة المطولة المعروفة</w:t>
      </w:r>
      <w:bookmarkEnd w:id="923"/>
    </w:p>
    <w:p>
      <w:pPr>
        <w:pStyle w:val="BookText"/>
        <w:rPr/>
      </w:pPr>
      <w:r>
        <w:rPr>
          <w:rFonts w:ascii="IRNazanin" w:hAnsi="IRNazanin" w:eastAsia="IRNazanin"/>
          <w:color w:val="111111"/>
          <w:sz w:val="28"/>
          <w:sz w:val="28"/>
          <w:szCs w:val="28"/>
          <w:rtl w:val="true"/>
          <w:lang w:bidi="fa-IR"/>
        </w:rPr>
        <w:t>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ظریف بن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الروایة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ابن أیوب عن الحسین الرواسی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وقع الحسین الرواسی فی سند الصدوق بین ابن أیوب و أبو عمر،و هو غیر موجود فی سند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عمر المتطبب،فتتوقف صحة الروایة علی وثاقة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سنسمع أن سیدنا الأستاذ قد عمل بها و بالغ فی وثاقتها و کاد أن یقول باستفاضتها أو تواترها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مناقشة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مرحلة هو التأکد من وثاقة کل هؤلاء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واحدا منهم غیر موثوق فضلا عن الجمیع لم تکن معتبرة حتی الراوی الممدوح الذی لم یوثق فإن الصحیح هو عدم العمل بروایته و عدم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یشترط فی الروایة التصریح بوثاقته أو ما یساویها من الصفات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سنذکر هذا الجانب من ترجمة کل من هؤلاء الأربعة المشار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ظریف بن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النجاشی عنه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انظر معجم رجال الحدیث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بن ناصح کوفی نشأ ببغداد،و کان ثقة فی حدیثه صدوقا له کتب منها 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نتحدث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عدة من أصحابنا عن أبی غالب أحمد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عبد اللّه بن جعفر و أنا أسمع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ظریف عن أبیه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أخبرناه عدة من أصحابنا 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محمد بن علی ابن إبراهیم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 أبیه علی بن إبراهیم عن ظریف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بن ناصح له 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 الشیخ المفید أبو عبد اللّه رحمه اللّه عن أبی الحسن أحمد بن محمد بن الحسن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ابن أبی جید عن محمد بن الحسن بن الولید عن محمد ابن الحسن الصفار عن أحمد بن محمد بن عیسی عن الحسن بن علی بن فضال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الشیخ الطوسی فی رجاله من رجاله من أصحاب الباقر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ظریف بن ناصح بیاع الأکفان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النجاشی عنه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أیوب بن راشد الزهری بیاع الزطی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جعفر بن محمد علیه السلام،ثقة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فیه تخلیط،له کتاب 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أیوب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أخبرنا جماعة عن التلعکبری عن علی بن حبشی بن قونی الکاتب عن حمید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القاسم بن إسماعیل عن عبد اللّه بن أیوب بن راشد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کتابه هذا المشار إلیه هو کتاب الدیات الذی نتحدث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عبد اللّه بن أیوب غیر منحصر بابن راشد،بل هو مردود بین جماعة أکثرهم غیر موثق</w:t>
      </w:r>
      <w:r>
        <w:rPr>
          <w:rFonts w:eastAsia="IRNazanin" w:cs="IRNazanin"/>
          <w:color w:val="111111"/>
          <w:sz w:val="28"/>
          <w:szCs w:val="28"/>
          <w:rtl w:val="true"/>
          <w:lang w:bidi="fa-IR"/>
        </w:rPr>
        <w:t>.</w:t>
      </w:r>
      <w:bookmarkStart w:id="924" w:name="pg14363_130139"/>
    </w:p>
    <w:p>
      <w:pPr>
        <w:pStyle w:val="BookText"/>
        <w:rPr/>
      </w:pPr>
      <w:bookmarkEnd w:id="924"/>
      <w:r>
        <w:rPr>
          <w:rFonts w:ascii="IRNazanin" w:hAnsi="IRNazanin" w:eastAsia="IRNazanin"/>
          <w:color w:val="111111"/>
          <w:sz w:val="28"/>
          <w:sz w:val="28"/>
          <w:szCs w:val="28"/>
          <w:rtl w:val="true"/>
          <w:lang w:bidi="fa-IR"/>
        </w:rPr>
        <w:t>و أما الحسین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تذکر له ترجمة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ینص علی مدحه أو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عمر المتطبب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یوثق و لم یذکر بمدح و لا قدح،بل لم یذکر اسمه علی الإطلاق بل اکتفوا بذکر کنیته،و اختلفوا فیها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عمر و أبی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بالمتطبب و الطبیب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هذا السند ممتلئ بعدة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 حال أبی عمر المتطبب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تکون الروایة ساقطة عن الحجیة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 حال الراوی الذی یروی عنه أبو عمرو هذا،و هو حسین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سند الصدوق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سمعناه عن عبد اللّه بن أیوب،بأنه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فیه تخلیط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بالرغم من أن توثیقه موجود،إلاّ أن الوثاقة لا تنافی التخلیط،لأن التخلیط حالة لا اختیاریة تصیب الإنسان لا یتعمدها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الثقة هو الذی لا یتعمد الکذب أو الذی یتحاشی الکذب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عن تخلیط لیس بکذب عمدی و إن کان کذبا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حال،فمع احتمال التخلیط فی الراوی،لا یمکن العمل بروایته،لأنه یسقط جریان الأصول المؤمّنة عن التحریف أو یجعل جریانها صعبا عرفا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إذن،فمع وجود کلا هذین الإشکالین فی سند الروایة،فإنها تسقط عن الحجیة</w:t>
      </w:r>
      <w:r>
        <w:rPr>
          <w:rFonts w:eastAsia="IRNazanin" w:cs="IRNazanin"/>
          <w:color w:val="111111"/>
          <w:sz w:val="28"/>
          <w:szCs w:val="28"/>
          <w:rtl w:val="true"/>
          <w:lang w:bidi="fa-IR"/>
        </w:rPr>
        <w:t>.</w:t>
      </w:r>
    </w:p>
    <w:p>
      <w:pPr>
        <w:pStyle w:val="Heading6"/>
        <w:numPr>
          <w:ilvl w:val="5"/>
          <w:numId w:val="1"/>
        </w:numPr>
        <w:rPr/>
      </w:pPr>
      <w:bookmarkStart w:id="925" w:name="__RefHeading___Toc7440229_3381743652"/>
      <w:bookmarkStart w:id="926" w:name="_Toc374"/>
      <w:bookmarkEnd w:id="925"/>
      <w:r>
        <w:rPr>
          <w:rtl w:val="true"/>
        </w:rPr>
        <w:t>الناحیة الرابعة</w:t>
      </w:r>
      <w:r>
        <w:rPr>
          <w:rtl w:val="true"/>
        </w:rPr>
        <w:t>:</w:t>
      </w:r>
      <w:r>
        <w:rPr>
          <w:rtl w:val="true"/>
        </w:rPr>
        <w:t>فی الوجوه المحتملة التی یمکن بها الدفاع عن حجیة سند</w:t>
      </w:r>
      <w:bookmarkEnd w:id="926"/>
    </w:p>
    <w:p>
      <w:pPr>
        <w:pStyle w:val="BookText"/>
        <w:rPr/>
      </w:pPr>
      <w:r>
        <w:rPr>
          <w:rFonts w:ascii="IRNazanin" w:hAnsi="IRNazanin" w:eastAsia="IRNazanin"/>
          <w:color w:val="111111"/>
          <w:sz w:val="28"/>
          <w:sz w:val="28"/>
          <w:szCs w:val="28"/>
          <w:rtl w:val="true"/>
          <w:lang w:bidi="fa-IR"/>
        </w:rPr>
        <w:t>هذه الروایة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 هذه الروایة أو تواترها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روایتها من قبل جمع کثیر من الرواة و لها عدد من الإسناد،کما سمعناه فی الناحیة الأولی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الوجه لا یتم لأن التواتر و الاستفاضة معا لا یتمان إلاّ مع وجود تعدد الإسناد إلی الإمام علیه السلام و هو هنا الإمام أمیر المؤمنین علیه السلام أو الإمام أبو عبد اللّه الصادق علیه السلام،الذی تقول الروایة أنه عرض علیه الکتاب فصححه و أقره،و بعض الإسناد یسمی الإمام أبی الحسن الرضا علیه السلام کما سمعنا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التواتر و الاستفاضة ینقطعان إن رجعا فی بعض مراحل السند إلی رواة قلیلین فضلا عما إذا کان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 الناحیة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کل الإسناد تنتهی إلی واحد و هو ظریف بن ناصح عن واحد و هو عبد اللّه بن أیوب عن واحد و هو أبو عمر المتطبب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الأخیر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فیرجع التواتر کله إلی شخص واحد مجهول الحال،فکیف یمکن 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قد أخذ بها المشهور،أو عمل بها،و عمل المشهور بالروایة یدعم السند و یجبر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هو الصحیح فی علم الأصول هو أن عمل المشهور لیس جابرا للسند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هنا غیر حاصل جزما لمخالفة جماعة من فقهائنا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غیر منحصر بالطریق الضعیف الذی أشرنا إلیه،بل توجد روایات صحیحة السند مما سمعناه فی الناحیة الأولی تدعم سند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نصها حجة و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لا بد أن نشیر إلی أهم الروایات السابقة لدی مقدار دعمها لذلک السند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یونس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کتاب الفرائض عن أمیر المؤمنین علیه السلام علی أبی الحسن الرضا علیه السلام فقال هو صحیح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الاستشهاد بهذه الروایة یتوقف علی أن المراد من کتاب الفرائض هو</w:t>
      </w:r>
    </w:p>
    <w:p>
      <w:pPr>
        <w:pStyle w:val="BookText"/>
        <w:rPr/>
      </w:pPr>
      <w:r>
        <w:rPr>
          <w:rFonts w:ascii="IRNazanin" w:hAnsi="IRNazanin" w:eastAsia="IRNazanin"/>
          <w:color w:val="111111"/>
          <w:sz w:val="28"/>
          <w:sz w:val="28"/>
          <w:szCs w:val="28"/>
          <w:rtl w:val="true"/>
          <w:lang w:bidi="fa-IR"/>
        </w:rPr>
        <w:t>روایة ظریف بن ناصح التی نناقشها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یخلو من عدة وجوه من المناقشة و لا أقل من احتمال عدمه و عدم تعین المعنی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اللفظ مجملا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لفظ الفرائض ظاهر بفرائض الإرث و لا ربط له عرفا و متشرعیا بالدیات و 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عدة من أصحابنا عن سهل بن زیاد عن الحسن بن الجهم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علی الرضا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فإنه صحیح،ثم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الحال فی دلالة هذه الروایة،فإنها غیر تامة سندا،بالحسن ابن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أن یکون مرددا بین الثقة و الضعیف،و إما أن یکون متعینا فی الضعیف،و هو الذی یروی عن الإمام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أخری لیونس عن الرضا علیه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علیه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قد کان أمیر المؤمنین علیه السلام یأمر عماله بذلک،ثم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الاستدلال بهذه الروایة مضافا إلی صحة سندها ما دلت علیه من أن أمیر المؤمنین علیه السلام کان یأمر عماله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بصفتهم قضاة و حکاما بین الناس فی مختلف الأقالیم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مثله،یعنی به نفس الروایة المطولة التی یسمیها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نتحدث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الاستدلال بهذه الروایة من عدة وجوه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کون روایة یونس هذه هی نفس الروایة السابقة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أنهما تتحدثان عن شیء واحد أو عن واقعة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عملیا أن کلامهما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أن الأمرین اللذین دعمنا بهما الاستدلال فی الروایة الثانیة غیر موجودین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أمیر المؤمنین علیه السلام یأمر عماله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احتمال وحدة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الرواة من علی بن إبراهیم إلی یونس و هو الأخیر هم أنفسهم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یرد إلی الذهن أن الروایة الثانیة تحتوی علی هذه الزیادات عن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ترویها بسند صحیح،و لا تنفی وجودها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الإمکان القول إن الروایة الأولی تنفی هذه الزیادات، لأن کل روایة فإنها ذات سیاق ظهوری باستیعاب النقل فی کل ما صدر عن الإمام علیه السلام مما یرتبط بمجمل الکلام و یکون قرینة علیه،و معه فإن کانت الروایة الأولی ساکتة عن الزیادات فهی بمنزلة النافیة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تتعارض هذه الدلالة مع دلالة الروایة الثانیة علی وجود هذه الزیادات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فتتساقط بالتعارض بصحة السندین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لاتحاد السندین،فلا ندری أن هؤلاء الرواة نقلوا النص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علی أن هذه الروایة تتحدث عن کتاب الدیات الذی نتحدث عنه،فإنها إنما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علیه الکتاب و أما ما هو هذا الکتاب فلیس فیها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صحة الوحدة بین الروایتین کما أشرنا فی الوجه الأول، إذن یکون المقصود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الفرائض،و قد سبق أن تکلمنا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کونها روایة أخری فتکون أکثر إجمالا فی معنی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یبقی دلیل علی أن أمیر المؤمنین کان یأمر عماله بتطبیق الدیات التی توجد فی روایة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أنه هو نفس حدیث ظریف الذی نتحدث عنه بل لعله أمر آخر،أما أجنبی عنه،أو مختلف معه فی التفاصیل حکما أو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بالحکم أنه قد یعین دیات لنفس الجنایات لکن بمقادیر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بالموضوع احتمال أن یکون أقل جدا من حدیث ظریف الذی اعتمده المشهور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فی البال أن شهادة صاحب الوسائل بالمماثلة کافیة فی</w:t>
      </w:r>
    </w:p>
    <w:p>
      <w:pPr>
        <w:pStyle w:val="BookText"/>
        <w:rPr/>
      </w:pPr>
      <w:r>
        <w:rPr>
          <w:rFonts w:ascii="IRNazanin" w:hAnsi="IRNazanin" w:eastAsia="IRNazanin"/>
          <w:color w:val="111111"/>
          <w:sz w:val="28"/>
          <w:sz w:val="28"/>
          <w:szCs w:val="28"/>
          <w:rtl w:val="true"/>
          <w:lang w:bidi="fa-IR"/>
        </w:rPr>
        <w:t>الحجیة لإثبات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فی نفسه غیر محتمل بل الوثوق علی خلافه إن أردنا المماثلة بالدقة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أردنا المماثلة فی الجملة،فقد لا یعدو الأمر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کالروایة السابقة المماثلة لها لیست صحیحة بالمعنی المصطلح کما هو ظاهر عبارة السید الأستاذ بل هی حسنة،بإبراهیم ابن هاشم الذی لم یتم توثیقه فقد رواها علی بن إبراهیم القمی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الوجه لا یتم لأن الروایات الحسنة و إن لم تکن حجة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عاما لکل الرواة بل هناک البعض منهم یعتبرون حجة فی الروایة کإبراهیم بن هاشم و النوفلی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اعتبار روایة ظریف بن ناصح روایة معتبرة،أمر قابل للمناقشة جدا،خلافا لما قواه السید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انظر معانی تکملة المنهاج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صحیحة،و إن کانت هناک روایة معتبرة فی الدیات فهی لیست لظریف هذا،بل مرویة شفویا عن الإمام الرضا علیه السلام بالسندین الصحیحین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معه فمناقشة الشهید </w:t>
      </w:r>
      <w:r>
        <w:rPr>
          <w:rStyle w:val="FootnoteAnchor"/>
          <w:rtl w:val="true"/>
        </w:rPr>
        <w:footnoteReference w:id="163"/>
      </w:r>
      <w:r>
        <w:rPr>
          <w:rFonts w:ascii="IRNazanin" w:hAnsi="IRNazanin" w:eastAsia="IRNazanin"/>
          <w:color w:val="111111"/>
          <w:sz w:val="28"/>
          <w:sz w:val="28"/>
          <w:szCs w:val="28"/>
          <w:rtl w:val="true"/>
          <w:lang w:bidi="fa-IR"/>
        </w:rPr>
        <w:t>الثانی فی المسالک فی مستند هذه الروایة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فمهما أشیر فی الوسائل أو غیرها من کتب الحدیث إلی نص معین علی أنه من روایة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ذات سند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قاله السید الأستاذ من أنه لا مجال للمناقشة فی سندها أصلا </w:t>
      </w:r>
      <w:r>
        <w:rPr>
          <w:rStyle w:val="FootnoteAnchor"/>
          <w:rtl w:val="true"/>
        </w:rPr>
        <w:footnoteReference w:id="164"/>
      </w:r>
      <w:r>
        <w:rPr>
          <w:rFonts w:ascii="IRNazanin" w:hAnsi="IRNazanin" w:eastAsia="IRNazanin"/>
          <w:color w:val="111111"/>
          <w:sz w:val="28"/>
          <w:sz w:val="28"/>
          <w:szCs w:val="28"/>
          <w:rtl w:val="true"/>
          <w:lang w:bidi="fa-IR"/>
        </w:rPr>
        <w:t>، قابل للمناقشة کما رأینا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السید الأستاذ قد تکرر منه التعبیر عنها علی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bookmarkStart w:id="927" w:name="pg14363_130144"/>
    </w:p>
    <w:p>
      <w:pPr>
        <w:pStyle w:val="BookText"/>
        <w:rPr/>
      </w:pPr>
      <w:bookmarkEnd w:id="927"/>
      <w:r>
        <w:rPr>
          <w:rFonts w:ascii="IRNazanin" w:hAnsi="IRNazanin" w:eastAsia="IRNazanin"/>
          <w:color w:val="111111"/>
          <w:sz w:val="28"/>
          <w:sz w:val="28"/>
          <w:szCs w:val="28"/>
          <w:rtl w:val="true"/>
          <w:lang w:bidi="fa-IR"/>
        </w:rPr>
        <w:t>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ینافی قوله عنها إنها مرویة بإسناد صحیحة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المصدر 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لأنها عندئذ تکون صحیحة لا معتبرة فقط،إلاّ أن یعتقد أن ما روی بالسند الصحیح غیرها،کما أشرنا،إذن،فهی لیست معتبرة بل تبقی بأسنادها التی رواها الصدوق،و قد اعترف السید الأستاذ بأنها کلها ضعیفة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إذن،فکیف تقع هذه الروایة طرفا للمعارضة مع الصحاح </w:t>
      </w:r>
      <w:r>
        <w:rPr>
          <w:rStyle w:val="FootnoteAnchor"/>
          <w:rtl w:val="true"/>
        </w:rPr>
        <w:footnoteReference w:id="166"/>
      </w:r>
      <w:r>
        <w:rPr>
          <w:rFonts w:ascii="IRNazanin" w:hAnsi="IRNazanin" w:eastAsia="IRNazanin"/>
          <w:color w:val="111111"/>
          <w:sz w:val="28"/>
          <w:sz w:val="28"/>
          <w:szCs w:val="28"/>
          <w:rtl w:val="true"/>
          <w:lang w:bidi="fa-IR"/>
        </w:rPr>
        <w:t>،کما قال إلیه سیدنا الأستاذ أحیانا بل الصحیح،تقدم الصحیح علیها لانتفاء مقتضی الحجیة فیها</w:t>
      </w:r>
      <w:r>
        <w:rPr>
          <w:rFonts w:eastAsia="IRNazanin" w:cs="IRNazanin"/>
          <w:color w:val="111111"/>
          <w:sz w:val="28"/>
          <w:szCs w:val="28"/>
          <w:rtl w:val="true"/>
          <w:lang w:bidi="fa-IR"/>
        </w:rPr>
        <w:t>.</w:t>
      </w:r>
    </w:p>
    <w:p>
      <w:pPr>
        <w:pStyle w:val="Heading5"/>
        <w:numPr>
          <w:ilvl w:val="4"/>
          <w:numId w:val="1"/>
        </w:numPr>
        <w:rPr/>
      </w:pPr>
      <w:bookmarkStart w:id="928" w:name="__RefHeading___Toc7440231_3381743652"/>
      <w:bookmarkStart w:id="929" w:name="_Toc375"/>
      <w:bookmarkEnd w:id="928"/>
      <w:r>
        <w:rPr>
          <w:rtl w:val="true"/>
        </w:rPr>
        <w:t>الجهة الثانیة</w:t>
      </w:r>
      <w:r>
        <w:rPr>
          <w:rtl w:val="true"/>
        </w:rPr>
        <w:t>:</w:t>
      </w:r>
      <w:r>
        <w:rPr>
          <w:rtl w:val="true"/>
        </w:rPr>
        <w:t>من هذا الفصل فی العمل الفقهی لدی الاستدلال علی</w:t>
      </w:r>
      <w:bookmarkEnd w:id="929"/>
    </w:p>
    <w:p>
      <w:pPr>
        <w:pStyle w:val="BookText"/>
        <w:rPr/>
      </w:pPr>
      <w:r>
        <w:rPr>
          <w:rFonts w:ascii="IRNazanin" w:hAnsi="IRNazanin" w:eastAsia="IRNazanin"/>
          <w:color w:val="111111"/>
          <w:sz w:val="28"/>
          <w:sz w:val="28"/>
          <w:szCs w:val="28"/>
          <w:rtl w:val="true"/>
          <w:lang w:bidi="fa-IR"/>
        </w:rPr>
        <w:t>دیات الأعضاء بعد أن ثبت ضعف سند روایة ظریف بن ناصح</w:t>
      </w:r>
    </w:p>
    <w:p>
      <w:pPr>
        <w:pStyle w:val="BookText"/>
        <w:rPr/>
      </w:pPr>
      <w:r>
        <w:rPr>
          <w:rFonts w:ascii="IRNazanin" w:hAnsi="IRNazanin" w:eastAsia="IRNazanin"/>
          <w:color w:val="111111"/>
          <w:sz w:val="28"/>
          <w:sz w:val="28"/>
          <w:szCs w:val="28"/>
          <w:rtl w:val="true"/>
          <w:lang w:bidi="fa-IR"/>
        </w:rPr>
        <w:t>و هذا سؤال لا یجاب علیه عادة إلاّ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له هنا،غیر أننا نذکر هنا عددا من الأسالیب المتیسرة فقهیا،محیلین التفاصیل إلی الاستدلال الفقهی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الروایات الدالة علی أن کل ما فی الجسم من عضو واحد ففیه الدیة کاملة و ما کان فیه من عضوین ففیه نصف الدیة و ما فیه أکثر فعلی 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عبد اللّه بن سنان </w:t>
      </w:r>
      <w:r>
        <w:rPr>
          <w:rStyle w:val="FootnoteAnchor"/>
          <w:rtl w:val="true"/>
        </w:rPr>
        <w:footnoteReference w:id="167"/>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الجسد منه اثنان ففیه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الیدین و العینین،قال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فقئت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قطعت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الروایة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الحلبی </w:t>
      </w:r>
      <w:r>
        <w:rPr>
          <w:rStyle w:val="FootnoteAnchor"/>
          <w:rtl w:val="true"/>
        </w:rPr>
        <w:footnoteReference w:id="168"/>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یکسر</w:t>
      </w:r>
    </w:p>
    <w:p>
      <w:pPr>
        <w:pStyle w:val="BookText"/>
        <w:rPr/>
      </w:pP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العینین الدیة و فی إحداهما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الأذنین الدیة و فی إحداهما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الذکر إذا قطعت الحشفة و ما فوق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الأنف إذا قطع المارن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الشفتین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بفقرات ما سماه الفقهاء بروایة ظریف،لکنه لم یرد عن ظریف نفسه بل روی بأسانید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یونس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عرض علی أبی الحسن الرضا علیه السلام کتاب الدیات و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ذهاب السمع کله ألف دینار و الصوت کله من الغنن و البحح ألف دینار و الشلل فی الیدین کلتاهما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شلل الرجلین ألف دینار إلخ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أخری لیونس </w:t>
      </w:r>
      <w:r>
        <w:rPr>
          <w:rStyle w:val="FootnoteAnchor"/>
          <w:rtl w:val="true"/>
        </w:rPr>
        <w:footnoteReference w:id="170"/>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علیه السلام فی صدغ الرجل إذا أصیب فلم یستطع أن یلتفت إلاّ ما انحرف الرجل نصف الدیة خمسمائة دینار و ما کان دون ذلک فبحسابه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أصیب الحاجب فذهب شعره کله فدیته نصف دیة العین مائتا دینار و خمسون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أصیب منه فعلی 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یوازی روایة ظریف،مما روی بسند صحیح کله ینتهی إلی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نتف قلیلة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کروایة ظریف المطولة التی تملأ کتابا کاملا،ربما بمئة صفحة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علی أن المرأة تساوی الرجل فی الدیة إلی الثلث،فإذا بلغت ثلث الدیة،رجعت إلی النصف،بأن تکون دیة المرأة نصف دیة الرجل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کصحیحة أبی بصیر </w:t>
      </w:r>
      <w:r>
        <w:rPr>
          <w:rStyle w:val="FootnoteAnchor"/>
          <w:rtl w:val="true"/>
        </w:rPr>
        <w:footnoteReference w:id="1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ascii="IRNazanin" w:hAnsi="IRNazanin" w:eastAsia="IRNazanin"/>
          <w:color w:val="111111"/>
          <w:sz w:val="28"/>
          <w:sz w:val="28"/>
          <w:szCs w:val="28"/>
          <w:rtl w:val="true"/>
          <w:lang w:bidi="fa-IR"/>
        </w:rPr>
        <w:t>الجراحات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جراحة المرأة مثل جراحة الرجل حتی تبلغ ثلث الدیة، فإذا بلغت ثلث الدیة سواء أضعفت جراحة الرجل علی جراحة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 الرجل و سن المرأة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صحیحة أبان بن تغلب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دیات الأعضاء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قطع إصبعا من أصابع المرأة کم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الإبل،قلت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ثلاثا فیکون علیه ثلاثون و یقطع أربعا فیکون علیه عشرون؟إن هذا کان یبلغنا و نحن بالعراق فنبرأ ممن قاله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تعاقل الرجل إلی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الثلث رجعت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إنک أخذتنی بالقیاس و السنة إذا قیست 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من الروایات المعتبرة علی تقدیر الجراحات بأقسامها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الحلبی </w:t>
      </w:r>
      <w:r>
        <w:rPr>
          <w:rStyle w:val="FootnoteAnchor"/>
          <w:rtl w:val="true"/>
        </w:rPr>
        <w:footnoteReference w:id="173"/>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الموضحة خمسة من الإبل و فی السمحاق أربعة من الإبل و الباضعة ثلاثة من الإبل و المأمومة ثلاثة و ثلاثون من الإبل و الجائفة ثلاثة و ثلاثون و المنقلة خمسة عشر من الإبل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 أن فسرنا هذه العناوین أو التعابیر فی کتاب القصاص فی فصل خاص بقاموس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أنها تشمل ما کان فی الرأس و الیدین و الرجلین و الصدر و الظهر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تصدق فی البطن من إمام أو أحد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أکثرها لا تنطبق إلاّ فی مورد وجود العظم تحت اللحم،و هو غیر متوفر فی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هذه العناوین خاصة بالرأس،کما هو ظاهر السید الأستاذ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تکملة منهاج الصالحین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نص عبارته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الأسالیب الفقهیة التی تختلف،باختلاف مواردها، کنسبة دیة العبد إلی دیة الحر،نسبة دیة الذمی إلی دیة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یتکفل الفرد الدفع إلیه،و متی تتکفل العاقلة دفعها و هکذا،و هذا ما یحتاج إلی تفاصیل کثیرة جدا ینبغی أن تبقی موکولة إلی الفقه</w:t>
      </w:r>
      <w:r>
        <w:rPr>
          <w:rFonts w:eastAsia="IRNazanin" w:cs="IRNazanin"/>
          <w:color w:val="111111"/>
          <w:sz w:val="28"/>
          <w:szCs w:val="28"/>
          <w:rtl w:val="true"/>
          <w:lang w:bidi="fa-IR"/>
        </w:rPr>
        <w:t>.</w:t>
      </w:r>
      <w:bookmarkStart w:id="930" w:name="pg14363_130148"/>
    </w:p>
    <w:p>
      <w:pPr>
        <w:pStyle w:val="Heading3"/>
        <w:numPr>
          <w:ilvl w:val="2"/>
          <w:numId w:val="1"/>
        </w:numPr>
        <w:rPr/>
      </w:pPr>
      <w:bookmarkStart w:id="931" w:name="__RefHeading___Toc7440233_3381743652"/>
      <w:bookmarkStart w:id="932" w:name="_Toc376"/>
      <w:bookmarkEnd w:id="930"/>
      <w:bookmarkEnd w:id="931"/>
      <w:r>
        <w:rPr>
          <w:rtl w:val="true"/>
        </w:rPr>
        <w:t>فصل دیة النفس</w:t>
      </w:r>
      <w:bookmarkEnd w:id="932"/>
    </w:p>
    <w:p>
      <w:pPr>
        <w:pStyle w:val="Heading4"/>
        <w:numPr>
          <w:ilvl w:val="3"/>
          <w:numId w:val="1"/>
        </w:numPr>
        <w:rPr/>
      </w:pPr>
      <w:bookmarkStart w:id="933" w:name="__RefHeading___Toc7440235_3381743652"/>
      <w:bookmarkStart w:id="934" w:name="_Toc377"/>
      <w:bookmarkEnd w:id="933"/>
      <w:r>
        <w:rPr>
          <w:rtl w:val="true"/>
        </w:rPr>
        <w:t>اشارة</w:t>
      </w:r>
      <w:bookmarkEnd w:id="934"/>
    </w:p>
    <w:p>
      <w:pPr>
        <w:pStyle w:val="BookText"/>
        <w:rPr/>
      </w:pPr>
      <w:r>
        <w:rPr>
          <w:rFonts w:ascii="IRNazanin" w:hAnsi="IRNazanin" w:eastAsia="IRNazanin"/>
          <w:color w:val="111111"/>
          <w:sz w:val="28"/>
          <w:sz w:val="28"/>
          <w:szCs w:val="28"/>
          <w:rtl w:val="true"/>
          <w:lang w:bidi="fa-IR"/>
        </w:rPr>
        <w:t>دیة النفس هی دیة القتل،علی اعتبار أن القتل یذهب بالنفس و یزیلها عن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الدیة تختلف فی الکمیة باختلاف نوع المقتول من البشر،غیر أن الدیة الکاملة هی دیة الذکر الحر المسلم المقتول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فبقولنا بالذکر،خرجت الأنثی،و هی دیتها نصف دیة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الحر،خرج العبد فإن دیته قیمته سواء کان ذکرا أم أنثی کبیرا أم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المسلم،خرج غیر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هناک من الروایات ما یدل علی کون دیته 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ظلما،خرج المقتول عن استحقاق کما لو کان قاتلا أو محاربا فاستحق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دمه عندئذ یکون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 هذه الصفات التی تدل بمضمونها العام علی قتل إنسان متکامل، خرج الجنین الذی تلجه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عدة دیات مختلفة حسب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ولجته الروح کان له الدیة کاملة فضلا عن الصبی،و إن لم یبلغ مبلغ الرجال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النفس أو القتل،خرجت دیات الأعضاء،و المنافع التی هی الفعالیات الحیویة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فیها جمیعا عدم وصولها إلی حد الوفاة</w:t>
      </w:r>
      <w:r>
        <w:rPr>
          <w:rFonts w:eastAsia="IRNazanin" w:cs="IRNazanin"/>
          <w:color w:val="111111"/>
          <w:sz w:val="28"/>
          <w:szCs w:val="28"/>
          <w:rtl w:val="true"/>
          <w:lang w:bidi="fa-IR"/>
        </w:rPr>
        <w:t>.</w:t>
      </w:r>
      <w:bookmarkStart w:id="935" w:name="pg14363_130149"/>
    </w:p>
    <w:p>
      <w:pPr>
        <w:pStyle w:val="BookText"/>
        <w:rPr/>
      </w:pPr>
      <w:bookmarkEnd w:id="935"/>
      <w:r>
        <w:rPr>
          <w:rFonts w:ascii="IRNazanin" w:hAnsi="IRNazanin" w:eastAsia="IRNazanin"/>
          <w:color w:val="111111"/>
          <w:sz w:val="28"/>
          <w:sz w:val="28"/>
          <w:szCs w:val="28"/>
          <w:rtl w:val="true"/>
          <w:lang w:bidi="fa-IR"/>
        </w:rPr>
        <w:t>بخلاف القتل فإن المفروض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الحدیث فیما یلی هو الکلام عن الدیة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نتحدث عن بعض التفاصیل فی ملحقات هذا الفصل</w:t>
      </w:r>
      <w:r>
        <w:rPr>
          <w:rFonts w:eastAsia="IRNazanin" w:cs="IRNazanin"/>
          <w:color w:val="111111"/>
          <w:sz w:val="28"/>
          <w:szCs w:val="28"/>
          <w:rtl w:val="true"/>
          <w:lang w:bidi="fa-IR"/>
        </w:rPr>
        <w:t>.</w:t>
      </w:r>
    </w:p>
    <w:p>
      <w:pPr>
        <w:pStyle w:val="Heading4"/>
        <w:numPr>
          <w:ilvl w:val="3"/>
          <w:numId w:val="1"/>
        </w:numPr>
        <w:rPr/>
      </w:pPr>
      <w:bookmarkStart w:id="936" w:name="__RefHeading___Toc7440237_3381743652"/>
      <w:bookmarkStart w:id="937" w:name="_Toc378"/>
      <w:bookmarkEnd w:id="936"/>
      <w:r>
        <w:rPr>
          <w:rtl w:val="true"/>
        </w:rPr>
        <w:t>و علی أی حال،یقع الکلام فیما یلی ضمن عدة جهات</w:t>
      </w:r>
      <w:r>
        <w:rPr>
          <w:rtl w:val="true"/>
        </w:rPr>
        <w:t>:</w:t>
      </w:r>
      <w:bookmarkEnd w:id="937"/>
    </w:p>
    <w:p>
      <w:pPr>
        <w:pStyle w:val="Heading5"/>
        <w:numPr>
          <w:ilvl w:val="4"/>
          <w:numId w:val="1"/>
        </w:numPr>
        <w:rPr/>
      </w:pPr>
      <w:bookmarkStart w:id="938" w:name="__RefHeading___Toc7440239_3381743652"/>
      <w:bookmarkStart w:id="939" w:name="_Toc379"/>
      <w:bookmarkEnd w:id="938"/>
      <w:r>
        <w:rPr>
          <w:rtl w:val="true"/>
        </w:rPr>
        <w:t>الجهة الأولی</w:t>
      </w:r>
      <w:r>
        <w:rPr>
          <w:rtl w:val="true"/>
        </w:rPr>
        <w:t>:</w:t>
      </w:r>
      <w:r>
        <w:rPr>
          <w:rtl w:val="true"/>
        </w:rPr>
        <w:t>فی سرد الأخبار الدالة علی ذلک</w:t>
      </w:r>
      <w:bookmarkEnd w:id="939"/>
    </w:p>
    <w:p>
      <w:pPr>
        <w:pStyle w:val="BookText"/>
        <w:rPr/>
      </w:pPr>
      <w:r>
        <w:rPr>
          <w:rFonts w:ascii="IRNazanin" w:hAnsi="IRNazanin" w:eastAsia="IRNazanin"/>
          <w:color w:val="111111"/>
          <w:sz w:val="28"/>
          <w:sz w:val="28"/>
          <w:szCs w:val="28"/>
          <w:rtl w:val="true"/>
          <w:lang w:bidi="fa-IR"/>
        </w:rPr>
        <w:t>لإعطاء القارئ الکریم صورة متکاملة عن أصحها سندا و أوضحها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 الرحمن بن الحجاج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دیات النفس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أبی لیلی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الدیة فی الجاهلیة مائة من الإبل فأقرها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فرض علی أهل البقر مائتی بقرة و فرض علی الشاة ألف شاة ثنیّة و علی أهل الذهب ألف دینار و علی أهل 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أهل الیمن مائتی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أبا عبد اللّه علیه السلام عما روی ابن أبی لیلی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ألف دینار و قیمة الدینار عشرة دراهم و عشرة آلاف لأهل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البوادی مائة من الإبل و لأهل السواد مائة بقرة أو ألف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176"/>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الدیة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المسلم عشرة آلاف من الفضة و ألف مثقال من الذهب و ألف من الشاة علی أسنانها أثلاثا و من الإبل مائة علی أسنانها و من البقر مائتان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جمیل بن دراج </w:t>
      </w:r>
      <w:r>
        <w:rPr>
          <w:rStyle w:val="FootnoteAnchor"/>
          <w:rtl w:val="true"/>
        </w:rPr>
        <w:footnoteReference w:id="177"/>
      </w:r>
      <w:r>
        <w:rPr>
          <w:rFonts w:ascii="IRNazanin" w:hAnsi="IRNazanin" w:eastAsia="IRNazanin"/>
          <w:color w:val="111111"/>
          <w:sz w:val="28"/>
          <w:sz w:val="28"/>
          <w:szCs w:val="28"/>
          <w:rtl w:val="true"/>
          <w:lang w:bidi="fa-IR"/>
        </w:rPr>
        <w:t>فی الدیة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دینار أو عشرة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من أصحاب الحلل الحلل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 الإبل الإبل و من أصحاب الغنم الغنم و من أصحاب البقر البقر</w:t>
      </w:r>
      <w:r>
        <w:rPr>
          <w:rFonts w:eastAsia="IRNazanin" w:cs="IRNazanin"/>
          <w:color w:val="111111"/>
          <w:sz w:val="28"/>
          <w:szCs w:val="28"/>
          <w:rtl w:val="true"/>
          <w:lang w:bidi="fa-IR"/>
        </w:rPr>
        <w:t>.</w:t>
      </w:r>
      <w:bookmarkStart w:id="940" w:name="pg14363_130150"/>
    </w:p>
    <w:p>
      <w:pPr>
        <w:pStyle w:val="BookText"/>
        <w:rPr/>
      </w:pPr>
      <w:bookmarkEnd w:id="940"/>
      <w:r>
        <w:rPr>
          <w:rFonts w:ascii="IRNazanin" w:hAnsi="IRNazanin" w:eastAsia="IRNazanin"/>
          <w:color w:val="111111"/>
          <w:sz w:val="28"/>
          <w:sz w:val="28"/>
          <w:szCs w:val="28"/>
          <w:rtl w:val="true"/>
          <w:lang w:bidi="fa-IR"/>
        </w:rPr>
        <w:t xml:space="preserve">و عن ابن أبی عمیر عن جمیل و عن حماد عن الحلبی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المصدر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عشرة آلاف درهم أو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مائة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المعلی بن الفضیل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الخطأ مائة من الإبل أو ألف من الغنم أو عشر آلاف درهم أو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الإبل فخمس و عشرون جذعة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الدیة المغلظة فی الخطأ الذی یشبه العمد الذی یضرب بالحجر و العصا الضربة و الاثنتین فلا یرید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ثلاثون حقة و ثلاث و ثلاثون جذعة و أربع و ثلاثون ثنیة کلها خلفة من طروقة الفحل،و إن کانت من الغنم فألف 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 هو القود أو رضا ولی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Style w:val="FootnoteAnchor"/>
          <w:rtl w:val="true"/>
        </w:rPr>
        <w:footnoteReference w:id="1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دیة العمد الذی یقتل الرجل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 فحولة الإبل المسان فإن فلم یکن إبل فمکان کل جمل عشرون من فحولة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العیاشی </w:t>
      </w:r>
      <w:r>
        <w:rPr>
          <w:rStyle w:val="FootnoteAnchor"/>
          <w:rtl w:val="true"/>
        </w:rPr>
        <w:footnoteReference w:id="180"/>
      </w:r>
      <w:r>
        <w:rPr>
          <w:rFonts w:ascii="IRNazanin" w:hAnsi="IRNazanin" w:eastAsia="IRNazanin"/>
          <w:color w:val="111111"/>
          <w:sz w:val="28"/>
          <w:sz w:val="28"/>
          <w:szCs w:val="28"/>
          <w:rtl w:val="true"/>
          <w:lang w:bidi="fa-IR"/>
        </w:rPr>
        <w:t>فی تفسیره عن عبد الرحمن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الخطأ خمس و عشرون بنت لبون و خمس و عشرون بنت مخاض،و خمس و عشرون حقة و خمس و عشرون جذعة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 العمد ثلاث و ثلاثون جذعة و ثلاث و ثلاثون ثنیة إلی بازل أمامها کلها خلفة،و أربع و ثلاثون 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مجموعة من الروایات الواردة لتعیین کمیة و نوعیة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الآن قد استوعبنا کل ما هو معتبر سندا مما هو وارد فی هذا الباب</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1" w:name="__RefHeading___Toc7440241_3381743652"/>
      <w:bookmarkStart w:id="942" w:name="_Toc380"/>
      <w:bookmarkEnd w:id="941"/>
      <w:r>
        <w:rPr>
          <w:rtl w:val="true"/>
        </w:rPr>
        <w:t>الجهة الثانیة</w:t>
      </w:r>
      <w:r>
        <w:rPr>
          <w:rtl w:val="true"/>
        </w:rPr>
        <w:t>:</w:t>
      </w:r>
      <w:r>
        <w:rPr>
          <w:rtl w:val="true"/>
        </w:rPr>
        <w:t>فی أهم مدالیل هذه الروایات</w:t>
      </w:r>
      <w:bookmarkEnd w:id="942"/>
    </w:p>
    <w:p>
      <w:pPr>
        <w:pStyle w:val="BookText"/>
        <w:rPr/>
      </w:pPr>
      <w:r>
        <w:rPr>
          <w:rFonts w:ascii="IRNazanin" w:hAnsi="IRNazanin" w:eastAsia="IRNazanin"/>
          <w:color w:val="111111"/>
          <w:sz w:val="28"/>
          <w:sz w:val="28"/>
          <w:szCs w:val="28"/>
          <w:rtl w:val="true"/>
          <w:lang w:bidi="fa-IR"/>
        </w:rPr>
        <w:t>تدل هذه الروایات علی أن الدیة لیست نوعیة واحدة،بل هی خصال عدیدة،بل هی ستة علی وجه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الدینار الذهبی الذی کان متعارفا فی صدر الإسلام و وزنه ثمانیة عشر قیراطا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المثقال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درهم من الفضة علی اعتبار أنه کان فی ذلک الحین یصرف أو یبدل الدینار الذهبی بعشرة دراهم فضیة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وزن الدرهم من الفضة بوزن الدینار من الذهب،و هو مثقال شرعی،و لکن قال سیدنا الأستاذ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وزن عشرة دراهم خمسة مثاقیل صیرفیة و ربع،فالدرهم نصف مثقال صیرفی و ربع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 کتاب الزکاة من کتابنا هذا أن حققنا مقدار الدرهم،مفصلا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من الإبل فی القتل الخطأ و فی شبه العمد،یشترط أن یکون المائة ذوو أسنان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ثلاثون حقة و هی أنثی الإبل التی أتمت ثلاث سنوات و دخلت فی الرابعة و ثلاث و ثلاثون جذعة و هی أنثی الإبل التی أتمت أربع سنین و دخلت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 و ثلاثون ثنیة،و هی أنثی الإبل التی أتمت سنتین و دخلت فی الثالثة و یعبر عنها ببنت اللبون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أن تکون کلها خلفة طروقة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بالخلفة ما امتلأت أخلافها باللبن و الأخلاف للدواب بمنزلة الثدی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من طروقة الفحل أحد معنیین 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قابلیتها حسب عمرها من أن یأتیها الفحل،إلاّ أن هذا المعنی أمر مستأنف باعتبار الاستغناء عنه بکونها جذعة أو حقة،و هما قابلان فی عمرها لذلک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الفحل من أتاها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طروقة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مطروقة الفحل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الأظهر بعد النقاش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 من البقر،و یجزی منه أی من أنواعه حتی الجاموس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خصال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عبرت بعض الروایات عنها بالشاة و بعضها بالکبش و بعضها بفحولة الغنم،و الظاهر أن کفارة شبه العمد هو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الشریعة اعتبرت کل جمل بعشرة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من صحیحة أبی بصیر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إبل فمکان کل جمل عشرون من فحولة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عدد الغنم سیکون ألفین بعملیة حساب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النتیجة غیر محتملة فقهیا،فلا تکون هذه الروایة حجة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 حلة،و هذا یعنی تسعیر الحلة بخمسة دنانیر لأن و بخمسین درهما لأن و بنصف جمل لأن بعد تسعیر الجمل بعشرة دنانیر لأن و کذلک تسعیر الحلیة ببقرة واحدة و بخمسة رؤوس غنم لأن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تسعیر الرأس منها بدینار لأن و تسعیر الجمل بعشر أغنام لأن و یلاحظ أن عدد الدنانیر و الأغنام واحد فی الدیة و هو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البقر و الحلل واحد و هو مائتان و مائة من الإبل و عشرة آلاف من الدراهم</w:t>
      </w:r>
      <w:r>
        <w:rPr>
          <w:rFonts w:eastAsia="IRNazanin" w:cs="IRNazanin"/>
          <w:color w:val="111111"/>
          <w:sz w:val="28"/>
          <w:szCs w:val="28"/>
          <w:rtl w:val="true"/>
          <w:lang w:bidi="fa-IR"/>
        </w:rPr>
        <w:t>.</w:t>
      </w:r>
      <w:bookmarkStart w:id="943" w:name="pg14363_130153"/>
    </w:p>
    <w:p>
      <w:pPr>
        <w:pStyle w:val="BookText"/>
        <w:rPr/>
      </w:pPr>
      <w:bookmarkEnd w:id="943"/>
      <w:r>
        <w:rPr>
          <w:rFonts w:ascii="IRNazanin" w:hAnsi="IRNazanin" w:eastAsia="IRNazanin"/>
          <w:color w:val="111111"/>
          <w:sz w:val="28"/>
          <w:sz w:val="28"/>
          <w:szCs w:val="28"/>
          <w:rtl w:val="true"/>
          <w:lang w:bidi="fa-IR"/>
        </w:rPr>
        <w:t>و هذه التسعیرات کلها اعتباریة لا أثر لها شرعا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یحس الفرد أنها کانت دخیلة فی الحکمة الإلهیة لاختیار هذه الأرقام بعینها للدیة مختلف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الإلهیة لا یمکن مناقشتها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الجهة الآتیة بعض الإیضاحات حول تفاصیل ذلک</w:t>
      </w:r>
      <w:r>
        <w:rPr>
          <w:rFonts w:eastAsia="IRNazanin" w:cs="IRNazanin"/>
          <w:color w:val="111111"/>
          <w:sz w:val="28"/>
          <w:szCs w:val="28"/>
          <w:rtl w:val="true"/>
          <w:lang w:bidi="fa-IR"/>
        </w:rPr>
        <w:t>.</w:t>
      </w:r>
    </w:p>
    <w:p>
      <w:pPr>
        <w:pStyle w:val="Heading5"/>
        <w:numPr>
          <w:ilvl w:val="4"/>
          <w:numId w:val="1"/>
        </w:numPr>
        <w:rPr/>
      </w:pPr>
      <w:bookmarkStart w:id="944" w:name="__RefHeading___Toc7440243_3381743652"/>
      <w:bookmarkStart w:id="945" w:name="_Toc381"/>
      <w:bookmarkEnd w:id="944"/>
      <w:r>
        <w:rPr>
          <w:rtl w:val="true"/>
        </w:rPr>
        <w:t>الجهة الثالثة</w:t>
      </w:r>
      <w:r>
        <w:rPr>
          <w:rtl w:val="true"/>
        </w:rPr>
        <w:t>:</w:t>
      </w:r>
      <w:r>
        <w:rPr>
          <w:rtl w:val="true"/>
        </w:rPr>
        <w:t>فی محاولة الجواب علی أهم الأسئلة الواردة حول الدیة</w:t>
      </w:r>
      <w:bookmarkEnd w:id="945"/>
    </w:p>
    <w:p>
      <w:pPr>
        <w:pStyle w:val="BookText"/>
        <w:rPr/>
      </w:pPr>
      <w:r>
        <w:rPr>
          <w:rFonts w:ascii="IRNazanin" w:hAnsi="IRNazanin" w:eastAsia="IRNazanin"/>
          <w:color w:val="111111"/>
          <w:sz w:val="28"/>
          <w:sz w:val="28"/>
          <w:szCs w:val="28"/>
          <w:rtl w:val="true"/>
          <w:lang w:bidi="fa-IR"/>
        </w:rPr>
        <w:t>عامة و مدالیل تلک الروایات خاصة</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السابقة دلت علی شکلین من أعمار الإبل فی دیة 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منهما نأخذ؟ الشکل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علیه صحیحة لعلاء بن الفضیل من کونها ثلاثا و ثلاثون حقة و ثلاثا و ثلاثون جذعة و أربعا و ثلاثون ثنیة و هی بنت اللبون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علیه روایة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الدیة خمسا و عشرون بنت لبون و خمسا و عشرون بنت مخاض و خمسا و عشرون حقة و خمسا و عشرون جذعة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التعارض بین الروایتین و همی،لأن روایة العیاشی تنص علی أن هذا الشکل الثانی إنما هو للخطإ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 من الإبل ما یشبه صحیحة الفضیل فی 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إن اعتبرنا روایة العیاشی حجة لزمنا التعبد بالشکل الثانی من أعمار الإبل فی الخطأ المحض و لم یجز مطلق المائة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جمیل بن دراج تنص علی أنه یؤخذ من أصحاب الحلل الحلل و من أصحاب الإبل الإبل و من أصحاب الغنم الغنم و من أصحاب البقر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یعنی ذلک تعیین الحکم وجوبا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شخصا من أصحاب الإبل أراد دفع الدیة من الغنم أو من البقر،فإنها لا تکون مجزیة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بوضوح من هذا الجعل الشرعی إنما هو لأجل التسهیل علی الناس،فیدفع کل منهم ما هو متیسر لدیه من الأموال</w:t>
      </w:r>
    </w:p>
    <w:p>
      <w:pPr>
        <w:pStyle w:val="BookText"/>
        <w:rPr/>
      </w:pPr>
      <w:r>
        <w:rPr>
          <w:rFonts w:ascii="IRNazanin" w:hAnsi="IRNazanin" w:eastAsia="IRNazanin"/>
          <w:color w:val="111111"/>
          <w:sz w:val="28"/>
          <w:sz w:val="28"/>
          <w:szCs w:val="28"/>
          <w:rtl w:val="true"/>
          <w:lang w:bidi="fa-IR"/>
        </w:rPr>
        <w:t>و لا یکلفه الشارع علی دفع ما لیس لدیه و التعب فی سبیل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دفع الفرد مما لیس لدیه من أنواع الدیة مجز شرعا و لم یقل أحد من الفقهاء بعدم إجزائه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فالحکم بالإجزاء هنا إما بسبب الإجماع علیه أو بسبب سیاق التسهیل و الامتنان فی الروایة،الذی یعنی أن دفع الفرد مما لیس لدیه إنما هو محاولة منه لتصعیب الأمر علی نفسه و تشدیده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بالثواب و الجزاء و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أصناف الدیة تختلف بأقیامها السوقیة،فبعضها أرخص و بعضها أغلی و تختلف الأماکن و الأزمان فی تعیین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جزما من الناحیة الفقهیة التعبد بالتسعیرات السابقة التی أشرنا إلیها،بل للفرد أن یأخذ بالتسعیرات السوقیة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 إن اختار أحد الخصال المسماة من الدیة وجب إبقاء أرقامها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کمائة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أن یفکر بدفع عدد من الجمال مساو لقیمة ألف غنم أو لقیمة مائتی بقرة أو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کان أقل من مئة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أن تکون أکثر بکل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أنه مع وجود عدد من هذه الخصال کان الجانی الذی هو دافع الدیة مخیرا فی دفع أی منها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واحد منها فقط وجب دفعه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الانتقال إلی القیمة السوقیة أعنی دفعها عوضا عن أحد الستة إلاّ مع تعذر وجودها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نعم،مع وجودها جمیعا أو بعضها أن یختار الأرخص منها بحسب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إجراء أصالة براءة الذمة عن الزائد إن لاحظنا القیمة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فقدت جمیعا و انتقل الحال إلی القیمة،أو إذا قلنا</w:t>
      </w:r>
    </w:p>
    <w:p>
      <w:pPr>
        <w:pStyle w:val="BookText"/>
        <w:rPr/>
      </w:pPr>
      <w:r>
        <w:rPr>
          <w:rFonts w:ascii="IRNazanin" w:hAnsi="IRNazanin" w:eastAsia="IRNazanin"/>
          <w:color w:val="111111"/>
          <w:sz w:val="28"/>
          <w:sz w:val="28"/>
          <w:szCs w:val="28"/>
          <w:rtl w:val="true"/>
          <w:lang w:bidi="fa-IR"/>
        </w:rPr>
        <w:t>بجواز اختیار القیمة من الأول،فللدافع أن یدفع قیمة أرخصها،و تجری أصالة البراءة عن الزائد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الزائد استحبابیا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مع الانتقال إلی الانتقال إلی القیمة دفع أی عملة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دفع عملة بلد القتل أو بلد الجانی الدافع للدیة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 اختیار عملة أخری غیر هذین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من الدیات ما لیس فیه تعدد فی الأنواع کدیات الجراحات و دیات الجنین و دیة الکتابی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نفهم من أخبار الدیة الکاملة التی سمعناها إمکان التعویض عن المنصوص فی الجنین أو الکتابی مثلا،بخصلة أخری من خصال الدیة،باعتبار أن الظاهر من أخبار الدیة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 بعض الأصناف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فبدلا من أن تدفع ثمانمائة درهم کدیة للکتابی تدفع بدله ثمانین دینارا أو ست عشرة حلة أو ست عشرة بقرة أو ثمانین من الغنم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شیء ممکن شرعا أو لا؟ 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هو مستفاد من مجموع الأدلة هو التسعیر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منصوصا بدلیل واحد،لیکون حجة فی نفسه و إنما هو متعین من مجموع الأدلة،و معه فالنص علی الدیات الأخری کثمانمائة درهم للکتابی،یحتاج فی تبدیله إلی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التسعیر و إن کان مفهوما من الأدلة إلاّ أنه لا یعنی إمکان التبدیل إلاّ مع الإذن به،و هذا الإذن منحصر فی الدیة الکاملة دون الدیات الأخری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صحیحة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الیمن مائتی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صحیحة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الحلل الحلل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کانوا من أهل الیمن أو من غیرهم،فبأی المضمونین نأخذ؟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الیمن هنا واردون مورد الغالب،باعتبار أن الیمن فی</w:t>
      </w:r>
    </w:p>
    <w:p>
      <w:pPr>
        <w:pStyle w:val="BookText"/>
        <w:rPr/>
      </w:pPr>
      <w:r>
        <w:rPr>
          <w:rFonts w:ascii="IRNazanin" w:hAnsi="IRNazanin" w:eastAsia="IRNazanin"/>
          <w:color w:val="111111"/>
          <w:sz w:val="28"/>
          <w:sz w:val="28"/>
          <w:szCs w:val="28"/>
          <w:rtl w:val="true"/>
          <w:lang w:bidi="fa-IR"/>
        </w:rPr>
        <w:t>زمن صدر الإسلام کانت منتجة أکثر من غیرها للأقمشة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ورد الاستحباب فی لفّ المیت بحبرة 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أمکن فهم ذلک من صحیحة ابن الحجاج،لم یبق لأهل الیمن بعنوانهم دخل حقیقی فی موضوع الحکم الشرعی،و إنما سمّوا باعتبار الغالب،إذن،فنفس الصحیحة تدلّنا علی نفس المضمون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الحلل الحلل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دلت علیه الصحیحة الأخری لأننا أخذنا أو فهمنا عن أهل الیمن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الغالب الذی أشرنا إلیه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أننا إلی هنا لم نأت إلاّ بقلیل من أحکام الدیة سواء الکاملة منها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یناسب کتابنا هذا هو الذی سردناه دون غیره</w:t>
      </w:r>
      <w:r>
        <w:rPr>
          <w:rFonts w:eastAsia="IRNazanin" w:cs="IRNazanin"/>
          <w:color w:val="111111"/>
          <w:sz w:val="28"/>
          <w:szCs w:val="28"/>
          <w:rtl w:val="true"/>
          <w:lang w:bidi="fa-IR"/>
        </w:rPr>
        <w:t>.</w:t>
      </w:r>
      <w:bookmarkStart w:id="946" w:name="pg14363_130158"/>
    </w:p>
    <w:p>
      <w:pPr>
        <w:pStyle w:val="Heading3"/>
        <w:numPr>
          <w:ilvl w:val="2"/>
          <w:numId w:val="1"/>
        </w:numPr>
        <w:rPr/>
      </w:pPr>
      <w:bookmarkStart w:id="947" w:name="__RefHeading___Toc7440245_3381743652"/>
      <w:bookmarkStart w:id="948" w:name="_Toc382"/>
      <w:bookmarkEnd w:id="946"/>
      <w:bookmarkEnd w:id="947"/>
      <w:r>
        <w:rPr>
          <w:rtl w:val="true"/>
        </w:rPr>
        <w:t>فصل العاقلة</w:t>
      </w:r>
      <w:bookmarkEnd w:id="948"/>
    </w:p>
    <w:p>
      <w:pPr>
        <w:pStyle w:val="BookText"/>
        <w:rPr/>
      </w:pPr>
      <w:r>
        <w:rPr>
          <w:rFonts w:ascii="IRNazanin" w:hAnsi="IRNazanin" w:eastAsia="IRNazanin"/>
          <w:color w:val="111111"/>
          <w:sz w:val="28"/>
          <w:sz w:val="28"/>
          <w:szCs w:val="28"/>
          <w:rtl w:val="true"/>
          <w:lang w:bidi="fa-IR"/>
        </w:rPr>
        <w:t xml:space="preserve">قالوا فی اللغة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انظر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 النهی ضد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عاقل و هو الجامع لأمره و رأیه،مأخوذ من عقلت البعیر إذا جمعت قوائمه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الذی یحبس نفسه و یردها عن هواها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قولهم قد اعتقل لسانه إذا حبس و منع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تعقله بقلبک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معقول أی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المصادر التی جاءت علی مفعول کالمیسور و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 فی الأمور و العقل القلب و القلب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العقل عقلا لأنه یعقل صاحبه عن التورط فی المهالک أی یحبسه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عقل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اعتقل حبس و عقله عن حاجته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البعیر یعقله عقلا و عقله و اعتقله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وظیفة مع ذراعه و شدهما جمیعا فی وسط 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الناقة،و ذلک الحبل هو العقال و الجمع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القتیل،یعقله عقلا وداه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عنه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إذا لزمته دیة فأعطاها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الفرق بین عقلته و عقلت عنه و عقلت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تعاقل الرجل إلی ثلث الدیة أی توازیه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موضحتها و موضحته سواء فإذا بلغ العقل إلی ثلث الدیة صارت دیة المرأة علی النصف من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قیل للدیة عقل لأنهم کانوا یأتون بالإبل فیعقلونها بفناء ولی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کثر ذلک حتی قیل لکل دیة عقل و إن کانت دنانیر و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العاقلة هم العصبة من قبل الأب الذین یعطون دیة قتل الخطأ و هی صفة جماعة 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 اسم فاعل من العقل و هی من الصفات الغالبة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هو أن نلتفت إلی أن العاقلة إنما سمیت بهذا الاسم لأحد سببین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تدفع الدیة و الدیة هی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ففاعل الدیة،عاقل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الجماعة عاقلة،علی اعتبار تأنیث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تصون نفس الجانی و أمواله من أن تهدر أو تبذر باعتبار أنها تدفع الدیة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الصون هو الحبس أو مثل اعتقال رجل البعیر بالعقال لکی یصان من الهرب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تصور بعض الوجوه الأخری الضعیفة لهذه التسمیة؛کأخذ الاسم من العقل الذی هو الفهم و الإدراک علی اعتبار أنه من الحکمة دفع الدیة من قبل هؤلاء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العاقلة و العصبة فی اللغة و الاصطلاح الفقهی نفس الشیء و هم بنو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العاقلة لفظ یستعمل فی کتاب الدیات و العصبة یستعمل فی کتاب الإرث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الفکرة العامة للعاقلة العصبة هی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هو اللف بالعقال و العصبة هو اللف بالعصبة،فاللف و الشد هو الفکرة المشترکة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تشترک العصبة مع العاقلة فی الوجه الثانی السابق و هو صون</w:t>
      </w:r>
    </w:p>
    <w:p>
      <w:pPr>
        <w:pStyle w:val="BookText"/>
        <w:rPr/>
      </w:pPr>
      <w:r>
        <w:rPr>
          <w:rFonts w:ascii="IRNazanin" w:hAnsi="IRNazanin" w:eastAsia="IRNazanin"/>
          <w:color w:val="111111"/>
          <w:sz w:val="28"/>
          <w:sz w:val="28"/>
          <w:szCs w:val="28"/>
          <w:rtl w:val="true"/>
          <w:lang w:bidi="fa-IR"/>
        </w:rPr>
        <w:t>الجانی و أمواله من التبذیر،باعتبار أن الصون مثل الشد و اللف لأنهما سببان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نسمع فیما یلی بعض الأخبار المختارة الواردة فی تفسیر العاقلة و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الروایة الرئیسیة و الوحیدة القائمة بالمعنی الذی نطلبه هو خبر سلمة ابن کهیل،و هو خبر ضعیف لا حجیة فیه،إلاّ أننا نسرده فیما یلی لما فیه من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أمیر المؤمنین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العاقلة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برجل قد قتل رجلا خطأ،فقال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عشیرتک و قرابتک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بهذا البلد عشیرة و لا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أی البلدان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أهل الموصل ولدت بها ولی بها قرابة و أهل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عامله علی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فلان بن فلان و 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کذا،قتل رجلا من المسلمین خطأ فإنه رجل من أهل الموصل و أن له بها قرابة و أهل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بعثت به إلیک مع رسولی فلان و 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ورد علیک إن شاء اللّه و قرأت کتابی،فافحص عن أمره و سل عن قرابته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أهل الموصل ممن ولد بها و أصبت له قرابة من المسلمین،فاجمعهم إلیک،ثم انظر،فإن کان رجل منهم یرثه له سهم فی کتاب اللّه لا یحجبه عن میراثه أحد من قرابته فألزمه الدیة و خذ بها نجوما فی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له من قرابته أحد له سهم فی الکتاب و کانوا قرابته سواء فی النسب و کان له قرابة من أبیه و أمه سواء فی النسب ففضّ الدیة علی قرابته من قبل أبیه و علی قرابته من قبل أمه من الرجال المدرکین المسلمین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خدهم بها و استأدهم الدیة فی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قرابة من قبل أبیه و لا قرابة من قبل أمه ففضّ الدیة علی أهل الموصل ممن ولد و نشأ بها و لا تدخلن فیهم غیرهم من أهل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استأد ذلک منهم فی ثلاث سنین فی کل سنة نجما حتی تستوفیه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لفلان بن فلان قرابة من أهل الموصل و لم یکن من أهلها و کان مبطلا فی دعواه فرده إلیّ مع رسول فلان بن فلان إن شاء اللّه فأنا ولیه و المؤدی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دم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تدل علی أن العاقلة عدة مراتب 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الذی له سهم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کالأب و الأولاد و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الأب و بنو الأم ممن لا میراث له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البلد عموما فمن ولد فی البلدة و نشأ فیها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الحاکم الحق فی الشریعة الإسلامیة،و هو وارث من لا وارث له و عاقلة من لا عاقلة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المراتب الثلاث من استفهامات فقهیة لا حاجة إلی الدخول فی تفاصیلها تأدبا أمام الروایة أولا،و کونها فی مثل کلامنا هذا تطویلا بلا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الروایة مضافا إلی ذلک علی لزوم تقسیم الدیة علی الأفراد المعنیین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واحدا لزمته الدیة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لا مناص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دلالتها علی أمره أن الدیة تستأدی و تؤخذ من العاقلة نجوما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أقساطا لمدة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المعنی قد أمر به علیه السلام بالولایة یعنی بصفته ولیا للمسلمین و لیس حکما شرعیا أصلیا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علی الولی الآخر أن یطبق نفس المضمون بل له أن</w:t>
      </w:r>
    </w:p>
    <w:p>
      <w:pPr>
        <w:pStyle w:val="BookText"/>
        <w:rPr/>
      </w:pPr>
      <w:r>
        <w:rPr>
          <w:rFonts w:ascii="IRNazanin" w:hAnsi="IRNazanin" w:eastAsia="IRNazanin"/>
          <w:color w:val="111111"/>
          <w:sz w:val="28"/>
          <w:sz w:val="28"/>
          <w:szCs w:val="28"/>
          <w:rtl w:val="true"/>
          <w:lang w:bidi="fa-IR"/>
        </w:rPr>
        <w:t>یأمر بأی ترتیب آخر من التقسیط أو عدمه حسب ما یری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الروایة علی أن القسط یکون سنویا لا شهریا 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منه سلام اللّه علیه حکم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دلت ضمنا علی أن العاقلة و إن کانت فی اللغة هم بنو الأب و 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اصطلاحها الفقهی یشمل کل دافع للدیة باعتبار جنایة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 بنی أب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دلت علیه الروایة،کما أن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لعبده یدفع الدیة فی خطإ عبده،کما أن من لا یلزم الدیة لیس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بنی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دلت علی ذلک روایة أخری هی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العاقلة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ولاّد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بین أهل الذمة معاقلة فیما یجنون من قتل أو جراحة إنّما یؤخذ ذلک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لهم مال رجعت الجنایة علی إمام المسلمین لأنّهم یؤدون إلیه الجزیة،کما یؤدی العبد الضریبة إلی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هذه الصحیحة 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نظام العاقلة خاص بالمسلمین،و غیر شامل لأهل الذمة، و هم أهل الکتاب الداخلین فی ذمة المسلمین و المؤدین لشرائط الذمة بما فیها دفع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تؤخذ الدیة فی صورة قتل الخطأ من أموال الجانی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إطلاق الروایة لما إذا کان المقتول من أهل الذمة أیضا أو مسلما، و إنما المهم هو أن یکون القاتل ذمیا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تدل ضمنا علی أن عشیرة القاتل الذمی لیسوا عاقلة، لأنهم لا یعقلون جریرته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أشرنا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القاتل الخاطئ من أهل الذمة إن لم یکن له مال،کان دافع الدیة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هذا ینطبق علی قاعدة عامة ذات تطبیقات متعددة هی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الغرم،بعد أن نفهم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بذلک أحیانا،و اقتضائیا و لیس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فی کتاب الدیات نفسه عدة 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العاقلة و هم بنو الأب و الأعمام،من حیث أن لهم المیراث أحیانا فتؤخذ منهم الدیة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ضامن الجریرة،و هو معنی عرفناه فی کتاب الإرث حیث یمثل الطبقة الخامسة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یتقوم بنفس الأمرین لأنه یضمن جریرة صاحبه،فیکون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مقابلة ذلک یرثه مع عدم الورثة السابقین علیه فی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الإمام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وارث من لا وارث له و فی مقابله هو عاقل من لا عاقلة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الإمام لأهل الذمة،فإن الإمام یقبض منهم الجزیة و فی مقابل ذلک یدفع عنهم دیات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نصت علیه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المشهور،و فهموها من هذه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العبد یدفع ضریبة إلی مولاه فی مقابل دفع المولی عنه دیة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فهم هذا التطبیق من الروایة لا یخلو من إشکال لا حاجة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المعتق بالکسر للمعتق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 المعتق بالکسر هو الوارث فی الطبقة الرابعة بعد انعدام القرابة،و هم الطبقات الثلاث الأولی و قد قال المشهور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یلی یحسن أن نسمع حدیث المحقق الحلی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قسمها أولا إلی أربعة أقسام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 و المعتق و ضامن الجریرة 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من هذا التقسیم أنه قدس سره یجعل فرقا بین معنی العاقلة و معنی العصبة؛فالعاقلة هو کل من کان ملزما بدفع دیة القتل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من العصبة أو غیرهم من هذه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العصبة فهم بنو الأب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أما السید الأستاذ فقد عرف العاقلة بالعصبة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منهاج الصالحین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تسامح 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أشار بعد ذلک فی کلامه أنه إذا لم یکن للجانی عصبة فعاقلته المولی فإن لم یکن فعاقلته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مثل هذا السیاق أنه یری انطباق مفهوم العاقلة علی غیر العصبة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وجهی الاستعمال و لعله الأشهر لغة و فقها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یتقرب بالأب کالإخوة و أولادهم و العمومة و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کونهم من أهل الإرث 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یرثون دیة القاتل لو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الإطلاق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الدیة یرثها الذکور و الإناث و الزوج و الزوجة و من یتقرب بالأم علی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بها الأقرب فالأقرب،کما تورث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کذا العقل فإنه یختص بالذکور من العصبة دوون من یتقرب بالأم و دون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الأصحاب من خص به الأقرب ممن یرث بالتسمیة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یشترک فی العقل بین من یتقرب بالأم مع من یتقرب بالأب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استنادا إلی روایة سلمة بن کهیل عن أمیر المؤمنین علیه السلام و فی سلمة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یدخل الآباء و الأولاد فی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المبسوط و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دخولهما لأنهما أدنی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یشرکهم القاتل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تعقل المرأة و لا الصبی و لا المجنون،و إن ورثوا من الدیة و لا یتحمل الفقیر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فقره عند المطالبة،و هو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یدخل فی العقل أهل الدیوان و لا أهل البلد إذا لم یکونوا عصبة،و فی روایة سلمة ما یدل علی إلزام أهل بلد القاتل مع فقد القرابة و لو قتل فی</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من یتقرب بالأبوین علی من انفرد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واضحة نسبیا فی مؤداها،و هی تعرض معنی العاقلة و حکمها،بغض النظر عن بعض التفاصیل التی قد یختلف فیها المؤلف عن المحقق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إشکال معین فی تعیین العصبة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بنو الأب،و یراد بالأب ما یعم الجد،فالمراد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الأب و بنو الجد،یعنی الأخوة و 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 هؤلاء فی العصبة أو العاقلة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دخول الآباء أنفسهم محل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العاقلة هم بنو الأب لا الأب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دخول الأولاد یعنی أولاد القاتل خطأ فی العاقلة محل إشکال، لأنهم بنوه لا بنو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فقهیا أننا متی شککنا فی شمول الحکم بالعقل لشخص أو طائفة فإن مقتضی الأصل عدمه ما لم یدل الدلیل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فالأرجح عدم اندراج أولاد القاتل فی العاقلة للأصل الذی قلناه و لأنهم لیسوا بعصبة لغة بغض النظر عن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فلا ینبغی دخولهم تحت الحکم بوجوب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 و الآباء أعنی الأجداد،فالإشکال فی دخولهم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أنهم داخلون فی العاقلة،لعدة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مندرجون لغة فی العصبة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أولی بالقرابة منهم،فیکونون أولی بالحکم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الحلی عن عقل المعتق بالکسر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یعقل المولی من أعلی و لا یعقل من أسفل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 للمولی و لیس صفة للعقل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المعتق بالکسر قد یکون معتقا واحدا و قد یکون متعددا فیکون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 للمعتق و معتق لمعتق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فقهیا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المعتق أی من الطرف الأعلی،فإن لم یوجد المعتق فعصبته فإن لم توجد فمعتق المعتق فإن لم یوجد فعصبته فإن لم توجد فمعتق معتق المعتق فإن لم یوجد فعصبته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ضمان للدیة من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أثبته المحقق الحلی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یعقل المولی من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المعتق الأول بالکسر لیس معتقا بالکسر المعتق الثانی بالکسر بل هو معتق له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کلما صعدنا فی هذه السلسلة وجدنا معتقین بالکسر،و کلما نزلنا وجدنا معتقین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المعتقین بالکسر، و هم الملحوظین کلما صعدنا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نزلنا وجدنا معتقین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لیسوا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 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إذن،فالواحد المعین المندرج فی هذه السلسلة،أیا کان،و هو مولی معتق بالکسر،لمن هو أسفل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فیضمن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مولی لمن هو فوقه فلا یضمن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المولی من أعلی،لأن المولی الذی یکون من أعلی یضمن دیة من هو أسفل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من أسفل لأن الأسفل لا یکون مولی للأعلی فلا یضمن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جعلنا الجار و المجرور قیدا للمادة المستفادة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یعقل؛أی قیدا للعقل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العبارة خاطئة لأن المولی یعقل من أعلی أی من هو أعلی منه و یعقل من أسفل أی من هو أسفل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قلنا من أول الأمر فی شرح العبارة أن الجار و المجرور قید أو وصف للمولی لا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الحلی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شرائع الإسلام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عقل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الجریرة یعقل و لا یعقل عنه المضمون و لا یجتمع مع عصبة و لا 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عقده مشروط بجهالة النسب و عدم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یضمن الإمام مع وجوده و یسره علی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تتضمن هذه العبارة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الضامن للجریرة یعقل للمضمون جریرته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یکون ضمان الجریرة من الطرفین فیکون العقل من الطرفین لأن کلا منهما یصبح ضامنا للآخر جریرته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فی کتاب الإرث أن تحدثنا عن کیفیة حصول ضمان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عقل ضامن الجریرة لا یجتمع ضمانه للدیة مع عصبة و لا 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عقده مشروط بجهالة النسب و عدم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إرث ضامن الجریرة متوقف علی عدم القرابة و عدم المولی المعتق لأنه یأتی طبقة إرثیة بعدهم کما عرفنا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ضمانه للدیة أو العقل،فإنه یأتی فی نفس مرتبة 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عقله مشروطا بجهالة النسب یعنی عدم القرابة و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بعدم وجود المولی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کل طبقة إرثیة فی هذه الطبقات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 و المعتق و ضامن الجریرة إنما یعقلون عند استحقاقهم الفعلی للإرث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هناک قرابة أو عصبة ورثت و 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ورث المولی المعتق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موجودا ورث ضامن الجریرة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أحدهم إلاّ بعد عدم السابقین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عقل ضامن الجریرة متقدم علی عقل الإمام لأن إرثه متقدم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ضامن الجریرة موجودا أو کان فقیرا یعسر علیه العقل انتقلت الوظیفة الشرعیة بالعقل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الحلی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تعقل العاقلة إقرارا و لا صلحا و لا جنایة عمد،مع وجود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موجبة للدیة کقتل الأب ولده أو المسلم الذمی أو الحر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 نفسه خطأ مثلا أو جرحا طلّ و لم تضمنه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جنایة الذمی فی ماله،و إن کان خطأ دون عاقلته و مع عجزه عن الدیة فعاقلته الإمام لأنه یؤدی إلیه ضریبته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فتعرض المحقق هنا إلی موارد عدم ثبوت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موارد مستقاة من الروایات الصحیحة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عدة موارد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الإقرار بقتل الخطأ،فإن عاقلة المقر لا تدفع شیئا بل تکون الدیة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تکون الجنایة عمدا و لکن یقبل ولی الدم بالدیة،و یصالحه القاتل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تکون مضمونة للعاقلة بل تکون فی ذمة القاتل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جنایة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المطلوب فیها هو القود و القتل للقاتل،و لیس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الذی إذا قتل خطأ،فإن عاقلته لا تضمن شیئا بل دیته مضمونة له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موارد أخری ممکنة فقهیا نذکرها بنفس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المولی إذا قتل عبده خطأ شخصا آخر فإنه لا یعقل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رأی المحقق نفسه و إن کان فیه خلاف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 شبه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الدیة تکون مضمونة للقاتل لا للعاقلة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الفروق الأساسیة بین شبه العمد 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 المحقق الحلی فی هذا الصدد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حول العاقلة أحادیث عدیدة،و لعل أهمها تقسیط الدیة علی العاقلة خلال ثلاث سنوات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عرفنا أن مستند هذه الفتوی هی روایة سلمة بن کهیل،و هی ضعیفة السند،و لو تمت سندا لأمکن القول إن التقسیط إنما قام به الإمام علیه السلام بالولایة لا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فالظاهر أن التقسیط لا أمد له،بل یمکن للحاکم الشرعی أو القاضی أن یری المصلحة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أصل وجود التقسیط غیر ضروری بل قد تکون المصلحة فی الدفع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تبقی تفاصیل أخری من أحکام العاقلة موکولة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الآخر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القضاء أبواب صفات القاضی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الزنا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حد اللواط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أبواب حد السحاق و القیادة،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القذف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السرقة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اللواط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حد القذف،باب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قد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الید و الرجل من خلاف یعنی متعاکسا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النفی من الأرض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الأفعی المخلوقة من العصا و قد دل علیها القرآن الکریم بقوله تعالی فَإِذا هِیَ حَیَّةٌ تَسْعی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تعالی فِی تِسْعِ آیاتٍ إِلی فِرْعَوْنَ وَ قَوْمِهِ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تولد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نطق التنزیل الحکیم قالَتا أَتَیْنا طائِعِینَ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المراد أنه غیر مختلف و غیر مکذوب و إما أن یکون مبنیا علی بعض معانی الوحدة فی الوجود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سبحانه یَوَدُّ الْمُجْرِمُ لَوْ یَفْتَدِی مِنْ عَذابِ یَوْمِئِذٍ بِبَنِیهِ وَ صاحِبَتِهِ وَ أَخِیهِ وَ فَصِیلَتِهِ الَّتِی تُؤْوِیهِ وَ مَنْ فِی الْأَرْضِ جَمِیعاً ثُمَّ یُنْجِیهِ المعارج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سبحانه یَوْمَ یَفِرُّ الْمَرْءُ مِنْ أَخِیهِ وَ أُمِّهِ وَ أَبِیهِ وَ صاحِبَتِهِ وَ بَنِیهِ لِکُلِّ امْرِئٍ مِنْهُمْ یَوْمَئِذٍ شَأْنٌ یُغْنِیهِ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الحظوة و هی المنزلة و المکانة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الزلفی و هو القرب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 هو التملق و التزلف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الحضور و الوجود فی حالة النزع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یرید صفرته من انخطاف اللون الطبیعی و زواله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جمعه من المال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أو بدونها عن التهیئة و هی الإعداد و التحضیر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 هو التراب و المدر هو الحجر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حذره أی محذورة و ما کان یحذر 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الصدید القیح المختلط بالدم،و ذلک یکون بعد عفونة الجسم و قبل إتمام جفافه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سبحانه أَ فَلا یَعْلَمُ إِذا بُعْثِرَ ما فِی الْقُبُورِ وَ حُصِّلَ ما فِی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بهم جماعة الخدم و الولدان المخلدین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الحفید الخادم کما یراد به ابن الابن أیضا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مِزاجُهُ مِنْ تَسْنِیمٍ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بالکسر جمع قصة و هی الروایة و بالفتح تتبع الأثر و یرید به اتباع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 ما عظم عن الشیء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سبحانه إِنَّ الشَّیْطانَ لَکُمْ عَدُوٌّ فَاتَّخِذُوهُ عَدُوًّا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الملجإ</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الأراضی المسطحة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الجبال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الزینة بالجوهر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الزیادة فی الشیء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 الحبل طوّله،یرید طول الخیر و الرحمة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من السری و هو صاحب المروءة مأخوذ من السراة أی الارتفاع و العلو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جاءکم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النقص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اللحمة بالضم و هی الالتحام و الاتصال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العیب و المرض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ذهب هو إلیها إن کان ذلک مناسبا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الواقع و الحق فی الحکم الشرعی واحد،و المجتهد قد یصیب و قد یخطئ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المخطأة و هم العدلیة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یجادلهم و یناقشهم فی المسائل الصعبة المبهمة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البول و الغائط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یراد به مدافعة أحدهما یعنی معاناة الضغط فیه،فضلا عن کلیهما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یقف قاض أمام قاض آخر مع خصم للمرافعة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یعنی؛یوظفهم مع منع الآخرین عن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شک أنها لا تدفع الحکم الشرعی بحجیة قول کل عادل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النسخة الحجریة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فیما سبق إنه یراد بالسلاح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 القاطع للمعدن کالسیف و الخنجر و الرمح فذو السلاح هو السلاح الأبیض باللغة الحدیثة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المصدر کتاب القضاء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دیات الأعضاء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قصاص الطرف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دیات الشجاج و الجراح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73618</Words>
  <Characters>328948</Characters>
  <CharactersWithSpaces>399359</CharactersWithSpaces>
  <Paragraphs>3206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2026-08-28T14:52:49Z</dcterms:created>
  <dc:creator>ghaemiyeh.com</dc:creator>
  <dc:description/>
  <dc:language>en-US</dc:language>
  <cp:lastModifiedBy/>
  <dcterms:modified xsi:type="dcterms:W3CDTF">2026-08-28T18:23:33Z</dcterms:modified>
  <cp:revision>1</cp:revision>
  <dc:subject/>
  <dc:title>ماوراء الفقه جلد 9</dc:title>
</cp:coreProperties>
</file>

<file path=docProps/custom.xml><?xml version="1.0" encoding="utf-8"?>
<Properties xmlns="http://schemas.openxmlformats.org/officeDocument/2006/custom-properties" xmlns:vt="http://schemas.openxmlformats.org/officeDocument/2006/docPropsVTypes"/>
</file>