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5760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645762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645764_3381743652">
            <w:r>
              <w:rPr>
                <w:webHidden/>
                <w:rStyle w:val="IndexLink"/>
                <w:rtl w:val="true"/>
              </w:rPr>
              <w:t xml:space="preserve">يزيد يمكر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ليقتله</w:t>
            </w:r>
            <w:r>
              <w:rPr>
                <w:rStyle w:val="IndexLink"/>
                <w:rtl w:val="true"/>
              </w:rPr>
              <w:tab/>
            </w:r>
            <w:r>
              <w:rPr>
                <w:rStyle w:val="IndexLink"/>
              </w:rPr>
              <w:t>12</w:t>
            </w:r>
          </w:hyperlink>
        </w:p>
        <w:p>
          <w:pPr>
            <w:pStyle w:val="Contents3"/>
            <w:tabs>
              <w:tab w:val="clear" w:pos="8459"/>
              <w:tab w:val="right" w:pos="9026" w:leader="dot"/>
            </w:tabs>
            <w:rPr/>
          </w:pPr>
          <w:hyperlink w:anchor="__RefHeading___Toc4645766_3381743652">
            <w:r>
              <w:rPr>
                <w:webHidden/>
                <w:rStyle w:val="IndexLink"/>
                <w:rtl w:val="true"/>
              </w:rPr>
              <w:t>المتون</w:t>
            </w:r>
            <w:r>
              <w:rPr>
                <w:rStyle w:val="IndexLink"/>
                <w:rtl w:val="true"/>
              </w:rPr>
              <w:tab/>
            </w:r>
            <w:r>
              <w:rPr>
                <w:rStyle w:val="IndexLink"/>
              </w:rPr>
              <w:t>12</w:t>
            </w:r>
          </w:hyperlink>
        </w:p>
        <w:p>
          <w:pPr>
            <w:pStyle w:val="Contents3"/>
            <w:tabs>
              <w:tab w:val="clear" w:pos="8459"/>
              <w:tab w:val="right" w:pos="9026" w:leader="dot"/>
            </w:tabs>
            <w:rPr/>
          </w:pPr>
          <w:hyperlink w:anchor="__RefHeading___Toc4645768_3381743652">
            <w:r>
              <w:rPr>
                <w:webHidden/>
                <w:rStyle w:val="IndexLink"/>
                <w:rtl w:val="true"/>
              </w:rPr>
              <w:t>التنويه الأوّل</w:t>
            </w:r>
            <w:r>
              <w:rPr>
                <w:rStyle w:val="IndexLink"/>
                <w:rtl w:val="true"/>
              </w:rPr>
              <w:t xml:space="preserve">: </w:t>
            </w:r>
            <w:r>
              <w:rPr>
                <w:rStyle w:val="IndexLink"/>
                <w:rtl w:val="true"/>
              </w:rPr>
              <w:t>المصدر</w:t>
            </w:r>
            <w:r>
              <w:rPr>
                <w:rStyle w:val="IndexLink"/>
                <w:rtl w:val="true"/>
              </w:rPr>
              <w:tab/>
            </w:r>
            <w:r>
              <w:rPr>
                <w:rStyle w:val="IndexLink"/>
              </w:rPr>
              <w:t>17</w:t>
            </w:r>
          </w:hyperlink>
        </w:p>
        <w:p>
          <w:pPr>
            <w:pStyle w:val="Contents3"/>
            <w:tabs>
              <w:tab w:val="clear" w:pos="8459"/>
              <w:tab w:val="right" w:pos="9026" w:leader="dot"/>
            </w:tabs>
            <w:rPr/>
          </w:pPr>
          <w:hyperlink w:anchor="__RefHeading___Toc4645770_3381743652">
            <w:r>
              <w:rPr>
                <w:webHidden/>
                <w:rStyle w:val="IndexLink"/>
                <w:rtl w:val="true"/>
              </w:rPr>
              <w:t>التنويه الثاني</w:t>
            </w:r>
            <w:r>
              <w:rPr>
                <w:rStyle w:val="IndexLink"/>
                <w:rtl w:val="true"/>
              </w:rPr>
              <w:t xml:space="preserve">: </w:t>
            </w:r>
            <w:r>
              <w:rPr>
                <w:rStyle w:val="IndexLink"/>
                <w:rtl w:val="true"/>
              </w:rPr>
              <w:t xml:space="preserve">مفاد خبر السيّد ابن طاووس </w:t>
            </w:r>
            <w:r>
              <w:rPr>
                <w:rStyle w:val="IndexLink"/>
                <w:rtl w:val="true"/>
              </w:rPr>
              <w:t>(</w:t>
            </w:r>
            <w:r>
              <w:rPr>
                <w:rStyle w:val="IndexLink"/>
                <w:rtl w:val="true"/>
              </w:rPr>
              <w:t>رحمة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4645772_3381743652">
            <w:r>
              <w:rPr>
                <w:webHidden/>
                <w:rStyle w:val="IndexLink"/>
                <w:rtl w:val="true"/>
              </w:rPr>
              <w:t>التنويه الثالث</w:t>
            </w:r>
            <w:r>
              <w:rPr>
                <w:rStyle w:val="IndexLink"/>
                <w:rtl w:val="true"/>
              </w:rPr>
              <w:t xml:space="preserve">: </w:t>
            </w:r>
            <w:r>
              <w:rPr>
                <w:rStyle w:val="IndexLink"/>
                <w:rtl w:val="true"/>
              </w:rPr>
              <w:t>عودة الأشدق إلى مكّة</w:t>
            </w:r>
            <w:r>
              <w:rPr>
                <w:rStyle w:val="IndexLink"/>
                <w:rtl w:val="true"/>
              </w:rPr>
              <w:tab/>
            </w:r>
            <w:r>
              <w:rPr>
                <w:rStyle w:val="IndexLink"/>
              </w:rPr>
              <w:t>19</w:t>
            </w:r>
          </w:hyperlink>
        </w:p>
        <w:p>
          <w:pPr>
            <w:pStyle w:val="Contents3"/>
            <w:tabs>
              <w:tab w:val="clear" w:pos="8459"/>
              <w:tab w:val="right" w:pos="9026" w:leader="dot"/>
            </w:tabs>
            <w:rPr/>
          </w:pPr>
          <w:hyperlink w:anchor="__RefHeading___Toc4645774_3381743652">
            <w:r>
              <w:rPr>
                <w:webHidden/>
                <w:rStyle w:val="IndexLink"/>
                <w:rtl w:val="true"/>
              </w:rPr>
              <w:t>التنويه الرابع</w:t>
            </w:r>
            <w:r>
              <w:rPr>
                <w:rStyle w:val="IndexLink"/>
                <w:rtl w:val="true"/>
              </w:rPr>
              <w:t xml:space="preserve">: </w:t>
            </w:r>
            <w:r>
              <w:rPr>
                <w:rStyle w:val="IndexLink"/>
                <w:rtl w:val="true"/>
              </w:rPr>
              <w:t>مفاد خبر الطُّريحيّ</w:t>
            </w:r>
            <w:r>
              <w:rPr>
                <w:rStyle w:val="IndexLink"/>
                <w:rtl w:val="true"/>
              </w:rPr>
              <w:tab/>
            </w:r>
            <w:r>
              <w:rPr>
                <w:rStyle w:val="IndexLink"/>
              </w:rPr>
              <w:t>21</w:t>
            </w:r>
          </w:hyperlink>
        </w:p>
        <w:p>
          <w:pPr>
            <w:pStyle w:val="Contents3"/>
            <w:tabs>
              <w:tab w:val="clear" w:pos="8459"/>
              <w:tab w:val="right" w:pos="9026" w:leader="dot"/>
            </w:tabs>
            <w:rPr/>
          </w:pPr>
          <w:hyperlink w:anchor="__RefHeading___Toc4645776_3381743652">
            <w:r>
              <w:rPr>
                <w:webHidden/>
                <w:rStyle w:val="IndexLink"/>
                <w:rtl w:val="true"/>
              </w:rPr>
              <w:t>التنويه الخامس</w:t>
            </w:r>
            <w:r>
              <w:rPr>
                <w:rStyle w:val="IndexLink"/>
                <w:rtl w:val="true"/>
              </w:rPr>
              <w:t xml:space="preserve">: </w:t>
            </w:r>
            <w:r>
              <w:rPr>
                <w:rStyle w:val="IndexLink"/>
                <w:rtl w:val="true"/>
              </w:rPr>
              <w:t>الشواهد</w:t>
            </w:r>
            <w:r>
              <w:rPr>
                <w:rStyle w:val="IndexLink"/>
                <w:rtl w:val="true"/>
              </w:rPr>
              <w:tab/>
            </w:r>
            <w:r>
              <w:rPr>
                <w:rStyle w:val="IndexLink"/>
              </w:rPr>
              <w:t>22</w:t>
            </w:r>
          </w:hyperlink>
        </w:p>
        <w:p>
          <w:pPr>
            <w:pStyle w:val="Contents3"/>
            <w:tabs>
              <w:tab w:val="clear" w:pos="8459"/>
              <w:tab w:val="right" w:pos="9026" w:leader="dot"/>
            </w:tabs>
            <w:rPr/>
          </w:pPr>
          <w:hyperlink w:anchor="__RefHeading___Toc4645778_3381743652">
            <w:r>
              <w:rPr>
                <w:webHidden/>
                <w:rStyle w:val="IndexLink"/>
                <w:rtl w:val="true"/>
              </w:rPr>
              <w:t>التنويه السادس</w:t>
            </w:r>
            <w:r>
              <w:rPr>
                <w:rStyle w:val="IndexLink"/>
                <w:rtl w:val="true"/>
              </w:rPr>
              <w:t xml:space="preserve">: </w:t>
            </w:r>
            <w:r>
              <w:rPr>
                <w:rStyle w:val="IndexLink"/>
                <w:rtl w:val="true"/>
              </w:rPr>
              <w:t>الخلاصة</w:t>
            </w:r>
            <w:r>
              <w:rPr>
                <w:rStyle w:val="IndexLink"/>
                <w:rtl w:val="true"/>
              </w:rPr>
              <w:tab/>
            </w:r>
            <w:r>
              <w:rPr>
                <w:rStyle w:val="IndexLink"/>
              </w:rPr>
              <w:t>23</w:t>
            </w:r>
          </w:hyperlink>
        </w:p>
        <w:p>
          <w:pPr>
            <w:pStyle w:val="Contents2"/>
            <w:tabs>
              <w:tab w:val="clear" w:pos="8743"/>
              <w:tab w:val="right" w:pos="9026" w:leader="dot"/>
            </w:tabs>
            <w:rPr/>
          </w:pPr>
          <w:hyperlink w:anchor="__RefHeading___Toc4645780_3381743652">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يعتمر ثمّ يخرج إلى العراق</w:t>
            </w:r>
            <w:r>
              <w:rPr>
                <w:rStyle w:val="IndexLink"/>
                <w:rtl w:val="true"/>
              </w:rPr>
              <w:tab/>
            </w:r>
            <w:r>
              <w:rPr>
                <w:rStyle w:val="IndexLink"/>
              </w:rPr>
              <w:t>26</w:t>
            </w:r>
          </w:hyperlink>
        </w:p>
        <w:p>
          <w:pPr>
            <w:pStyle w:val="Contents3"/>
            <w:tabs>
              <w:tab w:val="clear" w:pos="8459"/>
              <w:tab w:val="right" w:pos="9026" w:leader="dot"/>
            </w:tabs>
            <w:rPr/>
          </w:pPr>
          <w:hyperlink w:anchor="__RefHeading___Toc4645782_3381743652">
            <w:r>
              <w:rPr>
                <w:webHidden/>
                <w:rStyle w:val="IndexLink"/>
                <w:rtl w:val="true"/>
              </w:rPr>
              <w:t>المتون</w:t>
            </w:r>
            <w:r>
              <w:rPr>
                <w:rStyle w:val="IndexLink"/>
                <w:rtl w:val="true"/>
              </w:rPr>
              <w:tab/>
            </w:r>
            <w:r>
              <w:rPr>
                <w:rStyle w:val="IndexLink"/>
              </w:rPr>
              <w:t>26</w:t>
            </w:r>
          </w:hyperlink>
        </w:p>
        <w:p>
          <w:pPr>
            <w:pStyle w:val="Contents3"/>
            <w:tabs>
              <w:tab w:val="clear" w:pos="8459"/>
              <w:tab w:val="right" w:pos="9026" w:leader="dot"/>
            </w:tabs>
            <w:rPr/>
          </w:pPr>
          <w:hyperlink w:anchor="__RefHeading___Toc4645784_3381743652">
            <w:r>
              <w:rPr>
                <w:webHidden/>
                <w:rStyle w:val="IndexLink"/>
                <w:rtl w:val="true"/>
              </w:rPr>
              <w:t>المعالجة الأُولى</w:t>
            </w:r>
            <w:r>
              <w:rPr>
                <w:rStyle w:val="IndexLink"/>
                <w:rtl w:val="true"/>
              </w:rPr>
              <w:t xml:space="preserve">: </w:t>
            </w:r>
            <w:r>
              <w:rPr>
                <w:rStyle w:val="IndexLink"/>
                <w:rtl w:val="true"/>
              </w:rPr>
              <w:t>تقسيم النصوص</w:t>
            </w:r>
            <w:r>
              <w:rPr>
                <w:rStyle w:val="IndexLink"/>
                <w:rtl w:val="true"/>
              </w:rPr>
              <w:tab/>
            </w:r>
            <w:r>
              <w:rPr>
                <w:rStyle w:val="IndexLink"/>
              </w:rPr>
              <w:t>29</w:t>
            </w:r>
          </w:hyperlink>
        </w:p>
        <w:p>
          <w:pPr>
            <w:pStyle w:val="Contents4"/>
            <w:tabs>
              <w:tab w:val="clear" w:pos="8176"/>
              <w:tab w:val="right" w:pos="9026" w:leader="dot"/>
            </w:tabs>
            <w:rPr/>
          </w:pPr>
          <w:hyperlink w:anchor="__RefHeading___Toc4645786_3381743652">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645788_3381743652">
            <w:r>
              <w:rPr>
                <w:webHidden/>
                <w:rStyle w:val="IndexLink"/>
                <w:rtl w:val="true"/>
              </w:rPr>
              <w:t>الطائفة الأُولى</w:t>
            </w:r>
            <w:r>
              <w:rPr>
                <w:rStyle w:val="IndexLink"/>
                <w:rtl w:val="true"/>
              </w:rPr>
              <w:t xml:space="preserve">: </w:t>
            </w:r>
            <w:r>
              <w:rPr>
                <w:rStyle w:val="IndexLink"/>
                <w:rtl w:val="true"/>
              </w:rPr>
              <w:t>الأحاديث الشريفة</w:t>
            </w:r>
            <w:r>
              <w:rPr>
                <w:rStyle w:val="IndexLink"/>
                <w:rtl w:val="true"/>
              </w:rPr>
              <w:tab/>
            </w:r>
            <w:r>
              <w:rPr>
                <w:rStyle w:val="IndexLink"/>
              </w:rPr>
              <w:t>30</w:t>
            </w:r>
          </w:hyperlink>
        </w:p>
        <w:p>
          <w:pPr>
            <w:pStyle w:val="Contents4"/>
            <w:tabs>
              <w:tab w:val="clear" w:pos="8176"/>
              <w:tab w:val="right" w:pos="9026" w:leader="dot"/>
            </w:tabs>
            <w:rPr/>
          </w:pPr>
          <w:hyperlink w:anchor="__RefHeading___Toc4645790_3381743652">
            <w:r>
              <w:rPr>
                <w:webHidden/>
                <w:rStyle w:val="IndexLink"/>
                <w:rtl w:val="true"/>
              </w:rPr>
              <w:t>الطائفة الثانية</w:t>
            </w:r>
            <w:r>
              <w:rPr>
                <w:rStyle w:val="IndexLink"/>
                <w:rtl w:val="true"/>
              </w:rPr>
              <w:t xml:space="preserve">: </w:t>
            </w:r>
            <w:r>
              <w:rPr>
                <w:rStyle w:val="IndexLink"/>
                <w:rtl w:val="true"/>
              </w:rPr>
              <w:t>النصّ التاريخيّ</w:t>
            </w:r>
            <w:r>
              <w:rPr>
                <w:rStyle w:val="IndexLink"/>
                <w:rtl w:val="true"/>
              </w:rPr>
              <w:tab/>
            </w:r>
            <w:r>
              <w:rPr>
                <w:rStyle w:val="IndexLink"/>
              </w:rPr>
              <w:t>31</w:t>
            </w:r>
          </w:hyperlink>
        </w:p>
        <w:p>
          <w:pPr>
            <w:pStyle w:val="Contents3"/>
            <w:tabs>
              <w:tab w:val="clear" w:pos="8459"/>
              <w:tab w:val="right" w:pos="9026" w:leader="dot"/>
            </w:tabs>
            <w:rPr/>
          </w:pPr>
          <w:hyperlink w:anchor="__RefHeading___Toc4645792_3381743652">
            <w:r>
              <w:rPr>
                <w:webHidden/>
                <w:rStyle w:val="IndexLink"/>
                <w:rtl w:val="true"/>
              </w:rPr>
              <w:t>المعالجة الثانية</w:t>
            </w:r>
            <w:r>
              <w:rPr>
                <w:rStyle w:val="IndexLink"/>
                <w:rtl w:val="true"/>
              </w:rPr>
              <w:t xml:space="preserve">: </w:t>
            </w:r>
            <w:r>
              <w:rPr>
                <w:rStyle w:val="IndexLink"/>
                <w:rtl w:val="true"/>
              </w:rPr>
              <w:t>اشتراط الإحرام في أشهُر الحجّ</w:t>
            </w:r>
            <w:r>
              <w:rPr>
                <w:rStyle w:val="IndexLink"/>
                <w:rtl w:val="true"/>
              </w:rPr>
              <w:tab/>
            </w:r>
            <w:r>
              <w:rPr>
                <w:rStyle w:val="IndexLink"/>
              </w:rPr>
              <w:t>32</w:t>
            </w:r>
          </w:hyperlink>
        </w:p>
        <w:p>
          <w:pPr>
            <w:pStyle w:val="Contents3"/>
            <w:tabs>
              <w:tab w:val="clear" w:pos="8459"/>
              <w:tab w:val="right" w:pos="9026" w:leader="dot"/>
            </w:tabs>
            <w:rPr/>
          </w:pPr>
          <w:hyperlink w:anchor="__RefHeading___Toc4645794_3381743652">
            <w:r>
              <w:rPr>
                <w:webHidden/>
                <w:rStyle w:val="IndexLink"/>
                <w:rtl w:val="true"/>
              </w:rPr>
              <w:t>المعالجة الثالثة</w:t>
            </w:r>
            <w:r>
              <w:rPr>
                <w:rStyle w:val="IndexLink"/>
                <w:rtl w:val="true"/>
              </w:rPr>
              <w:t xml:space="preserve">: </w:t>
            </w:r>
            <w:r>
              <w:rPr>
                <w:rStyle w:val="IndexLink"/>
                <w:rtl w:val="true"/>
              </w:rPr>
              <w:t>عُمرةٌ في ذي الحجّة</w:t>
            </w:r>
            <w:r>
              <w:rPr>
                <w:rStyle w:val="IndexLink"/>
                <w:rtl w:val="true"/>
              </w:rPr>
              <w:tab/>
            </w:r>
            <w:r>
              <w:rPr>
                <w:rStyle w:val="IndexLink"/>
              </w:rPr>
              <w:t>37</w:t>
            </w:r>
          </w:hyperlink>
        </w:p>
        <w:p>
          <w:pPr>
            <w:pStyle w:val="Contents3"/>
            <w:tabs>
              <w:tab w:val="clear" w:pos="8459"/>
              <w:tab w:val="right" w:pos="9026" w:leader="dot"/>
            </w:tabs>
            <w:rPr/>
          </w:pPr>
          <w:hyperlink w:anchor="__RefHeading___Toc4645796_3381743652">
            <w:r>
              <w:rPr>
                <w:webHidden/>
                <w:rStyle w:val="IndexLink"/>
                <w:rtl w:val="true"/>
              </w:rPr>
              <w:t>المعالجة الرابعة</w:t>
            </w:r>
            <w:r>
              <w:rPr>
                <w:rStyle w:val="IndexLink"/>
                <w:rtl w:val="true"/>
              </w:rPr>
              <w:t xml:space="preserve">: </w:t>
            </w:r>
            <w:r>
              <w:rPr>
                <w:rStyle w:val="IndexLink"/>
                <w:rtl w:val="true"/>
              </w:rPr>
              <w:t>خبر الطبريّ</w:t>
            </w:r>
            <w:r>
              <w:rPr>
                <w:rStyle w:val="IndexLink"/>
                <w:rtl w:val="true"/>
              </w:rPr>
              <w:tab/>
            </w:r>
            <w:r>
              <w:rPr>
                <w:rStyle w:val="IndexLink"/>
              </w:rPr>
              <w:t>38</w:t>
            </w:r>
          </w:hyperlink>
        </w:p>
        <w:p>
          <w:pPr>
            <w:pStyle w:val="Contents3"/>
            <w:tabs>
              <w:tab w:val="clear" w:pos="8459"/>
              <w:tab w:val="right" w:pos="9026" w:leader="dot"/>
            </w:tabs>
            <w:rPr/>
          </w:pPr>
          <w:hyperlink w:anchor="__RefHeading___Toc4645798_3381743652">
            <w:r>
              <w:rPr>
                <w:webHidden/>
                <w:rStyle w:val="IndexLink"/>
                <w:rtl w:val="true"/>
              </w:rPr>
              <w:t>المعالجة الخامسة</w:t>
            </w:r>
            <w:r>
              <w:rPr>
                <w:rStyle w:val="IndexLink"/>
                <w:rtl w:val="true"/>
              </w:rPr>
              <w:t xml:space="preserve">: </w:t>
            </w:r>
            <w:r>
              <w:rPr>
                <w:rStyle w:val="IndexLink"/>
                <w:rtl w:val="true"/>
              </w:rPr>
              <w:t xml:space="preserve">قول الشيخ المفيد </w:t>
            </w:r>
            <w:r>
              <w:rPr>
                <w:rStyle w:val="IndexLink"/>
                <w:rtl w:val="true"/>
              </w:rPr>
              <w:t>(</w:t>
            </w:r>
            <w:r>
              <w:rPr>
                <w:rStyle w:val="IndexLink"/>
                <w:rtl w:val="true"/>
              </w:rPr>
              <w:t>رحمة الله</w:t>
            </w:r>
            <w:r>
              <w:rPr>
                <w:rStyle w:val="IndexLink"/>
                <w:rtl w:val="true"/>
              </w:rPr>
              <w:t>)</w:t>
              <w:tab/>
            </w:r>
            <w:r>
              <w:rPr>
                <w:rStyle w:val="IndexLink"/>
              </w:rPr>
              <w:t>38</w:t>
            </w:r>
          </w:hyperlink>
        </w:p>
        <w:p>
          <w:pPr>
            <w:pStyle w:val="Contents3"/>
            <w:tabs>
              <w:tab w:val="clear" w:pos="8459"/>
              <w:tab w:val="right" w:pos="9026" w:leader="dot"/>
            </w:tabs>
            <w:rPr/>
          </w:pPr>
          <w:hyperlink w:anchor="__RefHeading___Toc4645800_3381743652">
            <w:r>
              <w:rPr>
                <w:webHidden/>
                <w:rStyle w:val="IndexLink"/>
                <w:rtl w:val="true"/>
              </w:rPr>
              <w:t>المعالجة السادسة</w:t>
            </w:r>
            <w:r>
              <w:rPr>
                <w:rStyle w:val="IndexLink"/>
                <w:rtl w:val="true"/>
              </w:rPr>
              <w:t xml:space="preserve">: </w:t>
            </w:r>
            <w:r>
              <w:rPr>
                <w:rStyle w:val="IndexLink"/>
                <w:rtl w:val="true"/>
              </w:rPr>
              <w:t>الفرق بين رواية التاريخ والحديث</w:t>
            </w:r>
            <w:r>
              <w:rPr>
                <w:rStyle w:val="IndexLink"/>
                <w:rtl w:val="true"/>
              </w:rPr>
              <w:tab/>
            </w:r>
            <w:r>
              <w:rPr>
                <w:rStyle w:val="IndexLink"/>
              </w:rPr>
              <w:t>39</w:t>
            </w:r>
          </w:hyperlink>
        </w:p>
        <w:p>
          <w:pPr>
            <w:pStyle w:val="Contents3"/>
            <w:tabs>
              <w:tab w:val="clear" w:pos="8459"/>
              <w:tab w:val="right" w:pos="9026" w:leader="dot"/>
            </w:tabs>
            <w:rPr/>
          </w:pPr>
          <w:hyperlink w:anchor="__RefHeading___Toc4645802_3381743652">
            <w:r>
              <w:rPr>
                <w:webHidden/>
                <w:rStyle w:val="IndexLink"/>
                <w:rtl w:val="true"/>
              </w:rPr>
              <w:t>المعالجة السابعة</w:t>
            </w:r>
            <w:r>
              <w:rPr>
                <w:rStyle w:val="IndexLink"/>
                <w:rtl w:val="true"/>
              </w:rPr>
              <w:t xml:space="preserve">: </w:t>
            </w:r>
            <w:r>
              <w:rPr>
                <w:rStyle w:val="IndexLink"/>
                <w:rtl w:val="true"/>
              </w:rPr>
              <w:t>التعارض بين تصريح الشيخ المفيد والحديث</w:t>
            </w:r>
            <w:r>
              <w:rPr>
                <w:rStyle w:val="IndexLink"/>
                <w:rtl w:val="true"/>
              </w:rPr>
              <w:t>!</w:t>
              <w:tab/>
            </w:r>
            <w:r>
              <w:rPr>
                <w:rStyle w:val="IndexLink"/>
              </w:rPr>
              <w:t>40</w:t>
            </w:r>
          </w:hyperlink>
        </w:p>
        <w:p>
          <w:pPr>
            <w:pStyle w:val="Contents3"/>
            <w:tabs>
              <w:tab w:val="clear" w:pos="8459"/>
              <w:tab w:val="right" w:pos="9026" w:leader="dot"/>
            </w:tabs>
            <w:rPr/>
          </w:pPr>
          <w:hyperlink w:anchor="__RefHeading___Toc4645804_3381743652">
            <w:r>
              <w:rPr>
                <w:webHidden/>
                <w:rStyle w:val="IndexLink"/>
                <w:rtl w:val="true"/>
              </w:rPr>
              <w:t>المعالجة الثامنة</w:t>
            </w:r>
            <w:r>
              <w:rPr>
                <w:rStyle w:val="IndexLink"/>
                <w:rtl w:val="true"/>
              </w:rPr>
              <w:t xml:space="preserve">: </w:t>
            </w:r>
            <w:r>
              <w:rPr>
                <w:rStyle w:val="IndexLink"/>
                <w:rtl w:val="true"/>
              </w:rPr>
              <w:t>عمل العلماء بمفاد الحديث الشريف</w:t>
            </w:r>
            <w:r>
              <w:rPr>
                <w:rStyle w:val="IndexLink"/>
                <w:rtl w:val="true"/>
              </w:rPr>
              <w:tab/>
            </w:r>
            <w:r>
              <w:rPr>
                <w:rStyle w:val="IndexLink"/>
              </w:rPr>
              <w:t>41</w:t>
            </w:r>
          </w:hyperlink>
        </w:p>
        <w:p>
          <w:pPr>
            <w:pStyle w:val="Contents3"/>
            <w:tabs>
              <w:tab w:val="clear" w:pos="8459"/>
              <w:tab w:val="right" w:pos="9026" w:leader="dot"/>
            </w:tabs>
            <w:rPr/>
          </w:pPr>
          <w:hyperlink w:anchor="__RefHeading___Toc4645806_3381743652">
            <w:r>
              <w:rPr>
                <w:webHidden/>
                <w:rStyle w:val="IndexLink"/>
                <w:rtl w:val="true"/>
              </w:rPr>
              <w:t>المعالجة التاسعة</w:t>
            </w:r>
            <w:r>
              <w:rPr>
                <w:rStyle w:val="IndexLink"/>
                <w:rtl w:val="true"/>
              </w:rPr>
              <w:t xml:space="preserve">: </w:t>
            </w:r>
            <w:r>
              <w:rPr>
                <w:rStyle w:val="IndexLink"/>
                <w:rtl w:val="true"/>
              </w:rPr>
              <w:t>النتيجة</w:t>
            </w:r>
            <w:r>
              <w:rPr>
                <w:rStyle w:val="IndexLink"/>
                <w:rtl w:val="true"/>
              </w:rPr>
              <w:t>!</w:t>
              <w:tab/>
            </w:r>
            <w:r>
              <w:rPr>
                <w:rStyle w:val="IndexLink"/>
              </w:rPr>
              <w:t>45</w:t>
            </w:r>
          </w:hyperlink>
        </w:p>
        <w:p>
          <w:pPr>
            <w:pStyle w:val="Contents3"/>
            <w:tabs>
              <w:tab w:val="clear" w:pos="8459"/>
              <w:tab w:val="right" w:pos="9026" w:leader="dot"/>
            </w:tabs>
            <w:rPr/>
          </w:pPr>
          <w:hyperlink w:anchor="__RefHeading___Toc4645808_3381743652">
            <w:r>
              <w:rPr>
                <w:webHidden/>
                <w:rStyle w:val="IndexLink"/>
                <w:rtl w:val="true"/>
              </w:rPr>
              <w:t>المعالجة العاشرة</w:t>
            </w:r>
            <w:r>
              <w:rPr>
                <w:rStyle w:val="IndexLink"/>
                <w:rtl w:val="true"/>
              </w:rPr>
              <w:t xml:space="preserve">: </w:t>
            </w:r>
            <w:r>
              <w:rPr>
                <w:rStyle w:val="IndexLink"/>
                <w:rtl w:val="true"/>
              </w:rPr>
              <w:t>ما يهمّنا من البحث</w:t>
            </w:r>
            <w:r>
              <w:rPr>
                <w:rStyle w:val="IndexLink"/>
                <w:rtl w:val="true"/>
              </w:rPr>
              <w:tab/>
            </w:r>
            <w:r>
              <w:rPr>
                <w:rStyle w:val="IndexLink"/>
              </w:rPr>
              <w:t>46</w:t>
            </w:r>
          </w:hyperlink>
        </w:p>
        <w:p>
          <w:pPr>
            <w:pStyle w:val="Contents2"/>
            <w:tabs>
              <w:tab w:val="clear" w:pos="8743"/>
              <w:tab w:val="right" w:pos="9026" w:leader="dot"/>
            </w:tabs>
            <w:rPr/>
          </w:pPr>
          <w:hyperlink w:anchor="__RefHeading___Toc4645810_3381743652">
            <w:r>
              <w:rPr>
                <w:webHidden/>
                <w:rStyle w:val="IndexLink"/>
                <w:rtl w:val="true"/>
              </w:rPr>
              <w:t xml:space="preserve">خطبة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بمكّة</w:t>
            </w:r>
            <w:r>
              <w:rPr>
                <w:rStyle w:val="IndexLink"/>
                <w:rtl w:val="true"/>
              </w:rPr>
              <w:tab/>
            </w:r>
            <w:r>
              <w:rPr>
                <w:rStyle w:val="IndexLink"/>
              </w:rPr>
              <w:t>48</w:t>
            </w:r>
          </w:hyperlink>
        </w:p>
        <w:p>
          <w:pPr>
            <w:pStyle w:val="Contents3"/>
            <w:tabs>
              <w:tab w:val="clear" w:pos="8459"/>
              <w:tab w:val="right" w:pos="9026" w:leader="dot"/>
            </w:tabs>
            <w:rPr/>
          </w:pPr>
          <w:hyperlink w:anchor="__RefHeading___Toc4645812_3381743652">
            <w:r>
              <w:rPr>
                <w:webHidden/>
                <w:rStyle w:val="IndexLink"/>
                <w:rtl w:val="true"/>
              </w:rPr>
              <w:t>المتون</w:t>
            </w:r>
            <w:r>
              <w:rPr>
                <w:rStyle w:val="IndexLink"/>
                <w:rtl w:val="true"/>
              </w:rPr>
              <w:tab/>
            </w:r>
            <w:r>
              <w:rPr>
                <w:rStyle w:val="IndexLink"/>
              </w:rPr>
              <w:t>48</w:t>
            </w:r>
          </w:hyperlink>
        </w:p>
        <w:p>
          <w:pPr>
            <w:pStyle w:val="Contents3"/>
            <w:tabs>
              <w:tab w:val="clear" w:pos="8459"/>
              <w:tab w:val="right" w:pos="9026" w:leader="dot"/>
            </w:tabs>
            <w:rPr/>
          </w:pPr>
          <w:hyperlink w:anchor="__RefHeading___Toc4645814_3381743652">
            <w:r>
              <w:rPr>
                <w:webHidden/>
                <w:rStyle w:val="IndexLink"/>
                <w:rtl w:val="true"/>
              </w:rPr>
              <w:t>الإفادة الأُولى</w:t>
            </w:r>
            <w:r>
              <w:rPr>
                <w:rStyle w:val="IndexLink"/>
                <w:rtl w:val="true"/>
              </w:rPr>
              <w:t xml:space="preserve">: </w:t>
            </w:r>
            <w:r>
              <w:rPr>
                <w:rStyle w:val="IndexLink"/>
                <w:rtl w:val="true"/>
              </w:rPr>
              <w:t>مصدرها</w:t>
            </w:r>
            <w:r>
              <w:rPr>
                <w:rStyle w:val="IndexLink"/>
                <w:rtl w:val="true"/>
              </w:rPr>
              <w:tab/>
            </w:r>
            <w:r>
              <w:rPr>
                <w:rStyle w:val="IndexLink"/>
              </w:rPr>
              <w:t>55</w:t>
            </w:r>
          </w:hyperlink>
        </w:p>
        <w:p>
          <w:pPr>
            <w:pStyle w:val="Contents3"/>
            <w:tabs>
              <w:tab w:val="clear" w:pos="8459"/>
              <w:tab w:val="right" w:pos="9026" w:leader="dot"/>
            </w:tabs>
            <w:rPr/>
          </w:pPr>
          <w:hyperlink w:anchor="__RefHeading___Toc4645816_3381743652">
            <w:r>
              <w:rPr>
                <w:webHidden/>
                <w:rStyle w:val="IndexLink"/>
                <w:rtl w:val="true"/>
              </w:rPr>
              <w:t>الإفادة الثانية</w:t>
            </w:r>
            <w:r>
              <w:rPr>
                <w:rStyle w:val="IndexLink"/>
                <w:rtl w:val="true"/>
              </w:rPr>
              <w:t xml:space="preserve">: </w:t>
            </w:r>
            <w:r>
              <w:rPr>
                <w:rStyle w:val="IndexLink"/>
                <w:rtl w:val="true"/>
              </w:rPr>
              <w:t xml:space="preserve">متى خطب الإمام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4645818_338174365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645820_3381743652">
            <w:r>
              <w:rPr>
                <w:webHidden/>
                <w:rStyle w:val="IndexLink"/>
                <w:rtl w:val="true"/>
              </w:rPr>
              <w:t>المناسبة الأُولى</w:t>
            </w:r>
            <w:r>
              <w:rPr>
                <w:rStyle w:val="IndexLink"/>
                <w:rtl w:val="true"/>
              </w:rPr>
              <w:t xml:space="preserve">: </w:t>
            </w:r>
            <w:r>
              <w:rPr>
                <w:rStyle w:val="IndexLink"/>
                <w:rtl w:val="true"/>
              </w:rPr>
              <w:t>في كربلاء</w:t>
            </w:r>
            <w:r>
              <w:rPr>
                <w:rStyle w:val="IndexLink"/>
                <w:rtl w:val="true"/>
              </w:rPr>
              <w:t>!</w:t>
              <w:tab/>
            </w:r>
            <w:r>
              <w:rPr>
                <w:rStyle w:val="IndexLink"/>
              </w:rPr>
              <w:t>56</w:t>
            </w:r>
          </w:hyperlink>
        </w:p>
        <w:p>
          <w:pPr>
            <w:pStyle w:val="Contents4"/>
            <w:tabs>
              <w:tab w:val="clear" w:pos="8176"/>
              <w:tab w:val="right" w:pos="9026" w:leader="dot"/>
            </w:tabs>
            <w:rPr/>
          </w:pPr>
          <w:hyperlink w:anchor="__RefHeading___Toc4645822_3381743652">
            <w:r>
              <w:rPr>
                <w:webHidden/>
                <w:rStyle w:val="IndexLink"/>
                <w:rtl w:val="true"/>
              </w:rPr>
              <w:t>المناسبة الثانية</w:t>
            </w:r>
            <w:r>
              <w:rPr>
                <w:rStyle w:val="IndexLink"/>
                <w:rtl w:val="true"/>
              </w:rPr>
              <w:t xml:space="preserve">: </w:t>
            </w:r>
            <w:r>
              <w:rPr>
                <w:rStyle w:val="IndexLink"/>
                <w:rtl w:val="true"/>
              </w:rPr>
              <w:t>لمّا عزم على الخروج إلى العراق</w:t>
            </w:r>
            <w:r>
              <w:rPr>
                <w:rStyle w:val="IndexLink"/>
                <w:rtl w:val="true"/>
              </w:rPr>
              <w:tab/>
            </w:r>
            <w:r>
              <w:rPr>
                <w:rStyle w:val="IndexLink"/>
              </w:rPr>
              <w:t>57</w:t>
            </w:r>
          </w:hyperlink>
        </w:p>
        <w:p>
          <w:pPr>
            <w:pStyle w:val="Contents4"/>
            <w:tabs>
              <w:tab w:val="clear" w:pos="8176"/>
              <w:tab w:val="right" w:pos="9026" w:leader="dot"/>
            </w:tabs>
            <w:rPr/>
          </w:pPr>
          <w:hyperlink w:anchor="__RefHeading___Toc4645824_3381743652">
            <w:r>
              <w:rPr>
                <w:webHidden/>
                <w:rStyle w:val="IndexLink"/>
                <w:rtl w:val="true"/>
              </w:rPr>
              <w:t>المناسبة الثالثة</w:t>
            </w:r>
            <w:r>
              <w:rPr>
                <w:rStyle w:val="IndexLink"/>
                <w:rtl w:val="true"/>
              </w:rPr>
              <w:t xml:space="preserve">: </w:t>
            </w:r>
            <w:r>
              <w:rPr>
                <w:rStyle w:val="IndexLink"/>
                <w:rtl w:val="true"/>
              </w:rPr>
              <w:t xml:space="preserve">بعد حديثه </w:t>
            </w:r>
            <w:r>
              <w:rPr>
                <w:rStyle w:val="IndexLink"/>
                <w:rtl w:val="true"/>
              </w:rPr>
              <w:t>(</w:t>
            </w:r>
            <w:r>
              <w:rPr>
                <w:rStyle w:val="IndexLink"/>
                <w:rtl w:val="true"/>
              </w:rPr>
              <w:t>علیه السلام</w:t>
            </w:r>
            <w:r>
              <w:rPr>
                <w:rStyle w:val="IndexLink"/>
                <w:rtl w:val="true"/>
              </w:rPr>
              <w:t xml:space="preserve">) </w:t>
            </w:r>
            <w:r>
              <w:rPr>
                <w:rStyle w:val="IndexLink"/>
                <w:rtl w:val="true"/>
              </w:rPr>
              <w:t>مع ابن عمر</w:t>
            </w:r>
            <w:r>
              <w:rPr>
                <w:rStyle w:val="IndexLink"/>
                <w:rtl w:val="true"/>
              </w:rPr>
              <w:tab/>
            </w:r>
            <w:r>
              <w:rPr>
                <w:rStyle w:val="IndexLink"/>
              </w:rPr>
              <w:t>58</w:t>
            </w:r>
          </w:hyperlink>
        </w:p>
        <w:p>
          <w:pPr>
            <w:pStyle w:val="Contents4"/>
            <w:tabs>
              <w:tab w:val="clear" w:pos="8176"/>
              <w:tab w:val="right" w:pos="9026" w:leader="dot"/>
            </w:tabs>
            <w:rPr/>
          </w:pPr>
          <w:hyperlink w:anchor="__RefHeading___Toc4645826_3381743652">
            <w:r>
              <w:rPr>
                <w:webHidden/>
                <w:rStyle w:val="IndexLink"/>
                <w:rtl w:val="true"/>
              </w:rPr>
              <w:t>المناسبة الرابعة</w:t>
            </w:r>
            <w:r>
              <w:rPr>
                <w:rStyle w:val="IndexLink"/>
                <w:rtl w:val="true"/>
              </w:rPr>
              <w:t xml:space="preserve">: </w:t>
            </w:r>
            <w:r>
              <w:rPr>
                <w:rStyle w:val="IndexLink"/>
                <w:rtl w:val="true"/>
              </w:rPr>
              <w:t>كلامٌ موجَّهٌ لابن عمر خاصّة</w:t>
            </w:r>
            <w:r>
              <w:rPr>
                <w:rStyle w:val="IndexLink"/>
                <w:rtl w:val="true"/>
              </w:rPr>
              <w:tab/>
            </w:r>
            <w:r>
              <w:rPr>
                <w:rStyle w:val="IndexLink"/>
              </w:rPr>
              <w:t>58</w:t>
            </w:r>
          </w:hyperlink>
        </w:p>
        <w:p>
          <w:pPr>
            <w:pStyle w:val="Contents4"/>
            <w:tabs>
              <w:tab w:val="clear" w:pos="8176"/>
              <w:tab w:val="right" w:pos="9026" w:leader="dot"/>
            </w:tabs>
            <w:rPr/>
          </w:pPr>
          <w:hyperlink w:anchor="__RefHeading___Toc4645828_3381743652">
            <w:r>
              <w:rPr>
                <w:webHidden/>
                <w:rStyle w:val="IndexLink"/>
                <w:rtl w:val="true"/>
              </w:rPr>
              <w:t>النتيجة</w:t>
            </w:r>
            <w:r>
              <w:rPr>
                <w:rStyle w:val="IndexLink"/>
                <w:rtl w:val="true"/>
              </w:rPr>
              <w:t>:</w:t>
              <w:tab/>
            </w:r>
            <w:r>
              <w:rPr>
                <w:rStyle w:val="IndexLink"/>
              </w:rPr>
              <w:t>59</w:t>
            </w:r>
          </w:hyperlink>
        </w:p>
        <w:p>
          <w:pPr>
            <w:pStyle w:val="Contents3"/>
            <w:tabs>
              <w:tab w:val="clear" w:pos="8459"/>
              <w:tab w:val="right" w:pos="9026" w:leader="dot"/>
            </w:tabs>
            <w:rPr/>
          </w:pPr>
          <w:hyperlink w:anchor="__RefHeading___Toc4645830_3381743652">
            <w:r>
              <w:rPr>
                <w:webHidden/>
                <w:rStyle w:val="IndexLink"/>
                <w:rtl w:val="true"/>
              </w:rPr>
              <w:t>الإفادة الثالثة</w:t>
            </w:r>
            <w:r>
              <w:rPr>
                <w:rStyle w:val="IndexLink"/>
                <w:rtl w:val="true"/>
              </w:rPr>
              <w:t xml:space="preserve">: </w:t>
            </w:r>
            <w:r>
              <w:rPr>
                <w:rStyle w:val="IndexLink"/>
                <w:rtl w:val="true"/>
              </w:rPr>
              <w:t>المخاطَب</w:t>
            </w:r>
            <w:r>
              <w:rPr>
                <w:rStyle w:val="IndexLink"/>
                <w:rtl w:val="true"/>
              </w:rPr>
              <w:t>!</w:t>
              <w:tab/>
            </w:r>
            <w:r>
              <w:rPr>
                <w:rStyle w:val="IndexLink"/>
              </w:rPr>
              <w:t>60</w:t>
            </w:r>
          </w:hyperlink>
        </w:p>
        <w:p>
          <w:pPr>
            <w:pStyle w:val="Contents3"/>
            <w:tabs>
              <w:tab w:val="clear" w:pos="8459"/>
              <w:tab w:val="right" w:pos="9026" w:leader="dot"/>
            </w:tabs>
            <w:rPr/>
          </w:pPr>
          <w:hyperlink w:anchor="__RefHeading___Toc4645832_3381743652">
            <w:r>
              <w:rPr>
                <w:webHidden/>
                <w:rStyle w:val="IndexLink"/>
                <w:rtl w:val="true"/>
              </w:rPr>
              <w:t>الإفادة الرابعة</w:t>
            </w:r>
            <w:r>
              <w:rPr>
                <w:rStyle w:val="IndexLink"/>
                <w:rtl w:val="true"/>
              </w:rPr>
              <w:t xml:space="preserve">: </w:t>
            </w:r>
            <w:r>
              <w:rPr>
                <w:rStyle w:val="IndexLink"/>
                <w:rtl w:val="true"/>
              </w:rPr>
              <w:t>إطلالةٌ على مضامين الخطبة</w:t>
            </w:r>
            <w:r>
              <w:rPr>
                <w:rStyle w:val="IndexLink"/>
                <w:rtl w:val="true"/>
              </w:rPr>
              <w:tab/>
            </w:r>
            <w:r>
              <w:rPr>
                <w:rStyle w:val="IndexLink"/>
              </w:rPr>
              <w:t>64</w:t>
            </w:r>
          </w:hyperlink>
        </w:p>
        <w:p>
          <w:pPr>
            <w:pStyle w:val="Contents4"/>
            <w:tabs>
              <w:tab w:val="clear" w:pos="8176"/>
              <w:tab w:val="right" w:pos="9026" w:leader="dot"/>
            </w:tabs>
            <w:rPr/>
          </w:pPr>
          <w:hyperlink w:anchor="__RefHeading___Toc4645834_3381743652">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645836_3381743652">
            <w:r>
              <w:rPr>
                <w:webHidden/>
                <w:rStyle w:val="IndexLink"/>
                <w:rtl w:val="true"/>
              </w:rPr>
              <w:t>المقطع الأوّل</w:t>
            </w:r>
            <w:r>
              <w:rPr>
                <w:rStyle w:val="IndexLink"/>
                <w:rtl w:val="true"/>
              </w:rPr>
              <w:t xml:space="preserve">: </w:t>
            </w:r>
            <w:r>
              <w:rPr>
                <w:rStyle w:val="IndexLink"/>
                <w:rtl w:val="true"/>
              </w:rPr>
              <w:t>الحمد والثناء</w:t>
            </w:r>
            <w:r>
              <w:rPr>
                <w:rStyle w:val="IndexLink"/>
                <w:rtl w:val="true"/>
              </w:rPr>
              <w:tab/>
            </w:r>
            <w:r>
              <w:rPr>
                <w:rStyle w:val="IndexLink"/>
              </w:rPr>
              <w:t>64</w:t>
            </w:r>
          </w:hyperlink>
        </w:p>
        <w:p>
          <w:pPr>
            <w:pStyle w:val="Contents5"/>
            <w:tabs>
              <w:tab w:val="clear" w:pos="7892"/>
              <w:tab w:val="right" w:pos="9026" w:leader="dot"/>
            </w:tabs>
            <w:rPr/>
          </w:pPr>
          <w:hyperlink w:anchor="__RefHeading___Toc4645838_338174365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645840_3381743652">
            <w:r>
              <w:rPr>
                <w:webHidden/>
                <w:rStyle w:val="IndexLink"/>
                <w:rtl w:val="true"/>
              </w:rPr>
              <w:t>الفقرة الأُولى</w:t>
            </w:r>
            <w:r>
              <w:rPr>
                <w:rStyle w:val="IndexLink"/>
                <w:rtl w:val="true"/>
              </w:rPr>
              <w:t xml:space="preserve">: </w:t>
            </w:r>
            <w:r>
              <w:rPr>
                <w:rStyle w:val="IndexLink"/>
                <w:rtl w:val="true"/>
              </w:rPr>
              <w:t>الحمد لله والصلاة على نبيّه</w:t>
            </w:r>
            <w:r>
              <w:rPr>
                <w:rStyle w:val="IndexLink"/>
                <w:rtl w:val="true"/>
              </w:rPr>
              <w:tab/>
            </w:r>
            <w:r>
              <w:rPr>
                <w:rStyle w:val="IndexLink"/>
              </w:rPr>
              <w:t>65</w:t>
            </w:r>
          </w:hyperlink>
        </w:p>
        <w:p>
          <w:pPr>
            <w:pStyle w:val="Contents5"/>
            <w:tabs>
              <w:tab w:val="clear" w:pos="7892"/>
              <w:tab w:val="right" w:pos="9026" w:leader="dot"/>
            </w:tabs>
            <w:rPr/>
          </w:pPr>
          <w:hyperlink w:anchor="__RefHeading___Toc4645842_3381743652">
            <w:r>
              <w:rPr>
                <w:webHidden/>
                <w:rStyle w:val="IndexLink"/>
                <w:rtl w:val="true"/>
              </w:rPr>
              <w:t>الفقرة الثانية</w:t>
            </w:r>
            <w:r>
              <w:rPr>
                <w:rStyle w:val="IndexLink"/>
                <w:rtl w:val="true"/>
              </w:rPr>
              <w:t>: «</w:t>
            </w:r>
            <w:r>
              <w:rPr>
                <w:rStyle w:val="IndexLink"/>
                <w:rtl w:val="true"/>
              </w:rPr>
              <w:t>ما شاء الله، لا قوّة إلّا بالله</w:t>
            </w:r>
            <w:r>
              <w:rPr>
                <w:rStyle w:val="IndexLink"/>
                <w:rtl w:val="true"/>
              </w:rPr>
              <w:t>»</w:t>
              <w:tab/>
            </w:r>
            <w:r>
              <w:rPr>
                <w:rStyle w:val="IndexLink"/>
              </w:rPr>
              <w:t>66</w:t>
            </w:r>
          </w:hyperlink>
        </w:p>
        <w:p>
          <w:pPr>
            <w:pStyle w:val="Contents4"/>
            <w:tabs>
              <w:tab w:val="clear" w:pos="8176"/>
              <w:tab w:val="right" w:pos="9026" w:leader="dot"/>
            </w:tabs>
            <w:rPr/>
          </w:pPr>
          <w:hyperlink w:anchor="__RefHeading___Toc4645844_3381743652">
            <w:r>
              <w:rPr>
                <w:webHidden/>
                <w:rStyle w:val="IndexLink"/>
                <w:rtl w:val="true"/>
              </w:rPr>
              <w:t>المقطع الثاني</w:t>
            </w:r>
            <w:r>
              <w:rPr>
                <w:rStyle w:val="IndexLink"/>
                <w:rtl w:val="true"/>
              </w:rPr>
              <w:t>: «</w:t>
            </w:r>
            <w:r>
              <w:rPr>
                <w:rStyle w:val="IndexLink"/>
                <w:rtl w:val="true"/>
              </w:rPr>
              <w:t>أيّها الناس</w:t>
            </w:r>
            <w:r>
              <w:rPr>
                <w:rStyle w:val="IndexLink"/>
                <w:rtl w:val="true"/>
              </w:rPr>
              <w:t>!»</w:t>
              <w:tab/>
            </w:r>
            <w:r>
              <w:rPr>
                <w:rStyle w:val="IndexLink"/>
              </w:rPr>
              <w:t>69</w:t>
            </w:r>
          </w:hyperlink>
        </w:p>
        <w:p>
          <w:pPr>
            <w:pStyle w:val="Contents4"/>
            <w:tabs>
              <w:tab w:val="clear" w:pos="8176"/>
              <w:tab w:val="right" w:pos="9026" w:leader="dot"/>
            </w:tabs>
            <w:rPr/>
          </w:pPr>
          <w:hyperlink w:anchor="__RefHeading___Toc4645846_3381743652">
            <w:r>
              <w:rPr>
                <w:webHidden/>
                <w:rStyle w:val="IndexLink"/>
                <w:rtl w:val="true"/>
              </w:rPr>
              <w:t>المقطع الثالث</w:t>
            </w:r>
            <w:r>
              <w:rPr>
                <w:rStyle w:val="IndexLink"/>
                <w:rtl w:val="true"/>
              </w:rPr>
              <w:t>: «</w:t>
            </w:r>
            <w:r>
              <w:rPr>
                <w:rStyle w:val="IndexLink"/>
                <w:rtl w:val="true"/>
              </w:rPr>
              <w:t xml:space="preserve">خُطَّ الموت </w:t>
            </w:r>
            <w:r>
              <w:rPr>
                <w:rStyle w:val="IndexLink"/>
                <w:rtl w:val="true"/>
              </w:rPr>
              <w:t>...»</w:t>
              <w:tab/>
            </w:r>
            <w:r>
              <w:rPr>
                <w:rStyle w:val="IndexLink"/>
              </w:rPr>
              <w:t>69</w:t>
            </w:r>
          </w:hyperlink>
        </w:p>
        <w:p>
          <w:pPr>
            <w:pStyle w:val="Contents5"/>
            <w:tabs>
              <w:tab w:val="clear" w:pos="7892"/>
              <w:tab w:val="right" w:pos="9026" w:leader="dot"/>
            </w:tabs>
            <w:rPr/>
          </w:pPr>
          <w:hyperlink w:anchor="__RefHeading___Toc4645848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645850_3381743652">
            <w:r>
              <w:rPr>
                <w:webHidden/>
                <w:rStyle w:val="IndexLink"/>
                <w:rtl w:val="true"/>
              </w:rPr>
              <w:t>اللفتة الأُولى</w:t>
            </w:r>
            <w:r>
              <w:rPr>
                <w:rStyle w:val="IndexLink"/>
                <w:rtl w:val="true"/>
              </w:rPr>
              <w:t xml:space="preserve">: </w:t>
            </w:r>
            <w:r>
              <w:rPr>
                <w:rStyle w:val="IndexLink"/>
                <w:rtl w:val="true"/>
              </w:rPr>
              <w:t>معاني المفردات</w:t>
            </w:r>
            <w:r>
              <w:rPr>
                <w:rStyle w:val="IndexLink"/>
                <w:rtl w:val="true"/>
              </w:rPr>
              <w:tab/>
            </w:r>
            <w:r>
              <w:rPr>
                <w:rStyle w:val="IndexLink"/>
              </w:rPr>
              <w:t>70</w:t>
            </w:r>
          </w:hyperlink>
        </w:p>
        <w:p>
          <w:pPr>
            <w:pStyle w:val="Contents5"/>
            <w:tabs>
              <w:tab w:val="clear" w:pos="7892"/>
              <w:tab w:val="right" w:pos="9026" w:leader="dot"/>
            </w:tabs>
            <w:rPr/>
          </w:pPr>
          <w:hyperlink w:anchor="__RefHeading___Toc4645852_3381743652">
            <w:r>
              <w:rPr>
                <w:webHidden/>
                <w:rStyle w:val="IndexLink"/>
                <w:rtl w:val="true"/>
              </w:rPr>
              <w:t>اللفتة الثانية</w:t>
            </w:r>
            <w:r>
              <w:rPr>
                <w:rStyle w:val="IndexLink"/>
                <w:rtl w:val="true"/>
              </w:rPr>
              <w:t xml:space="preserve">: </w:t>
            </w:r>
            <w:r>
              <w:rPr>
                <w:rStyle w:val="IndexLink"/>
                <w:rtl w:val="true"/>
              </w:rPr>
              <w:t>كيف نُقرأ</w:t>
            </w:r>
            <w:r>
              <w:rPr>
                <w:rStyle w:val="IndexLink"/>
                <w:rtl w:val="true"/>
              </w:rPr>
              <w:t>: «</w:t>
            </w:r>
            <w:r>
              <w:rPr>
                <w:rStyle w:val="IndexLink"/>
                <w:rtl w:val="true"/>
              </w:rPr>
              <w:t>خطّ</w:t>
            </w:r>
            <w:r>
              <w:rPr>
                <w:rStyle w:val="IndexLink"/>
                <w:rtl w:val="true"/>
              </w:rPr>
              <w:t>»</w:t>
            </w:r>
            <w:r>
              <w:rPr>
                <w:rStyle w:val="IndexLink"/>
                <w:rtl w:val="true"/>
              </w:rPr>
              <w:t>؟</w:t>
            </w:r>
            <w:r>
              <w:rPr>
                <w:rStyle w:val="IndexLink"/>
                <w:rtl w:val="true"/>
              </w:rPr>
              <w:tab/>
            </w:r>
            <w:r>
              <w:rPr>
                <w:rStyle w:val="IndexLink"/>
              </w:rPr>
              <w:t>72</w:t>
            </w:r>
          </w:hyperlink>
        </w:p>
        <w:p>
          <w:pPr>
            <w:pStyle w:val="Contents5"/>
            <w:tabs>
              <w:tab w:val="clear" w:pos="7892"/>
              <w:tab w:val="right" w:pos="9026" w:leader="dot"/>
            </w:tabs>
            <w:rPr/>
          </w:pPr>
          <w:hyperlink w:anchor="__RefHeading___Toc4645854_3381743652">
            <w:r>
              <w:rPr>
                <w:webHidden/>
                <w:rStyle w:val="IndexLink"/>
                <w:rtl w:val="true"/>
              </w:rPr>
              <w:t>اللفتة الثالثة</w:t>
            </w:r>
            <w:r>
              <w:rPr>
                <w:rStyle w:val="IndexLink"/>
                <w:rtl w:val="true"/>
              </w:rPr>
              <w:t xml:space="preserve">: </w:t>
            </w:r>
            <w:r>
              <w:rPr>
                <w:rStyle w:val="IndexLink"/>
                <w:rtl w:val="true"/>
              </w:rPr>
              <w:t>التشبيه بين خطَّين</w:t>
            </w:r>
            <w:r>
              <w:rPr>
                <w:rStyle w:val="IndexLink"/>
                <w:rtl w:val="true"/>
              </w:rPr>
              <w:t>!</w:t>
              <w:tab/>
            </w:r>
            <w:r>
              <w:rPr>
                <w:rStyle w:val="IndexLink"/>
              </w:rPr>
              <w:t>73</w:t>
            </w:r>
          </w:hyperlink>
        </w:p>
        <w:p>
          <w:pPr>
            <w:pStyle w:val="Contents5"/>
            <w:tabs>
              <w:tab w:val="clear" w:pos="7892"/>
              <w:tab w:val="right" w:pos="9026" w:leader="dot"/>
            </w:tabs>
            <w:rPr/>
          </w:pPr>
          <w:hyperlink w:anchor="__RefHeading___Toc4645856_3381743652">
            <w:r>
              <w:rPr>
                <w:webHidden/>
                <w:rStyle w:val="IndexLink"/>
                <w:rtl w:val="true"/>
              </w:rPr>
              <w:t>اللفتة الرابعة</w:t>
            </w:r>
            <w:r>
              <w:rPr>
                <w:rStyle w:val="IndexLink"/>
                <w:rtl w:val="true"/>
              </w:rPr>
              <w:t xml:space="preserve">: </w:t>
            </w:r>
            <w:r>
              <w:rPr>
                <w:rStyle w:val="IndexLink"/>
                <w:rtl w:val="true"/>
              </w:rPr>
              <w:t>جِيد الفتاة</w:t>
            </w:r>
            <w:r>
              <w:rPr>
                <w:rStyle w:val="IndexLink"/>
                <w:rtl w:val="true"/>
              </w:rPr>
              <w:t>!</w:t>
              <w:tab/>
            </w:r>
            <w:r>
              <w:rPr>
                <w:rStyle w:val="IndexLink"/>
              </w:rPr>
              <w:t>74</w:t>
            </w:r>
          </w:hyperlink>
        </w:p>
        <w:p>
          <w:pPr>
            <w:pStyle w:val="Contents5"/>
            <w:tabs>
              <w:tab w:val="clear" w:pos="7892"/>
              <w:tab w:val="right" w:pos="9026" w:leader="dot"/>
            </w:tabs>
            <w:rPr/>
          </w:pPr>
          <w:hyperlink w:anchor="__RefHeading___Toc4645858_3381743652">
            <w:r>
              <w:rPr>
                <w:webHidden/>
                <w:rStyle w:val="IndexLink"/>
                <w:rtl w:val="true"/>
              </w:rPr>
              <w:t>اللفتة الخامسة</w:t>
            </w:r>
            <w:r>
              <w:rPr>
                <w:rStyle w:val="IndexLink"/>
                <w:rtl w:val="true"/>
              </w:rPr>
              <w:t xml:space="preserve">: </w:t>
            </w:r>
            <w:r>
              <w:rPr>
                <w:rStyle w:val="IndexLink"/>
                <w:rtl w:val="true"/>
              </w:rPr>
              <w:t>خلاصة التشبيه</w:t>
            </w:r>
            <w:r>
              <w:rPr>
                <w:rStyle w:val="IndexLink"/>
                <w:rtl w:val="true"/>
              </w:rPr>
              <w:tab/>
            </w:r>
            <w:r>
              <w:rPr>
                <w:rStyle w:val="IndexLink"/>
              </w:rPr>
              <w:t>75</w:t>
            </w:r>
          </w:hyperlink>
        </w:p>
        <w:p>
          <w:pPr>
            <w:pStyle w:val="Contents4"/>
            <w:tabs>
              <w:tab w:val="clear" w:pos="8176"/>
              <w:tab w:val="right" w:pos="9026" w:leader="dot"/>
            </w:tabs>
            <w:rPr/>
          </w:pPr>
          <w:hyperlink w:anchor="__RefHeading___Toc4645860_3381743652">
            <w:r>
              <w:rPr>
                <w:webHidden/>
                <w:rStyle w:val="IndexLink"/>
                <w:rtl w:val="true"/>
              </w:rPr>
              <w:t>المقطع الرابع</w:t>
            </w:r>
            <w:r>
              <w:rPr>
                <w:rStyle w:val="IndexLink"/>
                <w:rtl w:val="true"/>
              </w:rPr>
              <w:t>: «</w:t>
            </w:r>
            <w:r>
              <w:rPr>
                <w:rStyle w:val="IndexLink"/>
                <w:rtl w:val="true"/>
              </w:rPr>
              <w:t>ما أولَهَني</w:t>
            </w:r>
            <w:r>
              <w:rPr>
                <w:rStyle w:val="IndexLink"/>
                <w:rtl w:val="true"/>
              </w:rPr>
              <w:t>»!</w:t>
              <w:tab/>
            </w:r>
            <w:r>
              <w:rPr>
                <w:rStyle w:val="IndexLink"/>
              </w:rPr>
              <w:t>77</w:t>
            </w:r>
          </w:hyperlink>
        </w:p>
        <w:p>
          <w:pPr>
            <w:pStyle w:val="Contents4"/>
            <w:tabs>
              <w:tab w:val="clear" w:pos="8176"/>
              <w:tab w:val="right" w:pos="9026" w:leader="dot"/>
            </w:tabs>
            <w:rPr/>
          </w:pPr>
          <w:hyperlink w:anchor="__RefHeading___Toc4645862_3381743652">
            <w:r>
              <w:rPr>
                <w:webHidden/>
                <w:rStyle w:val="IndexLink"/>
                <w:rtl w:val="true"/>
              </w:rPr>
              <w:t>المقطع الخامس</w:t>
            </w:r>
            <w:r>
              <w:rPr>
                <w:rStyle w:val="IndexLink"/>
                <w:rtl w:val="true"/>
              </w:rPr>
              <w:t>: «</w:t>
            </w:r>
            <w:r>
              <w:rPr>
                <w:rStyle w:val="IndexLink"/>
                <w:rtl w:val="true"/>
              </w:rPr>
              <w:t>إنّ لي مصرعاً</w:t>
            </w:r>
            <w:r>
              <w:rPr>
                <w:rStyle w:val="IndexLink"/>
                <w:rtl w:val="true"/>
              </w:rPr>
              <w:t>»!</w:t>
              <w:tab/>
            </w:r>
            <w:r>
              <w:rPr>
                <w:rStyle w:val="IndexLink"/>
              </w:rPr>
              <w:t>82</w:t>
            </w:r>
          </w:hyperlink>
        </w:p>
        <w:p>
          <w:pPr>
            <w:pStyle w:val="Contents4"/>
            <w:tabs>
              <w:tab w:val="clear" w:pos="8176"/>
              <w:tab w:val="right" w:pos="9026" w:leader="dot"/>
            </w:tabs>
            <w:rPr/>
          </w:pPr>
          <w:hyperlink w:anchor="__RefHeading___Toc4645864_3381743652">
            <w:r>
              <w:rPr>
                <w:webHidden/>
                <w:rStyle w:val="IndexLink"/>
                <w:rtl w:val="true"/>
              </w:rPr>
              <w:t>المقطع السادس</w:t>
            </w:r>
            <w:r>
              <w:rPr>
                <w:rStyle w:val="IndexLink"/>
                <w:rtl w:val="true"/>
              </w:rPr>
              <w:t>: «</w:t>
            </w:r>
            <w:r>
              <w:rPr>
                <w:rStyle w:val="IndexLink"/>
                <w:rtl w:val="true"/>
              </w:rPr>
              <w:t>كأنّي أنظر</w:t>
            </w:r>
            <w:r>
              <w:rPr>
                <w:rStyle w:val="IndexLink"/>
                <w:rtl w:val="true"/>
              </w:rPr>
              <w:t>..»</w:t>
              <w:tab/>
            </w:r>
            <w:r>
              <w:rPr>
                <w:rStyle w:val="IndexLink"/>
              </w:rPr>
              <w:t>84</w:t>
            </w:r>
          </w:hyperlink>
        </w:p>
        <w:p>
          <w:pPr>
            <w:pStyle w:val="Contents5"/>
            <w:tabs>
              <w:tab w:val="clear" w:pos="7892"/>
              <w:tab w:val="right" w:pos="9026" w:leader="dot"/>
            </w:tabs>
            <w:rPr/>
          </w:pPr>
          <w:hyperlink w:anchor="__RefHeading___Toc4645866_338174365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645868_3381743652">
            <w:r>
              <w:rPr>
                <w:webHidden/>
                <w:rStyle w:val="IndexLink"/>
                <w:rtl w:val="true"/>
              </w:rPr>
              <w:t>التلميح الأوّل</w:t>
            </w:r>
            <w:r>
              <w:rPr>
                <w:rStyle w:val="IndexLink"/>
                <w:rtl w:val="true"/>
              </w:rPr>
              <w:t xml:space="preserve">: </w:t>
            </w:r>
            <w:r>
              <w:rPr>
                <w:rStyle w:val="IndexLink"/>
                <w:rtl w:val="true"/>
              </w:rPr>
              <w:t>شرح بعض المفردات</w:t>
            </w:r>
            <w:r>
              <w:rPr>
                <w:rStyle w:val="IndexLink"/>
                <w:rtl w:val="true"/>
              </w:rPr>
              <w:tab/>
            </w:r>
            <w:r>
              <w:rPr>
                <w:rStyle w:val="IndexLink"/>
              </w:rPr>
              <w:t>84</w:t>
            </w:r>
          </w:hyperlink>
        </w:p>
        <w:p>
          <w:pPr>
            <w:pStyle w:val="Contents5"/>
            <w:tabs>
              <w:tab w:val="clear" w:pos="7892"/>
              <w:tab w:val="right" w:pos="9026" w:leader="dot"/>
            </w:tabs>
            <w:rPr/>
          </w:pPr>
          <w:hyperlink w:anchor="__RefHeading___Toc4645870_3381743652">
            <w:r>
              <w:rPr>
                <w:webHidden/>
                <w:rStyle w:val="IndexLink"/>
                <w:rtl w:val="true"/>
              </w:rPr>
              <w:t>التلميح الثاني</w:t>
            </w:r>
            <w:r>
              <w:rPr>
                <w:rStyle w:val="IndexLink"/>
                <w:rtl w:val="true"/>
              </w:rPr>
              <w:t>: «</w:t>
            </w:r>
            <w:r>
              <w:rPr>
                <w:rStyle w:val="IndexLink"/>
                <w:rtl w:val="true"/>
              </w:rPr>
              <w:t>كأنّي</w:t>
            </w:r>
            <w:r>
              <w:rPr>
                <w:rStyle w:val="IndexLink"/>
                <w:rtl w:val="true"/>
              </w:rPr>
              <w:t>»!</w:t>
              <w:tab/>
            </w:r>
            <w:r>
              <w:rPr>
                <w:rStyle w:val="IndexLink"/>
              </w:rPr>
              <w:t>88</w:t>
            </w:r>
          </w:hyperlink>
        </w:p>
        <w:p>
          <w:pPr>
            <w:pStyle w:val="Contents5"/>
            <w:tabs>
              <w:tab w:val="clear" w:pos="7892"/>
              <w:tab w:val="right" w:pos="9026" w:leader="dot"/>
            </w:tabs>
            <w:rPr/>
          </w:pPr>
          <w:hyperlink w:anchor="__RefHeading___Toc4645872_3381743652">
            <w:r>
              <w:rPr>
                <w:webHidden/>
                <w:rStyle w:val="IndexLink"/>
                <w:rtl w:val="true"/>
              </w:rPr>
              <w:t>التلميح الثالث</w:t>
            </w:r>
            <w:r>
              <w:rPr>
                <w:rStyle w:val="IndexLink"/>
                <w:rtl w:val="true"/>
              </w:rPr>
              <w:t>: «</w:t>
            </w:r>
            <w:r>
              <w:rPr>
                <w:rStyle w:val="IndexLink"/>
                <w:rtl w:val="true"/>
              </w:rPr>
              <w:t>أنظر إلى أوصالي</w:t>
            </w:r>
            <w:r>
              <w:rPr>
                <w:rStyle w:val="IndexLink"/>
                <w:rtl w:val="true"/>
              </w:rPr>
              <w:t>»!</w:t>
              <w:tab/>
            </w:r>
            <w:r>
              <w:rPr>
                <w:rStyle w:val="IndexLink"/>
              </w:rPr>
              <w:t>89</w:t>
            </w:r>
          </w:hyperlink>
        </w:p>
        <w:p>
          <w:pPr>
            <w:pStyle w:val="Contents5"/>
            <w:tabs>
              <w:tab w:val="clear" w:pos="7892"/>
              <w:tab w:val="right" w:pos="9026" w:leader="dot"/>
            </w:tabs>
            <w:rPr/>
          </w:pPr>
          <w:hyperlink w:anchor="__RefHeading___Toc4645874_3381743652">
            <w:r>
              <w:rPr>
                <w:webHidden/>
                <w:rStyle w:val="IndexLink"/>
                <w:rtl w:val="true"/>
              </w:rPr>
              <w:t>التلميح الرابع</w:t>
            </w:r>
            <w:r>
              <w:rPr>
                <w:rStyle w:val="IndexLink"/>
                <w:rtl w:val="true"/>
              </w:rPr>
              <w:t>: «</w:t>
            </w:r>
            <w:r>
              <w:rPr>
                <w:rStyle w:val="IndexLink"/>
                <w:rtl w:val="true"/>
              </w:rPr>
              <w:t>أوصالي تُقطِّعُها</w:t>
            </w:r>
            <w:r>
              <w:rPr>
                <w:rStyle w:val="IndexLink"/>
                <w:rtl w:val="true"/>
              </w:rPr>
              <w:t>»</w:t>
              <w:tab/>
            </w:r>
            <w:r>
              <w:rPr>
                <w:rStyle w:val="IndexLink"/>
              </w:rPr>
              <w:t>89</w:t>
            </w:r>
          </w:hyperlink>
        </w:p>
        <w:p>
          <w:pPr>
            <w:pStyle w:val="Contents5"/>
            <w:tabs>
              <w:tab w:val="clear" w:pos="7892"/>
              <w:tab w:val="right" w:pos="9026" w:leader="dot"/>
            </w:tabs>
            <w:rPr/>
          </w:pPr>
          <w:hyperlink w:anchor="__RefHeading___Toc4645876_3381743652">
            <w:r>
              <w:rPr>
                <w:webHidden/>
                <w:rStyle w:val="IndexLink"/>
                <w:rtl w:val="true"/>
              </w:rPr>
              <w:t>التلميح الخامس</w:t>
            </w:r>
            <w:r>
              <w:rPr>
                <w:rStyle w:val="IndexLink"/>
                <w:rtl w:val="true"/>
              </w:rPr>
              <w:t xml:space="preserve">: </w:t>
            </w:r>
            <w:r>
              <w:rPr>
                <w:rStyle w:val="IndexLink"/>
                <w:rtl w:val="true"/>
              </w:rPr>
              <w:t>غَبراً عَفراً</w:t>
            </w:r>
            <w:r>
              <w:rPr>
                <w:rStyle w:val="IndexLink"/>
                <w:rtl w:val="true"/>
              </w:rPr>
              <w:tab/>
            </w:r>
            <w:r>
              <w:rPr>
                <w:rStyle w:val="IndexLink"/>
              </w:rPr>
              <w:t>91</w:t>
            </w:r>
          </w:hyperlink>
        </w:p>
        <w:p>
          <w:pPr>
            <w:pStyle w:val="Contents5"/>
            <w:tabs>
              <w:tab w:val="clear" w:pos="7892"/>
              <w:tab w:val="right" w:pos="9026" w:leader="dot"/>
            </w:tabs>
            <w:rPr/>
          </w:pPr>
          <w:hyperlink w:anchor="__RefHeading___Toc4645878_3381743652">
            <w:r>
              <w:rPr>
                <w:webHidden/>
                <w:rStyle w:val="IndexLink"/>
                <w:rtl w:val="true"/>
              </w:rPr>
              <w:t>التلميح السادس</w:t>
            </w:r>
            <w:r>
              <w:rPr>
                <w:rStyle w:val="IndexLink"/>
                <w:rtl w:val="true"/>
              </w:rPr>
              <w:t xml:space="preserve">: </w:t>
            </w:r>
            <w:r>
              <w:rPr>
                <w:rStyle w:val="IndexLink"/>
                <w:rtl w:val="true"/>
              </w:rPr>
              <w:t>تحديد المكان</w:t>
            </w:r>
            <w:r>
              <w:rPr>
                <w:rStyle w:val="IndexLink"/>
                <w:rtl w:val="true"/>
              </w:rPr>
              <w:tab/>
            </w:r>
            <w:r>
              <w:rPr>
                <w:rStyle w:val="IndexLink"/>
              </w:rPr>
              <w:t>94</w:t>
            </w:r>
          </w:hyperlink>
        </w:p>
        <w:p>
          <w:pPr>
            <w:pStyle w:val="Contents5"/>
            <w:tabs>
              <w:tab w:val="clear" w:pos="7892"/>
              <w:tab w:val="right" w:pos="9026" w:leader="dot"/>
            </w:tabs>
            <w:rPr/>
          </w:pPr>
          <w:hyperlink w:anchor="__RefHeading___Toc4645880_3381743652">
            <w:r>
              <w:rPr>
                <w:webHidden/>
                <w:rStyle w:val="IndexLink"/>
                <w:rtl w:val="true"/>
              </w:rPr>
              <w:t>التلميح السابع</w:t>
            </w:r>
            <w:r>
              <w:rPr>
                <w:rStyle w:val="IndexLink"/>
                <w:rtl w:val="true"/>
              </w:rPr>
              <w:t xml:space="preserve">: </w:t>
            </w:r>
            <w:r>
              <w:rPr>
                <w:rStyle w:val="IndexLink"/>
                <w:rtl w:val="true"/>
              </w:rPr>
              <w:t>الوحوش المتربّصة</w:t>
            </w:r>
            <w:r>
              <w:rPr>
                <w:rStyle w:val="IndexLink"/>
                <w:rtl w:val="true"/>
              </w:rPr>
              <w:t>!</w:t>
              <w:tab/>
            </w:r>
            <w:r>
              <w:rPr>
                <w:rStyle w:val="IndexLink"/>
              </w:rPr>
              <w:t>96</w:t>
            </w:r>
          </w:hyperlink>
        </w:p>
        <w:p>
          <w:pPr>
            <w:pStyle w:val="Contents5"/>
            <w:tabs>
              <w:tab w:val="clear" w:pos="7892"/>
              <w:tab w:val="right" w:pos="9026" w:leader="dot"/>
            </w:tabs>
            <w:rPr/>
          </w:pPr>
          <w:hyperlink w:anchor="__RefHeading___Toc4645882_3381743652">
            <w:r>
              <w:rPr>
                <w:webHidden/>
                <w:rStyle w:val="IndexLink"/>
                <w:rtl w:val="true"/>
              </w:rPr>
              <w:t>التلميح الثامن</w:t>
            </w:r>
            <w:r>
              <w:rPr>
                <w:rStyle w:val="IndexLink"/>
                <w:rtl w:val="true"/>
              </w:rPr>
              <w:t>: «</w:t>
            </w:r>
            <w:r>
              <w:rPr>
                <w:rStyle w:val="IndexLink"/>
                <w:rtl w:val="true"/>
              </w:rPr>
              <w:t>لا محيصَ عن يومٍ خُطَّ بالقلم</w:t>
            </w:r>
            <w:r>
              <w:rPr>
                <w:rStyle w:val="IndexLink"/>
                <w:rtl w:val="true"/>
              </w:rPr>
              <w:t>»!</w:t>
              <w:tab/>
            </w:r>
            <w:r>
              <w:rPr>
                <w:rStyle w:val="IndexLink"/>
              </w:rPr>
              <w:t>99</w:t>
            </w:r>
          </w:hyperlink>
        </w:p>
        <w:p>
          <w:pPr>
            <w:pStyle w:val="Contents4"/>
            <w:tabs>
              <w:tab w:val="clear" w:pos="8176"/>
              <w:tab w:val="right" w:pos="9026" w:leader="dot"/>
            </w:tabs>
            <w:rPr/>
          </w:pPr>
          <w:hyperlink w:anchor="__RefHeading___Toc4645884_3381743652">
            <w:r>
              <w:rPr>
                <w:webHidden/>
                <w:rStyle w:val="IndexLink"/>
                <w:rtl w:val="true"/>
              </w:rPr>
              <w:t>المقطع السابع</w:t>
            </w:r>
            <w:r>
              <w:rPr>
                <w:rStyle w:val="IndexLink"/>
                <w:rtl w:val="true"/>
              </w:rPr>
              <w:t>: «</w:t>
            </w:r>
            <w:r>
              <w:rPr>
                <w:rStyle w:val="IndexLink"/>
                <w:rtl w:val="true"/>
              </w:rPr>
              <w:t>رضى الله رضانا</w:t>
            </w:r>
            <w:r>
              <w:rPr>
                <w:rStyle w:val="IndexLink"/>
                <w:rtl w:val="true"/>
              </w:rPr>
              <w:t>»</w:t>
              <w:tab/>
            </w:r>
            <w:r>
              <w:rPr>
                <w:rStyle w:val="IndexLink"/>
              </w:rPr>
              <w:t>100</w:t>
            </w:r>
          </w:hyperlink>
        </w:p>
        <w:p>
          <w:pPr>
            <w:pStyle w:val="Contents4"/>
            <w:tabs>
              <w:tab w:val="clear" w:pos="8176"/>
              <w:tab w:val="right" w:pos="9026" w:leader="dot"/>
            </w:tabs>
            <w:rPr/>
          </w:pPr>
          <w:hyperlink w:anchor="__RefHeading___Toc4645886_3381743652">
            <w:r>
              <w:rPr>
                <w:webHidden/>
                <w:rStyle w:val="IndexLink"/>
                <w:rtl w:val="true"/>
              </w:rPr>
              <w:t>المقطع الثامن</w:t>
            </w:r>
            <w:r>
              <w:rPr>
                <w:rStyle w:val="IndexLink"/>
                <w:rtl w:val="true"/>
              </w:rPr>
              <w:t>: «</w:t>
            </w:r>
            <w:r>
              <w:rPr>
                <w:rStyle w:val="IndexLink"/>
                <w:rtl w:val="true"/>
              </w:rPr>
              <w:t>لن تشذّ عن رسول الله لَحمَتُه</w:t>
            </w:r>
            <w:r>
              <w:rPr>
                <w:rStyle w:val="IndexLink"/>
                <w:rtl w:val="true"/>
              </w:rPr>
              <w:t>»</w:t>
              <w:tab/>
            </w:r>
            <w:r>
              <w:rPr>
                <w:rStyle w:val="IndexLink"/>
              </w:rPr>
              <w:t>101</w:t>
            </w:r>
          </w:hyperlink>
        </w:p>
        <w:p>
          <w:pPr>
            <w:pStyle w:val="Contents4"/>
            <w:tabs>
              <w:tab w:val="clear" w:pos="8176"/>
              <w:tab w:val="right" w:pos="9026" w:leader="dot"/>
            </w:tabs>
            <w:rPr/>
          </w:pPr>
          <w:hyperlink w:anchor="__RefHeading___Toc4645888_3381743652">
            <w:r>
              <w:rPr>
                <w:webHidden/>
                <w:rStyle w:val="IndexLink"/>
                <w:rtl w:val="true"/>
              </w:rPr>
              <w:t>المقطع التاسع</w:t>
            </w:r>
            <w:r>
              <w:rPr>
                <w:rStyle w:val="IndexLink"/>
                <w:rtl w:val="true"/>
              </w:rPr>
              <w:t>: «</w:t>
            </w:r>
            <w:r>
              <w:rPr>
                <w:rStyle w:val="IndexLink"/>
                <w:rtl w:val="true"/>
              </w:rPr>
              <w:t>مَن كان باذلاً فينا مُهجَتَه</w:t>
            </w:r>
            <w:r>
              <w:rPr>
                <w:rStyle w:val="IndexLink"/>
                <w:rtl w:val="true"/>
              </w:rPr>
              <w:t>»!</w:t>
              <w:tab/>
            </w:r>
            <w:r>
              <w:rPr>
                <w:rStyle w:val="IndexLink"/>
              </w:rPr>
              <w:t>104</w:t>
            </w:r>
          </w:hyperlink>
        </w:p>
        <w:p>
          <w:pPr>
            <w:pStyle w:val="Contents5"/>
            <w:tabs>
              <w:tab w:val="clear" w:pos="7892"/>
              <w:tab w:val="right" w:pos="9026" w:leader="dot"/>
            </w:tabs>
            <w:rPr/>
          </w:pPr>
          <w:hyperlink w:anchor="__RefHeading___Toc4645890_3381743652">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645892_3381743652">
            <w:r>
              <w:rPr>
                <w:webHidden/>
                <w:rStyle w:val="IndexLink"/>
                <w:rtl w:val="true"/>
              </w:rPr>
              <w:t>الفائدة الأُولى</w:t>
            </w:r>
            <w:r>
              <w:rPr>
                <w:rStyle w:val="IndexLink"/>
                <w:rtl w:val="true"/>
              </w:rPr>
              <w:t xml:space="preserve">: </w:t>
            </w:r>
            <w:r>
              <w:rPr>
                <w:rStyle w:val="IndexLink"/>
                <w:rtl w:val="true"/>
              </w:rPr>
              <w:t xml:space="preserve">معنى </w:t>
            </w:r>
            <w:r>
              <w:rPr>
                <w:rStyle w:val="IndexLink"/>
                <w:rtl w:val="true"/>
              </w:rPr>
              <w:t>«</w:t>
            </w:r>
            <w:r>
              <w:rPr>
                <w:rStyle w:val="IndexLink"/>
                <w:rtl w:val="true"/>
              </w:rPr>
              <w:t>فينا</w:t>
            </w:r>
            <w:r>
              <w:rPr>
                <w:rStyle w:val="IndexLink"/>
                <w:rtl w:val="true"/>
              </w:rPr>
              <w:t>»</w:t>
              <w:tab/>
            </w:r>
            <w:r>
              <w:rPr>
                <w:rStyle w:val="IndexLink"/>
              </w:rPr>
              <w:t>104</w:t>
            </w:r>
          </w:hyperlink>
        </w:p>
        <w:p>
          <w:pPr>
            <w:pStyle w:val="Contents5"/>
            <w:tabs>
              <w:tab w:val="clear" w:pos="7892"/>
              <w:tab w:val="right" w:pos="9026" w:leader="dot"/>
            </w:tabs>
            <w:rPr/>
          </w:pPr>
          <w:hyperlink w:anchor="__RefHeading___Toc4645894_3381743652">
            <w:r>
              <w:rPr>
                <w:webHidden/>
                <w:rStyle w:val="IndexLink"/>
                <w:rtl w:val="true"/>
              </w:rPr>
              <w:t>الفائدة الثانية</w:t>
            </w:r>
            <w:r>
              <w:rPr>
                <w:rStyle w:val="IndexLink"/>
                <w:rtl w:val="true"/>
              </w:rPr>
              <w:t xml:space="preserve">: </w:t>
            </w:r>
            <w:r>
              <w:rPr>
                <w:rStyle w:val="IndexLink"/>
                <w:rtl w:val="true"/>
              </w:rPr>
              <w:t>التوطين</w:t>
            </w:r>
            <w:r>
              <w:rPr>
                <w:rStyle w:val="IndexLink"/>
                <w:rtl w:val="true"/>
              </w:rPr>
              <w:tab/>
            </w:r>
            <w:r>
              <w:rPr>
                <w:rStyle w:val="IndexLink"/>
              </w:rPr>
              <w:t>106</w:t>
            </w:r>
          </w:hyperlink>
        </w:p>
        <w:p>
          <w:pPr>
            <w:pStyle w:val="Contents5"/>
            <w:tabs>
              <w:tab w:val="clear" w:pos="7892"/>
              <w:tab w:val="right" w:pos="9026" w:leader="dot"/>
            </w:tabs>
            <w:rPr/>
          </w:pPr>
          <w:hyperlink w:anchor="__RefHeading___Toc4645896_3381743652">
            <w:r>
              <w:rPr>
                <w:webHidden/>
                <w:rStyle w:val="IndexLink"/>
                <w:rtl w:val="true"/>
              </w:rPr>
              <w:t>الفائدة الثالثة</w:t>
            </w:r>
            <w:r>
              <w:rPr>
                <w:rStyle w:val="IndexLink"/>
                <w:rtl w:val="true"/>
              </w:rPr>
              <w:t xml:space="preserve">: </w:t>
            </w:r>
            <w:r>
              <w:rPr>
                <w:rStyle w:val="IndexLink"/>
                <w:rtl w:val="true"/>
              </w:rPr>
              <w:t>البذل، التوطين</w:t>
            </w:r>
            <w:r>
              <w:rPr>
                <w:rStyle w:val="IndexLink"/>
                <w:rtl w:val="true"/>
              </w:rPr>
              <w:tab/>
            </w:r>
            <w:r>
              <w:rPr>
                <w:rStyle w:val="IndexLink"/>
              </w:rPr>
              <w:t>107</w:t>
            </w:r>
          </w:hyperlink>
        </w:p>
        <w:p>
          <w:pPr>
            <w:pStyle w:val="Contents5"/>
            <w:tabs>
              <w:tab w:val="clear" w:pos="7892"/>
              <w:tab w:val="right" w:pos="9026" w:leader="dot"/>
            </w:tabs>
            <w:rPr/>
          </w:pPr>
          <w:hyperlink w:anchor="__RefHeading___Toc4645898_3381743652">
            <w:r>
              <w:rPr>
                <w:webHidden/>
                <w:rStyle w:val="IndexLink"/>
                <w:rtl w:val="true"/>
              </w:rPr>
              <w:t>الفائدة الرابعة</w:t>
            </w:r>
            <w:r>
              <w:rPr>
                <w:rStyle w:val="IndexLink"/>
                <w:rtl w:val="true"/>
              </w:rPr>
              <w:t xml:space="preserve">: </w:t>
            </w:r>
            <w:r>
              <w:rPr>
                <w:rStyle w:val="IndexLink"/>
                <w:rtl w:val="true"/>
              </w:rPr>
              <w:t>باذلاً فينا</w:t>
            </w:r>
            <w:r>
              <w:rPr>
                <w:rStyle w:val="IndexLink"/>
                <w:rtl w:val="true"/>
              </w:rPr>
              <w:tab/>
            </w:r>
            <w:r>
              <w:rPr>
                <w:rStyle w:val="IndexLink"/>
              </w:rPr>
              <w:t>108</w:t>
            </w:r>
          </w:hyperlink>
        </w:p>
        <w:p>
          <w:pPr>
            <w:pStyle w:val="Contents5"/>
            <w:tabs>
              <w:tab w:val="clear" w:pos="7892"/>
              <w:tab w:val="right" w:pos="9026" w:leader="dot"/>
            </w:tabs>
            <w:rPr/>
          </w:pPr>
          <w:hyperlink w:anchor="__RefHeading___Toc4645900_3381743652">
            <w:r>
              <w:rPr>
                <w:webHidden/>
                <w:rStyle w:val="IndexLink"/>
                <w:rtl w:val="true"/>
              </w:rPr>
              <w:t>الفائدة الخامسة</w:t>
            </w:r>
            <w:r>
              <w:rPr>
                <w:rStyle w:val="IndexLink"/>
                <w:rtl w:val="true"/>
              </w:rPr>
              <w:t xml:space="preserve">: </w:t>
            </w:r>
            <w:r>
              <w:rPr>
                <w:rStyle w:val="IndexLink"/>
                <w:rtl w:val="true"/>
              </w:rPr>
              <w:t>راحِلٌ لا ينتظر أحداً</w:t>
            </w:r>
            <w:r>
              <w:rPr>
                <w:rStyle w:val="IndexLink"/>
                <w:rtl w:val="true"/>
              </w:rPr>
              <w:tab/>
            </w:r>
            <w:r>
              <w:rPr>
                <w:rStyle w:val="IndexLink"/>
              </w:rPr>
              <w:t>111</w:t>
            </w:r>
          </w:hyperlink>
        </w:p>
        <w:p>
          <w:pPr>
            <w:pStyle w:val="Contents5"/>
            <w:tabs>
              <w:tab w:val="clear" w:pos="7892"/>
              <w:tab w:val="right" w:pos="9026" w:leader="dot"/>
            </w:tabs>
            <w:rPr/>
          </w:pPr>
          <w:hyperlink w:anchor="__RefHeading___Toc4645902_3381743652">
            <w:r>
              <w:rPr>
                <w:webHidden/>
                <w:rStyle w:val="IndexLink"/>
                <w:rtl w:val="true"/>
              </w:rPr>
              <w:t>الفائدة السادسة</w:t>
            </w:r>
            <w:r>
              <w:rPr>
                <w:rStyle w:val="IndexLink"/>
                <w:rtl w:val="true"/>
              </w:rPr>
              <w:t>: «</w:t>
            </w:r>
            <w:r>
              <w:rPr>
                <w:rStyle w:val="IndexLink"/>
                <w:rtl w:val="true"/>
              </w:rPr>
              <w:t>راحِلٌ غداً</w:t>
            </w:r>
            <w:r>
              <w:rPr>
                <w:rStyle w:val="IndexLink"/>
                <w:rtl w:val="true"/>
              </w:rPr>
              <w:t>»!</w:t>
              <w:tab/>
            </w:r>
            <w:r>
              <w:rPr>
                <w:rStyle w:val="IndexLink"/>
              </w:rPr>
              <w:t>112</w:t>
            </w:r>
          </w:hyperlink>
        </w:p>
        <w:p>
          <w:pPr>
            <w:pStyle w:val="Contents5"/>
            <w:tabs>
              <w:tab w:val="clear" w:pos="7892"/>
              <w:tab w:val="right" w:pos="9026" w:leader="dot"/>
            </w:tabs>
            <w:rPr/>
          </w:pPr>
          <w:hyperlink w:anchor="__RefHeading___Toc4645904_3381743652">
            <w:r>
              <w:rPr>
                <w:webHidden/>
                <w:rStyle w:val="IndexLink"/>
                <w:rtl w:val="true"/>
              </w:rPr>
              <w:t>الفائدة السابعة</w:t>
            </w:r>
            <w:r>
              <w:rPr>
                <w:rStyle w:val="IndexLink"/>
                <w:rtl w:val="true"/>
              </w:rPr>
              <w:t xml:space="preserve">: </w:t>
            </w:r>
            <w:r>
              <w:rPr>
                <w:rStyle w:val="IndexLink"/>
                <w:rtl w:val="true"/>
              </w:rPr>
              <w:t xml:space="preserve">إعلان الإمام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4645906_3381743652">
            <w:r>
              <w:rPr>
                <w:webHidden/>
                <w:rStyle w:val="IndexLink"/>
                <w:rtl w:val="true"/>
              </w:rPr>
              <w:t>الفائدة الثامنة</w:t>
            </w:r>
            <w:r>
              <w:rPr>
                <w:rStyle w:val="IndexLink"/>
                <w:rtl w:val="true"/>
              </w:rPr>
              <w:t xml:space="preserve">: </w:t>
            </w:r>
            <w:r>
              <w:rPr>
                <w:rStyle w:val="IndexLink"/>
                <w:rtl w:val="true"/>
              </w:rPr>
              <w:t>نفي طلب الحكم</w:t>
            </w:r>
            <w:r>
              <w:rPr>
                <w:rStyle w:val="IndexLink"/>
                <w:rtl w:val="true"/>
              </w:rPr>
              <w:tab/>
            </w:r>
            <w:r>
              <w:rPr>
                <w:rStyle w:val="IndexLink"/>
              </w:rPr>
              <w:t>117</w:t>
            </w:r>
          </w:hyperlink>
        </w:p>
        <w:p>
          <w:pPr>
            <w:pStyle w:val="Contents5"/>
            <w:tabs>
              <w:tab w:val="clear" w:pos="7892"/>
              <w:tab w:val="right" w:pos="9026" w:leader="dot"/>
            </w:tabs>
            <w:rPr/>
          </w:pPr>
          <w:hyperlink w:anchor="__RefHeading___Toc4645908_3381743652">
            <w:r>
              <w:rPr>
                <w:webHidden/>
                <w:rStyle w:val="IndexLink"/>
                <w:rtl w:val="true"/>
              </w:rPr>
              <w:t>الفائدة التاسعة</w:t>
            </w:r>
            <w:r>
              <w:rPr>
                <w:rStyle w:val="IndexLink"/>
                <w:rtl w:val="true"/>
              </w:rPr>
              <w:t xml:space="preserve">: </w:t>
            </w:r>
            <w:r>
              <w:rPr>
                <w:rStyle w:val="IndexLink"/>
                <w:rtl w:val="true"/>
              </w:rPr>
              <w:t>الخطبة الوحيدة</w:t>
            </w:r>
            <w:r>
              <w:rPr>
                <w:rStyle w:val="IndexLink"/>
                <w:rtl w:val="true"/>
              </w:rPr>
              <w:t>!</w:t>
              <w:tab/>
            </w:r>
            <w:r>
              <w:rPr>
                <w:rStyle w:val="IndexLink"/>
              </w:rPr>
              <w:t>118</w:t>
            </w:r>
          </w:hyperlink>
        </w:p>
        <w:p>
          <w:pPr>
            <w:pStyle w:val="Contents5"/>
            <w:tabs>
              <w:tab w:val="clear" w:pos="7892"/>
              <w:tab w:val="right" w:pos="9026" w:leader="dot"/>
            </w:tabs>
            <w:rPr/>
          </w:pPr>
          <w:hyperlink w:anchor="__RefHeading___Toc4645910_3381743652">
            <w:r>
              <w:rPr>
                <w:webHidden/>
                <w:rStyle w:val="IndexLink"/>
                <w:rtl w:val="true"/>
              </w:rPr>
              <w:t>الفائدة العاشرة</w:t>
            </w:r>
            <w:r>
              <w:rPr>
                <w:rStyle w:val="IndexLink"/>
                <w:rtl w:val="true"/>
              </w:rPr>
              <w:t xml:space="preserve">: </w:t>
            </w:r>
            <w:r>
              <w:rPr>
                <w:rStyle w:val="IndexLink"/>
                <w:rtl w:val="true"/>
              </w:rPr>
              <w:t>لم تذكر الخطبة أَحَداً</w:t>
            </w:r>
            <w:r>
              <w:rPr>
                <w:rStyle w:val="IndexLink"/>
                <w:rtl w:val="true"/>
              </w:rPr>
              <w:t>!</w:t>
              <w:tab/>
            </w:r>
            <w:r>
              <w:rPr>
                <w:rStyle w:val="IndexLink"/>
              </w:rPr>
              <w:t>119</w:t>
            </w:r>
          </w:hyperlink>
        </w:p>
        <w:p>
          <w:pPr>
            <w:pStyle w:val="Contents2"/>
            <w:tabs>
              <w:tab w:val="clear" w:pos="8743"/>
              <w:tab w:val="right" w:pos="9026" w:leader="dot"/>
            </w:tabs>
            <w:rPr/>
          </w:pPr>
          <w:hyperlink w:anchor="__RefHeading___Toc4645912_3381743652">
            <w:r>
              <w:rPr>
                <w:webHidden/>
                <w:rStyle w:val="IndexLink"/>
                <w:rtl w:val="true"/>
              </w:rPr>
              <w:t>الخطبة الثانية</w:t>
            </w:r>
            <w:r>
              <w:rPr>
                <w:rStyle w:val="IndexLink"/>
                <w:rtl w:val="true"/>
              </w:rPr>
              <w:t>!</w:t>
              <w:tab/>
            </w:r>
            <w:r>
              <w:rPr>
                <w:rStyle w:val="IndexLink"/>
              </w:rPr>
              <w:t>122</w:t>
            </w:r>
          </w:hyperlink>
        </w:p>
        <w:p>
          <w:pPr>
            <w:pStyle w:val="Contents2"/>
            <w:tabs>
              <w:tab w:val="clear" w:pos="8743"/>
              <w:tab w:val="right" w:pos="9026" w:leader="dot"/>
            </w:tabs>
            <w:rPr/>
          </w:pPr>
          <w:hyperlink w:anchor="__RefHeading___Toc4645914_3381743652">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يتمثّل بشِعر يزيد بن المفرّغ وبغيره</w:t>
            </w:r>
            <w:r>
              <w:rPr>
                <w:rStyle w:val="IndexLink"/>
                <w:rtl w:val="true"/>
              </w:rPr>
              <w:tab/>
            </w:r>
            <w:r>
              <w:rPr>
                <w:rStyle w:val="IndexLink"/>
              </w:rPr>
              <w:t>124</w:t>
            </w:r>
          </w:hyperlink>
        </w:p>
        <w:p>
          <w:pPr>
            <w:pStyle w:val="Contents3"/>
            <w:tabs>
              <w:tab w:val="clear" w:pos="8459"/>
              <w:tab w:val="right" w:pos="9026" w:leader="dot"/>
            </w:tabs>
            <w:rPr/>
          </w:pPr>
          <w:hyperlink w:anchor="__RefHeading___Toc4645916_3381743652">
            <w:r>
              <w:rPr>
                <w:webHidden/>
                <w:rStyle w:val="IndexLink"/>
                <w:rtl w:val="true"/>
              </w:rPr>
              <w:t>المتون</w:t>
            </w:r>
            <w:r>
              <w:rPr>
                <w:rStyle w:val="IndexLink"/>
                <w:rtl w:val="true"/>
              </w:rPr>
              <w:tab/>
            </w:r>
            <w:r>
              <w:rPr>
                <w:rStyle w:val="IndexLink"/>
              </w:rPr>
              <w:t>124</w:t>
            </w:r>
          </w:hyperlink>
        </w:p>
        <w:p>
          <w:pPr>
            <w:pStyle w:val="Contents3"/>
            <w:tabs>
              <w:tab w:val="clear" w:pos="8459"/>
              <w:tab w:val="right" w:pos="9026" w:leader="dot"/>
            </w:tabs>
            <w:rPr/>
          </w:pPr>
          <w:hyperlink w:anchor="__RefHeading___Toc4645918_3381743652">
            <w:r>
              <w:rPr>
                <w:webHidden/>
                <w:rStyle w:val="IndexLink"/>
                <w:rtl w:val="true"/>
              </w:rPr>
              <w:t>النكتة الأُولى</w:t>
            </w:r>
            <w:r>
              <w:rPr>
                <w:rStyle w:val="IndexLink"/>
                <w:rtl w:val="true"/>
              </w:rPr>
              <w:t xml:space="preserve">: </w:t>
            </w:r>
            <w:r>
              <w:rPr>
                <w:rStyle w:val="IndexLink"/>
                <w:rtl w:val="true"/>
              </w:rPr>
              <w:t>مواضع تمثُّلِ الإمام بهذه الأبيات</w:t>
            </w:r>
            <w:r>
              <w:rPr>
                <w:rStyle w:val="IndexLink"/>
                <w:rtl w:val="true"/>
              </w:rPr>
              <w:tab/>
            </w:r>
            <w:r>
              <w:rPr>
                <w:rStyle w:val="IndexLink"/>
              </w:rPr>
              <w:t>130</w:t>
            </w:r>
          </w:hyperlink>
        </w:p>
        <w:p>
          <w:pPr>
            <w:pStyle w:val="Contents4"/>
            <w:tabs>
              <w:tab w:val="clear" w:pos="8176"/>
              <w:tab w:val="right" w:pos="9026" w:leader="dot"/>
            </w:tabs>
            <w:rPr/>
          </w:pPr>
          <w:hyperlink w:anchor="__RefHeading___Toc4645920_3381743652">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4645922_3381743652">
            <w:r>
              <w:rPr>
                <w:webHidden/>
                <w:rStyle w:val="IndexLink"/>
                <w:rtl w:val="true"/>
              </w:rPr>
              <w:t>الموضع الأوّل</w:t>
            </w:r>
            <w:r>
              <w:rPr>
                <w:rStyle w:val="IndexLink"/>
                <w:rtl w:val="true"/>
              </w:rPr>
              <w:t xml:space="preserve">: </w:t>
            </w:r>
            <w:r>
              <w:rPr>
                <w:rStyle w:val="IndexLink"/>
                <w:rtl w:val="true"/>
              </w:rPr>
              <w:t>عند خروجه من المدينة</w:t>
            </w:r>
            <w:r>
              <w:rPr>
                <w:rStyle w:val="IndexLink"/>
                <w:rtl w:val="true"/>
              </w:rPr>
              <w:tab/>
            </w:r>
            <w:r>
              <w:rPr>
                <w:rStyle w:val="IndexLink"/>
              </w:rPr>
              <w:t>131</w:t>
            </w:r>
          </w:hyperlink>
        </w:p>
        <w:p>
          <w:pPr>
            <w:pStyle w:val="Contents4"/>
            <w:tabs>
              <w:tab w:val="clear" w:pos="8176"/>
              <w:tab w:val="right" w:pos="9026" w:leader="dot"/>
            </w:tabs>
            <w:rPr/>
          </w:pPr>
          <w:hyperlink w:anchor="__RefHeading___Toc4645924_3381743652">
            <w:r>
              <w:rPr>
                <w:webHidden/>
                <w:rStyle w:val="IndexLink"/>
                <w:rtl w:val="true"/>
              </w:rPr>
              <w:t>الموضع الثاني</w:t>
            </w:r>
            <w:r>
              <w:rPr>
                <w:rStyle w:val="IndexLink"/>
                <w:rtl w:val="true"/>
              </w:rPr>
              <w:t xml:space="preserve">: </w:t>
            </w:r>
            <w:r>
              <w:rPr>
                <w:rStyle w:val="IndexLink"/>
                <w:rtl w:val="true"/>
              </w:rPr>
              <w:t>عند خروجه من مكّة المكرّمة</w:t>
            </w:r>
            <w:r>
              <w:rPr>
                <w:rStyle w:val="IndexLink"/>
                <w:rtl w:val="true"/>
              </w:rPr>
              <w:tab/>
            </w:r>
            <w:r>
              <w:rPr>
                <w:rStyle w:val="IndexLink"/>
              </w:rPr>
              <w:t>133</w:t>
            </w:r>
          </w:hyperlink>
        </w:p>
        <w:p>
          <w:pPr>
            <w:pStyle w:val="Contents4"/>
            <w:tabs>
              <w:tab w:val="clear" w:pos="8176"/>
              <w:tab w:val="right" w:pos="9026" w:leader="dot"/>
            </w:tabs>
            <w:rPr/>
          </w:pPr>
          <w:hyperlink w:anchor="__RefHeading___Toc4645926_3381743652">
            <w:r>
              <w:rPr>
                <w:webHidden/>
                <w:rStyle w:val="IndexLink"/>
                <w:rtl w:val="true"/>
              </w:rPr>
              <w:t>الموضع الثالث</w:t>
            </w:r>
            <w:r>
              <w:rPr>
                <w:rStyle w:val="IndexLink"/>
                <w:rtl w:val="true"/>
              </w:rPr>
              <w:t xml:space="preserve">: </w:t>
            </w:r>
            <w:r>
              <w:rPr>
                <w:rStyle w:val="IndexLink"/>
                <w:rtl w:val="true"/>
              </w:rPr>
              <w:t>في كربلاء</w:t>
            </w:r>
            <w:r>
              <w:rPr>
                <w:rStyle w:val="IndexLink"/>
                <w:rtl w:val="true"/>
              </w:rPr>
              <w:tab/>
            </w:r>
            <w:r>
              <w:rPr>
                <w:rStyle w:val="IndexLink"/>
              </w:rPr>
              <w:t>134</w:t>
            </w:r>
          </w:hyperlink>
        </w:p>
        <w:p>
          <w:pPr>
            <w:pStyle w:val="Contents4"/>
            <w:tabs>
              <w:tab w:val="clear" w:pos="8176"/>
              <w:tab w:val="right" w:pos="9026" w:leader="dot"/>
            </w:tabs>
            <w:rPr/>
          </w:pPr>
          <w:hyperlink w:anchor="__RefHeading___Toc4645928_3381743652">
            <w:r>
              <w:rPr>
                <w:webHidden/>
                <w:rStyle w:val="IndexLink"/>
                <w:rtl w:val="true"/>
              </w:rPr>
              <w:t>الخلاصة</w:t>
            </w:r>
            <w:r>
              <w:rPr>
                <w:rStyle w:val="IndexLink"/>
                <w:rtl w:val="true"/>
              </w:rPr>
              <w:t>:</w:t>
              <w:tab/>
            </w:r>
            <w:r>
              <w:rPr>
                <w:rStyle w:val="IndexLink"/>
              </w:rPr>
              <w:t>134</w:t>
            </w:r>
          </w:hyperlink>
        </w:p>
        <w:p>
          <w:pPr>
            <w:pStyle w:val="Contents3"/>
            <w:tabs>
              <w:tab w:val="clear" w:pos="8459"/>
              <w:tab w:val="right" w:pos="9026" w:leader="dot"/>
            </w:tabs>
            <w:rPr/>
          </w:pPr>
          <w:hyperlink w:anchor="__RefHeading___Toc4645930_3381743652">
            <w:r>
              <w:rPr>
                <w:webHidden/>
                <w:rStyle w:val="IndexLink"/>
                <w:rtl w:val="true"/>
              </w:rPr>
              <w:t>النكتة الثانية</w:t>
            </w:r>
            <w:r>
              <w:rPr>
                <w:rStyle w:val="IndexLink"/>
                <w:rtl w:val="true"/>
              </w:rPr>
              <w:t xml:space="preserve">: </w:t>
            </w:r>
            <w:r>
              <w:rPr>
                <w:rStyle w:val="IndexLink"/>
                <w:rtl w:val="true"/>
              </w:rPr>
              <w:t>سموم المؤرّخ</w:t>
            </w:r>
            <w:r>
              <w:rPr>
                <w:rStyle w:val="IndexLink"/>
                <w:rtl w:val="true"/>
              </w:rPr>
              <w:tab/>
            </w:r>
            <w:r>
              <w:rPr>
                <w:rStyle w:val="IndexLink"/>
              </w:rPr>
              <w:t>135</w:t>
            </w:r>
          </w:hyperlink>
        </w:p>
        <w:p>
          <w:pPr>
            <w:pStyle w:val="Contents3"/>
            <w:tabs>
              <w:tab w:val="clear" w:pos="8459"/>
              <w:tab w:val="right" w:pos="9026" w:leader="dot"/>
            </w:tabs>
            <w:rPr/>
          </w:pPr>
          <w:hyperlink w:anchor="__RefHeading___Toc4645932_3381743652">
            <w:r>
              <w:rPr>
                <w:webHidden/>
                <w:rStyle w:val="IndexLink"/>
                <w:rtl w:val="true"/>
              </w:rPr>
              <w:t>النكتة الثالثة</w:t>
            </w:r>
            <w:r>
              <w:rPr>
                <w:rStyle w:val="IndexLink"/>
                <w:rtl w:val="true"/>
              </w:rPr>
              <w:t xml:space="preserve">: </w:t>
            </w:r>
            <w:r>
              <w:rPr>
                <w:rStyle w:val="IndexLink"/>
                <w:rtl w:val="true"/>
              </w:rPr>
              <w:t>رواية سبط ابن الجَوزيّ</w:t>
            </w:r>
            <w:r>
              <w:rPr>
                <w:rStyle w:val="IndexLink"/>
                <w:rtl w:val="true"/>
              </w:rPr>
              <w:tab/>
            </w:r>
            <w:r>
              <w:rPr>
                <w:rStyle w:val="IndexLink"/>
              </w:rPr>
              <w:t>137</w:t>
            </w:r>
          </w:hyperlink>
        </w:p>
        <w:p>
          <w:pPr>
            <w:pStyle w:val="Contents4"/>
            <w:tabs>
              <w:tab w:val="clear" w:pos="8176"/>
              <w:tab w:val="right" w:pos="9026" w:leader="dot"/>
            </w:tabs>
            <w:rPr/>
          </w:pPr>
          <w:hyperlink w:anchor="__RefHeading___Toc4645934_3381743652">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4645936_3381743652">
            <w:r>
              <w:rPr>
                <w:webHidden/>
                <w:rStyle w:val="IndexLink"/>
                <w:rtl w:val="true"/>
              </w:rPr>
              <w:t>المعلومة الأُولى</w:t>
            </w:r>
            <w:r>
              <w:rPr>
                <w:rStyle w:val="IndexLink"/>
                <w:rtl w:val="true"/>
              </w:rPr>
              <w:t xml:space="preserve">: </w:t>
            </w:r>
            <w:r>
              <w:rPr>
                <w:rStyle w:val="IndexLink"/>
                <w:rtl w:val="true"/>
              </w:rPr>
              <w:t>حزن مَن كان بمكّة لمسيره</w:t>
            </w:r>
            <w:r>
              <w:rPr>
                <w:rStyle w:val="IndexLink"/>
                <w:rtl w:val="true"/>
              </w:rPr>
              <w:tab/>
            </w:r>
            <w:r>
              <w:rPr>
                <w:rStyle w:val="IndexLink"/>
              </w:rPr>
              <w:t>137</w:t>
            </w:r>
          </w:hyperlink>
        </w:p>
        <w:p>
          <w:pPr>
            <w:pStyle w:val="Contents4"/>
            <w:tabs>
              <w:tab w:val="clear" w:pos="8176"/>
              <w:tab w:val="right" w:pos="9026" w:leader="dot"/>
            </w:tabs>
            <w:rPr/>
          </w:pPr>
          <w:hyperlink w:anchor="__RefHeading___Toc4645938_3381743652">
            <w:r>
              <w:rPr>
                <w:webHidden/>
                <w:rStyle w:val="IndexLink"/>
                <w:rtl w:val="true"/>
              </w:rPr>
              <w:t>المعلومة الثانية</w:t>
            </w:r>
            <w:r>
              <w:rPr>
                <w:rStyle w:val="IndexLink"/>
                <w:rtl w:val="true"/>
              </w:rPr>
              <w:t xml:space="preserve">: </w:t>
            </w:r>
            <w:r>
              <w:rPr>
                <w:rStyle w:val="IndexLink"/>
                <w:rtl w:val="true"/>
              </w:rPr>
              <w:t>الأبيات</w:t>
            </w:r>
            <w:r>
              <w:rPr>
                <w:rStyle w:val="IndexLink"/>
                <w:rtl w:val="true"/>
              </w:rPr>
              <w:tab/>
            </w:r>
            <w:r>
              <w:rPr>
                <w:rStyle w:val="IndexLink"/>
              </w:rPr>
              <w:t>139</w:t>
            </w:r>
          </w:hyperlink>
        </w:p>
        <w:p>
          <w:pPr>
            <w:pStyle w:val="Contents4"/>
            <w:tabs>
              <w:tab w:val="clear" w:pos="8176"/>
              <w:tab w:val="right" w:pos="9026" w:leader="dot"/>
            </w:tabs>
            <w:rPr/>
          </w:pPr>
          <w:hyperlink w:anchor="__RefHeading___Toc4645940_3381743652">
            <w:r>
              <w:rPr>
                <w:webHidden/>
                <w:rStyle w:val="IndexLink"/>
                <w:rtl w:val="true"/>
              </w:rPr>
              <w:t>المعلومة الثالثة</w:t>
            </w:r>
            <w:r>
              <w:rPr>
                <w:rStyle w:val="IndexLink"/>
                <w:rtl w:val="true"/>
              </w:rPr>
              <w:t xml:space="preserve">: </w:t>
            </w:r>
            <w:r>
              <w:rPr>
                <w:rStyle w:val="IndexLink"/>
                <w:rtl w:val="true"/>
              </w:rPr>
              <w:t>تلاوة الآية</w:t>
            </w:r>
            <w:r>
              <w:rPr>
                <w:rStyle w:val="IndexLink"/>
                <w:rtl w:val="true"/>
              </w:rPr>
              <w:tab/>
            </w:r>
            <w:r>
              <w:rPr>
                <w:rStyle w:val="IndexLink"/>
              </w:rPr>
              <w:t>140</w:t>
            </w:r>
          </w:hyperlink>
        </w:p>
        <w:p>
          <w:pPr>
            <w:pStyle w:val="Contents3"/>
            <w:tabs>
              <w:tab w:val="clear" w:pos="8459"/>
              <w:tab w:val="right" w:pos="9026" w:leader="dot"/>
            </w:tabs>
            <w:rPr/>
          </w:pPr>
          <w:hyperlink w:anchor="__RefHeading___Toc4645942_3381743652">
            <w:r>
              <w:rPr>
                <w:webHidden/>
                <w:rStyle w:val="IndexLink"/>
                <w:rtl w:val="true"/>
              </w:rPr>
              <w:t>النكتة الرابعة</w:t>
            </w:r>
            <w:r>
              <w:rPr>
                <w:rStyle w:val="IndexLink"/>
                <w:rtl w:val="true"/>
              </w:rPr>
              <w:t xml:space="preserve">: </w:t>
            </w:r>
            <w:r>
              <w:rPr>
                <w:rStyle w:val="IndexLink"/>
                <w:rtl w:val="true"/>
              </w:rPr>
              <w:t>إنشاد الأبيات على باب المسجد</w:t>
            </w:r>
            <w:r>
              <w:rPr>
                <w:rStyle w:val="IndexLink"/>
                <w:rtl w:val="true"/>
              </w:rPr>
              <w:tab/>
            </w:r>
            <w:r>
              <w:rPr>
                <w:rStyle w:val="IndexLink"/>
              </w:rPr>
              <w:t>141</w:t>
            </w:r>
          </w:hyperlink>
        </w:p>
        <w:p>
          <w:pPr>
            <w:pStyle w:val="Contents3"/>
            <w:tabs>
              <w:tab w:val="clear" w:pos="8459"/>
              <w:tab w:val="right" w:pos="9026" w:leader="dot"/>
            </w:tabs>
            <w:rPr/>
          </w:pPr>
          <w:hyperlink w:anchor="__RefHeading___Toc4645944_3381743652">
            <w:r>
              <w:rPr>
                <w:webHidden/>
                <w:rStyle w:val="IndexLink"/>
                <w:rtl w:val="true"/>
              </w:rPr>
              <w:t>النكتة الخامسة</w:t>
            </w:r>
            <w:r>
              <w:rPr>
                <w:rStyle w:val="IndexLink"/>
                <w:rtl w:val="true"/>
              </w:rPr>
              <w:t xml:space="preserve">: </w:t>
            </w:r>
            <w:r>
              <w:rPr>
                <w:rStyle w:val="IndexLink"/>
                <w:rtl w:val="true"/>
              </w:rPr>
              <w:t>تكرار الأبيات في المواضع</w:t>
            </w:r>
            <w:r>
              <w:rPr>
                <w:rStyle w:val="IndexLink"/>
                <w:rtl w:val="true"/>
              </w:rPr>
              <w:tab/>
            </w:r>
            <w:r>
              <w:rPr>
                <w:rStyle w:val="IndexLink"/>
              </w:rPr>
              <w:t>142</w:t>
            </w:r>
          </w:hyperlink>
        </w:p>
        <w:p>
          <w:pPr>
            <w:pStyle w:val="Contents2"/>
            <w:tabs>
              <w:tab w:val="clear" w:pos="8743"/>
              <w:tab w:val="right" w:pos="9026" w:leader="dot"/>
            </w:tabs>
            <w:rPr/>
          </w:pPr>
          <w:hyperlink w:anchor="__RefHeading___Toc4645946_3381743652">
            <w:r>
              <w:rPr>
                <w:webHidden/>
                <w:rStyle w:val="IndexLink"/>
                <w:rtl w:val="true"/>
              </w:rPr>
              <w:t xml:space="preserve">مروان بن الحكَم والوليد بن عُتبة وعمرو بن سعيد يكتبون إلى ابن زياد في أمر الحسين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4645948_3381743652">
            <w:r>
              <w:rPr>
                <w:webHidden/>
                <w:rStyle w:val="IndexLink"/>
                <w:rtl w:val="true"/>
              </w:rPr>
              <w:t>كتاب مروان</w:t>
            </w:r>
            <w:r>
              <w:rPr>
                <w:rStyle w:val="IndexLink"/>
                <w:rtl w:val="true"/>
              </w:rPr>
              <w:tab/>
            </w:r>
            <w:r>
              <w:rPr>
                <w:rStyle w:val="IndexLink"/>
              </w:rPr>
              <w:t>144</w:t>
            </w:r>
          </w:hyperlink>
        </w:p>
        <w:p>
          <w:pPr>
            <w:pStyle w:val="Contents4"/>
            <w:tabs>
              <w:tab w:val="clear" w:pos="8176"/>
              <w:tab w:val="right" w:pos="9026" w:leader="dot"/>
            </w:tabs>
            <w:rPr/>
          </w:pPr>
          <w:hyperlink w:anchor="__RefHeading___Toc4645950_3381743652">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645952_3381743652">
            <w:r>
              <w:rPr>
                <w:webHidden/>
                <w:rStyle w:val="IndexLink"/>
                <w:rtl w:val="true"/>
              </w:rPr>
              <w:t>النكزة الأُولى</w:t>
            </w:r>
            <w:r>
              <w:rPr>
                <w:rStyle w:val="IndexLink"/>
                <w:rtl w:val="true"/>
              </w:rPr>
              <w:t xml:space="preserve">: </w:t>
            </w:r>
            <w:r>
              <w:rPr>
                <w:rStyle w:val="IndexLink"/>
                <w:rtl w:val="true"/>
              </w:rPr>
              <w:t>التشابه الشديد مع كتاب الوليد</w:t>
            </w:r>
            <w:r>
              <w:rPr>
                <w:rStyle w:val="IndexLink"/>
                <w:rtl w:val="true"/>
              </w:rPr>
              <w:t>!</w:t>
              <w:tab/>
            </w:r>
            <w:r>
              <w:rPr>
                <w:rStyle w:val="IndexLink"/>
              </w:rPr>
              <w:t>145</w:t>
            </w:r>
          </w:hyperlink>
        </w:p>
        <w:p>
          <w:pPr>
            <w:pStyle w:val="Contents4"/>
            <w:tabs>
              <w:tab w:val="clear" w:pos="8176"/>
              <w:tab w:val="right" w:pos="9026" w:leader="dot"/>
            </w:tabs>
            <w:rPr/>
          </w:pPr>
          <w:hyperlink w:anchor="__RefHeading___Toc4645954_3381743652">
            <w:r>
              <w:rPr>
                <w:webHidden/>
                <w:rStyle w:val="IndexLink"/>
                <w:rtl w:val="true"/>
              </w:rPr>
              <w:t>النكزة الثانية</w:t>
            </w:r>
            <w:r>
              <w:rPr>
                <w:rStyle w:val="IndexLink"/>
                <w:rtl w:val="true"/>
              </w:rPr>
              <w:t xml:space="preserve">: </w:t>
            </w:r>
            <w:r>
              <w:rPr>
                <w:rStyle w:val="IndexLink"/>
                <w:rtl w:val="true"/>
              </w:rPr>
              <w:t>سلوك مروان ومواقفه</w:t>
            </w:r>
            <w:r>
              <w:rPr>
                <w:rStyle w:val="IndexLink"/>
                <w:rtl w:val="true"/>
              </w:rPr>
              <w:tab/>
            </w:r>
            <w:r>
              <w:rPr>
                <w:rStyle w:val="IndexLink"/>
              </w:rPr>
              <w:t>146</w:t>
            </w:r>
          </w:hyperlink>
        </w:p>
        <w:p>
          <w:pPr>
            <w:pStyle w:val="Contents4"/>
            <w:tabs>
              <w:tab w:val="clear" w:pos="8176"/>
              <w:tab w:val="right" w:pos="9026" w:leader="dot"/>
            </w:tabs>
            <w:rPr/>
          </w:pPr>
          <w:hyperlink w:anchor="__RefHeading___Toc4645956_3381743652">
            <w:r>
              <w:rPr>
                <w:webHidden/>
                <w:rStyle w:val="IndexLink"/>
                <w:rtl w:val="true"/>
              </w:rPr>
              <w:t>النكزة الثالثة</w:t>
            </w:r>
            <w:r>
              <w:rPr>
                <w:rStyle w:val="IndexLink"/>
                <w:rtl w:val="true"/>
              </w:rPr>
              <w:t xml:space="preserve">: </w:t>
            </w:r>
            <w:r>
              <w:rPr>
                <w:rStyle w:val="IndexLink"/>
                <w:rtl w:val="true"/>
              </w:rPr>
              <w:t>إمكان حمل الكتاب على النفاق</w:t>
            </w:r>
            <w:r>
              <w:rPr>
                <w:rStyle w:val="IndexLink"/>
                <w:rtl w:val="true"/>
              </w:rPr>
              <w:tab/>
            </w:r>
            <w:r>
              <w:rPr>
                <w:rStyle w:val="IndexLink"/>
              </w:rPr>
              <w:t>147</w:t>
            </w:r>
          </w:hyperlink>
        </w:p>
        <w:p>
          <w:pPr>
            <w:pStyle w:val="Contents4"/>
            <w:tabs>
              <w:tab w:val="clear" w:pos="8176"/>
              <w:tab w:val="right" w:pos="9026" w:leader="dot"/>
            </w:tabs>
            <w:rPr/>
          </w:pPr>
          <w:hyperlink w:anchor="__RefHeading___Toc4645958_3381743652">
            <w:r>
              <w:rPr>
                <w:webHidden/>
                <w:rStyle w:val="IndexLink"/>
                <w:rtl w:val="true"/>
              </w:rPr>
              <w:t>النكزة الرابعة</w:t>
            </w:r>
            <w:r>
              <w:rPr>
                <w:rStyle w:val="IndexLink"/>
                <w:rtl w:val="true"/>
              </w:rPr>
              <w:t xml:space="preserve">: </w:t>
            </w:r>
            <w:r>
              <w:rPr>
                <w:rStyle w:val="IndexLink"/>
                <w:rtl w:val="true"/>
              </w:rPr>
              <w:t>حمل الكتاب على التوصية بالعكس</w:t>
            </w:r>
            <w:r>
              <w:rPr>
                <w:rStyle w:val="IndexLink"/>
                <w:rtl w:val="true"/>
              </w:rPr>
              <w:tab/>
            </w:r>
            <w:r>
              <w:rPr>
                <w:rStyle w:val="IndexLink"/>
              </w:rPr>
              <w:t>147</w:t>
            </w:r>
          </w:hyperlink>
        </w:p>
        <w:p>
          <w:pPr>
            <w:pStyle w:val="Contents4"/>
            <w:tabs>
              <w:tab w:val="clear" w:pos="8176"/>
              <w:tab w:val="right" w:pos="9026" w:leader="dot"/>
            </w:tabs>
            <w:rPr/>
          </w:pPr>
          <w:hyperlink w:anchor="__RefHeading___Toc4645960_3381743652">
            <w:r>
              <w:rPr>
                <w:webHidden/>
                <w:rStyle w:val="IndexLink"/>
                <w:rtl w:val="true"/>
              </w:rPr>
              <w:t>النكزة الخامسة</w:t>
            </w:r>
            <w:r>
              <w:rPr>
                <w:rStyle w:val="IndexLink"/>
                <w:rtl w:val="true"/>
              </w:rPr>
              <w:t xml:space="preserve">: </w:t>
            </w:r>
            <w:r>
              <w:rPr>
                <w:rStyle w:val="IndexLink"/>
                <w:rtl w:val="true"/>
              </w:rPr>
              <w:t>النفيُ أَولى من الإثبات</w:t>
            </w:r>
            <w:r>
              <w:rPr>
                <w:rStyle w:val="IndexLink"/>
                <w:rtl w:val="true"/>
              </w:rPr>
              <w:tab/>
            </w:r>
            <w:r>
              <w:rPr>
                <w:rStyle w:val="IndexLink"/>
              </w:rPr>
              <w:t>149</w:t>
            </w:r>
          </w:hyperlink>
        </w:p>
        <w:p>
          <w:pPr>
            <w:pStyle w:val="Contents3"/>
            <w:tabs>
              <w:tab w:val="clear" w:pos="8459"/>
              <w:tab w:val="right" w:pos="9026" w:leader="dot"/>
            </w:tabs>
            <w:rPr/>
          </w:pPr>
          <w:hyperlink w:anchor="__RefHeading___Toc4645962_3381743652">
            <w:r>
              <w:rPr>
                <w:webHidden/>
                <w:rStyle w:val="IndexLink"/>
                <w:rtl w:val="true"/>
              </w:rPr>
              <w:t>كتاب عمرو بن سعيد</w:t>
            </w:r>
            <w:r>
              <w:rPr>
                <w:rStyle w:val="IndexLink"/>
                <w:rtl w:val="true"/>
              </w:rPr>
              <w:tab/>
            </w:r>
            <w:r>
              <w:rPr>
                <w:rStyle w:val="IndexLink"/>
              </w:rPr>
              <w:t>150</w:t>
            </w:r>
          </w:hyperlink>
        </w:p>
        <w:p>
          <w:pPr>
            <w:pStyle w:val="Contents3"/>
            <w:tabs>
              <w:tab w:val="clear" w:pos="8459"/>
              <w:tab w:val="right" w:pos="9026" w:leader="dot"/>
            </w:tabs>
            <w:rPr/>
          </w:pPr>
          <w:hyperlink w:anchor="__RefHeading___Toc4645964_3381743652">
            <w:r>
              <w:rPr>
                <w:webHidden/>
                <w:rStyle w:val="IndexLink"/>
                <w:rtl w:val="true"/>
              </w:rPr>
              <w:t>كتاب الوليد بن عُتبة</w:t>
            </w:r>
            <w:r>
              <w:rPr>
                <w:rStyle w:val="IndexLink"/>
                <w:rtl w:val="true"/>
              </w:rPr>
              <w:tab/>
            </w:r>
            <w:r>
              <w:rPr>
                <w:rStyle w:val="IndexLink"/>
              </w:rPr>
              <w:t>153</w:t>
            </w:r>
          </w:hyperlink>
        </w:p>
        <w:p>
          <w:pPr>
            <w:pStyle w:val="Contents4"/>
            <w:tabs>
              <w:tab w:val="clear" w:pos="8176"/>
              <w:tab w:val="right" w:pos="9026" w:leader="dot"/>
            </w:tabs>
            <w:rPr/>
          </w:pPr>
          <w:hyperlink w:anchor="__RefHeading___Toc4645966_3381743652">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645968_3381743652">
            <w:r>
              <w:rPr>
                <w:webHidden/>
                <w:rStyle w:val="IndexLink"/>
                <w:rtl w:val="true"/>
              </w:rPr>
              <w:t>النقطة الأُولى</w:t>
            </w:r>
            <w:r>
              <w:rPr>
                <w:rStyle w:val="IndexLink"/>
                <w:rtl w:val="true"/>
              </w:rPr>
              <w:t xml:space="preserve">: </w:t>
            </w:r>
            <w:r>
              <w:rPr>
                <w:rStyle w:val="IndexLink"/>
                <w:rtl w:val="true"/>
              </w:rPr>
              <w:t>الوليد المعزول</w:t>
            </w:r>
            <w:r>
              <w:rPr>
                <w:rStyle w:val="IndexLink"/>
                <w:rtl w:val="true"/>
              </w:rPr>
              <w:t>!</w:t>
              <w:tab/>
            </w:r>
            <w:r>
              <w:rPr>
                <w:rStyle w:val="IndexLink"/>
              </w:rPr>
              <w:t>154</w:t>
            </w:r>
          </w:hyperlink>
        </w:p>
        <w:p>
          <w:pPr>
            <w:pStyle w:val="Contents4"/>
            <w:tabs>
              <w:tab w:val="clear" w:pos="8176"/>
              <w:tab w:val="right" w:pos="9026" w:leader="dot"/>
            </w:tabs>
            <w:rPr/>
          </w:pPr>
          <w:hyperlink w:anchor="__RefHeading___Toc4645970_3381743652">
            <w:r>
              <w:rPr>
                <w:webHidden/>
                <w:rStyle w:val="IndexLink"/>
                <w:rtl w:val="true"/>
              </w:rPr>
              <w:t>النقطة الثانية</w:t>
            </w:r>
            <w:r>
              <w:rPr>
                <w:rStyle w:val="IndexLink"/>
                <w:rtl w:val="true"/>
              </w:rPr>
              <w:t xml:space="preserve">: </w:t>
            </w:r>
            <w:r>
              <w:rPr>
                <w:rStyle w:val="IndexLink"/>
                <w:rtl w:val="true"/>
              </w:rPr>
              <w:t>المقصود من التحذير</w:t>
            </w:r>
            <w:r>
              <w:rPr>
                <w:rStyle w:val="IndexLink"/>
                <w:rtl w:val="true"/>
              </w:rPr>
              <w:tab/>
            </w:r>
            <w:r>
              <w:rPr>
                <w:rStyle w:val="IndexLink"/>
              </w:rPr>
              <w:t>155</w:t>
            </w:r>
          </w:hyperlink>
        </w:p>
        <w:p>
          <w:pPr>
            <w:pStyle w:val="Contents4"/>
            <w:tabs>
              <w:tab w:val="clear" w:pos="8176"/>
              <w:tab w:val="right" w:pos="9026" w:leader="dot"/>
            </w:tabs>
            <w:rPr/>
          </w:pPr>
          <w:hyperlink w:anchor="__RefHeading___Toc4645972_3381743652">
            <w:r>
              <w:rPr>
                <w:webHidden/>
                <w:rStyle w:val="IndexLink"/>
                <w:rtl w:val="true"/>
              </w:rPr>
              <w:t>النقطة الثالثة</w:t>
            </w:r>
            <w:r>
              <w:rPr>
                <w:rStyle w:val="IndexLink"/>
                <w:rtl w:val="true"/>
              </w:rPr>
              <w:t xml:space="preserve">: </w:t>
            </w:r>
            <w:r>
              <w:rPr>
                <w:rStyle w:val="IndexLink"/>
                <w:rtl w:val="true"/>
              </w:rPr>
              <w:t>النفاق الأُمويّ المعروف</w:t>
            </w:r>
            <w:r>
              <w:rPr>
                <w:rStyle w:val="IndexLink"/>
                <w:rtl w:val="true"/>
              </w:rPr>
              <w:tab/>
            </w:r>
            <w:r>
              <w:rPr>
                <w:rStyle w:val="IndexLink"/>
              </w:rPr>
              <w:t>156</w:t>
            </w:r>
          </w:hyperlink>
        </w:p>
        <w:p>
          <w:pPr>
            <w:pStyle w:val="Contents4"/>
            <w:tabs>
              <w:tab w:val="clear" w:pos="8176"/>
              <w:tab w:val="right" w:pos="9026" w:leader="dot"/>
            </w:tabs>
            <w:rPr/>
          </w:pPr>
          <w:hyperlink w:anchor="__RefHeading___Toc4645974_3381743652">
            <w:r>
              <w:rPr>
                <w:webHidden/>
                <w:rStyle w:val="IndexLink"/>
                <w:rtl w:val="true"/>
              </w:rPr>
              <w:t>النقطة الرابعة</w:t>
            </w:r>
            <w:r>
              <w:rPr>
                <w:rStyle w:val="IndexLink"/>
                <w:rtl w:val="true"/>
              </w:rPr>
              <w:t xml:space="preserve">: </w:t>
            </w:r>
            <w:r>
              <w:rPr>
                <w:rStyle w:val="IndexLink"/>
                <w:rtl w:val="true"/>
              </w:rPr>
              <w:t>تسجيل موقف</w:t>
            </w:r>
            <w:r>
              <w:rPr>
                <w:rStyle w:val="IndexLink"/>
                <w:rtl w:val="true"/>
              </w:rPr>
              <w:t>!</w:t>
              <w:tab/>
            </w:r>
            <w:r>
              <w:rPr>
                <w:rStyle w:val="IndexLink"/>
              </w:rPr>
              <w:t>157</w:t>
            </w:r>
          </w:hyperlink>
        </w:p>
        <w:p>
          <w:pPr>
            <w:pStyle w:val="Contents4"/>
            <w:tabs>
              <w:tab w:val="clear" w:pos="8176"/>
              <w:tab w:val="right" w:pos="9026" w:leader="dot"/>
            </w:tabs>
            <w:rPr/>
          </w:pPr>
          <w:hyperlink w:anchor="__RefHeading___Toc4645976_3381743652">
            <w:r>
              <w:rPr>
                <w:webHidden/>
                <w:rStyle w:val="IndexLink"/>
                <w:rtl w:val="true"/>
              </w:rPr>
              <w:t>النقطة الخامسة</w:t>
            </w:r>
            <w:r>
              <w:rPr>
                <w:rStyle w:val="IndexLink"/>
                <w:rtl w:val="true"/>
              </w:rPr>
              <w:t xml:space="preserve">: </w:t>
            </w:r>
            <w:r>
              <w:rPr>
                <w:rStyle w:val="IndexLink"/>
                <w:rtl w:val="true"/>
              </w:rPr>
              <w:t>تجاهل ردّ ابن زياد</w:t>
            </w:r>
            <w:r>
              <w:rPr>
                <w:rStyle w:val="IndexLink"/>
                <w:rtl w:val="true"/>
              </w:rPr>
              <w:tab/>
            </w:r>
            <w:r>
              <w:rPr>
                <w:rStyle w:val="IndexLink"/>
              </w:rPr>
              <w:t>157</w:t>
            </w:r>
          </w:hyperlink>
        </w:p>
        <w:p>
          <w:pPr>
            <w:pStyle w:val="Contents2"/>
            <w:tabs>
              <w:tab w:val="clear" w:pos="8743"/>
              <w:tab w:val="right" w:pos="9026" w:leader="dot"/>
            </w:tabs>
            <w:rPr/>
          </w:pPr>
          <w:hyperlink w:anchor="__RefHeading___Toc4645978_3381743652">
            <w:r>
              <w:rPr>
                <w:webHidden/>
                <w:rStyle w:val="IndexLink"/>
                <w:rtl w:val="true"/>
              </w:rPr>
              <w:t>كتاب عمرو بن سعيد ليزيد</w:t>
            </w:r>
            <w:r>
              <w:rPr>
                <w:rStyle w:val="IndexLink"/>
                <w:rtl w:val="true"/>
              </w:rPr>
              <w:tab/>
            </w:r>
            <w:r>
              <w:rPr>
                <w:rStyle w:val="IndexLink"/>
              </w:rPr>
              <w:t>160</w:t>
            </w:r>
          </w:hyperlink>
        </w:p>
        <w:p>
          <w:pPr>
            <w:pStyle w:val="Contents2"/>
            <w:tabs>
              <w:tab w:val="clear" w:pos="8743"/>
              <w:tab w:val="right" w:pos="9026" w:leader="dot"/>
            </w:tabs>
            <w:rPr/>
          </w:pPr>
          <w:hyperlink w:anchor="__RefHeading___Toc4645980_3381743652">
            <w:r>
              <w:rPr>
                <w:webHidden/>
                <w:rStyle w:val="IndexLink"/>
                <w:rtl w:val="true"/>
              </w:rPr>
              <w:t xml:space="preserve">كتاب يزيد إلى ابن زياد بعد توجّهه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العراق</w:t>
            </w:r>
            <w:r>
              <w:rPr>
                <w:rStyle w:val="IndexLink"/>
                <w:rtl w:val="true"/>
              </w:rPr>
              <w:tab/>
            </w:r>
            <w:r>
              <w:rPr>
                <w:rStyle w:val="IndexLink"/>
              </w:rPr>
              <w:t>164</w:t>
            </w:r>
          </w:hyperlink>
        </w:p>
        <w:p>
          <w:pPr>
            <w:pStyle w:val="Contents3"/>
            <w:tabs>
              <w:tab w:val="clear" w:pos="8459"/>
              <w:tab w:val="right" w:pos="9026" w:leader="dot"/>
            </w:tabs>
            <w:rPr/>
          </w:pPr>
          <w:hyperlink w:anchor="__RefHeading___Toc4645982_3381743652">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645984_3381743652">
            <w:r>
              <w:rPr>
                <w:webHidden/>
                <w:rStyle w:val="IndexLink"/>
                <w:rtl w:val="true"/>
              </w:rPr>
              <w:t>وقت ارسال الكتاب وسببه</w:t>
            </w:r>
            <w:r>
              <w:rPr>
                <w:rStyle w:val="IndexLink"/>
                <w:rtl w:val="true"/>
              </w:rPr>
              <w:tab/>
            </w:r>
            <w:r>
              <w:rPr>
                <w:rStyle w:val="IndexLink"/>
              </w:rPr>
              <w:t>164</w:t>
            </w:r>
          </w:hyperlink>
        </w:p>
        <w:p>
          <w:pPr>
            <w:pStyle w:val="Contents4"/>
            <w:tabs>
              <w:tab w:val="clear" w:pos="8176"/>
              <w:tab w:val="right" w:pos="9026" w:leader="dot"/>
            </w:tabs>
            <w:rPr/>
          </w:pPr>
          <w:hyperlink w:anchor="__RefHeading___Toc4645986_3381743652">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645988_3381743652">
            <w:r>
              <w:rPr>
                <w:webHidden/>
                <w:rStyle w:val="IndexLink"/>
                <w:rtl w:val="true"/>
              </w:rPr>
              <w:t>القسم الأوّل</w:t>
            </w:r>
            <w:r>
              <w:rPr>
                <w:rStyle w:val="IndexLink"/>
                <w:rtl w:val="true"/>
              </w:rPr>
              <w:t xml:space="preserve">: </w:t>
            </w:r>
            <w:r>
              <w:rPr>
                <w:rStyle w:val="IndexLink"/>
                <w:rtl w:val="true"/>
              </w:rPr>
              <w:t xml:space="preserve">عند خروج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مكّة</w:t>
            </w:r>
            <w:r>
              <w:rPr>
                <w:rStyle w:val="IndexLink"/>
                <w:rtl w:val="true"/>
              </w:rPr>
              <w:tab/>
            </w:r>
            <w:r>
              <w:rPr>
                <w:rStyle w:val="IndexLink"/>
              </w:rPr>
              <w:t>164</w:t>
            </w:r>
          </w:hyperlink>
        </w:p>
        <w:p>
          <w:pPr>
            <w:pStyle w:val="Contents4"/>
            <w:tabs>
              <w:tab w:val="clear" w:pos="8176"/>
              <w:tab w:val="right" w:pos="9026" w:leader="dot"/>
            </w:tabs>
            <w:rPr/>
          </w:pPr>
          <w:hyperlink w:anchor="__RefHeading___Toc4645990_3381743652">
            <w:r>
              <w:rPr>
                <w:webHidden/>
                <w:rStyle w:val="IndexLink"/>
                <w:rtl w:val="true"/>
              </w:rPr>
              <w:t>القسم الثاني</w:t>
            </w:r>
            <w:r>
              <w:rPr>
                <w:rStyle w:val="IndexLink"/>
                <w:rtl w:val="true"/>
              </w:rPr>
              <w:t xml:space="preserve">: </w:t>
            </w:r>
            <w:r>
              <w:rPr>
                <w:rStyle w:val="IndexLink"/>
                <w:rtl w:val="true"/>
              </w:rPr>
              <w:t>عند وصول خبر شهادة مسلم وهاني</w:t>
            </w:r>
            <w:r>
              <w:rPr>
                <w:rStyle w:val="IndexLink"/>
                <w:rtl w:val="true"/>
              </w:rPr>
              <w:tab/>
            </w:r>
            <w:r>
              <w:rPr>
                <w:rStyle w:val="IndexLink"/>
              </w:rPr>
              <w:t>167</w:t>
            </w:r>
          </w:hyperlink>
        </w:p>
        <w:p>
          <w:pPr>
            <w:pStyle w:val="Contents5"/>
            <w:tabs>
              <w:tab w:val="clear" w:pos="7892"/>
              <w:tab w:val="right" w:pos="9026" w:leader="dot"/>
            </w:tabs>
            <w:rPr/>
          </w:pPr>
          <w:hyperlink w:anchor="__RefHeading___Toc4645992_3381743652">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645994_3381743652">
            <w:r>
              <w:rPr>
                <w:webHidden/>
                <w:rStyle w:val="IndexLink"/>
                <w:rtl w:val="true"/>
              </w:rPr>
              <w:t>التصوُّر الأوّل</w:t>
            </w:r>
            <w:r>
              <w:rPr>
                <w:rStyle w:val="IndexLink"/>
                <w:rtl w:val="true"/>
              </w:rPr>
              <w:t xml:space="preserve">: </w:t>
            </w:r>
            <w:r>
              <w:rPr>
                <w:rStyle w:val="IndexLink"/>
                <w:rtl w:val="true"/>
              </w:rPr>
              <w:t>أن يكون أرسل كتابَين</w:t>
            </w:r>
            <w:r>
              <w:rPr>
                <w:rStyle w:val="IndexLink"/>
                <w:rtl w:val="true"/>
              </w:rPr>
              <w:tab/>
            </w:r>
            <w:r>
              <w:rPr>
                <w:rStyle w:val="IndexLink"/>
              </w:rPr>
              <w:t>168</w:t>
            </w:r>
          </w:hyperlink>
        </w:p>
        <w:p>
          <w:pPr>
            <w:pStyle w:val="Contents5"/>
            <w:tabs>
              <w:tab w:val="clear" w:pos="7892"/>
              <w:tab w:val="right" w:pos="9026" w:leader="dot"/>
            </w:tabs>
            <w:rPr/>
          </w:pPr>
          <w:hyperlink w:anchor="__RefHeading___Toc4645996_3381743652">
            <w:r>
              <w:rPr>
                <w:webHidden/>
                <w:rStyle w:val="IndexLink"/>
                <w:rtl w:val="true"/>
              </w:rPr>
              <w:t>التصوّر الثاني</w:t>
            </w:r>
            <w:r>
              <w:rPr>
                <w:rStyle w:val="IndexLink"/>
                <w:rtl w:val="true"/>
              </w:rPr>
              <w:t xml:space="preserve">: </w:t>
            </w:r>
            <w:r>
              <w:rPr>
                <w:rStyle w:val="IndexLink"/>
                <w:rtl w:val="true"/>
              </w:rPr>
              <w:t>أن يكون كتب الكتاب بعد توافق الرسُل عنده</w:t>
            </w:r>
            <w:r>
              <w:rPr>
                <w:rStyle w:val="IndexLink"/>
                <w:rtl w:val="true"/>
              </w:rPr>
              <w:tab/>
            </w:r>
            <w:r>
              <w:rPr>
                <w:rStyle w:val="IndexLink"/>
              </w:rPr>
              <w:t>169</w:t>
            </w:r>
          </w:hyperlink>
        </w:p>
        <w:p>
          <w:pPr>
            <w:pStyle w:val="Contents5"/>
            <w:tabs>
              <w:tab w:val="clear" w:pos="7892"/>
              <w:tab w:val="right" w:pos="9026" w:leader="dot"/>
            </w:tabs>
            <w:rPr/>
          </w:pPr>
          <w:hyperlink w:anchor="__RefHeading___Toc4645998_3381743652">
            <w:r>
              <w:rPr>
                <w:webHidden/>
                <w:rStyle w:val="IndexLink"/>
                <w:rtl w:val="true"/>
              </w:rPr>
              <w:t>التصوّر الثالث</w:t>
            </w:r>
            <w:r>
              <w:rPr>
                <w:rStyle w:val="IndexLink"/>
                <w:rtl w:val="true"/>
              </w:rPr>
              <w:t xml:space="preserve">: </w:t>
            </w:r>
            <w:r>
              <w:rPr>
                <w:rStyle w:val="IndexLink"/>
                <w:rtl w:val="true"/>
              </w:rPr>
              <w:t>أن يكون ثَمّة مسامحةٌ في تعبير المؤرّخ</w:t>
            </w:r>
            <w:r>
              <w:rPr>
                <w:rStyle w:val="IndexLink"/>
                <w:rtl w:val="true"/>
              </w:rPr>
              <w:tab/>
            </w:r>
            <w:r>
              <w:rPr>
                <w:rStyle w:val="IndexLink"/>
              </w:rPr>
              <w:t>170</w:t>
            </w:r>
          </w:hyperlink>
        </w:p>
        <w:p>
          <w:pPr>
            <w:pStyle w:val="Contents6"/>
            <w:tabs>
              <w:tab w:val="clear" w:pos="7609"/>
              <w:tab w:val="right" w:pos="9026" w:leader="dot"/>
            </w:tabs>
            <w:rPr/>
          </w:pPr>
          <w:hyperlink w:anchor="__RefHeading___Toc4646000_33817436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646002_3381743652">
            <w:r>
              <w:rPr>
                <w:webHidden/>
                <w:rStyle w:val="IndexLink"/>
                <w:rtl w:val="true"/>
              </w:rPr>
              <w:t>القسم الأوّل</w:t>
            </w:r>
            <w:r>
              <w:rPr>
                <w:rStyle w:val="IndexLink"/>
                <w:rtl w:val="true"/>
              </w:rPr>
              <w:t xml:space="preserve">: </w:t>
            </w:r>
            <w:r>
              <w:rPr>
                <w:rStyle w:val="IndexLink"/>
                <w:rtl w:val="true"/>
              </w:rPr>
              <w:t>كتبَ ابتداءً</w:t>
            </w:r>
            <w:r>
              <w:rPr>
                <w:rStyle w:val="IndexLink"/>
                <w:rtl w:val="true"/>
              </w:rPr>
              <w:tab/>
            </w:r>
            <w:r>
              <w:rPr>
                <w:rStyle w:val="IndexLink"/>
              </w:rPr>
              <w:t>170</w:t>
            </w:r>
          </w:hyperlink>
        </w:p>
        <w:p>
          <w:pPr>
            <w:pStyle w:val="Contents6"/>
            <w:tabs>
              <w:tab w:val="clear" w:pos="7609"/>
              <w:tab w:val="right" w:pos="9026" w:leader="dot"/>
            </w:tabs>
            <w:rPr/>
          </w:pPr>
          <w:hyperlink w:anchor="__RefHeading___Toc4646004_33817436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646006_3381743652">
            <w:r>
              <w:rPr>
                <w:webHidden/>
                <w:rStyle w:val="IndexLink"/>
                <w:rtl w:val="true"/>
              </w:rPr>
              <w:t>الكتاب الأوّل</w:t>
            </w:r>
            <w:r>
              <w:rPr>
                <w:rStyle w:val="IndexLink"/>
                <w:rtl w:val="true"/>
              </w:rPr>
              <w:t xml:space="preserve">: </w:t>
            </w:r>
            <w:r>
              <w:rPr>
                <w:rStyle w:val="IndexLink"/>
                <w:rtl w:val="true"/>
              </w:rPr>
              <w:t>التهديد القاصف</w:t>
            </w:r>
            <w:r>
              <w:rPr>
                <w:rStyle w:val="IndexLink"/>
                <w:rtl w:val="true"/>
              </w:rPr>
              <w:tab/>
            </w:r>
            <w:r>
              <w:rPr>
                <w:rStyle w:val="IndexLink"/>
              </w:rPr>
              <w:t>171</w:t>
            </w:r>
          </w:hyperlink>
        </w:p>
        <w:p>
          <w:pPr>
            <w:pStyle w:val="Contents6"/>
            <w:tabs>
              <w:tab w:val="clear" w:pos="7609"/>
              <w:tab w:val="right" w:pos="9026" w:leader="dot"/>
            </w:tabs>
            <w:rPr/>
          </w:pPr>
          <w:hyperlink w:anchor="__RefHeading___Toc4646008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4646010_3381743652">
            <w:r>
              <w:rPr>
                <w:webHidden/>
                <w:rStyle w:val="IndexLink"/>
                <w:rtl w:val="true"/>
              </w:rPr>
              <w:t>المتابعة الأُولى</w:t>
            </w:r>
            <w:r>
              <w:rPr>
                <w:rStyle w:val="IndexLink"/>
                <w:rtl w:val="true"/>
              </w:rPr>
              <w:t xml:space="preserve">: </w:t>
            </w:r>
            <w:r>
              <w:rPr>
                <w:rStyle w:val="IndexLink"/>
                <w:rtl w:val="true"/>
              </w:rPr>
              <w:t>مقدّمة المؤرّخ على الكتاب</w:t>
            </w:r>
            <w:r>
              <w:rPr>
                <w:rStyle w:val="IndexLink"/>
                <w:rtl w:val="true"/>
              </w:rPr>
              <w:tab/>
            </w:r>
            <w:r>
              <w:rPr>
                <w:rStyle w:val="IndexLink"/>
              </w:rPr>
              <w:t>176</w:t>
            </w:r>
          </w:hyperlink>
        </w:p>
        <w:p>
          <w:pPr>
            <w:pStyle w:val="Contents6"/>
            <w:tabs>
              <w:tab w:val="clear" w:pos="7609"/>
              <w:tab w:val="right" w:pos="9026" w:leader="dot"/>
            </w:tabs>
            <w:rPr/>
          </w:pPr>
          <w:hyperlink w:anchor="__RefHeading___Toc4646012_3381743652">
            <w:r>
              <w:rPr>
                <w:webHidden/>
                <w:rStyle w:val="IndexLink"/>
                <w:rtl w:val="true"/>
              </w:rPr>
              <w:t>المتابعة الثانية</w:t>
            </w:r>
            <w:r>
              <w:rPr>
                <w:rStyle w:val="IndexLink"/>
                <w:rtl w:val="true"/>
              </w:rPr>
              <w:t xml:space="preserve">: </w:t>
            </w:r>
            <w:r>
              <w:rPr>
                <w:rStyle w:val="IndexLink"/>
                <w:rtl w:val="true"/>
              </w:rPr>
              <w:t>مضمون الكتاب</w:t>
            </w:r>
            <w:r>
              <w:rPr>
                <w:rStyle w:val="IndexLink"/>
                <w:rtl w:val="true"/>
              </w:rPr>
              <w:tab/>
            </w:r>
            <w:r>
              <w:rPr>
                <w:rStyle w:val="IndexLink"/>
              </w:rPr>
              <w:t>178</w:t>
            </w:r>
          </w:hyperlink>
        </w:p>
        <w:p>
          <w:pPr>
            <w:pStyle w:val="Contents6"/>
            <w:tabs>
              <w:tab w:val="clear" w:pos="7609"/>
              <w:tab w:val="right" w:pos="9026" w:leader="dot"/>
            </w:tabs>
            <w:rPr/>
          </w:pPr>
          <w:hyperlink w:anchor="__RefHeading___Toc4646014_3381743652">
            <w:r>
              <w:rPr>
                <w:webHidden/>
                <w:rStyle w:val="IndexLink"/>
                <w:rtl w:val="true"/>
              </w:rPr>
              <w:t>المتابعة الثالثة</w:t>
            </w:r>
            <w:r>
              <w:rPr>
                <w:rStyle w:val="IndexLink"/>
                <w:rtl w:val="true"/>
              </w:rPr>
              <w:t xml:space="preserve">: </w:t>
            </w:r>
            <w:r>
              <w:rPr>
                <w:rStyle w:val="IndexLink"/>
                <w:rtl w:val="true"/>
              </w:rPr>
              <w:t>كُتُب أهل الكوفة</w:t>
            </w:r>
            <w:r>
              <w:rPr>
                <w:rStyle w:val="IndexLink"/>
                <w:rtl w:val="true"/>
              </w:rPr>
              <w:tab/>
            </w:r>
            <w:r>
              <w:rPr>
                <w:rStyle w:val="IndexLink"/>
              </w:rPr>
              <w:t>180</w:t>
            </w:r>
          </w:hyperlink>
        </w:p>
        <w:p>
          <w:pPr>
            <w:pStyle w:val="Contents6"/>
            <w:tabs>
              <w:tab w:val="clear" w:pos="7609"/>
              <w:tab w:val="right" w:pos="9026" w:leader="dot"/>
            </w:tabs>
            <w:rPr/>
          </w:pPr>
          <w:hyperlink w:anchor="__RefHeading___Toc4646016_3381743652">
            <w:r>
              <w:rPr>
                <w:webHidden/>
                <w:rStyle w:val="IndexLink"/>
                <w:rtl w:val="true"/>
              </w:rPr>
              <w:t>المتابعة الرابعة</w:t>
            </w:r>
            <w:r>
              <w:rPr>
                <w:rStyle w:val="IndexLink"/>
                <w:rtl w:val="true"/>
              </w:rPr>
              <w:t xml:space="preserve">: </w:t>
            </w:r>
            <w:r>
              <w:rPr>
                <w:rStyle w:val="IndexLink"/>
                <w:rtl w:val="true"/>
              </w:rPr>
              <w:t xml:space="preserve">التحذير من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والأمر بمحاربته وقتله</w:t>
            </w:r>
            <w:r>
              <w:rPr>
                <w:rStyle w:val="IndexLink"/>
                <w:rtl w:val="true"/>
              </w:rPr>
              <w:tab/>
            </w:r>
            <w:r>
              <w:rPr>
                <w:rStyle w:val="IndexLink"/>
              </w:rPr>
              <w:t>180</w:t>
            </w:r>
          </w:hyperlink>
        </w:p>
        <w:p>
          <w:pPr>
            <w:pStyle w:val="Contents6"/>
            <w:tabs>
              <w:tab w:val="clear" w:pos="7609"/>
              <w:tab w:val="right" w:pos="9026" w:leader="dot"/>
            </w:tabs>
            <w:rPr/>
          </w:pPr>
          <w:hyperlink w:anchor="__RefHeading___Toc4646018_3381743652">
            <w:r>
              <w:rPr>
                <w:webHidden/>
                <w:rStyle w:val="IndexLink"/>
                <w:rtl w:val="true"/>
              </w:rPr>
              <w:t>المتابعة الخامسة</w:t>
            </w:r>
            <w:r>
              <w:rPr>
                <w:rStyle w:val="IndexLink"/>
                <w:rtl w:val="true"/>
              </w:rPr>
              <w:t xml:space="preserve">: </w:t>
            </w:r>
            <w:r>
              <w:rPr>
                <w:rStyle w:val="IndexLink"/>
                <w:rtl w:val="true"/>
              </w:rPr>
              <w:t>ابتُلي بلدُك وابتُليت</w:t>
            </w:r>
            <w:r>
              <w:rPr>
                <w:rStyle w:val="IndexLink"/>
                <w:rtl w:val="true"/>
              </w:rPr>
              <w:t>..</w:t>
              <w:tab/>
            </w:r>
            <w:r>
              <w:rPr>
                <w:rStyle w:val="IndexLink"/>
              </w:rPr>
              <w:t>183</w:t>
            </w:r>
          </w:hyperlink>
        </w:p>
        <w:p>
          <w:pPr>
            <w:pStyle w:val="Contents6"/>
            <w:tabs>
              <w:tab w:val="clear" w:pos="7609"/>
              <w:tab w:val="right" w:pos="9026" w:leader="dot"/>
            </w:tabs>
            <w:rPr/>
          </w:pPr>
          <w:hyperlink w:anchor="__RefHeading___Toc4646020_3381743652">
            <w:r>
              <w:rPr>
                <w:webHidden/>
                <w:rStyle w:val="IndexLink"/>
                <w:rtl w:val="true"/>
              </w:rPr>
              <w:t>المتابعة السادسة</w:t>
            </w:r>
            <w:r>
              <w:rPr>
                <w:rStyle w:val="IndexLink"/>
                <w:rtl w:val="true"/>
              </w:rPr>
              <w:t xml:space="preserve">: </w:t>
            </w:r>
            <w:r>
              <w:rPr>
                <w:rStyle w:val="IndexLink"/>
                <w:rtl w:val="true"/>
              </w:rPr>
              <w:t>التهديد الصاعق</w:t>
            </w:r>
            <w:r>
              <w:rPr>
                <w:rStyle w:val="IndexLink"/>
                <w:rtl w:val="true"/>
              </w:rPr>
              <w:tab/>
            </w:r>
            <w:r>
              <w:rPr>
                <w:rStyle w:val="IndexLink"/>
              </w:rPr>
              <w:t>185</w:t>
            </w:r>
          </w:hyperlink>
        </w:p>
        <w:p>
          <w:pPr>
            <w:pStyle w:val="Contents6"/>
            <w:tabs>
              <w:tab w:val="clear" w:pos="7609"/>
              <w:tab w:val="right" w:pos="9026" w:leader="dot"/>
            </w:tabs>
            <w:rPr/>
          </w:pPr>
          <w:hyperlink w:anchor="__RefHeading___Toc4646022_3381743652">
            <w:r>
              <w:rPr>
                <w:webHidden/>
                <w:rStyle w:val="IndexLink"/>
                <w:rtl w:val="true"/>
              </w:rPr>
              <w:t>المتابعة السابعة</w:t>
            </w:r>
            <w:r>
              <w:rPr>
                <w:rStyle w:val="IndexLink"/>
                <w:rtl w:val="true"/>
              </w:rPr>
              <w:t xml:space="preserve">: </w:t>
            </w:r>
            <w:r>
              <w:rPr>
                <w:rStyle w:val="IndexLink"/>
                <w:rtl w:val="true"/>
              </w:rPr>
              <w:t>حوافز إضافيّة</w:t>
            </w:r>
            <w:r>
              <w:rPr>
                <w:rStyle w:val="IndexLink"/>
                <w:rtl w:val="true"/>
              </w:rPr>
              <w:tab/>
            </w:r>
            <w:r>
              <w:rPr>
                <w:rStyle w:val="IndexLink"/>
              </w:rPr>
              <w:t>190</w:t>
            </w:r>
          </w:hyperlink>
        </w:p>
        <w:p>
          <w:pPr>
            <w:pStyle w:val="Contents6"/>
            <w:tabs>
              <w:tab w:val="clear" w:pos="7609"/>
              <w:tab w:val="right" w:pos="9026" w:leader="dot"/>
            </w:tabs>
            <w:rPr/>
          </w:pPr>
          <w:hyperlink w:anchor="__RefHeading___Toc4646024_3381743652">
            <w:r>
              <w:rPr>
                <w:webHidden/>
                <w:rStyle w:val="IndexLink"/>
                <w:rtl w:val="true"/>
              </w:rPr>
              <w:t>المتابعة الثامنة</w:t>
            </w:r>
            <w:r>
              <w:rPr>
                <w:rStyle w:val="IndexLink"/>
                <w:rtl w:val="true"/>
              </w:rPr>
              <w:t xml:space="preserve">: </w:t>
            </w:r>
            <w:r>
              <w:rPr>
                <w:rStyle w:val="IndexLink"/>
                <w:rtl w:val="true"/>
              </w:rPr>
              <w:t xml:space="preserve">العزم على قتل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ومبادرة يزيد</w:t>
            </w:r>
            <w:r>
              <w:rPr>
                <w:rStyle w:val="IndexLink"/>
                <w:rtl w:val="true"/>
              </w:rPr>
              <w:tab/>
            </w:r>
            <w:r>
              <w:rPr>
                <w:rStyle w:val="IndexLink"/>
              </w:rPr>
              <w:t>192</w:t>
            </w:r>
          </w:hyperlink>
        </w:p>
        <w:p>
          <w:pPr>
            <w:pStyle w:val="Contents6"/>
            <w:tabs>
              <w:tab w:val="clear" w:pos="7609"/>
              <w:tab w:val="right" w:pos="9026" w:leader="dot"/>
            </w:tabs>
            <w:rPr/>
          </w:pPr>
          <w:hyperlink w:anchor="__RefHeading___Toc4646026_3381743652">
            <w:r>
              <w:rPr>
                <w:webHidden/>
                <w:rStyle w:val="IndexLink"/>
                <w:rtl w:val="true"/>
              </w:rPr>
              <w:t>المتابعة التاسعة</w:t>
            </w:r>
            <w:r>
              <w:rPr>
                <w:rStyle w:val="IndexLink"/>
                <w:rtl w:val="true"/>
              </w:rPr>
              <w:t xml:space="preserve">: </w:t>
            </w:r>
            <w:r>
              <w:rPr>
                <w:rStyle w:val="IndexLink"/>
                <w:rtl w:val="true"/>
              </w:rPr>
              <w:t>لغة يزيد مع عمّاله</w:t>
            </w:r>
            <w:r>
              <w:rPr>
                <w:rStyle w:val="IndexLink"/>
                <w:rtl w:val="true"/>
              </w:rPr>
              <w:t>!</w:t>
              <w:tab/>
            </w:r>
            <w:r>
              <w:rPr>
                <w:rStyle w:val="IndexLink"/>
              </w:rPr>
              <w:t>194</w:t>
            </w:r>
          </w:hyperlink>
        </w:p>
        <w:p>
          <w:pPr>
            <w:pStyle w:val="Contents6"/>
            <w:tabs>
              <w:tab w:val="clear" w:pos="7609"/>
              <w:tab w:val="right" w:pos="9026" w:leader="dot"/>
            </w:tabs>
            <w:rPr/>
          </w:pPr>
          <w:hyperlink w:anchor="__RefHeading___Toc4646028_3381743652">
            <w:r>
              <w:rPr>
                <w:webHidden/>
                <w:rStyle w:val="IndexLink"/>
                <w:rtl w:val="true"/>
              </w:rPr>
              <w:t>المتابعة العاشرة</w:t>
            </w:r>
            <w:r>
              <w:rPr>
                <w:rStyle w:val="IndexLink"/>
                <w:rtl w:val="true"/>
              </w:rPr>
              <w:t xml:space="preserve">: </w:t>
            </w:r>
            <w:r>
              <w:rPr>
                <w:rStyle w:val="IndexLink"/>
                <w:rtl w:val="true"/>
              </w:rPr>
              <w:t xml:space="preserve">موقف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وموقف العدوّ</w:t>
            </w:r>
            <w:r>
              <w:rPr>
                <w:rStyle w:val="IndexLink"/>
                <w:rtl w:val="true"/>
              </w:rPr>
              <w:tab/>
            </w:r>
            <w:r>
              <w:rPr>
                <w:rStyle w:val="IndexLink"/>
              </w:rPr>
              <w:t>195</w:t>
            </w:r>
          </w:hyperlink>
        </w:p>
        <w:p>
          <w:pPr>
            <w:pStyle w:val="Contents6"/>
            <w:tabs>
              <w:tab w:val="clear" w:pos="7609"/>
              <w:tab w:val="right" w:pos="9026" w:leader="dot"/>
            </w:tabs>
            <w:rPr/>
          </w:pPr>
          <w:hyperlink w:anchor="__RefHeading___Toc4646030_3381743652">
            <w:r>
              <w:rPr>
                <w:webHidden/>
                <w:rStyle w:val="IndexLink"/>
                <w:rtl w:val="true"/>
              </w:rPr>
              <w:t>المتابعة الحادية عشر</w:t>
            </w:r>
            <w:r>
              <w:rPr>
                <w:rStyle w:val="IndexLink"/>
                <w:rtl w:val="true"/>
              </w:rPr>
              <w:t xml:space="preserve">: </w:t>
            </w:r>
            <w:r>
              <w:rPr>
                <w:rStyle w:val="IndexLink"/>
                <w:rtl w:val="true"/>
              </w:rPr>
              <w:t xml:space="preserve">الأمر بطلب مسلم </w:t>
            </w:r>
            <w:r>
              <w:rPr>
                <w:rStyle w:val="IndexLink"/>
                <w:rtl w:val="true"/>
              </w:rPr>
              <w:t>(</w:t>
            </w:r>
            <w:r>
              <w:rPr>
                <w:rStyle w:val="IndexLink"/>
                <w:rtl w:val="true"/>
              </w:rPr>
              <w:t>علیه السلام</w:t>
            </w:r>
            <w:r>
              <w:rPr>
                <w:rStyle w:val="IndexLink"/>
                <w:rtl w:val="true"/>
              </w:rPr>
              <w:t xml:space="preserve">) </w:t>
            </w:r>
            <w:r>
              <w:rPr>
                <w:rStyle w:val="IndexLink"/>
                <w:rtl w:val="true"/>
              </w:rPr>
              <w:t>وقتله</w:t>
            </w:r>
            <w:r>
              <w:rPr>
                <w:rStyle w:val="IndexLink"/>
                <w:rtl w:val="true"/>
              </w:rPr>
              <w:tab/>
            </w:r>
            <w:r>
              <w:rPr>
                <w:rStyle w:val="IndexLink"/>
              </w:rPr>
              <w:t>196</w:t>
            </w:r>
          </w:hyperlink>
        </w:p>
        <w:p>
          <w:pPr>
            <w:pStyle w:val="Contents6"/>
            <w:tabs>
              <w:tab w:val="clear" w:pos="7609"/>
              <w:tab w:val="right" w:pos="9026" w:leader="dot"/>
            </w:tabs>
            <w:rPr/>
          </w:pPr>
          <w:hyperlink w:anchor="__RefHeading___Toc4646032_3381743652">
            <w:r>
              <w:rPr>
                <w:webHidden/>
                <w:rStyle w:val="IndexLink"/>
                <w:rtl w:val="true"/>
              </w:rPr>
              <w:t>الكتاب الثاني</w:t>
            </w:r>
            <w:r>
              <w:rPr>
                <w:rStyle w:val="IndexLink"/>
                <w:rtl w:val="true"/>
              </w:rPr>
              <w:t xml:space="preserve">: </w:t>
            </w:r>
            <w:r>
              <w:rPr>
                <w:rStyle w:val="IndexLink"/>
                <w:rtl w:val="true"/>
              </w:rPr>
              <w:t>الترغيب</w:t>
            </w:r>
            <w:r>
              <w:rPr>
                <w:rStyle w:val="IndexLink"/>
                <w:rtl w:val="true"/>
              </w:rPr>
              <w:tab/>
            </w:r>
            <w:r>
              <w:rPr>
                <w:rStyle w:val="IndexLink"/>
              </w:rPr>
              <w:t>197</w:t>
            </w:r>
          </w:hyperlink>
        </w:p>
        <w:p>
          <w:pPr>
            <w:pStyle w:val="Contents6"/>
            <w:tabs>
              <w:tab w:val="clear" w:pos="7609"/>
              <w:tab w:val="right" w:pos="9026" w:leader="dot"/>
            </w:tabs>
            <w:rPr/>
          </w:pPr>
          <w:hyperlink w:anchor="__RefHeading___Toc4646034_3381743652">
            <w:r>
              <w:rPr>
                <w:webHidden/>
                <w:rStyle w:val="IndexLink"/>
                <w:rtl w:val="true"/>
              </w:rPr>
              <w:t>الكتاب الثالث</w:t>
            </w:r>
            <w:r>
              <w:rPr>
                <w:rStyle w:val="IndexLink"/>
                <w:rtl w:val="true"/>
              </w:rPr>
              <w:t xml:space="preserve">: </w:t>
            </w:r>
            <w:r>
              <w:rPr>
                <w:rStyle w:val="IndexLink"/>
                <w:rtl w:val="true"/>
              </w:rPr>
              <w:t>التعليمات</w:t>
            </w:r>
            <w:r>
              <w:rPr>
                <w:rStyle w:val="IndexLink"/>
                <w:rtl w:val="true"/>
              </w:rPr>
              <w:tab/>
            </w:r>
            <w:r>
              <w:rPr>
                <w:rStyle w:val="IndexLink"/>
              </w:rPr>
              <w:t>198</w:t>
            </w:r>
          </w:hyperlink>
        </w:p>
        <w:p>
          <w:pPr>
            <w:pStyle w:val="Contents6"/>
            <w:tabs>
              <w:tab w:val="clear" w:pos="7609"/>
              <w:tab w:val="right" w:pos="9026" w:leader="dot"/>
            </w:tabs>
            <w:rPr/>
          </w:pPr>
          <w:hyperlink w:anchor="__RefHeading___Toc4646036_3381743652">
            <w:r>
              <w:rPr>
                <w:webHidden/>
                <w:rStyle w:val="IndexLink"/>
                <w:rtl w:val="true"/>
              </w:rPr>
              <w:t>الكتاب الرابع</w:t>
            </w:r>
            <w:r>
              <w:rPr>
                <w:rStyle w:val="IndexLink"/>
                <w:rtl w:val="true"/>
              </w:rPr>
              <w:t xml:space="preserve">: </w:t>
            </w:r>
            <w:r>
              <w:rPr>
                <w:rStyle w:val="IndexLink"/>
                <w:rtl w:val="true"/>
              </w:rPr>
              <w:t>الحكاية</w:t>
            </w:r>
            <w:r>
              <w:rPr>
                <w:rStyle w:val="IndexLink"/>
                <w:rtl w:val="true"/>
              </w:rPr>
              <w:tab/>
            </w:r>
            <w:r>
              <w:rPr>
                <w:rStyle w:val="IndexLink"/>
              </w:rPr>
              <w:t>199</w:t>
            </w:r>
          </w:hyperlink>
        </w:p>
        <w:p>
          <w:pPr>
            <w:pStyle w:val="Contents6"/>
            <w:tabs>
              <w:tab w:val="clear" w:pos="7609"/>
              <w:tab w:val="right" w:pos="9026" w:leader="dot"/>
            </w:tabs>
            <w:rPr/>
          </w:pPr>
          <w:hyperlink w:anchor="__RefHeading___Toc4646038_3381743652">
            <w:r>
              <w:rPr>
                <w:webHidden/>
                <w:rStyle w:val="IndexLink"/>
                <w:rtl w:val="true"/>
              </w:rPr>
              <w:t>القسم الثاني</w:t>
            </w:r>
            <w:r>
              <w:rPr>
                <w:rStyle w:val="IndexLink"/>
                <w:rtl w:val="true"/>
              </w:rPr>
              <w:t xml:space="preserve">: </w:t>
            </w:r>
            <w:r>
              <w:rPr>
                <w:rStyle w:val="IndexLink"/>
                <w:rtl w:val="true"/>
              </w:rPr>
              <w:t>كتب في جواب ابن زياد</w:t>
            </w:r>
            <w:r>
              <w:rPr>
                <w:rStyle w:val="IndexLink"/>
                <w:rtl w:val="true"/>
              </w:rPr>
              <w:tab/>
            </w:r>
            <w:r>
              <w:rPr>
                <w:rStyle w:val="IndexLink"/>
              </w:rPr>
              <w:t>200</w:t>
            </w:r>
          </w:hyperlink>
        </w:p>
        <w:p>
          <w:pPr>
            <w:pStyle w:val="Contents6"/>
            <w:tabs>
              <w:tab w:val="clear" w:pos="7609"/>
              <w:tab w:val="right" w:pos="9026" w:leader="dot"/>
            </w:tabs>
            <w:rPr/>
          </w:pPr>
          <w:hyperlink w:anchor="__RefHeading___Toc4646040_33817436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4646042_3381743652">
            <w:r>
              <w:rPr>
                <w:webHidden/>
                <w:rStyle w:val="IndexLink"/>
                <w:rtl w:val="true"/>
              </w:rPr>
              <w:t>المتون</w:t>
            </w:r>
            <w:r>
              <w:rPr>
                <w:rStyle w:val="IndexLink"/>
                <w:rtl w:val="true"/>
              </w:rPr>
              <w:tab/>
            </w:r>
            <w:r>
              <w:rPr>
                <w:rStyle w:val="IndexLink"/>
              </w:rPr>
              <w:t>201</w:t>
            </w:r>
          </w:hyperlink>
        </w:p>
        <w:p>
          <w:pPr>
            <w:pStyle w:val="Contents6"/>
            <w:tabs>
              <w:tab w:val="clear" w:pos="7609"/>
              <w:tab w:val="right" w:pos="9026" w:leader="dot"/>
            </w:tabs>
            <w:rPr/>
          </w:pPr>
          <w:hyperlink w:anchor="__RefHeading___Toc4646044_3381743652">
            <w:r>
              <w:rPr>
                <w:webHidden/>
                <w:rStyle w:val="IndexLink"/>
                <w:rtl w:val="true"/>
              </w:rPr>
              <w:t>مقاطع الكتاب</w:t>
            </w:r>
            <w:r>
              <w:rPr>
                <w:rStyle w:val="IndexLink"/>
                <w:rtl w:val="true"/>
              </w:rPr>
              <w:tab/>
            </w:r>
            <w:r>
              <w:rPr>
                <w:rStyle w:val="IndexLink"/>
              </w:rPr>
              <w:t>207</w:t>
            </w:r>
          </w:hyperlink>
        </w:p>
        <w:p>
          <w:pPr>
            <w:pStyle w:val="Contents6"/>
            <w:tabs>
              <w:tab w:val="clear" w:pos="7609"/>
              <w:tab w:val="right" w:pos="9026" w:leader="dot"/>
            </w:tabs>
            <w:rPr/>
          </w:pPr>
          <w:hyperlink w:anchor="__RefHeading___Toc4646046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4646048_3381743652">
            <w:r>
              <w:rPr>
                <w:webHidden/>
                <w:rStyle w:val="IndexLink"/>
                <w:rtl w:val="true"/>
              </w:rPr>
              <w:t>المقطع الأوّل</w:t>
            </w:r>
            <w:r>
              <w:rPr>
                <w:rStyle w:val="IndexLink"/>
                <w:rtl w:val="true"/>
              </w:rPr>
              <w:t xml:space="preserve">: </w:t>
            </w:r>
            <w:r>
              <w:rPr>
                <w:rStyle w:val="IndexLink"/>
                <w:rtl w:val="true"/>
              </w:rPr>
              <w:t>ذَكَر ابنَ زيادٍ وشَكَره</w:t>
            </w:r>
            <w:r>
              <w:rPr>
                <w:rStyle w:val="IndexLink"/>
                <w:rtl w:val="true"/>
              </w:rPr>
              <w:tab/>
            </w:r>
            <w:r>
              <w:rPr>
                <w:rStyle w:val="IndexLink"/>
              </w:rPr>
              <w:t>208</w:t>
            </w:r>
          </w:hyperlink>
        </w:p>
        <w:p>
          <w:pPr>
            <w:pStyle w:val="Contents6"/>
            <w:tabs>
              <w:tab w:val="clear" w:pos="7609"/>
              <w:tab w:val="right" w:pos="9026" w:leader="dot"/>
            </w:tabs>
            <w:rPr/>
          </w:pPr>
          <w:hyperlink w:anchor="__RefHeading___Toc4646050_33817436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646052_3381743652">
            <w:r>
              <w:rPr>
                <w:webHidden/>
                <w:rStyle w:val="IndexLink"/>
                <w:rtl w:val="true"/>
              </w:rPr>
              <w:t>الوصف الأوّل</w:t>
            </w:r>
            <w:r>
              <w:rPr>
                <w:rStyle w:val="IndexLink"/>
                <w:rtl w:val="true"/>
              </w:rPr>
              <w:t xml:space="preserve">: </w:t>
            </w:r>
            <w:r>
              <w:rPr>
                <w:rStyle w:val="IndexLink"/>
                <w:rtl w:val="true"/>
              </w:rPr>
              <w:t>إنّ ابن زيادٍ كما يحبّ يزيد</w:t>
            </w:r>
            <w:r>
              <w:rPr>
                <w:rStyle w:val="IndexLink"/>
                <w:rtl w:val="true"/>
              </w:rPr>
              <w:t>!</w:t>
              <w:tab/>
            </w:r>
            <w:r>
              <w:rPr>
                <w:rStyle w:val="IndexLink"/>
              </w:rPr>
              <w:t>208</w:t>
            </w:r>
          </w:hyperlink>
        </w:p>
        <w:p>
          <w:pPr>
            <w:pStyle w:val="Contents6"/>
            <w:tabs>
              <w:tab w:val="clear" w:pos="7609"/>
              <w:tab w:val="right" w:pos="9026" w:leader="dot"/>
            </w:tabs>
            <w:rPr/>
          </w:pPr>
          <w:hyperlink w:anchor="__RefHeading___Toc4646054_3381743652">
            <w:r>
              <w:rPr>
                <w:webHidden/>
                <w:rStyle w:val="IndexLink"/>
                <w:rtl w:val="true"/>
              </w:rPr>
              <w:t>الوصف الثاني</w:t>
            </w:r>
            <w:r>
              <w:rPr>
                <w:rStyle w:val="IndexLink"/>
                <w:rtl w:val="true"/>
              </w:rPr>
              <w:t xml:space="preserve">: </w:t>
            </w:r>
            <w:r>
              <w:rPr>
                <w:rStyle w:val="IndexLink"/>
                <w:rtl w:val="true"/>
              </w:rPr>
              <w:t>وصفه بالحزم</w:t>
            </w:r>
            <w:r>
              <w:rPr>
                <w:rStyle w:val="IndexLink"/>
                <w:rtl w:val="true"/>
              </w:rPr>
              <w:tab/>
            </w:r>
            <w:r>
              <w:rPr>
                <w:rStyle w:val="IndexLink"/>
              </w:rPr>
              <w:t>209</w:t>
            </w:r>
          </w:hyperlink>
        </w:p>
        <w:p>
          <w:pPr>
            <w:pStyle w:val="Contents6"/>
            <w:tabs>
              <w:tab w:val="clear" w:pos="7609"/>
              <w:tab w:val="right" w:pos="9026" w:leader="dot"/>
            </w:tabs>
            <w:rPr/>
          </w:pPr>
          <w:hyperlink w:anchor="__RefHeading___Toc4646056_3381743652">
            <w:r>
              <w:rPr>
                <w:webHidden/>
                <w:rStyle w:val="IndexLink"/>
                <w:rtl w:val="true"/>
              </w:rPr>
              <w:t>الوصف الثالث</w:t>
            </w:r>
            <w:r>
              <w:rPr>
                <w:rStyle w:val="IndexLink"/>
                <w:rtl w:val="true"/>
              </w:rPr>
              <w:t xml:space="preserve">: </w:t>
            </w:r>
            <w:r>
              <w:rPr>
                <w:rStyle w:val="IndexLink"/>
                <w:rtl w:val="true"/>
              </w:rPr>
              <w:t>وصفه بالشجاع</w:t>
            </w:r>
            <w:r>
              <w:rPr>
                <w:rStyle w:val="IndexLink"/>
                <w:rtl w:val="true"/>
              </w:rPr>
              <w:tab/>
            </w:r>
            <w:r>
              <w:rPr>
                <w:rStyle w:val="IndexLink"/>
              </w:rPr>
              <w:t>210</w:t>
            </w:r>
          </w:hyperlink>
        </w:p>
        <w:p>
          <w:pPr>
            <w:pStyle w:val="Contents6"/>
            <w:tabs>
              <w:tab w:val="clear" w:pos="7609"/>
              <w:tab w:val="right" w:pos="9026" w:leader="dot"/>
            </w:tabs>
            <w:rPr/>
          </w:pPr>
          <w:hyperlink w:anchor="__RefHeading___Toc4646058_3381743652">
            <w:r>
              <w:rPr>
                <w:webHidden/>
                <w:rStyle w:val="IndexLink"/>
                <w:rtl w:val="true"/>
              </w:rPr>
              <w:t>الوصف الرابع</w:t>
            </w:r>
            <w:r>
              <w:rPr>
                <w:rStyle w:val="IndexLink"/>
                <w:rtl w:val="true"/>
              </w:rPr>
              <w:t xml:space="preserve">: </w:t>
            </w:r>
            <w:r>
              <w:rPr>
                <w:rStyle w:val="IndexLink"/>
                <w:rtl w:val="true"/>
              </w:rPr>
              <w:t>رابط الجأش</w:t>
            </w:r>
            <w:r>
              <w:rPr>
                <w:rStyle w:val="IndexLink"/>
                <w:rtl w:val="true"/>
              </w:rPr>
              <w:tab/>
            </w:r>
            <w:r>
              <w:rPr>
                <w:rStyle w:val="IndexLink"/>
              </w:rPr>
              <w:t>212</w:t>
            </w:r>
          </w:hyperlink>
        </w:p>
        <w:p>
          <w:pPr>
            <w:pStyle w:val="Contents6"/>
            <w:tabs>
              <w:tab w:val="clear" w:pos="7609"/>
              <w:tab w:val="right" w:pos="9026" w:leader="dot"/>
            </w:tabs>
            <w:rPr/>
          </w:pPr>
          <w:hyperlink w:anchor="__RefHeading___Toc4646060_3381743652">
            <w:r>
              <w:rPr>
                <w:webHidden/>
                <w:rStyle w:val="IndexLink"/>
                <w:rtl w:val="true"/>
              </w:rPr>
              <w:t>المقطع الثاني</w:t>
            </w:r>
            <w:r>
              <w:rPr>
                <w:rStyle w:val="IndexLink"/>
                <w:rtl w:val="true"/>
              </w:rPr>
              <w:t xml:space="preserve">: </w:t>
            </w:r>
            <w:r>
              <w:rPr>
                <w:rStyle w:val="IndexLink"/>
                <w:rtl w:val="true"/>
              </w:rPr>
              <w:t>ذَكَر الرسولَين ومدَحَهما</w:t>
            </w:r>
            <w:r>
              <w:rPr>
                <w:rStyle w:val="IndexLink"/>
                <w:rtl w:val="true"/>
              </w:rPr>
              <w:tab/>
            </w:r>
            <w:r>
              <w:rPr>
                <w:rStyle w:val="IndexLink"/>
              </w:rPr>
              <w:t>213</w:t>
            </w:r>
          </w:hyperlink>
        </w:p>
        <w:p>
          <w:pPr>
            <w:pStyle w:val="Contents6"/>
            <w:tabs>
              <w:tab w:val="clear" w:pos="7609"/>
              <w:tab w:val="right" w:pos="9026" w:leader="dot"/>
            </w:tabs>
            <w:rPr/>
          </w:pPr>
          <w:hyperlink w:anchor="__RefHeading___Toc4646062_338174365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4646064_3381743652">
            <w:r>
              <w:rPr>
                <w:webHidden/>
                <w:rStyle w:val="IndexLink"/>
                <w:rtl w:val="true"/>
              </w:rPr>
              <w:t>النقطة الأُولى</w:t>
            </w:r>
            <w:r>
              <w:rPr>
                <w:rStyle w:val="IndexLink"/>
                <w:rtl w:val="true"/>
              </w:rPr>
              <w:t xml:space="preserve">: </w:t>
            </w:r>
            <w:r>
              <w:rPr>
                <w:rStyle w:val="IndexLink"/>
                <w:rtl w:val="true"/>
              </w:rPr>
              <w:t>دعوتهما من قِبَل يزيد</w:t>
            </w:r>
            <w:r>
              <w:rPr>
                <w:rStyle w:val="IndexLink"/>
                <w:rtl w:val="true"/>
              </w:rPr>
              <w:tab/>
            </w:r>
            <w:r>
              <w:rPr>
                <w:rStyle w:val="IndexLink"/>
              </w:rPr>
              <w:t>213</w:t>
            </w:r>
          </w:hyperlink>
        </w:p>
        <w:p>
          <w:pPr>
            <w:pStyle w:val="Contents6"/>
            <w:tabs>
              <w:tab w:val="clear" w:pos="7609"/>
              <w:tab w:val="right" w:pos="9026" w:leader="dot"/>
            </w:tabs>
            <w:rPr/>
          </w:pPr>
          <w:hyperlink w:anchor="__RefHeading___Toc4646066_3381743652">
            <w:r>
              <w:rPr>
                <w:webHidden/>
                <w:rStyle w:val="IndexLink"/>
                <w:rtl w:val="true"/>
              </w:rPr>
              <w:t>النقطة الثانية</w:t>
            </w:r>
            <w:r>
              <w:rPr>
                <w:rStyle w:val="IndexLink"/>
                <w:rtl w:val="true"/>
              </w:rPr>
              <w:t xml:space="preserve">: </w:t>
            </w:r>
            <w:r>
              <w:rPr>
                <w:rStyle w:val="IndexLink"/>
                <w:rtl w:val="true"/>
              </w:rPr>
              <w:t>شرح ما ذكره ابن زياد</w:t>
            </w:r>
            <w:r>
              <w:rPr>
                <w:rStyle w:val="IndexLink"/>
                <w:rtl w:val="true"/>
              </w:rPr>
              <w:tab/>
            </w:r>
            <w:r>
              <w:rPr>
                <w:rStyle w:val="IndexLink"/>
              </w:rPr>
              <w:t>214</w:t>
            </w:r>
          </w:hyperlink>
        </w:p>
        <w:p>
          <w:pPr>
            <w:pStyle w:val="Contents6"/>
            <w:tabs>
              <w:tab w:val="clear" w:pos="7609"/>
              <w:tab w:val="right" w:pos="9026" w:leader="dot"/>
            </w:tabs>
            <w:rPr/>
          </w:pPr>
          <w:hyperlink w:anchor="__RefHeading___Toc4646068_3381743652">
            <w:r>
              <w:rPr>
                <w:webHidden/>
                <w:rStyle w:val="IndexLink"/>
                <w:rtl w:val="true"/>
              </w:rPr>
              <w:t>النقطة الثالثة</w:t>
            </w:r>
            <w:r>
              <w:rPr>
                <w:rStyle w:val="IndexLink"/>
                <w:rtl w:val="true"/>
              </w:rPr>
              <w:t xml:space="preserve">: </w:t>
            </w:r>
            <w:r>
              <w:rPr>
                <w:rStyle w:val="IndexLink"/>
                <w:rtl w:val="true"/>
              </w:rPr>
              <w:t>تأكيد يزيد على نذالتهما</w:t>
            </w:r>
            <w:r>
              <w:rPr>
                <w:rStyle w:val="IndexLink"/>
                <w:rtl w:val="true"/>
              </w:rPr>
              <w:tab/>
            </w:r>
            <w:r>
              <w:rPr>
                <w:rStyle w:val="IndexLink"/>
              </w:rPr>
              <w:t>214</w:t>
            </w:r>
          </w:hyperlink>
        </w:p>
        <w:p>
          <w:pPr>
            <w:pStyle w:val="Contents6"/>
            <w:tabs>
              <w:tab w:val="clear" w:pos="7609"/>
              <w:tab w:val="right" w:pos="9026" w:leader="dot"/>
            </w:tabs>
            <w:rPr/>
          </w:pPr>
          <w:hyperlink w:anchor="__RefHeading___Toc4646070_3381743652">
            <w:r>
              <w:rPr>
                <w:webHidden/>
                <w:rStyle w:val="IndexLink"/>
                <w:rtl w:val="true"/>
              </w:rPr>
              <w:t>النقطة الرابعة</w:t>
            </w:r>
            <w:r>
              <w:rPr>
                <w:rStyle w:val="IndexLink"/>
                <w:rtl w:val="true"/>
              </w:rPr>
              <w:t xml:space="preserve">: </w:t>
            </w:r>
            <w:r>
              <w:rPr>
                <w:rStyle w:val="IndexLink"/>
                <w:rtl w:val="true"/>
              </w:rPr>
              <w:t>الجائزة والوصيّة بهما</w:t>
            </w:r>
            <w:r>
              <w:rPr>
                <w:rStyle w:val="IndexLink"/>
                <w:rtl w:val="true"/>
              </w:rPr>
              <w:tab/>
            </w:r>
            <w:r>
              <w:rPr>
                <w:rStyle w:val="IndexLink"/>
              </w:rPr>
              <w:t>214</w:t>
            </w:r>
          </w:hyperlink>
        </w:p>
        <w:p>
          <w:pPr>
            <w:pStyle w:val="Contents6"/>
            <w:tabs>
              <w:tab w:val="clear" w:pos="7609"/>
              <w:tab w:val="right" w:pos="9026" w:leader="dot"/>
            </w:tabs>
            <w:rPr/>
          </w:pPr>
          <w:hyperlink w:anchor="__RefHeading___Toc4646072_3381743652">
            <w:r>
              <w:rPr>
                <w:webHidden/>
                <w:rStyle w:val="IndexLink"/>
                <w:rtl w:val="true"/>
              </w:rPr>
              <w:t>المقطع الثالث</w:t>
            </w:r>
            <w:r>
              <w:rPr>
                <w:rStyle w:val="IndexLink"/>
                <w:rtl w:val="true"/>
              </w:rPr>
              <w:t xml:space="preserve">: </w:t>
            </w:r>
            <w:r>
              <w:rPr>
                <w:rStyle w:val="IndexLink"/>
                <w:rtl w:val="true"/>
              </w:rPr>
              <w:t>إصدار الأوامر</w:t>
            </w:r>
            <w:r>
              <w:rPr>
                <w:rStyle w:val="IndexLink"/>
                <w:rtl w:val="true"/>
              </w:rPr>
              <w:tab/>
            </w:r>
            <w:r>
              <w:rPr>
                <w:rStyle w:val="IndexLink"/>
              </w:rPr>
              <w:t>215</w:t>
            </w:r>
          </w:hyperlink>
        </w:p>
        <w:p>
          <w:pPr>
            <w:pStyle w:val="Contents6"/>
            <w:tabs>
              <w:tab w:val="clear" w:pos="7609"/>
              <w:tab w:val="right" w:pos="9026" w:leader="dot"/>
            </w:tabs>
            <w:rPr/>
          </w:pPr>
          <w:hyperlink w:anchor="__RefHeading___Toc4646074_3381743652">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4646076_3381743652">
            <w:r>
              <w:rPr>
                <w:webHidden/>
                <w:rStyle w:val="IndexLink"/>
                <w:rtl w:val="true"/>
              </w:rPr>
              <w:t>الأمر الأول</w:t>
            </w:r>
            <w:r>
              <w:rPr>
                <w:rStyle w:val="IndexLink"/>
                <w:rtl w:val="true"/>
              </w:rPr>
              <w:t xml:space="preserve">: </w:t>
            </w:r>
            <w:r>
              <w:rPr>
                <w:rStyle w:val="IndexLink"/>
                <w:rtl w:val="true"/>
              </w:rPr>
              <w:t>التجسّس والاحتراس</w:t>
            </w:r>
            <w:r>
              <w:rPr>
                <w:rStyle w:val="IndexLink"/>
                <w:rtl w:val="true"/>
              </w:rPr>
              <w:tab/>
            </w:r>
            <w:r>
              <w:rPr>
                <w:rStyle w:val="IndexLink"/>
              </w:rPr>
              <w:t>216</w:t>
            </w:r>
          </w:hyperlink>
        </w:p>
        <w:p>
          <w:pPr>
            <w:pStyle w:val="Contents6"/>
            <w:tabs>
              <w:tab w:val="clear" w:pos="7609"/>
              <w:tab w:val="right" w:pos="9026" w:leader="dot"/>
            </w:tabs>
            <w:rPr/>
          </w:pPr>
          <w:hyperlink w:anchor="__RefHeading___Toc4646078_3381743652">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4646080_3381743652">
            <w:r>
              <w:rPr>
                <w:webHidden/>
                <w:rStyle w:val="IndexLink"/>
                <w:rtl w:val="true"/>
              </w:rPr>
              <w:t>المطلوب الأوّل</w:t>
            </w:r>
            <w:r>
              <w:rPr>
                <w:rStyle w:val="IndexLink"/>
                <w:rtl w:val="true"/>
              </w:rPr>
              <w:t xml:space="preserve">: </w:t>
            </w:r>
            <w:r>
              <w:rPr>
                <w:rStyle w:val="IndexLink"/>
                <w:rtl w:val="true"/>
              </w:rPr>
              <w:t>وضع المراصد والمناظر</w:t>
            </w:r>
            <w:r>
              <w:rPr>
                <w:rStyle w:val="IndexLink"/>
                <w:rtl w:val="true"/>
              </w:rPr>
              <w:tab/>
            </w:r>
            <w:r>
              <w:rPr>
                <w:rStyle w:val="IndexLink"/>
              </w:rPr>
              <w:t>218</w:t>
            </w:r>
          </w:hyperlink>
        </w:p>
        <w:p>
          <w:pPr>
            <w:pStyle w:val="Contents6"/>
            <w:tabs>
              <w:tab w:val="clear" w:pos="7609"/>
              <w:tab w:val="right" w:pos="9026" w:leader="dot"/>
            </w:tabs>
            <w:rPr/>
          </w:pPr>
          <w:hyperlink w:anchor="__RefHeading___Toc4646082_3381743652">
            <w:r>
              <w:rPr>
                <w:webHidden/>
                <w:rStyle w:val="IndexLink"/>
                <w:rtl w:val="true"/>
              </w:rPr>
              <w:t>المطلوب الثاني</w:t>
            </w:r>
            <w:r>
              <w:rPr>
                <w:rStyle w:val="IndexLink"/>
                <w:rtl w:val="true"/>
              </w:rPr>
              <w:t xml:space="preserve">: </w:t>
            </w:r>
            <w:r>
              <w:rPr>
                <w:rStyle w:val="IndexLink"/>
                <w:rtl w:val="true"/>
              </w:rPr>
              <w:t>وضع المسالح</w:t>
            </w:r>
            <w:r>
              <w:rPr>
                <w:rStyle w:val="IndexLink"/>
                <w:rtl w:val="true"/>
              </w:rPr>
              <w:tab/>
            </w:r>
            <w:r>
              <w:rPr>
                <w:rStyle w:val="IndexLink"/>
              </w:rPr>
              <w:t>219</w:t>
            </w:r>
          </w:hyperlink>
        </w:p>
        <w:p>
          <w:pPr>
            <w:pStyle w:val="Contents6"/>
            <w:tabs>
              <w:tab w:val="clear" w:pos="7609"/>
              <w:tab w:val="right" w:pos="9026" w:leader="dot"/>
            </w:tabs>
            <w:rPr/>
          </w:pPr>
          <w:hyperlink w:anchor="__RefHeading___Toc4646084_3381743652">
            <w:r>
              <w:rPr>
                <w:webHidden/>
                <w:rStyle w:val="IndexLink"/>
                <w:rtl w:val="true"/>
              </w:rPr>
              <w:t>المطلوب الثالث</w:t>
            </w:r>
            <w:r>
              <w:rPr>
                <w:rStyle w:val="IndexLink"/>
                <w:rtl w:val="true"/>
              </w:rPr>
              <w:t xml:space="preserve">: </w:t>
            </w:r>
            <w:r>
              <w:rPr>
                <w:rStyle w:val="IndexLink"/>
                <w:rtl w:val="true"/>
              </w:rPr>
              <w:t>إذكاء العيون</w:t>
            </w:r>
            <w:r>
              <w:rPr>
                <w:rStyle w:val="IndexLink"/>
                <w:rtl w:val="true"/>
              </w:rPr>
              <w:tab/>
            </w:r>
            <w:r>
              <w:rPr>
                <w:rStyle w:val="IndexLink"/>
              </w:rPr>
              <w:t>220</w:t>
            </w:r>
          </w:hyperlink>
        </w:p>
        <w:p>
          <w:pPr>
            <w:pStyle w:val="Contents6"/>
            <w:tabs>
              <w:tab w:val="clear" w:pos="7609"/>
              <w:tab w:val="right" w:pos="9026" w:leader="dot"/>
            </w:tabs>
            <w:rPr/>
          </w:pPr>
          <w:hyperlink w:anchor="__RefHeading___Toc4646086_3381743652">
            <w:r>
              <w:rPr>
                <w:webHidden/>
                <w:rStyle w:val="IndexLink"/>
                <w:rtl w:val="true"/>
              </w:rPr>
              <w:t>المطلوب الرابع</w:t>
            </w:r>
            <w:r>
              <w:rPr>
                <w:rStyle w:val="IndexLink"/>
                <w:rtl w:val="true"/>
              </w:rPr>
              <w:t xml:space="preserve">: </w:t>
            </w:r>
            <w:r>
              <w:rPr>
                <w:rStyle w:val="IndexLink"/>
                <w:rtl w:val="true"/>
              </w:rPr>
              <w:t>الاحتراس كلّ الاحتراس</w:t>
            </w:r>
            <w:r>
              <w:rPr>
                <w:rStyle w:val="IndexLink"/>
                <w:rtl w:val="true"/>
              </w:rPr>
              <w:t>!</w:t>
              <w:tab/>
            </w:r>
            <w:r>
              <w:rPr>
                <w:rStyle w:val="IndexLink"/>
              </w:rPr>
              <w:t>221</w:t>
            </w:r>
          </w:hyperlink>
        </w:p>
        <w:p>
          <w:pPr>
            <w:pStyle w:val="Contents6"/>
            <w:tabs>
              <w:tab w:val="clear" w:pos="7609"/>
              <w:tab w:val="right" w:pos="9026" w:leader="dot"/>
            </w:tabs>
            <w:rPr/>
          </w:pPr>
          <w:hyperlink w:anchor="__RefHeading___Toc4646088_3381743652">
            <w:r>
              <w:rPr>
                <w:webHidden/>
                <w:rStyle w:val="IndexLink"/>
                <w:rtl w:val="true"/>
              </w:rPr>
              <w:t>الأمر الثاني</w:t>
            </w:r>
            <w:r>
              <w:rPr>
                <w:rStyle w:val="IndexLink"/>
                <w:rtl w:val="true"/>
              </w:rPr>
              <w:t xml:space="preserve">: </w:t>
            </w:r>
            <w:r>
              <w:rPr>
                <w:rStyle w:val="IndexLink"/>
                <w:rtl w:val="true"/>
              </w:rPr>
              <w:t>الأخذ على الظنّة</w:t>
            </w:r>
            <w:r>
              <w:rPr>
                <w:rStyle w:val="IndexLink"/>
                <w:rtl w:val="true"/>
              </w:rPr>
              <w:tab/>
            </w:r>
            <w:r>
              <w:rPr>
                <w:rStyle w:val="IndexLink"/>
              </w:rPr>
              <w:t>221</w:t>
            </w:r>
          </w:hyperlink>
        </w:p>
        <w:p>
          <w:pPr>
            <w:pStyle w:val="Contents6"/>
            <w:tabs>
              <w:tab w:val="clear" w:pos="7609"/>
              <w:tab w:val="right" w:pos="9026" w:leader="dot"/>
            </w:tabs>
            <w:rPr/>
          </w:pPr>
          <w:hyperlink w:anchor="__RefHeading___Toc4646090_3381743652">
            <w:r>
              <w:rPr>
                <w:webHidden/>
                <w:rStyle w:val="IndexLink"/>
                <w:rtl w:val="true"/>
              </w:rPr>
              <w:t>الأمر الثالث</w:t>
            </w:r>
            <w:r>
              <w:rPr>
                <w:rStyle w:val="IndexLink"/>
                <w:rtl w:val="true"/>
              </w:rPr>
              <w:t xml:space="preserve">: </w:t>
            </w:r>
            <w:r>
              <w:rPr>
                <w:rStyle w:val="IndexLink"/>
                <w:rtl w:val="true"/>
              </w:rPr>
              <w:t>لا تقاتِلْ إلّا مَن قاتلك</w:t>
            </w:r>
            <w:r>
              <w:rPr>
                <w:rStyle w:val="IndexLink"/>
                <w:rtl w:val="true"/>
              </w:rPr>
              <w:tab/>
            </w:r>
            <w:r>
              <w:rPr>
                <w:rStyle w:val="IndexLink"/>
              </w:rPr>
              <w:t>223</w:t>
            </w:r>
          </w:hyperlink>
        </w:p>
        <w:p>
          <w:pPr>
            <w:pStyle w:val="Contents6"/>
            <w:tabs>
              <w:tab w:val="clear" w:pos="7609"/>
              <w:tab w:val="right" w:pos="9026" w:leader="dot"/>
            </w:tabs>
            <w:rPr/>
          </w:pPr>
          <w:hyperlink w:anchor="__RefHeading___Toc4646092_3381743652">
            <w:r>
              <w:rPr>
                <w:webHidden/>
                <w:rStyle w:val="IndexLink"/>
                <w:rtl w:val="true"/>
              </w:rPr>
              <w:t>الأمر الرابع</w:t>
            </w:r>
            <w:r>
              <w:rPr>
                <w:rStyle w:val="IndexLink"/>
                <w:rtl w:val="true"/>
              </w:rPr>
              <w:t xml:space="preserve">: </w:t>
            </w:r>
            <w:r>
              <w:rPr>
                <w:rStyle w:val="IndexLink"/>
                <w:rtl w:val="true"/>
              </w:rPr>
              <w:t>عدم قطع الأخبار عنه</w:t>
            </w:r>
            <w:r>
              <w:rPr>
                <w:rStyle w:val="IndexLink"/>
                <w:rtl w:val="true"/>
              </w:rPr>
              <w:tab/>
            </w:r>
            <w:r>
              <w:rPr>
                <w:rStyle w:val="IndexLink"/>
              </w:rPr>
              <w:t>225</w:t>
            </w:r>
          </w:hyperlink>
        </w:p>
        <w:p>
          <w:pPr>
            <w:pStyle w:val="Contents6"/>
            <w:tabs>
              <w:tab w:val="clear" w:pos="7609"/>
              <w:tab w:val="right" w:pos="9026" w:leader="dot"/>
            </w:tabs>
            <w:rPr/>
          </w:pPr>
          <w:hyperlink w:anchor="__RefHeading___Toc4646094_3381743652">
            <w:r>
              <w:rPr>
                <w:webHidden/>
                <w:rStyle w:val="IndexLink"/>
                <w:rtl w:val="true"/>
              </w:rPr>
              <w:t>المقطع الرابع</w:t>
            </w:r>
            <w:r>
              <w:rPr>
                <w:rStyle w:val="IndexLink"/>
                <w:rtl w:val="true"/>
              </w:rPr>
              <w:t xml:space="preserve">: </w:t>
            </w:r>
            <w:r>
              <w:rPr>
                <w:rStyle w:val="IndexLink"/>
                <w:rtl w:val="true"/>
              </w:rPr>
              <w:t>جمع المقاطع</w:t>
            </w:r>
            <w:r>
              <w:rPr>
                <w:rStyle w:val="IndexLink"/>
                <w:rtl w:val="true"/>
              </w:rPr>
              <w:tab/>
            </w:r>
            <w:r>
              <w:rPr>
                <w:rStyle w:val="IndexLink"/>
              </w:rPr>
              <w:t>230</w:t>
            </w:r>
          </w:hyperlink>
        </w:p>
        <w:p>
          <w:pPr>
            <w:pStyle w:val="Contents2"/>
            <w:tabs>
              <w:tab w:val="clear" w:pos="8743"/>
              <w:tab w:val="right" w:pos="9026" w:leader="dot"/>
            </w:tabs>
            <w:rPr/>
          </w:pPr>
          <w:hyperlink w:anchor="__RefHeading___Toc4646096_3381743652">
            <w:r>
              <w:rPr>
                <w:webHidden/>
                <w:rStyle w:val="IndexLink"/>
                <w:rtl w:val="true"/>
              </w:rPr>
              <w:t xml:space="preserve">والي يزيد يحاول منع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الخروج من مكّة</w:t>
            </w:r>
            <w:r>
              <w:rPr>
                <w:rStyle w:val="IndexLink"/>
                <w:rtl w:val="true"/>
              </w:rPr>
              <w:tab/>
            </w:r>
            <w:r>
              <w:rPr>
                <w:rStyle w:val="IndexLink"/>
              </w:rPr>
              <w:t>232</w:t>
            </w:r>
          </w:hyperlink>
        </w:p>
        <w:p>
          <w:pPr>
            <w:pStyle w:val="Contents3"/>
            <w:tabs>
              <w:tab w:val="clear" w:pos="8459"/>
              <w:tab w:val="right" w:pos="9026" w:leader="dot"/>
            </w:tabs>
            <w:rPr/>
          </w:pPr>
          <w:hyperlink w:anchor="__RefHeading___Toc4646098_3381743652">
            <w:r>
              <w:rPr>
                <w:webHidden/>
                <w:rStyle w:val="IndexLink"/>
                <w:rtl w:val="true"/>
              </w:rPr>
              <w:t>المتون</w:t>
            </w:r>
            <w:r>
              <w:rPr>
                <w:rStyle w:val="IndexLink"/>
                <w:rtl w:val="true"/>
              </w:rPr>
              <w:tab/>
            </w:r>
            <w:r>
              <w:rPr>
                <w:rStyle w:val="IndexLink"/>
              </w:rPr>
              <w:t>232</w:t>
            </w:r>
          </w:hyperlink>
        </w:p>
        <w:p>
          <w:pPr>
            <w:pStyle w:val="Contents3"/>
            <w:tabs>
              <w:tab w:val="clear" w:pos="8459"/>
              <w:tab w:val="right" w:pos="9026" w:leader="dot"/>
            </w:tabs>
            <w:rPr/>
          </w:pPr>
          <w:hyperlink w:anchor="__RefHeading___Toc4646100_3381743652">
            <w:r>
              <w:rPr>
                <w:webHidden/>
                <w:rStyle w:val="IndexLink"/>
                <w:rtl w:val="true"/>
              </w:rPr>
              <w:t>الإشارة الأُولى</w:t>
            </w:r>
            <w:r>
              <w:rPr>
                <w:rStyle w:val="IndexLink"/>
                <w:rtl w:val="true"/>
              </w:rPr>
              <w:t xml:space="preserve">: </w:t>
            </w:r>
            <w:r>
              <w:rPr>
                <w:rStyle w:val="IndexLink"/>
                <w:rtl w:val="true"/>
              </w:rPr>
              <w:t>اضطراب متن ابن قُتيبة</w:t>
            </w:r>
            <w:r>
              <w:rPr>
                <w:rStyle w:val="IndexLink"/>
                <w:rtl w:val="true"/>
              </w:rPr>
              <w:tab/>
            </w:r>
            <w:r>
              <w:rPr>
                <w:rStyle w:val="IndexLink"/>
              </w:rPr>
              <w:t>237</w:t>
            </w:r>
          </w:hyperlink>
        </w:p>
        <w:p>
          <w:pPr>
            <w:pStyle w:val="Contents3"/>
            <w:tabs>
              <w:tab w:val="clear" w:pos="8459"/>
              <w:tab w:val="right" w:pos="9026" w:leader="dot"/>
            </w:tabs>
            <w:rPr/>
          </w:pPr>
          <w:hyperlink w:anchor="__RefHeading___Toc4646102_3381743652">
            <w:r>
              <w:rPr>
                <w:webHidden/>
                <w:rStyle w:val="IndexLink"/>
                <w:rtl w:val="true"/>
              </w:rPr>
              <w:t>الإشارة الثانية</w:t>
            </w:r>
            <w:r>
              <w:rPr>
                <w:rStyle w:val="IndexLink"/>
                <w:rtl w:val="true"/>
              </w:rPr>
              <w:t xml:space="preserve">: </w:t>
            </w:r>
            <w:r>
              <w:rPr>
                <w:rStyle w:val="IndexLink"/>
                <w:rtl w:val="true"/>
              </w:rPr>
              <w:t>خلاصة الحدَث</w:t>
            </w:r>
            <w:r>
              <w:rPr>
                <w:rStyle w:val="IndexLink"/>
                <w:rtl w:val="true"/>
              </w:rPr>
              <w:tab/>
            </w:r>
            <w:r>
              <w:rPr>
                <w:rStyle w:val="IndexLink"/>
              </w:rPr>
              <w:t>238</w:t>
            </w:r>
          </w:hyperlink>
        </w:p>
        <w:p>
          <w:pPr>
            <w:pStyle w:val="Contents3"/>
            <w:tabs>
              <w:tab w:val="clear" w:pos="8459"/>
              <w:tab w:val="right" w:pos="9026" w:leader="dot"/>
            </w:tabs>
            <w:rPr/>
          </w:pPr>
          <w:hyperlink w:anchor="__RefHeading___Toc4646104_3381743652">
            <w:r>
              <w:rPr>
                <w:webHidden/>
                <w:rStyle w:val="IndexLink"/>
                <w:rtl w:val="true"/>
              </w:rPr>
              <w:t>الإشارة الثالثة</w:t>
            </w:r>
            <w:r>
              <w:rPr>
                <w:rStyle w:val="IndexLink"/>
                <w:rtl w:val="true"/>
              </w:rPr>
              <w:t xml:space="preserve">: </w:t>
            </w:r>
            <w:r>
              <w:rPr>
                <w:rStyle w:val="IndexLink"/>
                <w:rtl w:val="true"/>
              </w:rPr>
              <w:t>فشل عرض الأمان</w:t>
            </w:r>
            <w:r>
              <w:rPr>
                <w:rStyle w:val="IndexLink"/>
                <w:rtl w:val="true"/>
              </w:rPr>
              <w:tab/>
            </w:r>
            <w:r>
              <w:rPr>
                <w:rStyle w:val="IndexLink"/>
              </w:rPr>
              <w:t>239</w:t>
            </w:r>
          </w:hyperlink>
        </w:p>
        <w:p>
          <w:pPr>
            <w:pStyle w:val="Contents3"/>
            <w:tabs>
              <w:tab w:val="clear" w:pos="8459"/>
              <w:tab w:val="right" w:pos="9026" w:leader="dot"/>
            </w:tabs>
            <w:rPr/>
          </w:pPr>
          <w:hyperlink w:anchor="__RefHeading___Toc4646106_3381743652">
            <w:r>
              <w:rPr>
                <w:webHidden/>
                <w:rStyle w:val="IndexLink"/>
                <w:rtl w:val="true"/>
              </w:rPr>
              <w:t>الإشارة الرابعة</w:t>
            </w:r>
            <w:r>
              <w:rPr>
                <w:rStyle w:val="IndexLink"/>
                <w:rtl w:val="true"/>
              </w:rPr>
              <w:t xml:space="preserve">: </w:t>
            </w:r>
            <w:r>
              <w:rPr>
                <w:rStyle w:val="IndexLink"/>
                <w:rtl w:val="true"/>
              </w:rPr>
              <w:t>الظروف المحيطة</w:t>
            </w:r>
            <w:r>
              <w:rPr>
                <w:rStyle w:val="IndexLink"/>
                <w:rtl w:val="true"/>
              </w:rPr>
              <w:tab/>
            </w:r>
            <w:r>
              <w:rPr>
                <w:rStyle w:val="IndexLink"/>
              </w:rPr>
              <w:t>240</w:t>
            </w:r>
          </w:hyperlink>
        </w:p>
        <w:p>
          <w:pPr>
            <w:pStyle w:val="Contents3"/>
            <w:tabs>
              <w:tab w:val="clear" w:pos="8459"/>
              <w:tab w:val="right" w:pos="9026" w:leader="dot"/>
            </w:tabs>
            <w:rPr/>
          </w:pPr>
          <w:hyperlink w:anchor="__RefHeading___Toc4646108_3381743652">
            <w:r>
              <w:rPr>
                <w:webHidden/>
                <w:rStyle w:val="IndexLink"/>
                <w:rtl w:val="true"/>
              </w:rPr>
              <w:t>الإشارة الخامسة</w:t>
            </w:r>
            <w:r>
              <w:rPr>
                <w:rStyle w:val="IndexLink"/>
                <w:rtl w:val="true"/>
              </w:rPr>
              <w:t xml:space="preserve">: </w:t>
            </w:r>
            <w:r>
              <w:rPr>
                <w:rStyle w:val="IndexLink"/>
                <w:rtl w:val="true"/>
              </w:rPr>
              <w:t>الاستعلاء والعتوّ</w:t>
            </w:r>
            <w:r>
              <w:rPr>
                <w:rStyle w:val="IndexLink"/>
                <w:rtl w:val="true"/>
              </w:rPr>
              <w:tab/>
            </w:r>
            <w:r>
              <w:rPr>
                <w:rStyle w:val="IndexLink"/>
              </w:rPr>
              <w:t>241</w:t>
            </w:r>
          </w:hyperlink>
        </w:p>
        <w:p>
          <w:pPr>
            <w:pStyle w:val="Contents3"/>
            <w:tabs>
              <w:tab w:val="clear" w:pos="8459"/>
              <w:tab w:val="right" w:pos="9026" w:leader="dot"/>
            </w:tabs>
            <w:rPr/>
          </w:pPr>
          <w:hyperlink w:anchor="__RefHeading___Toc4646110_3381743652">
            <w:r>
              <w:rPr>
                <w:webHidden/>
                <w:rStyle w:val="IndexLink"/>
                <w:rtl w:val="true"/>
              </w:rPr>
              <w:t>الإشارة السادسة</w:t>
            </w:r>
            <w:r>
              <w:rPr>
                <w:rStyle w:val="IndexLink"/>
                <w:rtl w:val="true"/>
              </w:rPr>
              <w:t xml:space="preserve">: </w:t>
            </w:r>
            <w:r>
              <w:rPr>
                <w:rStyle w:val="IndexLink"/>
                <w:rtl w:val="true"/>
              </w:rPr>
              <w:t>هيئة الركب</w:t>
            </w:r>
            <w:r>
              <w:rPr>
                <w:rStyle w:val="IndexLink"/>
                <w:rtl w:val="true"/>
              </w:rPr>
              <w:t>!</w:t>
              <w:tab/>
            </w:r>
            <w:r>
              <w:rPr>
                <w:rStyle w:val="IndexLink"/>
              </w:rPr>
              <w:t>243</w:t>
            </w:r>
          </w:hyperlink>
        </w:p>
        <w:p>
          <w:pPr>
            <w:pStyle w:val="Contents3"/>
            <w:tabs>
              <w:tab w:val="clear" w:pos="8459"/>
              <w:tab w:val="right" w:pos="9026" w:leader="dot"/>
            </w:tabs>
            <w:rPr/>
          </w:pPr>
          <w:hyperlink w:anchor="__RefHeading___Toc4646112_3381743652">
            <w:r>
              <w:rPr>
                <w:webHidden/>
                <w:rStyle w:val="IndexLink"/>
                <w:rtl w:val="true"/>
              </w:rPr>
              <w:t>الإشارة السابعة</w:t>
            </w:r>
            <w:r>
              <w:rPr>
                <w:rStyle w:val="IndexLink"/>
                <w:rtl w:val="true"/>
              </w:rPr>
              <w:t xml:space="preserve">: </w:t>
            </w:r>
            <w:r>
              <w:rPr>
                <w:rStyle w:val="IndexLink"/>
                <w:rtl w:val="true"/>
              </w:rPr>
              <w:t>معرفة العدوّ بقدرات الركب</w:t>
            </w:r>
            <w:r>
              <w:rPr>
                <w:rStyle w:val="IndexLink"/>
                <w:rtl w:val="true"/>
              </w:rPr>
              <w:tab/>
            </w:r>
            <w:r>
              <w:rPr>
                <w:rStyle w:val="IndexLink"/>
              </w:rPr>
              <w:t>246</w:t>
            </w:r>
          </w:hyperlink>
        </w:p>
        <w:p>
          <w:pPr>
            <w:pStyle w:val="Contents3"/>
            <w:tabs>
              <w:tab w:val="clear" w:pos="8459"/>
              <w:tab w:val="right" w:pos="9026" w:leader="dot"/>
            </w:tabs>
            <w:rPr/>
          </w:pPr>
          <w:hyperlink w:anchor="__RefHeading___Toc4646114_3381743652">
            <w:r>
              <w:rPr>
                <w:webHidden/>
                <w:rStyle w:val="IndexLink"/>
                <w:rtl w:val="true"/>
              </w:rPr>
              <w:t>الإشارة الثامنة</w:t>
            </w:r>
            <w:r>
              <w:rPr>
                <w:rStyle w:val="IndexLink"/>
                <w:rtl w:val="true"/>
              </w:rPr>
              <w:t xml:space="preserve">: </w:t>
            </w:r>
            <w:r>
              <w:rPr>
                <w:rStyle w:val="IndexLink"/>
                <w:rtl w:val="true"/>
              </w:rPr>
              <w:t>القادمون من الشرطة</w:t>
            </w:r>
            <w:r>
              <w:rPr>
                <w:rStyle w:val="IndexLink"/>
                <w:rtl w:val="true"/>
              </w:rPr>
              <w:tab/>
            </w:r>
            <w:r>
              <w:rPr>
                <w:rStyle w:val="IndexLink"/>
              </w:rPr>
              <w:t>247</w:t>
            </w:r>
          </w:hyperlink>
        </w:p>
        <w:p>
          <w:pPr>
            <w:pStyle w:val="Contents3"/>
            <w:tabs>
              <w:tab w:val="clear" w:pos="8459"/>
              <w:tab w:val="right" w:pos="9026" w:leader="dot"/>
            </w:tabs>
            <w:rPr/>
          </w:pPr>
          <w:hyperlink w:anchor="__RefHeading___Toc4646116_3381743652">
            <w:r>
              <w:rPr>
                <w:webHidden/>
                <w:rStyle w:val="IndexLink"/>
                <w:rtl w:val="true"/>
              </w:rPr>
              <w:t>الإشارة التاسعة</w:t>
            </w:r>
            <w:r>
              <w:rPr>
                <w:rStyle w:val="IndexLink"/>
                <w:rtl w:val="true"/>
              </w:rPr>
              <w:t xml:space="preserve">: </w:t>
            </w:r>
            <w:r>
              <w:rPr>
                <w:rStyle w:val="IndexLink"/>
                <w:rtl w:val="true"/>
              </w:rPr>
              <w:t>وقاحةٌ لا حدود لها</w:t>
            </w:r>
            <w:r>
              <w:rPr>
                <w:rStyle w:val="IndexLink"/>
                <w:rtl w:val="true"/>
              </w:rPr>
              <w:tab/>
            </w:r>
            <w:r>
              <w:rPr>
                <w:rStyle w:val="IndexLink"/>
              </w:rPr>
              <w:t>247</w:t>
            </w:r>
          </w:hyperlink>
        </w:p>
        <w:p>
          <w:pPr>
            <w:pStyle w:val="Contents3"/>
            <w:tabs>
              <w:tab w:val="clear" w:pos="8459"/>
              <w:tab w:val="right" w:pos="9026" w:leader="dot"/>
            </w:tabs>
            <w:rPr/>
          </w:pPr>
          <w:hyperlink w:anchor="__RefHeading___Toc4646118_3381743652">
            <w:r>
              <w:rPr>
                <w:webHidden/>
                <w:rStyle w:val="IndexLink"/>
                <w:rtl w:val="true"/>
              </w:rPr>
              <w:t>الإشارة العاشرة</w:t>
            </w:r>
            <w:r>
              <w:rPr>
                <w:rStyle w:val="IndexLink"/>
                <w:rtl w:val="true"/>
              </w:rPr>
              <w:t xml:space="preserve">: </w:t>
            </w:r>
            <w:r>
              <w:rPr>
                <w:rStyle w:val="IndexLink"/>
                <w:rtl w:val="true"/>
              </w:rPr>
              <w:t xml:space="preserve">حماية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لحرمة البيت</w:t>
            </w:r>
            <w:r>
              <w:rPr>
                <w:rStyle w:val="IndexLink"/>
                <w:rtl w:val="true"/>
              </w:rPr>
              <w:tab/>
            </w:r>
            <w:r>
              <w:rPr>
                <w:rStyle w:val="IndexLink"/>
              </w:rPr>
              <w:t>248</w:t>
            </w:r>
          </w:hyperlink>
        </w:p>
        <w:p>
          <w:pPr>
            <w:pStyle w:val="Contents3"/>
            <w:tabs>
              <w:tab w:val="clear" w:pos="8459"/>
              <w:tab w:val="right" w:pos="9026" w:leader="dot"/>
            </w:tabs>
            <w:rPr/>
          </w:pPr>
          <w:hyperlink w:anchor="__RefHeading___Toc4646120_3381743652">
            <w:r>
              <w:rPr>
                <w:webHidden/>
                <w:rStyle w:val="IndexLink"/>
                <w:rtl w:val="true"/>
              </w:rPr>
              <w:t>الإشارة الحادية عشرة</w:t>
            </w:r>
            <w:r>
              <w:rPr>
                <w:rStyle w:val="IndexLink"/>
                <w:rtl w:val="true"/>
              </w:rPr>
              <w:t xml:space="preserve">: </w:t>
            </w:r>
            <w:r>
              <w:rPr>
                <w:rStyle w:val="IndexLink"/>
                <w:rtl w:val="true"/>
              </w:rPr>
              <w:t>الأشدق يأمر صاحب شَرَطِه بالانصراف</w:t>
            </w:r>
            <w:r>
              <w:rPr>
                <w:rStyle w:val="IndexLink"/>
                <w:rtl w:val="true"/>
              </w:rPr>
              <w:t>!</w:t>
              <w:tab/>
            </w:r>
            <w:r>
              <w:rPr>
                <w:rStyle w:val="IndexLink"/>
              </w:rPr>
              <w:t>249</w:t>
            </w:r>
          </w:hyperlink>
        </w:p>
        <w:p>
          <w:pPr>
            <w:pStyle w:val="Contents3"/>
            <w:tabs>
              <w:tab w:val="clear" w:pos="8459"/>
              <w:tab w:val="right" w:pos="9026" w:leader="dot"/>
            </w:tabs>
            <w:rPr/>
          </w:pPr>
          <w:hyperlink w:anchor="__RefHeading___Toc4646122_3381743652">
            <w:r>
              <w:rPr>
                <w:webHidden/>
                <w:rStyle w:val="IndexLink"/>
                <w:rtl w:val="true"/>
              </w:rPr>
              <w:t>الإشارة الثانية عشرة</w:t>
            </w:r>
            <w:r>
              <w:rPr>
                <w:rStyle w:val="IndexLink"/>
                <w:rtl w:val="true"/>
              </w:rPr>
              <w:t xml:space="preserve">: </w:t>
            </w:r>
            <w:r>
              <w:rPr>
                <w:rStyle w:val="IndexLink"/>
                <w:rtl w:val="true"/>
              </w:rPr>
              <w:t>دوافع المنع</w:t>
            </w:r>
            <w:r>
              <w:rPr>
                <w:rStyle w:val="IndexLink"/>
                <w:rtl w:val="true"/>
              </w:rPr>
              <w:tab/>
            </w:r>
            <w:r>
              <w:rPr>
                <w:rStyle w:val="IndexLink"/>
              </w:rPr>
              <w:t>250</w:t>
            </w:r>
          </w:hyperlink>
        </w:p>
        <w:p>
          <w:pPr>
            <w:pStyle w:val="Contents4"/>
            <w:tabs>
              <w:tab w:val="clear" w:pos="8176"/>
              <w:tab w:val="right" w:pos="9026" w:leader="dot"/>
            </w:tabs>
            <w:rPr/>
          </w:pPr>
          <w:hyperlink w:anchor="__RefHeading___Toc4646124_338174365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646126_3381743652">
            <w:r>
              <w:rPr>
                <w:webHidden/>
                <w:rStyle w:val="IndexLink"/>
                <w:rtl w:val="true"/>
              </w:rPr>
              <w:t>الدافع الأوّل</w:t>
            </w:r>
            <w:r>
              <w:rPr>
                <w:rStyle w:val="IndexLink"/>
                <w:rtl w:val="true"/>
              </w:rPr>
              <w:t xml:space="preserve">: </w:t>
            </w:r>
            <w:r>
              <w:rPr>
                <w:rStyle w:val="IndexLink"/>
                <w:rtl w:val="true"/>
              </w:rPr>
              <w:t>التأخير من أجل تنفيذ الاغتيال</w:t>
            </w:r>
            <w:r>
              <w:rPr>
                <w:rStyle w:val="IndexLink"/>
                <w:rtl w:val="true"/>
              </w:rPr>
              <w:t>!</w:t>
              <w:tab/>
            </w:r>
            <w:r>
              <w:rPr>
                <w:rStyle w:val="IndexLink"/>
              </w:rPr>
              <w:t>251</w:t>
            </w:r>
          </w:hyperlink>
        </w:p>
        <w:p>
          <w:pPr>
            <w:pStyle w:val="Contents4"/>
            <w:tabs>
              <w:tab w:val="clear" w:pos="8176"/>
              <w:tab w:val="right" w:pos="9026" w:leader="dot"/>
            </w:tabs>
            <w:rPr/>
          </w:pPr>
          <w:hyperlink w:anchor="__RefHeading___Toc4646128_3381743652">
            <w:r>
              <w:rPr>
                <w:webHidden/>
                <w:rStyle w:val="IndexLink"/>
                <w:rtl w:val="true"/>
              </w:rPr>
              <w:t>الدافع الثاني</w:t>
            </w:r>
            <w:r>
              <w:rPr>
                <w:rStyle w:val="IndexLink"/>
                <w:rtl w:val="true"/>
              </w:rPr>
              <w:t xml:space="preserve">: </w:t>
            </w:r>
            <w:r>
              <w:rPr>
                <w:rStyle w:val="IndexLink"/>
                <w:rtl w:val="true"/>
              </w:rPr>
              <w:t>التأخير من أجل التأكُّد من أوضاع الكوفة</w:t>
            </w:r>
            <w:r>
              <w:rPr>
                <w:rStyle w:val="IndexLink"/>
                <w:rtl w:val="true"/>
              </w:rPr>
              <w:tab/>
            </w:r>
            <w:r>
              <w:rPr>
                <w:rStyle w:val="IndexLink"/>
              </w:rPr>
              <w:t>251</w:t>
            </w:r>
          </w:hyperlink>
        </w:p>
        <w:p>
          <w:pPr>
            <w:pStyle w:val="Contents4"/>
            <w:tabs>
              <w:tab w:val="clear" w:pos="8176"/>
              <w:tab w:val="right" w:pos="9026" w:leader="dot"/>
            </w:tabs>
            <w:rPr/>
          </w:pPr>
          <w:hyperlink w:anchor="__RefHeading___Toc4646130_3381743652">
            <w:r>
              <w:rPr>
                <w:webHidden/>
                <w:rStyle w:val="IndexLink"/>
                <w:rtl w:val="true"/>
              </w:rPr>
              <w:t>الدافع الثالث</w:t>
            </w:r>
            <w:r>
              <w:rPr>
                <w:rStyle w:val="IndexLink"/>
                <w:rtl w:val="true"/>
              </w:rPr>
              <w:t xml:space="preserve">: </w:t>
            </w:r>
            <w:r>
              <w:rPr>
                <w:rStyle w:val="IndexLink"/>
                <w:rtl w:val="true"/>
              </w:rPr>
              <w:t>الدافع الذاتيّ</w:t>
            </w:r>
            <w:r>
              <w:rPr>
                <w:rStyle w:val="IndexLink"/>
                <w:rtl w:val="true"/>
              </w:rPr>
              <w:tab/>
            </w:r>
            <w:r>
              <w:rPr>
                <w:rStyle w:val="IndexLink"/>
              </w:rPr>
              <w:t>252</w:t>
            </w:r>
          </w:hyperlink>
        </w:p>
        <w:p>
          <w:pPr>
            <w:pStyle w:val="Contents4"/>
            <w:tabs>
              <w:tab w:val="clear" w:pos="8176"/>
              <w:tab w:val="right" w:pos="9026" w:leader="dot"/>
            </w:tabs>
            <w:rPr/>
          </w:pPr>
          <w:hyperlink w:anchor="__RefHeading___Toc4646132_3381743652">
            <w:r>
              <w:rPr>
                <w:webHidden/>
                <w:rStyle w:val="IndexLink"/>
                <w:rtl w:val="true"/>
              </w:rPr>
              <w:t>الدافع الرابع</w:t>
            </w:r>
            <w:r>
              <w:rPr>
                <w:rStyle w:val="IndexLink"/>
                <w:rtl w:val="true"/>
              </w:rPr>
              <w:t xml:space="preserve">: </w:t>
            </w:r>
            <w:r>
              <w:rPr>
                <w:rStyle w:val="IndexLink"/>
                <w:rtl w:val="true"/>
              </w:rPr>
              <w:t>محاولةٌ يائسة</w:t>
            </w:r>
            <w:r>
              <w:rPr>
                <w:rStyle w:val="IndexLink"/>
                <w:rtl w:val="true"/>
              </w:rPr>
              <w:t>!</w:t>
              <w:tab/>
            </w:r>
            <w:r>
              <w:rPr>
                <w:rStyle w:val="IndexLink"/>
              </w:rPr>
              <w:t>254</w:t>
            </w:r>
          </w:hyperlink>
        </w:p>
        <w:p>
          <w:pPr>
            <w:pStyle w:val="Contents4"/>
            <w:tabs>
              <w:tab w:val="clear" w:pos="8176"/>
              <w:tab w:val="right" w:pos="9026" w:leader="dot"/>
            </w:tabs>
            <w:rPr/>
          </w:pPr>
          <w:hyperlink w:anchor="__RefHeading___Toc4646134_3381743652">
            <w:r>
              <w:rPr>
                <w:webHidden/>
                <w:rStyle w:val="IndexLink"/>
                <w:rtl w:val="true"/>
              </w:rPr>
              <w:t>الدافع الخامس</w:t>
            </w:r>
            <w:r>
              <w:rPr>
                <w:rStyle w:val="IndexLink"/>
                <w:rtl w:val="true"/>
              </w:rPr>
              <w:t xml:space="preserve">: </w:t>
            </w:r>
            <w:r>
              <w:rPr>
                <w:rStyle w:val="IndexLink"/>
                <w:rtl w:val="true"/>
              </w:rPr>
              <w:t>إحداث الضجّة لإيجاد ذرائع القتل</w:t>
            </w:r>
            <w:r>
              <w:rPr>
                <w:rStyle w:val="IndexLink"/>
                <w:rtl w:val="true"/>
              </w:rPr>
              <w:t>!</w:t>
              <w:tab/>
            </w:r>
            <w:r>
              <w:rPr>
                <w:rStyle w:val="IndexLink"/>
              </w:rPr>
              <w:t>254</w:t>
            </w:r>
          </w:hyperlink>
        </w:p>
        <w:p>
          <w:pPr>
            <w:pStyle w:val="Contents3"/>
            <w:tabs>
              <w:tab w:val="clear" w:pos="8459"/>
              <w:tab w:val="right" w:pos="9026" w:leader="dot"/>
            </w:tabs>
            <w:rPr/>
          </w:pPr>
          <w:hyperlink w:anchor="__RefHeading___Toc4646136_3381743652">
            <w:r>
              <w:rPr>
                <w:webHidden/>
                <w:rStyle w:val="IndexLink"/>
                <w:rtl w:val="true"/>
              </w:rPr>
              <w:t>الإشارة الثالثة عشرة</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4646138_3381743652">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4646140_3381743652">
            <w:r>
              <w:rPr>
                <w:webHidden/>
                <w:rStyle w:val="IndexLink"/>
                <w:rtl w:val="true"/>
              </w:rPr>
              <w:t>الإضاءة الأُولى</w:t>
            </w:r>
            <w:r>
              <w:rPr>
                <w:rStyle w:val="IndexLink"/>
                <w:rtl w:val="true"/>
              </w:rPr>
              <w:t xml:space="preserve">: </w:t>
            </w:r>
            <w:r>
              <w:rPr>
                <w:rStyle w:val="IndexLink"/>
                <w:rtl w:val="true"/>
              </w:rPr>
              <w:t>جوّ الآية</w:t>
            </w:r>
            <w:r>
              <w:rPr>
                <w:rStyle w:val="IndexLink"/>
                <w:rtl w:val="true"/>
              </w:rPr>
              <w:tab/>
            </w:r>
            <w:r>
              <w:rPr>
                <w:rStyle w:val="IndexLink"/>
              </w:rPr>
              <w:t>259</w:t>
            </w:r>
          </w:hyperlink>
        </w:p>
        <w:p>
          <w:pPr>
            <w:pStyle w:val="Contents4"/>
            <w:tabs>
              <w:tab w:val="clear" w:pos="8176"/>
              <w:tab w:val="right" w:pos="9026" w:leader="dot"/>
            </w:tabs>
            <w:rPr/>
          </w:pPr>
          <w:hyperlink w:anchor="__RefHeading___Toc4646142_3381743652">
            <w:r>
              <w:rPr>
                <w:webHidden/>
                <w:rStyle w:val="IndexLink"/>
                <w:rtl w:val="true"/>
              </w:rPr>
              <w:t>الإضاءة الثانية</w:t>
            </w:r>
            <w:r>
              <w:rPr>
                <w:rStyle w:val="IndexLink"/>
                <w:rtl w:val="true"/>
              </w:rPr>
              <w:t xml:space="preserve">: </w:t>
            </w:r>
            <w:r>
              <w:rPr>
                <w:rStyle w:val="IndexLink"/>
                <w:rtl w:val="true"/>
              </w:rPr>
              <w:t>معنى الآية</w:t>
            </w:r>
            <w:r>
              <w:rPr>
                <w:rStyle w:val="IndexLink"/>
                <w:rtl w:val="true"/>
              </w:rPr>
              <w:tab/>
            </w:r>
            <w:r>
              <w:rPr>
                <w:rStyle w:val="IndexLink"/>
              </w:rPr>
              <w:t>262</w:t>
            </w:r>
          </w:hyperlink>
        </w:p>
        <w:p>
          <w:pPr>
            <w:pStyle w:val="Contents3"/>
            <w:tabs>
              <w:tab w:val="clear" w:pos="8459"/>
              <w:tab w:val="right" w:pos="9026" w:leader="dot"/>
            </w:tabs>
            <w:rPr/>
          </w:pPr>
          <w:hyperlink w:anchor="__RefHeading___Toc4646144_3381743652">
            <w:r>
              <w:rPr>
                <w:webHidden/>
                <w:rStyle w:val="IndexLink"/>
                <w:rtl w:val="true"/>
              </w:rPr>
              <w:t>الإشارة الرابعة عشرة</w:t>
            </w:r>
            <w:r>
              <w:rPr>
                <w:rStyle w:val="IndexLink"/>
                <w:rtl w:val="true"/>
              </w:rPr>
              <w:t xml:space="preserve">: </w:t>
            </w:r>
            <w:r>
              <w:rPr>
                <w:rStyle w:val="IndexLink"/>
                <w:rtl w:val="true"/>
              </w:rPr>
              <w:t>صدّ الهجوم</w:t>
            </w:r>
            <w:r>
              <w:rPr>
                <w:rStyle w:val="IndexLink"/>
                <w:rtl w:val="true"/>
              </w:rPr>
              <w:tab/>
            </w:r>
            <w:r>
              <w:rPr>
                <w:rStyle w:val="IndexLink"/>
              </w:rPr>
              <w:t>265</w:t>
            </w:r>
          </w:hyperlink>
        </w:p>
        <w:p>
          <w:pPr>
            <w:pStyle w:val="Contents2"/>
            <w:tabs>
              <w:tab w:val="clear" w:pos="8743"/>
              <w:tab w:val="right" w:pos="9026" w:leader="dot"/>
            </w:tabs>
            <w:rPr/>
          </w:pPr>
          <w:hyperlink w:anchor="__RefHeading___Toc4646146_3381743652">
            <w:r>
              <w:rPr>
                <w:webHidden/>
                <w:rStyle w:val="IndexLink"/>
                <w:rtl w:val="true"/>
              </w:rPr>
              <w:t xml:space="preserve">خروج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مكّة على علم من الناس</w:t>
            </w:r>
            <w:r>
              <w:rPr>
                <w:rStyle w:val="IndexLink"/>
                <w:rtl w:val="true"/>
              </w:rPr>
              <w:tab/>
            </w:r>
            <w:r>
              <w:rPr>
                <w:rStyle w:val="IndexLink"/>
              </w:rPr>
              <w:t>268</w:t>
            </w:r>
          </w:hyperlink>
        </w:p>
        <w:p>
          <w:pPr>
            <w:pStyle w:val="Contents3"/>
            <w:tabs>
              <w:tab w:val="clear" w:pos="8459"/>
              <w:tab w:val="right" w:pos="9026" w:leader="dot"/>
            </w:tabs>
            <w:rPr/>
          </w:pPr>
          <w:hyperlink w:anchor="__RefHeading___Toc4646148_3381743652">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4646150_3381743652">
            <w:r>
              <w:rPr>
                <w:webHidden/>
                <w:rStyle w:val="IndexLink"/>
                <w:rtl w:val="true"/>
              </w:rPr>
              <w:t xml:space="preserve">علّة خروج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من مكّة</w:t>
            </w:r>
            <w:r>
              <w:rPr>
                <w:rStyle w:val="IndexLink"/>
                <w:rtl w:val="true"/>
              </w:rPr>
              <w:tab/>
            </w:r>
            <w:r>
              <w:rPr>
                <w:rStyle w:val="IndexLink"/>
              </w:rPr>
              <w:t>272</w:t>
            </w:r>
          </w:hyperlink>
        </w:p>
        <w:p>
          <w:pPr>
            <w:pStyle w:val="Contents4"/>
            <w:tabs>
              <w:tab w:val="clear" w:pos="8176"/>
              <w:tab w:val="right" w:pos="9026" w:leader="dot"/>
            </w:tabs>
            <w:rPr/>
          </w:pPr>
          <w:hyperlink w:anchor="__RefHeading___Toc4646152_3381743652">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646154_3381743652">
            <w:r>
              <w:rPr>
                <w:webHidden/>
                <w:rStyle w:val="IndexLink"/>
                <w:rtl w:val="true"/>
              </w:rPr>
              <w:t>القسم الأول</w:t>
            </w:r>
            <w:r>
              <w:rPr>
                <w:rStyle w:val="IndexLink"/>
                <w:rtl w:val="true"/>
              </w:rPr>
              <w:t xml:space="preserve">: </w:t>
            </w:r>
            <w:r>
              <w:rPr>
                <w:rStyle w:val="IndexLink"/>
                <w:rtl w:val="true"/>
              </w:rPr>
              <w:t>الأسباب الدافعة</w:t>
            </w:r>
            <w:r>
              <w:rPr>
                <w:rStyle w:val="IndexLink"/>
                <w:rtl w:val="true"/>
              </w:rPr>
              <w:tab/>
            </w:r>
            <w:r>
              <w:rPr>
                <w:rStyle w:val="IndexLink"/>
              </w:rPr>
              <w:t>289</w:t>
            </w:r>
          </w:hyperlink>
        </w:p>
        <w:p>
          <w:pPr>
            <w:pStyle w:val="Contents4"/>
            <w:tabs>
              <w:tab w:val="clear" w:pos="8176"/>
              <w:tab w:val="right" w:pos="9026" w:leader="dot"/>
            </w:tabs>
            <w:rPr/>
          </w:pPr>
          <w:hyperlink w:anchor="__RefHeading___Toc4646156_3381743652">
            <w:r>
              <w:rPr>
                <w:webHidden/>
                <w:rStyle w:val="IndexLink"/>
                <w:rtl w:val="true"/>
              </w:rPr>
              <w:t>القسم الثاني</w:t>
            </w:r>
            <w:r>
              <w:rPr>
                <w:rStyle w:val="IndexLink"/>
                <w:rtl w:val="true"/>
              </w:rPr>
              <w:t xml:space="preserve">: </w:t>
            </w:r>
            <w:r>
              <w:rPr>
                <w:rStyle w:val="IndexLink"/>
                <w:rtl w:val="true"/>
              </w:rPr>
              <w:t>الأسباب الأهداف</w:t>
            </w:r>
            <w:r>
              <w:rPr>
                <w:rStyle w:val="IndexLink"/>
                <w:rtl w:val="true"/>
              </w:rPr>
              <w:tab/>
            </w:r>
            <w:r>
              <w:rPr>
                <w:rStyle w:val="IndexLink"/>
              </w:rPr>
              <w:t>290</w:t>
            </w:r>
          </w:hyperlink>
        </w:p>
        <w:p>
          <w:pPr>
            <w:pStyle w:val="Contents3"/>
            <w:tabs>
              <w:tab w:val="clear" w:pos="8459"/>
              <w:tab w:val="right" w:pos="9026" w:leader="dot"/>
            </w:tabs>
            <w:rPr/>
          </w:pPr>
          <w:hyperlink w:anchor="__RefHeading___Toc4646158_3381743652">
            <w:r>
              <w:rPr>
                <w:webHidden/>
                <w:rStyle w:val="IndexLink"/>
                <w:rtl w:val="true"/>
              </w:rPr>
              <w:t xml:space="preserve">يوم خروج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مكّة</w:t>
            </w:r>
            <w:r>
              <w:rPr>
                <w:rStyle w:val="IndexLink"/>
                <w:rtl w:val="true"/>
              </w:rPr>
              <w:tab/>
            </w:r>
            <w:r>
              <w:rPr>
                <w:rStyle w:val="IndexLink"/>
              </w:rPr>
              <w:t>296</w:t>
            </w:r>
          </w:hyperlink>
        </w:p>
        <w:p>
          <w:pPr>
            <w:pStyle w:val="Contents4"/>
            <w:tabs>
              <w:tab w:val="clear" w:pos="8176"/>
              <w:tab w:val="right" w:pos="9026" w:leader="dot"/>
            </w:tabs>
            <w:rPr/>
          </w:pPr>
          <w:hyperlink w:anchor="__RefHeading___Toc4646160_3381743652">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4646162_3381743652">
            <w:r>
              <w:rPr>
                <w:webHidden/>
                <w:rStyle w:val="IndexLink"/>
                <w:rtl w:val="true"/>
              </w:rPr>
              <w:t>التنويه الأوّل</w:t>
            </w:r>
            <w:r>
              <w:rPr>
                <w:rStyle w:val="IndexLink"/>
                <w:rtl w:val="true"/>
              </w:rPr>
              <w:t xml:space="preserve">: </w:t>
            </w:r>
            <w:r>
              <w:rPr>
                <w:rStyle w:val="IndexLink"/>
                <w:rtl w:val="true"/>
              </w:rPr>
              <w:t>محتويات النصوص</w:t>
            </w:r>
            <w:r>
              <w:rPr>
                <w:rStyle w:val="IndexLink"/>
                <w:rtl w:val="true"/>
              </w:rPr>
              <w:tab/>
            </w:r>
            <w:r>
              <w:rPr>
                <w:rStyle w:val="IndexLink"/>
              </w:rPr>
              <w:t>296</w:t>
            </w:r>
          </w:hyperlink>
        </w:p>
        <w:p>
          <w:pPr>
            <w:pStyle w:val="Contents4"/>
            <w:tabs>
              <w:tab w:val="clear" w:pos="8176"/>
              <w:tab w:val="right" w:pos="9026" w:leader="dot"/>
            </w:tabs>
            <w:rPr/>
          </w:pPr>
          <w:hyperlink w:anchor="__RefHeading___Toc4646164_3381743652">
            <w:r>
              <w:rPr>
                <w:webHidden/>
                <w:rStyle w:val="IndexLink"/>
                <w:rtl w:val="true"/>
              </w:rPr>
              <w:t>التنويه الثاني</w:t>
            </w:r>
            <w:r>
              <w:rPr>
                <w:rStyle w:val="IndexLink"/>
                <w:rtl w:val="true"/>
              </w:rPr>
              <w:t xml:space="preserve">: </w:t>
            </w:r>
            <w:r>
              <w:rPr>
                <w:rStyle w:val="IndexLink"/>
                <w:rtl w:val="true"/>
              </w:rPr>
              <w:t>أقوالٌ شاذّة</w:t>
            </w:r>
            <w:r>
              <w:rPr>
                <w:rStyle w:val="IndexLink"/>
                <w:rtl w:val="true"/>
              </w:rPr>
              <w:tab/>
            </w:r>
            <w:r>
              <w:rPr>
                <w:rStyle w:val="IndexLink"/>
              </w:rPr>
              <w:t>297</w:t>
            </w:r>
          </w:hyperlink>
        </w:p>
        <w:p>
          <w:pPr>
            <w:pStyle w:val="Contents5"/>
            <w:tabs>
              <w:tab w:val="clear" w:pos="7892"/>
              <w:tab w:val="right" w:pos="9026" w:leader="dot"/>
            </w:tabs>
            <w:rPr/>
          </w:pPr>
          <w:hyperlink w:anchor="__RefHeading___Toc4646166_3381743652">
            <w:r>
              <w:rPr>
                <w:webHidden/>
                <w:rStyle w:val="IndexLink"/>
                <w:rtl w:val="true"/>
              </w:rPr>
              <w:t>القول الأوّل</w:t>
            </w:r>
            <w:r>
              <w:rPr>
                <w:rStyle w:val="IndexLink"/>
                <w:rtl w:val="true"/>
              </w:rPr>
              <w:t xml:space="preserve">: </w:t>
            </w:r>
            <w:r>
              <w:rPr>
                <w:rStyle w:val="IndexLink"/>
                <w:rtl w:val="true"/>
              </w:rPr>
              <w:t>قول ابن سعد</w:t>
            </w:r>
            <w:r>
              <w:rPr>
                <w:rStyle w:val="IndexLink"/>
                <w:rtl w:val="true"/>
              </w:rPr>
              <w:tab/>
            </w:r>
            <w:r>
              <w:rPr>
                <w:rStyle w:val="IndexLink"/>
              </w:rPr>
              <w:t>297</w:t>
            </w:r>
          </w:hyperlink>
        </w:p>
        <w:p>
          <w:pPr>
            <w:pStyle w:val="Contents5"/>
            <w:tabs>
              <w:tab w:val="clear" w:pos="7892"/>
              <w:tab w:val="right" w:pos="9026" w:leader="dot"/>
            </w:tabs>
            <w:rPr/>
          </w:pPr>
          <w:hyperlink w:anchor="__RefHeading___Toc4646168_3381743652">
            <w:r>
              <w:rPr>
                <w:webHidden/>
                <w:rStyle w:val="IndexLink"/>
                <w:rtl w:val="true"/>
              </w:rPr>
              <w:t>القول الثاني</w:t>
            </w:r>
            <w:r>
              <w:rPr>
                <w:rStyle w:val="IndexLink"/>
                <w:rtl w:val="true"/>
              </w:rPr>
              <w:t xml:space="preserve">: </w:t>
            </w:r>
            <w:r>
              <w:rPr>
                <w:rStyle w:val="IndexLink"/>
                <w:rtl w:val="true"/>
              </w:rPr>
              <w:t xml:space="preserve">السيّد ابن طاووس </w:t>
            </w:r>
            <w:r>
              <w:rPr>
                <w:rStyle w:val="IndexLink"/>
                <w:rtl w:val="true"/>
              </w:rPr>
              <w:t>(</w:t>
            </w:r>
            <w:r>
              <w:rPr>
                <w:rStyle w:val="IndexLink"/>
                <w:rtl w:val="true"/>
              </w:rPr>
              <w:t>رحمة الله</w:t>
            </w:r>
            <w:r>
              <w:rPr>
                <w:rStyle w:val="IndexLink"/>
                <w:rtl w:val="true"/>
              </w:rPr>
              <w:t>)</w:t>
              <w:tab/>
            </w:r>
            <w:r>
              <w:rPr>
                <w:rStyle w:val="IndexLink"/>
              </w:rPr>
              <w:t>298</w:t>
            </w:r>
          </w:hyperlink>
        </w:p>
        <w:p>
          <w:pPr>
            <w:pStyle w:val="Contents5"/>
            <w:tabs>
              <w:tab w:val="clear" w:pos="7892"/>
              <w:tab w:val="right" w:pos="9026" w:leader="dot"/>
            </w:tabs>
            <w:rPr/>
          </w:pPr>
          <w:hyperlink w:anchor="__RefHeading___Toc4646170_3381743652">
            <w:r>
              <w:rPr>
                <w:webHidden/>
                <w:rStyle w:val="IndexLink"/>
                <w:rtl w:val="true"/>
              </w:rPr>
              <w:t>القول الثالث</w:t>
            </w:r>
            <w:r>
              <w:rPr>
                <w:rStyle w:val="IndexLink"/>
                <w:rtl w:val="true"/>
              </w:rPr>
              <w:t xml:space="preserve">: </w:t>
            </w:r>
            <w:r>
              <w:rPr>
                <w:rStyle w:val="IndexLink"/>
                <w:rtl w:val="true"/>
              </w:rPr>
              <w:t>سبط ابن الجَوزيّ</w:t>
            </w:r>
            <w:r>
              <w:rPr>
                <w:rStyle w:val="IndexLink"/>
                <w:rtl w:val="true"/>
              </w:rPr>
              <w:tab/>
            </w:r>
            <w:r>
              <w:rPr>
                <w:rStyle w:val="IndexLink"/>
              </w:rPr>
              <w:t>299</w:t>
            </w:r>
          </w:hyperlink>
        </w:p>
        <w:p>
          <w:pPr>
            <w:pStyle w:val="Contents5"/>
            <w:tabs>
              <w:tab w:val="clear" w:pos="7892"/>
              <w:tab w:val="right" w:pos="9026" w:leader="dot"/>
            </w:tabs>
            <w:rPr/>
          </w:pPr>
          <w:hyperlink w:anchor="__RefHeading___Toc4646172_3381743652">
            <w:r>
              <w:rPr>
                <w:webHidden/>
                <w:rStyle w:val="IndexLink"/>
                <w:rtl w:val="true"/>
              </w:rPr>
              <w:t>القول الرابع</w:t>
            </w:r>
            <w:r>
              <w:rPr>
                <w:rStyle w:val="IndexLink"/>
                <w:rtl w:val="true"/>
              </w:rPr>
              <w:t xml:space="preserve">: </w:t>
            </w:r>
            <w:r>
              <w:rPr>
                <w:rStyle w:val="IndexLink"/>
                <w:rtl w:val="true"/>
              </w:rPr>
              <w:t>العمرانيّ</w:t>
            </w:r>
            <w:r>
              <w:rPr>
                <w:rStyle w:val="IndexLink"/>
                <w:rtl w:val="true"/>
              </w:rPr>
              <w:tab/>
            </w:r>
            <w:r>
              <w:rPr>
                <w:rStyle w:val="IndexLink"/>
              </w:rPr>
              <w:t>299</w:t>
            </w:r>
          </w:hyperlink>
        </w:p>
        <w:p>
          <w:pPr>
            <w:pStyle w:val="Contents5"/>
            <w:tabs>
              <w:tab w:val="clear" w:pos="7892"/>
              <w:tab w:val="right" w:pos="9026" w:leader="dot"/>
            </w:tabs>
            <w:rPr/>
          </w:pPr>
          <w:hyperlink w:anchor="__RefHeading___Toc4646174_3381743652">
            <w:r>
              <w:rPr>
                <w:webHidden/>
                <w:rStyle w:val="IndexLink"/>
                <w:rtl w:val="true"/>
              </w:rPr>
              <w:t>القول الخامس</w:t>
            </w:r>
            <w:r>
              <w:rPr>
                <w:rStyle w:val="IndexLink"/>
                <w:rtl w:val="true"/>
              </w:rPr>
              <w:t xml:space="preserve">: </w:t>
            </w:r>
            <w:r>
              <w:rPr>
                <w:rStyle w:val="IndexLink"/>
                <w:rtl w:val="true"/>
              </w:rPr>
              <w:t>ابن حبّان</w:t>
            </w:r>
            <w:r>
              <w:rPr>
                <w:rStyle w:val="IndexLink"/>
                <w:rtl w:val="true"/>
              </w:rPr>
              <w:tab/>
            </w:r>
            <w:r>
              <w:rPr>
                <w:rStyle w:val="IndexLink"/>
              </w:rPr>
              <w:t>300</w:t>
            </w:r>
          </w:hyperlink>
        </w:p>
        <w:p>
          <w:pPr>
            <w:pStyle w:val="Contents4"/>
            <w:tabs>
              <w:tab w:val="clear" w:pos="8176"/>
              <w:tab w:val="right" w:pos="9026" w:leader="dot"/>
            </w:tabs>
            <w:rPr/>
          </w:pPr>
          <w:hyperlink w:anchor="__RefHeading___Toc4646176_3381743652">
            <w:r>
              <w:rPr>
                <w:webHidden/>
                <w:rStyle w:val="IndexLink"/>
                <w:rtl w:val="true"/>
              </w:rPr>
              <w:t>التنويه الثالث</w:t>
            </w:r>
            <w:r>
              <w:rPr>
                <w:rStyle w:val="IndexLink"/>
                <w:rtl w:val="true"/>
              </w:rPr>
              <w:t xml:space="preserve">: </w:t>
            </w:r>
            <w:r>
              <w:rPr>
                <w:rStyle w:val="IndexLink"/>
                <w:rtl w:val="true"/>
              </w:rPr>
              <w:t>القول المشهور</w:t>
            </w:r>
            <w:r>
              <w:rPr>
                <w:rStyle w:val="IndexLink"/>
                <w:rtl w:val="true"/>
              </w:rPr>
              <w:tab/>
            </w:r>
            <w:r>
              <w:rPr>
                <w:rStyle w:val="IndexLink"/>
              </w:rPr>
              <w:t>300</w:t>
            </w:r>
          </w:hyperlink>
        </w:p>
        <w:p>
          <w:pPr>
            <w:pStyle w:val="Contents3"/>
            <w:tabs>
              <w:tab w:val="clear" w:pos="8459"/>
              <w:tab w:val="right" w:pos="9026" w:leader="dot"/>
            </w:tabs>
            <w:rPr/>
          </w:pPr>
          <w:hyperlink w:anchor="__RefHeading___Toc4646178_3381743652">
            <w:r>
              <w:rPr>
                <w:webHidden/>
                <w:rStyle w:val="IndexLink"/>
                <w:rtl w:val="true"/>
              </w:rPr>
              <w:t>الملتحقون بركب السعادة في مكّة المكرّمة ومشارفها</w:t>
            </w:r>
            <w:r>
              <w:rPr>
                <w:rStyle w:val="IndexLink"/>
                <w:rtl w:val="true"/>
              </w:rPr>
              <w:tab/>
            </w:r>
            <w:r>
              <w:rPr>
                <w:rStyle w:val="IndexLink"/>
              </w:rPr>
              <w:t>304</w:t>
            </w:r>
          </w:hyperlink>
        </w:p>
        <w:p>
          <w:pPr>
            <w:pStyle w:val="Contents4"/>
            <w:tabs>
              <w:tab w:val="clear" w:pos="8176"/>
              <w:tab w:val="right" w:pos="9026" w:leader="dot"/>
            </w:tabs>
            <w:rPr/>
          </w:pPr>
          <w:hyperlink w:anchor="__RefHeading___Toc4646180_3381743652">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646182_3381743652">
            <w:r>
              <w:rPr>
                <w:webHidden/>
                <w:rStyle w:val="IndexLink"/>
                <w:rtl w:val="true"/>
              </w:rPr>
              <w:t>العدد الإجماليّ</w:t>
            </w:r>
            <w:r>
              <w:rPr>
                <w:rStyle w:val="IndexLink"/>
                <w:rtl w:val="true"/>
              </w:rPr>
              <w:tab/>
            </w:r>
            <w:r>
              <w:rPr>
                <w:rStyle w:val="IndexLink"/>
              </w:rPr>
              <w:t>306</w:t>
            </w:r>
          </w:hyperlink>
        </w:p>
        <w:p>
          <w:pPr>
            <w:pStyle w:val="Contents4"/>
            <w:tabs>
              <w:tab w:val="clear" w:pos="8176"/>
              <w:tab w:val="right" w:pos="9026" w:leader="dot"/>
            </w:tabs>
            <w:rPr/>
          </w:pPr>
          <w:hyperlink w:anchor="__RefHeading___Toc4646184_3381743652">
            <w:r>
              <w:rPr>
                <w:webHidden/>
                <w:rStyle w:val="IndexLink"/>
                <w:rtl w:val="true"/>
              </w:rPr>
              <w:t>العدد التفصيليّ</w:t>
            </w:r>
            <w:r>
              <w:rPr>
                <w:rStyle w:val="IndexLink"/>
                <w:rtl w:val="true"/>
              </w:rPr>
              <w:tab/>
            </w:r>
            <w:r>
              <w:rPr>
                <w:rStyle w:val="IndexLink"/>
              </w:rPr>
              <w:t>308</w:t>
            </w:r>
          </w:hyperlink>
        </w:p>
        <w:p>
          <w:pPr>
            <w:pStyle w:val="Contents3"/>
            <w:tabs>
              <w:tab w:val="clear" w:pos="8459"/>
              <w:tab w:val="right" w:pos="9026" w:leader="dot"/>
            </w:tabs>
            <w:rPr/>
          </w:pPr>
          <w:hyperlink w:anchor="__RefHeading___Toc4646186_3381743652">
            <w:r>
              <w:rPr>
                <w:webHidden/>
                <w:rStyle w:val="IndexLink"/>
                <w:rtl w:val="true"/>
              </w:rPr>
              <w:t xml:space="preserve">شهداء بين خروج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من مكّة ونزوله كربلاء</w:t>
            </w:r>
            <w:r>
              <w:rPr>
                <w:rStyle w:val="IndexLink"/>
                <w:rtl w:val="true"/>
              </w:rPr>
              <w:tab/>
            </w:r>
            <w:r>
              <w:rPr>
                <w:rStyle w:val="IndexLink"/>
              </w:rPr>
              <w:t>358</w:t>
            </w:r>
          </w:hyperlink>
        </w:p>
        <w:p>
          <w:pPr>
            <w:pStyle w:val="Contents2"/>
            <w:tabs>
              <w:tab w:val="clear" w:pos="8743"/>
              <w:tab w:val="right" w:pos="9026" w:leader="dot"/>
            </w:tabs>
            <w:rPr/>
          </w:pPr>
          <w:hyperlink w:anchor="__RefHeading___Toc4646188_3381743652">
            <w:r>
              <w:rPr>
                <w:webHidden/>
                <w:rStyle w:val="IndexLink"/>
                <w:rtl w:val="true"/>
              </w:rPr>
              <w:t>محتويات الكتاب</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53_188742"/>
      <w:bookmarkStart w:id="1" w:name="pg14153_188742"/>
      <w:bookmarkEnd w:id="1"/>
    </w:p>
    <w:p>
      <w:pPr>
        <w:pStyle w:val="Heading2"/>
        <w:numPr>
          <w:ilvl w:val="1"/>
          <w:numId w:val="1"/>
        </w:numPr>
        <w:rPr/>
      </w:pPr>
      <w:bookmarkStart w:id="2" w:name="pg14153_188742"/>
      <w:bookmarkStart w:id="3" w:name="__RefHeading___Toc464576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576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IRNazanin" w:hAnsi="IRNazanin" w:eastAsia="IRNazanin"/>
          <w:color w:val="111111"/>
          <w:sz w:val="28"/>
          <w:sz w:val="28"/>
          <w:szCs w:val="28"/>
          <w:rtl w:val="true"/>
          <w:lang w:bidi="fa-IR"/>
        </w:rPr>
        <w:t>القسم التاسع</w:t>
      </w:r>
    </w:p>
    <w:p>
      <w:pPr>
        <w:pStyle w:val="BookText"/>
        <w:rPr/>
      </w:pPr>
      <w:r>
        <w:rPr>
          <w:rFonts w:ascii="Amiri" w:hAnsi="Amiri" w:eastAsia="Amiri" w:cs="Amiri"/>
          <w:color w:val="111111"/>
          <w:sz w:val="28"/>
          <w:sz w:val="28"/>
          <w:szCs w:val="28"/>
          <w:rtl w:val="true"/>
          <w:lang w:bidi="ar-SA"/>
        </w:rPr>
        <w:t>الخروج من مكّة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53_188746"/>
      <w:bookmarkStart w:id="8" w:name="pg14153_188746"/>
      <w:bookmarkEnd w:id="8"/>
    </w:p>
    <w:p>
      <w:pPr>
        <w:pStyle w:val="Heading2"/>
        <w:numPr>
          <w:ilvl w:val="1"/>
          <w:numId w:val="1"/>
        </w:numPr>
        <w:rPr/>
      </w:pPr>
      <w:bookmarkStart w:id="9" w:name="pg14153_188746"/>
      <w:bookmarkStart w:id="10" w:name="__RefHeading___Toc4645764_3381743652"/>
      <w:bookmarkStart w:id="11" w:name="_Toc3"/>
      <w:bookmarkEnd w:id="9"/>
      <w:bookmarkEnd w:id="10"/>
      <w:r>
        <w:rPr>
          <w:rtl w:val="true"/>
        </w:rPr>
        <w:t xml:space="preserve">يزيد يمكر بالإمام </w:t>
      </w:r>
      <w:r>
        <w:rPr>
          <w:rtl w:val="true"/>
        </w:rPr>
        <w:t>(</w:t>
      </w:r>
      <w:r>
        <w:rPr>
          <w:rtl w:val="true"/>
        </w:rPr>
        <w:t>علیه السلام</w:t>
      </w:r>
      <w:r>
        <w:rPr>
          <w:rtl w:val="true"/>
        </w:rPr>
        <w:t xml:space="preserve">) </w:t>
      </w:r>
      <w:r>
        <w:rPr>
          <w:rtl w:val="true"/>
        </w:rPr>
        <w:t>ليقتله</w:t>
      </w:r>
      <w:bookmarkEnd w:id="11"/>
    </w:p>
    <w:p>
      <w:pPr>
        <w:pStyle w:val="Heading3"/>
        <w:numPr>
          <w:ilvl w:val="2"/>
          <w:numId w:val="1"/>
        </w:numPr>
        <w:rPr/>
      </w:pPr>
      <w:bookmarkStart w:id="12" w:name="__RefHeading___Toc4645766_3381743652"/>
      <w:bookmarkStart w:id="13" w:name="_Toc4"/>
      <w:bookmarkEnd w:id="12"/>
      <w:r>
        <w:rPr>
          <w:rtl w:val="true"/>
        </w:rPr>
        <w:t>المتون</w:t>
      </w:r>
      <w:bookmarkEnd w:id="13"/>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معمّر بن المثنّى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_ :</w:t>
      </w:r>
    </w:p>
    <w:p>
      <w:pPr>
        <w:pStyle w:val="BookText"/>
        <w:rPr/>
      </w:pPr>
      <w:r>
        <w:rPr>
          <w:rFonts w:ascii="Amiri" w:hAnsi="Amiri" w:eastAsia="Amiri" w:cs="Amiri"/>
          <w:color w:val="111111"/>
          <w:sz w:val="28"/>
          <w:sz w:val="28"/>
          <w:szCs w:val="28"/>
          <w:rtl w:val="true"/>
          <w:lang w:bidi="ar-SA"/>
        </w:rPr>
        <w:t xml:space="preserve">فلمّا كان يوم التروية، قَدِم عَمرو بنُ سعيد العاص إلى مكّة في جُندٍ كثيف، قد أمره يزيد أن يناجز الحسين القتال إنْ هو ناجزه، أو يقاتله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عليه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يزيد أنفذ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العاص في جيشٍ عظيم، وولّاه أمْرَ الحاجّ، وأوصاه أن يقبض على الحسين سرّاً ويقتله غِيلة، ألا </w:t>
      </w:r>
    </w:p>
    <w:p>
      <w:pPr>
        <w:pStyle w:val="BookText"/>
        <w:rPr/>
      </w:pPr>
      <w:r>
        <w:rPr>
          <w:rFonts w:ascii="Amiri" w:hAnsi="Amiri" w:eastAsia="Amiri" w:cs="Amiri"/>
          <w:color w:val="111111"/>
          <w:sz w:val="28"/>
          <w:sz w:val="28"/>
          <w:szCs w:val="28"/>
          <w:rtl w:val="true"/>
          <w:lang w:bidi="ar-SA"/>
        </w:rPr>
        <w:t xml:space="preserve">لعنة الله على القوم الظالمين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عَمرو بن سعيد بن العاص في عسكرٍ عظيم، وولّاه أمْرَ الموسم، وأمّره على الحاجّ كلِّه، وكان قد أوصاه يقبض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وإنْ لم يتمكّن منه يقتله غِيلة،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مع الحُجّاج في تلك السنة ثلاثين رجُلاً من شياطين بني أُميّة، وأمرهم بقتل الحسين على كلّ حالٍ اتّفق، فلمّا علم الحسين بذلك حلّ من إحرام الحجّ وجعلها عُمرةً مفردة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يزيد أرسل مع الحُجّاج ثلاثين رجُلاً من شياطين بني أُميّة، وأمرهم بقتل الحسين على كلّ حال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بن معاوية قد أنفذ عَمرو بن سعيد بن العاص من </w:t>
      </w:r>
    </w:p>
    <w:p>
      <w:pPr>
        <w:pStyle w:val="BookText"/>
        <w:rPr/>
      </w:pPr>
      <w:r>
        <w:rPr>
          <w:rFonts w:ascii="IRNazanin" w:hAnsi="IRNazanin" w:eastAsia="IRNazanin"/>
          <w:color w:val="111111"/>
          <w:sz w:val="28"/>
          <w:sz w:val="28"/>
          <w:szCs w:val="28"/>
          <w:rtl w:val="true"/>
          <w:lang w:bidi="fa-IR"/>
        </w:rPr>
        <w:t xml:space="preserve">المدينة إلى مكّة في عسكرٍ عظيم، وولّاه أمر الموسم وأمّره علىالحاجّ كلِّهم، فحجّ بالناس، وأوصاه بقبض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وإنْ لم يتمكّن منه يقتله غِيلة، وأمره أنْ يناجز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إن هو ناجزه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يوم التروية، قدم عَمرو بن سعيدٍ إلى مكّة في جُندٍ كثيف، فلمّا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عزم على التوجُّه إلى العراق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الحسينَ أنّ يزيد أنفذ عَمرو بن سعيد بن العاص في عسكرٍ وأمّره على الحاجّ وولّاه أمْرَ الموسم وأوصاه بالفتك بالحسين أينما وجد، عزم على الخروج من مكّة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الإجراءات السرّيّة الّتي اتخَذَتها السلطة الأُمويّة المركزيّة في الشام بعد فشل خطّتها الرامية إلى 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قتله في المدينة المنوّرة، هو قيامها بالتدابير اللازمة لاغتيال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اعتقاله في مكّة المكرّمة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وخطّة السلطة الأُمويّة لاغتيال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 أواعتقاله من المسلّمات التأريخيّة الّتي يكاد يُجمع على أصلها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وكفى بتصريح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قد خفتُ أن يغتالني يزيد بن معاوية بالحرم، فأكون الّذي يُستباح به حُرمة هذا البيت</w:t>
      </w:r>
      <w:r>
        <w:rPr>
          <w:rFonts w:eastAsia="IRNazanin" w:cs="IRNazanin"/>
          <w:color w:val="111111"/>
          <w:sz w:val="28"/>
          <w:szCs w:val="28"/>
          <w:rtl w:val="true"/>
          <w:lang w:bidi="fa-IR"/>
        </w:rPr>
        <w:t>!»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بعضُ المصادر التأريخيّة أنّ يزيد أنفذ عَمرو بن سعيد بن العاص في عسكر، وأمّره على الحاجّ وولّاه أمر الموسم، وأوصاه بالفتك بالحسين أينما وُجد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ثلاثين من بني أُميّة مع جمعٍ، وأمرهم أن يقتلوا الحسين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جدّوا في إلقاء القبض عليه وقتله غِيلةً، ولو وُجد </w:t>
      </w:r>
    </w:p>
    <w:p>
      <w:pPr>
        <w:pStyle w:val="BookText"/>
        <w:rPr/>
      </w:pPr>
      <w:r>
        <w:rPr>
          <w:rFonts w:ascii="Amiri" w:hAnsi="Amiri" w:eastAsia="Amiri" w:cs="Amiri"/>
          <w:color w:val="111111"/>
          <w:sz w:val="28"/>
          <w:sz w:val="28"/>
          <w:szCs w:val="28"/>
          <w:rtl w:val="true"/>
          <w:lang w:bidi="ar-SA"/>
        </w:rPr>
        <w:t xml:space="preserve">متعلّقاً بأستار الكعبة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الوثائق التأريخيّة الكاشفة عن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ابنعبّاسٍ الى يزيد، والّتي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أنسَ من الأشياء، فلستُ بناسٍ اطّرادك الحسينَ بن عليٍّ من حرم رسول اللّٰه إلى حرم اللّٰه، ودسَّك عليه الرجال تغتاله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فأكبر من ذلك ما لم تكبر حيث دسستَ عليه الرجال فيها ليقاتل في الحرم </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القدر من المتون التأريخيّة كفايةٌ في الدلالة على خطّة السلطة الأُمويّة المركزيّة في الشام لإلقاء القبض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اغتياله في مكّة المكرّمة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تناول نصوص هذا العنوان من خلال التنويهات التالية</w:t>
      </w:r>
      <w:r>
        <w:rPr>
          <w:rFonts w:eastAsia="Amiri" w:cs="Amiri" w:ascii="Amiri" w:hAnsi="Amiri"/>
          <w:color w:val="111111"/>
          <w:sz w:val="28"/>
          <w:szCs w:val="28"/>
          <w:rtl w:val="true"/>
          <w:lang w:bidi="ar-SA"/>
        </w:rPr>
        <w:t xml:space="preserve">: </w:t>
      </w:r>
      <w:bookmarkStart w:id="14" w:name="pg14153_188751"/>
    </w:p>
    <w:p>
      <w:pPr>
        <w:pStyle w:val="Heading3"/>
        <w:numPr>
          <w:ilvl w:val="2"/>
          <w:numId w:val="1"/>
        </w:numPr>
        <w:rPr/>
      </w:pPr>
      <w:bookmarkStart w:id="15" w:name="__RefHeading___Toc4645768_3381743652"/>
      <w:bookmarkStart w:id="16" w:name="_Toc5"/>
      <w:bookmarkEnd w:id="14"/>
      <w:bookmarkEnd w:id="15"/>
      <w:r>
        <w:rPr>
          <w:rtl w:val="true"/>
        </w:rPr>
        <w:t>التنويه الأوّل</w:t>
      </w:r>
      <w:r>
        <w:rPr>
          <w:rtl w:val="true"/>
        </w:rPr>
        <w:t xml:space="preserve">: </w:t>
      </w:r>
      <w:r>
        <w:rPr>
          <w:rtl w:val="true"/>
        </w:rPr>
        <w:t>المصدر</w:t>
      </w:r>
      <w:bookmarkEnd w:id="16"/>
    </w:p>
    <w:p>
      <w:pPr>
        <w:pStyle w:val="BookText"/>
        <w:rPr/>
      </w:pPr>
      <w:r>
        <w:rPr>
          <w:rFonts w:ascii="IRNazanin" w:hAnsi="IRNazanin" w:eastAsia="IRNazanin"/>
          <w:color w:val="111111"/>
          <w:sz w:val="28"/>
          <w:sz w:val="28"/>
          <w:szCs w:val="28"/>
          <w:rtl w:val="true"/>
          <w:lang w:bidi="fa-IR"/>
        </w:rPr>
        <w:t xml:space="preserve">يبدو أنّ المصدر الأوّل لخبر قدوم عمرو بن سعيد بجُندٍ كثيفٍ هو معمّر ابن المثنّى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يروي عنه السيّد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دسّ شياطين بني أُميّة لاغتيال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الطُّريحيّ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متفرّداتهم، بَيد أنّ الشواهد التاريخيّة ومجريات الحوادث كلّها تشهد بصحّة ما روياه، فهما يرويان حدَثاً تظافرت القرائن على عضده وتأكيده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ذكراه لا يعدو أن يكون تفصيلاً وتتبُّعاً لجزئيّات الحدَث الأصليّ الّذي تفيده المتون التاريخيّة والشواهد المتظافرة المتكاثرة في المتون والأحداث، فلا يُعَدّ أصلُ الحدَث ممّا تفرّدا به، وإنّما هو حدَثٌ مشهورٌ متّفَقٌ عليه، وما قد يُعدّ تفرّداً إنّما هو هذه الجزئيّة أو التفصيل الشارح للأصل المتّفق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ذكراه ليس إلّا مفردةً وصورةً من صور الحدث الأصليّ، بمعنى أنّ ما يرويه السيّد ابن طاووس من قدوم الأشدق بجُندٍ كثيفٍ لغرض التعرّض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بمناجزته القتال أو قتله، هو صورةٌ من صور محاولات العدوّ لقتل </w:t>
      </w:r>
      <w:bookmarkStart w:id="17" w:name="pg14153_188752"/>
    </w:p>
    <w:p>
      <w:pPr>
        <w:pStyle w:val="BookText"/>
        <w:rPr/>
      </w:pPr>
      <w:bookmarkEnd w:id="17"/>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الشيخ الطريحيّ إنّما هو صورةٌ من صور محاولات العدوّلاغتيال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الجميع أنّ العدوّ كان قد أقدم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أخذِه أو اغتياله في مكّة، فلا مانع من قبول هذه التفاصيل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سلوك العدوّ وعزمه وإقدامه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واغتياله أو أخذه في مكّة غير منحصرٍ بهاتَين الصورتَين، فربّما كانت هناك محاولاتٌ أُخرى يمكن أن تندرج تحت الفكرة العامّة الّتي صرّح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بها المؤرّخ وغيره</w:t>
      </w:r>
      <w:r>
        <w:rPr>
          <w:rFonts w:eastAsia="IRNazanin" w:cs="IRNazanin"/>
          <w:color w:val="111111"/>
          <w:sz w:val="28"/>
          <w:szCs w:val="28"/>
          <w:rtl w:val="true"/>
          <w:lang w:bidi="fa-IR"/>
        </w:rPr>
        <w:t>.</w:t>
      </w:r>
    </w:p>
    <w:p>
      <w:pPr>
        <w:pStyle w:val="Heading3"/>
        <w:numPr>
          <w:ilvl w:val="2"/>
          <w:numId w:val="1"/>
        </w:numPr>
        <w:rPr/>
      </w:pPr>
      <w:bookmarkStart w:id="18" w:name="__RefHeading___Toc4645770_3381743652"/>
      <w:bookmarkStart w:id="19" w:name="_Toc6"/>
      <w:bookmarkEnd w:id="18"/>
      <w:r>
        <w:rPr>
          <w:rtl w:val="true"/>
        </w:rPr>
        <w:t>التنويه الثاني</w:t>
      </w:r>
      <w:r>
        <w:rPr>
          <w:rtl w:val="true"/>
        </w:rPr>
        <w:t xml:space="preserve">: </w:t>
      </w:r>
      <w:r>
        <w:rPr>
          <w:rtl w:val="true"/>
        </w:rPr>
        <w:t xml:space="preserve">مفاد خبر السيّد ابن طاووس </w:t>
      </w:r>
      <w:r>
        <w:rPr>
          <w:rtl w:val="true"/>
        </w:rPr>
        <w:t>(</w:t>
      </w:r>
      <w:r>
        <w:rPr>
          <w:rtl w:val="true"/>
        </w:rPr>
        <w:t>رحمة الله</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السيّد ابن طاووس أنّ عَمرو بن سعيدٍ قدم إلى مكّة في جُندٍ كثيف، وقد أمره يزيد أن يُناجِز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إنْ هو ناجزه، أو يقتلَه إن قدر عليه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0" w:name="pg14153_188753"/>
    </w:p>
    <w:p>
      <w:pPr>
        <w:pStyle w:val="BookText"/>
        <w:rPr/>
      </w:pPr>
      <w:bookmarkEnd w:id="20"/>
      <w:r>
        <w:rPr>
          <w:rFonts w:ascii="Amiri" w:hAnsi="Amiri" w:eastAsia="Amiri" w:cs="Amiri"/>
          <w:color w:val="111111"/>
          <w:sz w:val="28"/>
          <w:sz w:val="28"/>
          <w:szCs w:val="28"/>
          <w:rtl w:val="true"/>
          <w:lang w:bidi="ar-SA"/>
        </w:rPr>
        <w:t>وروى الطُّريحيّ نفس الحدَث بتغييرٍ في أُسلوب تنفيذ المهمّة الّتي أُوكلَت به، إذ أنّها في نصّ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يقبض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ويقتله غيلة</w:t>
      </w:r>
      <w:r>
        <w:rPr>
          <w:rFonts w:eastAsia="Amiri" w:cs="Amiri" w:ascii="Amiri" w:hAnsi="Amiri"/>
          <w:color w:val="111111"/>
          <w:sz w:val="28"/>
          <w:szCs w:val="28"/>
          <w:rtl w:val="true"/>
          <w:lang w:bidi="ar-SA"/>
        </w:rPr>
        <w:t>»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أوفق بطريقة العدوّ في التعامل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وهو لا يختلف مع ما ورد في نصّ ابن طاووس، فهما إنّما يختلفان في الأمر بمناجزة القتال إن هو قاتله،ويتّفقان في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قبولهما؛ لأنّ متن ابن طاووس يوافق الاحتمالات المتصوّرة في حال وقوع صِدامٍ بينهما، فقد صدرت الأوامر بالمواجهة، فليس الأمر منحصراً بالاغتيال فقط، وإنّما عليه أن يقتل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كيفما اتّفق، سرّاً وعلانية</w:t>
      </w:r>
      <w:r>
        <w:rPr>
          <w:rFonts w:eastAsia="IRNazanin" w:cs="IRNazanin"/>
          <w:color w:val="111111"/>
          <w:sz w:val="28"/>
          <w:szCs w:val="28"/>
          <w:rtl w:val="true"/>
          <w:lang w:bidi="fa-IR"/>
        </w:rPr>
        <w:t>.</w:t>
      </w:r>
    </w:p>
    <w:p>
      <w:pPr>
        <w:pStyle w:val="Heading3"/>
        <w:numPr>
          <w:ilvl w:val="2"/>
          <w:numId w:val="1"/>
        </w:numPr>
        <w:rPr/>
      </w:pPr>
      <w:bookmarkStart w:id="21" w:name="__RefHeading___Toc4645772_3381743652"/>
      <w:bookmarkStart w:id="22" w:name="_Toc7"/>
      <w:bookmarkEnd w:id="21"/>
      <w:r>
        <w:rPr>
          <w:rtl w:val="true"/>
        </w:rPr>
        <w:t>التنويه الثالث</w:t>
      </w:r>
      <w:r>
        <w:rPr>
          <w:rtl w:val="true"/>
        </w:rPr>
        <w:t xml:space="preserve">: </w:t>
      </w:r>
      <w:r>
        <w:rPr>
          <w:rtl w:val="true"/>
        </w:rPr>
        <w:t>عودة الأشدق إلى مكّة</w:t>
      </w:r>
      <w:bookmarkEnd w:id="22"/>
    </w:p>
    <w:p>
      <w:pPr>
        <w:pStyle w:val="BookText"/>
        <w:rPr/>
      </w:pPr>
      <w:r>
        <w:rPr>
          <w:rFonts w:ascii="Amiri" w:hAnsi="Amiri" w:eastAsia="Amiri" w:cs="Amiri"/>
          <w:color w:val="111111"/>
          <w:sz w:val="28"/>
          <w:sz w:val="28"/>
          <w:szCs w:val="28"/>
          <w:rtl w:val="true"/>
          <w:lang w:bidi="ar-SA"/>
        </w:rPr>
        <w:t>مرّ معنا الحديث عن مغادرة الأشدق مكّة متوجّهاً إلى المدينة وما فعله هناك فيما مضى من الدراسة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الأشدق والياً على مكّة، فضمّ إليه يزيدُ القرود المدينة، تماماً كما فعل مع ابن زيادٍ والي البصرة حيث ضمّ إليه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نستبعد أبداً أن يكون سفر الأشدق إلى المدينة في تلك الأيّام العصيبة الملتهبة بعد دخول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إلى مكّة كان لغرضٍ مهمٍّ غايةً في الأهمّيّة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كان بالإضافة إلى ضبط الأُمور في المدينة، بعد أن غادرهاأشرفُ الخلق يومها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وأخسُّ الناس وأشرسُهم ابن الزبير، كان ثَمّة أسباب ودوافع أُخرى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التخطيط لاغتيال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كرّس شياطينه وجمعَهم في مكّة وبثّهم في الأرجاء ورتّب الخطّة وأحكمها معهم، ثمّ خرج منها إلى المدينة، فإذا وقع الاغتيال يكون الأشدق وزبانيته وجلاوزته خارج المشهد، ويكون بعيداً عن دائرة الاتّهام، وربّما وبّخه بعد ذلك سائسه يزيد على تركه مركز ولايته حيث وقع الاغتيال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باءت خططهم بالفشل، إذ بادر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كبحها وتعجّل الخروج من مكّة، اضطرّ يزيد إلى استعجال الأشدق وإرساله إلى مكّة بجُندٍ ليقضي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سنحَت له الفرصة، 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متعجّلاً وعالج الموقف متأنّياً بحيث منع وقوع القتال وصدّ عن قتله في المسجد الحرام</w:t>
      </w:r>
      <w:r>
        <w:rPr>
          <w:rFonts w:eastAsia="IRNazanin" w:cs="IRNazanin"/>
          <w:color w:val="111111"/>
          <w:sz w:val="28"/>
          <w:szCs w:val="28"/>
          <w:rtl w:val="true"/>
          <w:lang w:bidi="fa-IR"/>
        </w:rPr>
        <w:t xml:space="preserve">. </w:t>
      </w:r>
      <w:bookmarkStart w:id="23" w:name="pg14153_188755"/>
    </w:p>
    <w:p>
      <w:pPr>
        <w:pStyle w:val="Heading3"/>
        <w:numPr>
          <w:ilvl w:val="2"/>
          <w:numId w:val="1"/>
        </w:numPr>
        <w:rPr/>
      </w:pPr>
      <w:bookmarkStart w:id="24" w:name="__RefHeading___Toc4645774_3381743652"/>
      <w:bookmarkStart w:id="25" w:name="_Toc8"/>
      <w:bookmarkEnd w:id="23"/>
      <w:bookmarkEnd w:id="24"/>
      <w:r>
        <w:rPr>
          <w:rtl w:val="true"/>
        </w:rPr>
        <w:t>التنويه الرابع</w:t>
      </w:r>
      <w:r>
        <w:rPr>
          <w:rtl w:val="true"/>
        </w:rPr>
        <w:t xml:space="preserve">: </w:t>
      </w:r>
      <w:r>
        <w:rPr>
          <w:rtl w:val="true"/>
        </w:rPr>
        <w:t>مفاد خبر الطُّريحيّ</w:t>
      </w:r>
      <w:bookmarkEnd w:id="25"/>
    </w:p>
    <w:p>
      <w:pPr>
        <w:pStyle w:val="BookText"/>
        <w:rPr/>
      </w:pPr>
      <w:r>
        <w:rPr>
          <w:rFonts w:ascii="IRNazanin" w:hAnsi="IRNazanin" w:eastAsia="IRNazanin"/>
          <w:color w:val="111111"/>
          <w:sz w:val="28"/>
          <w:sz w:val="28"/>
          <w:szCs w:val="28"/>
          <w:rtl w:val="true"/>
          <w:lang w:bidi="fa-IR"/>
        </w:rPr>
        <w:t xml:space="preserve">يفيد خبر الشيخ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دسّ مع الحُجّاج ثلاثين رجُلاًمن شياطين بني أُميّة، وأمرهم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اتّفق، ممّا 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تعجيل الخروج من مكّة، وقد ذكر ذلك بعد أن روى خبر إنفاذ الأشدق في عسكرٍ عظيمٍ للقبض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أو قتله غِيلة </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أنّ دسّ شياطين بني أُميّة كان صورةً من صور تنفيذ خطّة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يفيد الخبر أيضاً أنّ هؤلاء الثلاثين شيطاناً لم يُكلَّفوا بتنفيذ الاغتيال كجماعةٍ واحدة، فليس بالضرورة أن تكون المجموعة كمجموعةٍ تباشر ضمن العدد المذكور في تنفيذ الاغتيال، بل يكفي أن يكون كلُّ واحدٍ منهم منفِّذاً حسب تمكين الفرصة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كان مكمناً ومنفذاً يمكن أن يباشر الاغتيال متى أمكَنَته الفرصة، فربّما انتشروا في المسجد الحرام وفي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 ورباياها وجبالها وشعابها ومكامنها وشوارعها وأزقّتها</w:t>
      </w:r>
      <w:r>
        <w:rPr>
          <w:rFonts w:eastAsia="Amiri" w:cs="Amiri" w:ascii="Amiri" w:hAnsi="Amiri"/>
          <w:color w:val="111111"/>
          <w:sz w:val="28"/>
          <w:szCs w:val="28"/>
          <w:rtl w:val="true"/>
          <w:lang w:bidi="ar-SA"/>
        </w:rPr>
        <w:t xml:space="preserve">.. </w:t>
      </w:r>
      <w:bookmarkStart w:id="26" w:name="pg14153_188756"/>
    </w:p>
    <w:p>
      <w:pPr>
        <w:pStyle w:val="BookText"/>
        <w:rPr/>
      </w:pPr>
      <w:bookmarkEnd w:id="26"/>
      <w:r>
        <w:rPr>
          <w:rFonts w:ascii="Amiri" w:hAnsi="Amiri" w:eastAsia="Amiri" w:cs="Amiri"/>
          <w:color w:val="111111"/>
          <w:sz w:val="28"/>
          <w:sz w:val="28"/>
          <w:szCs w:val="28"/>
          <w:rtl w:val="true"/>
          <w:lang w:bidi="ar-SA"/>
        </w:rPr>
        <w:t xml:space="preserve">وهؤلاء الثلاثون قد دسّهم اللعين كجُند اغتيال، 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السياق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الجند الّذي جاء مع الأشدق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نعرف مدى خطورة الوضع في مكّة ومدى فعليّة التهديد الّذيتعرّض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لصدق هذه الصورة المروّعة تعجُّلُ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مكّة وعدم انتظاره ولو لسويعاتٍ حتّى يبدأ الموسم أو تنقضي المناسك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وسنسمع فيما يلي بعض الشواهد الأُخرى على حتميّة حصول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إنْ هو بقي فيها ولو بعض الوقت</w:t>
      </w:r>
      <w:r>
        <w:rPr>
          <w:rFonts w:eastAsia="IRNazanin" w:cs="IRNazanin"/>
          <w:color w:val="111111"/>
          <w:sz w:val="28"/>
          <w:szCs w:val="28"/>
          <w:rtl w:val="true"/>
          <w:lang w:bidi="fa-IR"/>
        </w:rPr>
        <w:t>.</w:t>
      </w:r>
    </w:p>
    <w:p>
      <w:pPr>
        <w:pStyle w:val="Heading3"/>
        <w:numPr>
          <w:ilvl w:val="2"/>
          <w:numId w:val="1"/>
        </w:numPr>
        <w:rPr/>
      </w:pPr>
      <w:bookmarkStart w:id="27" w:name="__RefHeading___Toc4645776_3381743652"/>
      <w:bookmarkStart w:id="28" w:name="_Toc9"/>
      <w:bookmarkEnd w:id="27"/>
      <w:r>
        <w:rPr>
          <w:rtl w:val="true"/>
        </w:rPr>
        <w:t>التنويه الخامس</w:t>
      </w:r>
      <w:r>
        <w:rPr>
          <w:rtl w:val="true"/>
        </w:rPr>
        <w:t xml:space="preserve">: </w:t>
      </w:r>
      <w:r>
        <w:rPr>
          <w:rtl w:val="true"/>
        </w:rPr>
        <w:t>الشواهد</w:t>
      </w:r>
      <w:bookmarkEnd w:id="28"/>
    </w:p>
    <w:p>
      <w:pPr>
        <w:pStyle w:val="BookText"/>
        <w:rPr/>
      </w:pPr>
      <w:r>
        <w:rPr>
          <w:rFonts w:ascii="IRNazanin" w:hAnsi="IRNazanin" w:eastAsia="IRNazanin"/>
          <w:color w:val="111111"/>
          <w:sz w:val="28"/>
          <w:sz w:val="28"/>
          <w:szCs w:val="28"/>
          <w:rtl w:val="true"/>
          <w:lang w:bidi="fa-IR"/>
        </w:rPr>
        <w:t xml:space="preserve">مرّ معنا في مواضع كثيرةٍ من هذه الدراسة بياناتُ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وتصريحاته الواضحة الجليّة المعبّرة بالعلم الجازم والقطع الحاسم عن كونه مطلوباً للقتل، وأنّ العدوّ يلاحقه ويتتبّعه، وسوف لن يتركه حتّى يستخرجه ولو كان في جُحر أيّ هامّةٍ من هوامّ الأرض، وأنّ العدوّ قد أعدّ واستعدّ وجهّز كلّ ما يلزم من أجل تحقيق غرضه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مرّ معنا ما هو صريحٌ من عباراته وكلماته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كونه مطلوباً للقتل في مكّة حتماً جزماً، وأنّهم يريدون قتله بأيّ نحوٍ حصل، غيلةً أو </w:t>
      </w:r>
      <w:bookmarkStart w:id="29" w:name="pg14153_188757"/>
    </w:p>
    <w:p>
      <w:pPr>
        <w:pStyle w:val="BookText"/>
        <w:rPr/>
      </w:pPr>
      <w:bookmarkEnd w:id="29"/>
      <w:r>
        <w:rPr>
          <w:rFonts w:ascii="IRNazanin" w:hAnsi="IRNazanin" w:eastAsia="IRNazanin"/>
          <w:color w:val="111111"/>
          <w:sz w:val="28"/>
          <w:sz w:val="28"/>
          <w:szCs w:val="28"/>
          <w:rtl w:val="true"/>
          <w:lang w:bidi="fa-IR"/>
        </w:rPr>
        <w:t>فتكاً، أو يأخذونه 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هنا عن تصريحاته عن عزم القوم على قتله في مكّة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 معنا أيضاً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تفيد بالإشارة القريبة عزم العدوّ على قتله في مكّة، من قبيل تأكيده مرّةً بعد أُخرى أنّه لا يحبّ أن يُقتَل في الحرم، وأن يُقتَل خارج الحرم بشبرٍ أحبّ إليه، وأنّه لا يحبّ أن يكون الكبش الّذي يُستباح به حرمة الحرم، وغيرها من الكلمات الّتي تأتي في نفس السياق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المجموعة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هنا إلى توثيقٍ وإسنادٍ وتخريج؛ لأنّنا قد فعلنا ذلك في مواضعه من جهة، ولأنّها من المسلَّمات الّتي لا يختلف فيها اثنان، والبديهيّات التاريخيّة الّتي اتّفق عليها المخالف والمؤالف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يكن شاهدٌ على صحّة إقدام العدوّ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على كلّ حالٍ سوى خروجه متعجّلاً منها، لَكفى</w:t>
      </w:r>
      <w:r>
        <w:rPr>
          <w:rFonts w:eastAsia="IRNazanin" w:cs="IRNazanin"/>
          <w:color w:val="111111"/>
          <w:sz w:val="28"/>
          <w:szCs w:val="28"/>
          <w:rtl w:val="true"/>
          <w:lang w:bidi="fa-IR"/>
        </w:rPr>
        <w:t>!</w:t>
      </w:r>
    </w:p>
    <w:p>
      <w:pPr>
        <w:pStyle w:val="Heading3"/>
        <w:numPr>
          <w:ilvl w:val="2"/>
          <w:numId w:val="1"/>
        </w:numPr>
        <w:rPr/>
      </w:pPr>
      <w:bookmarkStart w:id="30" w:name="__RefHeading___Toc4645778_3381743652"/>
      <w:bookmarkStart w:id="31" w:name="_Toc10"/>
      <w:bookmarkEnd w:id="30"/>
      <w:r>
        <w:rPr>
          <w:rtl w:val="true"/>
        </w:rPr>
        <w:t>التنويه السادس</w:t>
      </w:r>
      <w:r>
        <w:rPr>
          <w:rtl w:val="true"/>
        </w:rPr>
        <w:t xml:space="preserve">: </w:t>
      </w:r>
      <w:r>
        <w:rPr>
          <w:rtl w:val="true"/>
        </w:rPr>
        <w:t>الخلاصة</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جُملةُ هذه التنويهات على نتيجةٍ متّفَقٍ عليها عند جميع المتابعين 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على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مطلوباً للقتل ملاحَقاً مطارَداً، قد ضيّقوا عليه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المأوىعليه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يتربّصون به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يترصّدون 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ويقعدون له في كلّ مرصدٍ ويرصدونه في كلّ مكمن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رأسَه الّذي أراده القرد المسعور المخمور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قتلَه وسفكَ دمه الزاكي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لا يعرفون لله حرمةً ولا يعرفون للبيت الحرام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للدم المعصوم الزاكي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تماماً كما كان مطلوباً في المدينة، وقد أمر يزيد الخمور في كتابه إلى واليه على المدينة أن يكون مع جواب كتابه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يسرد فيه أسماءَ مَن بايع ومَن أبى البيعة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هنا متّفَقٌ عليه عند الجميع،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تعجُّلَ خروج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وتعجيلَ الخروج من مكّة، إنّما كان دفاعاً محضاً عن نفسه ومَن معه، لئلّا يٌقتَل في أحد الحرمَين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أفاده التاريخ بوضوحٍ لا تغبيش فيه، وأفادَتْه كلماتُ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بجلاءٍ لا لَبْس فيه ولا التواء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 ملاحَقٌ مطلوبُ الدم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w:t>
      </w:r>
    </w:p>
    <w:p>
      <w:pPr>
        <w:pStyle w:val="BookText"/>
        <w:rPr/>
      </w:pPr>
      <w:r>
        <w:rPr>
          <w:rFonts w:ascii="Amiri" w:hAnsi="Amiri" w:eastAsia="Amiri" w:cs="Amiri"/>
          <w:color w:val="111111"/>
          <w:sz w:val="28"/>
          <w:sz w:val="28"/>
          <w:szCs w:val="28"/>
          <w:rtl w:val="true"/>
          <w:lang w:bidi="ar-SA"/>
        </w:rPr>
        <w:t>فيها يوماً آخَر بعد يوم خروجه 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محاصَرٌ ملاحَقٌ مطلوبُ الدم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فيها يوماً آخَر بعد يوم خروجه منها 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استعجل الخروج منهما، ولم يتريّث ساعةً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شهدَت الأحداث وجرت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شهد التاريخ وأقوال أمثال ابن عبّاسٍ وغيره من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صرّحَت وشهدَت كلمات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وبياناته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خروجُه من مكّة معالجةً للوقائع، وعلاجاً للملاحقة، ومنعاً من سفك دمه الزاكي الحرام في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سبباً آخَر في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كسببٍ وداعٍ رئيسٍ مؤثّرٍ فاعلٍ سوى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حماية حُرمة دمه في حرمة الحرم</w:t>
      </w:r>
      <w:r>
        <w:rPr>
          <w:rFonts w:eastAsia="IRNazanin" w:cs="IRNazanin"/>
          <w:color w:val="111111"/>
          <w:sz w:val="28"/>
          <w:szCs w:val="28"/>
          <w:rtl w:val="true"/>
          <w:lang w:bidi="fa-IR"/>
        </w:rPr>
        <w:t xml:space="preserve">! </w:t>
      </w:r>
      <w:bookmarkStart w:id="32" w:name="pg14153_188760"/>
    </w:p>
    <w:p>
      <w:pPr>
        <w:pStyle w:val="Heading2"/>
        <w:numPr>
          <w:ilvl w:val="1"/>
          <w:numId w:val="1"/>
        </w:numPr>
        <w:rPr/>
      </w:pPr>
      <w:bookmarkStart w:id="33" w:name="__RefHeading___Toc4645780_3381743652"/>
      <w:bookmarkStart w:id="34" w:name="_Toc11"/>
      <w:bookmarkEnd w:id="32"/>
      <w:bookmarkEnd w:id="33"/>
      <w:r>
        <w:rPr>
          <w:rtl w:val="true"/>
        </w:rPr>
        <w:t xml:space="preserve">الإمام الحسين </w:t>
      </w:r>
      <w:r>
        <w:rPr>
          <w:rtl w:val="true"/>
        </w:rPr>
        <w:t>(</w:t>
      </w:r>
      <w:r>
        <w:rPr>
          <w:rtl w:val="true"/>
        </w:rPr>
        <w:t>علیه السلام</w:t>
      </w:r>
      <w:r>
        <w:rPr>
          <w:rtl w:val="true"/>
        </w:rPr>
        <w:t xml:space="preserve">) </w:t>
      </w:r>
      <w:r>
        <w:rPr>
          <w:rtl w:val="true"/>
        </w:rPr>
        <w:t>يعتمر ثمّ يخرج إلى العراق</w:t>
      </w:r>
      <w:bookmarkEnd w:id="34"/>
    </w:p>
    <w:p>
      <w:pPr>
        <w:pStyle w:val="Heading3"/>
        <w:numPr>
          <w:ilvl w:val="2"/>
          <w:numId w:val="1"/>
        </w:numPr>
        <w:rPr/>
      </w:pPr>
      <w:bookmarkStart w:id="35" w:name="__RefHeading___Toc4645782_3381743652"/>
      <w:bookmarkStart w:id="36" w:name="_Toc12"/>
      <w:bookmarkEnd w:id="35"/>
      <w:r>
        <w:rPr>
          <w:rtl w:val="true"/>
        </w:rPr>
        <w:t>المتون</w:t>
      </w:r>
      <w:bookmarkEnd w:id="36"/>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خرج في أشهُر الحجّ معتمِراً ثمّ رجع إلى بلاده،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وإنْ حَجَّ في عامه ذلك وأفرد الحجّ فليس عليه دم؛ 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التروية بيومٍ إلى العراق، وقد كان دخل مُعتَمِراً</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يونس،عن </w:t>
      </w:r>
    </w:p>
    <w:p>
      <w:p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افترق المتمتِّعُ والمعتمِر؟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المتمتِّعَ مُرتبطٌ بالحجّ، والمعتمرَ إذا فرغ منها ذهب حيث شاء، وقد اعتمر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والناسُ يروحون إلى مِنى، ولا بأس بالعُمرة في ذي الحجّة لِمَن لا يريد الحجّ</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 والمذريّ بن المشمعل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الحسينُ بالبيت وبين الصفا والمروة، وقصّ مِن شَعره، وحَلّ مِن عُمرته، ثمّ توجّه نحو الكوفة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ومَن تلاه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إلى العراق، طاف بالبيت وسعى بين الصفا والمروة، وأحلّ مِن إحرامه وجعلها عُمرةً؛ لأنّه لم يتمكّن من تمام الحجّ، مخافة أن يُقبَض عليه بمكّة فينفذ إلىيزيد بن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أراد الخروجَ من مكّة، طاف وسعى، وأحلّ مِن إحرامه، وجعل حجّه عُمرةً؛ لأنّه لم يتمكّن من إتمام الحجّ، مخافة أن يُقبَض عليه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القندوزيّ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فيه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بعد أن طاف وسعى وأحلّ من إحرامه، وجعل حجّه عُمرةً مفردةً؛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يتمكّن من إتمام الحجّ مخافة أن يُبطَش به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يوم التروية، قدم عَمرو بن سعيدٍ إلى مكّة في جُندٍ كثيف، فلمّا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عزم على التوجّه إلى العراق، </w:t>
      </w:r>
      <w:bookmarkStart w:id="37" w:name="pg14153_188763"/>
    </w:p>
    <w:p>
      <w:pPr>
        <w:pStyle w:val="BookText"/>
        <w:rPr/>
      </w:pPr>
      <w:bookmarkEnd w:id="37"/>
      <w:r>
        <w:rPr>
          <w:rFonts w:ascii="Amiri" w:hAnsi="Amiri" w:eastAsia="Amiri" w:cs="Amiri"/>
          <w:color w:val="111111"/>
          <w:sz w:val="28"/>
          <w:sz w:val="28"/>
          <w:szCs w:val="28"/>
          <w:rtl w:val="true"/>
          <w:lang w:bidi="ar-SA"/>
        </w:rPr>
        <w:t xml:space="preserve">وكان قد أحرم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بالبيت وسعى بين الصفا والمروة، وقصّر مِن شَعره وأحلّ من إحرام الحجّ، وجعلها عُمرةً مفردةً؛ لأنّه لم يتمكّن من إتمام الحجّ مخافةَ أن يُقبَض عليه، فخرج من مكّة </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قد أحرم بالحجّ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على الخروج من مكّة قبل إتمام الحجّ، واقتصر على العُمرة؛ كراهية أن تُستباح به حُرمةُ البيت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استكشاف هذه النصوص من خلال المعالجات التالية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645784_3381743652"/>
      <w:bookmarkStart w:id="39" w:name="_Toc13"/>
      <w:bookmarkEnd w:id="38"/>
      <w:r>
        <w:rPr>
          <w:rtl w:val="true"/>
        </w:rPr>
        <w:t>المعالجة الأُولى</w:t>
      </w:r>
      <w:r>
        <w:rPr>
          <w:rtl w:val="true"/>
        </w:rPr>
        <w:t xml:space="preserve">: </w:t>
      </w:r>
      <w:r>
        <w:rPr>
          <w:rtl w:val="true"/>
        </w:rPr>
        <w:t>تقسيم النصوص</w:t>
      </w:r>
      <w:bookmarkEnd w:id="39"/>
    </w:p>
    <w:p>
      <w:pPr>
        <w:pStyle w:val="Heading4"/>
        <w:numPr>
          <w:ilvl w:val="3"/>
          <w:numId w:val="1"/>
        </w:numPr>
        <w:rPr/>
      </w:pPr>
      <w:bookmarkStart w:id="40" w:name="__RefHeading___Toc4645786_3381743652"/>
      <w:bookmarkStart w:id="41" w:name="_Toc14"/>
      <w:bookmarkEnd w:id="40"/>
      <w:r>
        <w:rPr>
          <w:rtl w:val="true"/>
        </w:rPr>
        <w:t>اشارة</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النصوص الواردة في المقام إلى طائفتَين</w:t>
      </w:r>
      <w:r>
        <w:rPr>
          <w:rFonts w:eastAsia="Amiri" w:cs="Amiri" w:ascii="Amiri" w:hAnsi="Amiri"/>
          <w:color w:val="111111"/>
          <w:sz w:val="28"/>
          <w:szCs w:val="28"/>
          <w:rtl w:val="true"/>
          <w:lang w:bidi="ar-SA"/>
        </w:rPr>
        <w:t xml:space="preserve">: </w:t>
      </w:r>
      <w:bookmarkStart w:id="42" w:name="pg14153_188764"/>
    </w:p>
    <w:p>
      <w:pPr>
        <w:pStyle w:val="Heading4"/>
        <w:numPr>
          <w:ilvl w:val="3"/>
          <w:numId w:val="1"/>
        </w:numPr>
        <w:rPr/>
      </w:pPr>
      <w:bookmarkStart w:id="43" w:name="__RefHeading___Toc4645788_3381743652"/>
      <w:bookmarkStart w:id="44" w:name="_Toc15"/>
      <w:bookmarkEnd w:id="42"/>
      <w:bookmarkEnd w:id="43"/>
      <w:r>
        <w:rPr>
          <w:rtl w:val="true"/>
        </w:rPr>
        <w:t>الطائفة الأُولى</w:t>
      </w:r>
      <w:r>
        <w:rPr>
          <w:rtl w:val="true"/>
        </w:rPr>
        <w:t xml:space="preserve">: </w:t>
      </w:r>
      <w:r>
        <w:rPr>
          <w:rtl w:val="true"/>
        </w:rPr>
        <w:t>الأحاديث الشريفة</w:t>
      </w:r>
      <w:bookmarkEnd w:id="44"/>
    </w:p>
    <w:p>
      <w:pPr>
        <w:pStyle w:val="BookText"/>
        <w:rPr/>
      </w:pPr>
      <w:r>
        <w:rPr>
          <w:rFonts w:ascii="IRNazanin" w:hAnsi="IRNazanin" w:eastAsia="IRNazanin"/>
          <w:color w:val="111111"/>
          <w:sz w:val="28"/>
          <w:sz w:val="28"/>
          <w:szCs w:val="28"/>
          <w:rtl w:val="true"/>
          <w:lang w:bidi="fa-IR"/>
        </w:rPr>
        <w:t xml:space="preserve">ورد حديثان شريفان يفيدان بصراحةٍ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أحرم للعُمرة المفردة، ولم يُحرم لعمرة التمتّع إلى الحجّ، كما ورد خبر الطبريّ في نفس السياق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الحديث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قبل التروية بيومٍ إلى العراق، وقد كان دخل مُعتمِراً</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اعتمر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ثمّ راح يوم التروية إلى العراق والناسُ يروحون إلى مِنى، ولا بأس بالعُمرة في ذي الحجّة لِمَن لا يريد الحجّ</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داخلٌ في </w:t>
      </w:r>
      <w:bookmarkStart w:id="45" w:name="pg14153_188765"/>
    </w:p>
    <w:p>
      <w:pPr>
        <w:pStyle w:val="BookText"/>
        <w:rPr/>
      </w:pPr>
      <w:bookmarkEnd w:id="45"/>
      <w:r>
        <w:rPr>
          <w:rFonts w:ascii="Amiri" w:hAnsi="Amiri" w:eastAsia="Amiri" w:cs="Amiri"/>
          <w:color w:val="111111"/>
          <w:sz w:val="28"/>
          <w:sz w:val="28"/>
          <w:szCs w:val="28"/>
          <w:rtl w:val="true"/>
          <w:lang w:bidi="ar-SA"/>
        </w:rPr>
        <w:t xml:space="preserve">الحديث؛ لذِكره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فطاف الحسينُ بالبيت وبين الصفا والمروة، وقصّ مِن شَعره وحلّ من عُمرته، ثمّ توجّه نحو الكوفة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645790_3381743652"/>
      <w:bookmarkStart w:id="47" w:name="_Toc16"/>
      <w:bookmarkEnd w:id="46"/>
      <w:r>
        <w:rPr>
          <w:rtl w:val="true"/>
        </w:rPr>
        <w:t>الطائفة الثانية</w:t>
      </w:r>
      <w:r>
        <w:rPr>
          <w:rtl w:val="true"/>
        </w:rPr>
        <w:t xml:space="preserve">: </w:t>
      </w:r>
      <w:r>
        <w:rPr>
          <w:rtl w:val="true"/>
        </w:rPr>
        <w:t>النصّ التاريخيّ</w:t>
      </w:r>
      <w:bookmarkEnd w:id="47"/>
    </w:p>
    <w:p>
      <w:pPr>
        <w:pStyle w:val="BookText"/>
        <w:rPr/>
      </w:pPr>
      <w:r>
        <w:rPr>
          <w:rFonts w:ascii="IRNazanin" w:hAnsi="IRNazanin" w:eastAsia="IRNazanin"/>
          <w:color w:val="111111"/>
          <w:sz w:val="28"/>
          <w:sz w:val="28"/>
          <w:szCs w:val="28"/>
          <w:rtl w:val="true"/>
          <w:lang w:bidi="fa-IR"/>
        </w:rPr>
        <w:t xml:space="preserve">ذكر الشيخ المفيد ومَن تلاه عبارةً تفيد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أحرم للحجّ ثمّ أحلّ إحرامه وجعلها عُمرة، وعلّل ذلك بأنّه لم يتمكّن من تمام الحجّ مخافة أن يُقبَض عليه بمكّة فينفذ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إفادة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من إحرامه وجعلها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والتعليل الّذي ذكره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يتمكّن من تمام الحجّ</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8" w:name="pg14153_188766"/>
    </w:p>
    <w:p>
      <w:pPr>
        <w:pStyle w:val="BookText"/>
        <w:rPr/>
      </w:pPr>
      <w:bookmarkEnd w:id="48"/>
      <w:r>
        <w:rPr>
          <w:rFonts w:ascii="Amiri" w:hAnsi="Amiri" w:eastAsia="Amiri" w:cs="Amiri"/>
          <w:color w:val="111111"/>
          <w:sz w:val="28"/>
          <w:sz w:val="28"/>
          <w:szCs w:val="28"/>
          <w:rtl w:val="true"/>
          <w:lang w:bidi="ar-SA"/>
        </w:rPr>
        <w:t>وجاءت عبارة الشيخ ابن نما أكثر وضوحاً من كلام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من إحرامه، وجعل حجّه عُمرةً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نفس التعليل الّذي 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وربّما صرّح السيّد الأمين اعتماداً على ما استظهره من عبارة المفيد وابن نما،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أحرم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من إحرام الحجّ وجعلها عُمرةً مفردة</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645792_3381743652"/>
      <w:bookmarkStart w:id="50" w:name="_Toc17"/>
      <w:bookmarkEnd w:id="49"/>
      <w:r>
        <w:rPr>
          <w:rtl w:val="true"/>
        </w:rPr>
        <w:t>المعالجة الثانية</w:t>
      </w:r>
      <w:r>
        <w:rPr>
          <w:rtl w:val="true"/>
        </w:rPr>
        <w:t xml:space="preserve">: </w:t>
      </w:r>
      <w:r>
        <w:rPr>
          <w:rtl w:val="true"/>
        </w:rPr>
        <w:t>اشتراط الإحرام في أشهُر الحجّ</w:t>
      </w:r>
      <w:bookmarkEnd w:id="50"/>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ثمّ خرج، كان ذلك له، وإنْ أقام إلى أن يدركه الحجّ، كانت عمرته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يكون متعةً إلّا في أشهُر الحجّ</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وأشهُر الحجّ 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صارت أشهُر الحجّ؛ لأنّه مَن اعتمر في هذه الأشهر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شوّال أو في ذي القعدة أو في ذي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ونوى أن يُقيم بمكّة حتّى يحجّ، فقد تمتّع بالعُمرة إلى الحجّ، ومَن اعتمر في غير هذه الأشهر ثمّ نوى أن يقيم إلى الحجّ أو لم ينوِ، فليس هو ممّن تمتّع بالعمرة إلى الحجّ، لأنّه لم يدخل مكّة في أشهُر الحجّ، فسمّى هذه أشهر الحجّ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شوّال وذو القعدة وذو الحِجّة</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 مَّعْلُومَاتٌ،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وذو القعدة وذو الحجّة، وليس لأحدٍ أن يُحرِم بالحجّ فيما سواهنّ</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الْحَجُّ أَشْهُرٌ مَّعْلُومَاتٌ، شوّال وذو القعدة وذو الحجّة، فمن أراد الحجّ وفّر شعره إذا نظر إلى هلال ذي القعدة، ومن أراد العمرة وفّر شعره شهراً</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والفرضُ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فأيّ ذلك فعل فقد فرض الحجّ، ولا يفرض الحجّ إلّا في هذه الشهور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وهي شوّال وذو القعدة وذو الحجّة</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 أيتمتّعون؟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بها سَنةً أو سنتين، صَنَع صُنعَ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مكث الشهر؟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يهلّ بالحجّ؟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 دخلها بعُمرةٍ في غير أشهُر الحجّ، في رجب أو شعبان أو شهر رمضان أو غير ذلك من الشهور، إلّا أشهُر الحجّ، فإنّ أشهُرَ الحجّ شوّال وذو القعدة وذو الحجّة، مَن دخلها بعُمرةٍ في غير أشهُر الحجّ ثمّ أراد أن يُحرِم، فلْيخرج إلى الجعرانة فيُحرم منها، ثمّ يأتي مكّة، </w:t>
      </w:r>
    </w:p>
    <w:p>
      <w:pPr>
        <w:pStyle w:val="BookText"/>
        <w:rPr/>
      </w:pPr>
      <w:r>
        <w:rPr>
          <w:rFonts w:ascii="IRNazanin" w:hAnsi="IRNazanin" w:eastAsia="IRNazanin"/>
          <w:color w:val="111111"/>
          <w:sz w:val="28"/>
          <w:sz w:val="28"/>
          <w:szCs w:val="28"/>
          <w:rtl w:val="true"/>
          <w:lang w:bidi="fa-IR"/>
        </w:rPr>
        <w:t xml:space="preserve">ولا يقطع التلبيةَ حتّى ينظر إلى البيت، ثمّ يطوف بالبيت، ويصلّي الركعتين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يخرج إلى الصفا والمروة فيطوف بينهما، ثمّ يقصّر ويحلّ، ثمّ يعقد التلبية يوم التروية</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الْحَجُّ أَشْهُرٌ مَّعْلُومَاتٌ</w:t>
      </w:r>
      <w:r>
        <w:rPr>
          <w:rFonts w:ascii="IRNazanin" w:hAnsi="IRNazanin" w:eastAsia="IRNazanin"/>
          <w:color w:val="111111"/>
          <w:sz w:val="28"/>
          <w:sz w:val="28"/>
          <w:szCs w:val="28"/>
          <w:rtl w:val="true"/>
          <w:lang w:bidi="fa-IR"/>
        </w:rPr>
        <w:t xml:space="preserve">، شوّال وذو القعدة وذو الحجّة، ليس لأحدٍ أن يُحرم بالحجّ في سواهنّ، وليس لأحدٍ أن يُحرم قبل الوقت الّذي وقّته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مثل ذلك مثل مَن صلّى في السفر أربعاً وترك الثنتين</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أحرم بالحجّ في غير أشهُر</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الحجّ فلا حجَّ له، ومَن أحرم دون الميقات فلا إحرام له</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أحرم في غير أشهُر الحجّ، أو مِن دون الميقات الّذي وقّته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إحرامه بشيء، فإنْ أحبّ أن يرجع إلى أهله فلْيرجع، فإنّي لا أرى عليه شيئاً، فإنْ أحبّ أن يمضي فلْيمضِ، فإذا انتهى إلى الوقت فلْيُحرِم، ولْيجعَلْها عُمرةً، فإنّ ذلك أفضل من رجوعه، لأنّه قد أعلن الإحرام</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أفادَتْ هذه الأحاديث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ما ذهب إليه فقهاء المذهب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الإحرام لعمرة التمتّع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إحرامٌ للحجّ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يمكن أن يقع إلّا في أشهُر الحجّ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وذي القعدة، وذي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المعتمر إلى مكّة قبل أشهُر الحجّ، فليس له خيارٌ سوى الإحرام للعمرة المفردة، فإن أقام في مكّة وأراد أن يحجّ حجّ التمتُّع باعتباره مجاوراً وليس من أهل مكّة، فعليه أن يخرج إلى الجعرانة مثلاً ثمّ يُحرِم بالعمرة إلى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تبيّن لنا بما لا شكّ فيه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مكّةفي شهر شعبان،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حلول أشهُر الحجّ، فلا يمكن أن يكون أحرامه الأوّل الّذي دخل به إلى مكّة إلّا إحراماً للعمرة المفردة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خرج في أشهُر الحجّ مُعتمِراً ثمّ رجع إلى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وإنْ حجَّ في عامه ذلك وأفرد الحجّ فليس عليه دم؛ فإنّ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قبل التروية بيومٍ إلى العراق، وقد كان دخل معتمِراً</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1" w:name="pg14153_188771"/>
    </w:p>
    <w:p>
      <w:pPr>
        <w:pStyle w:val="BookText"/>
        <w:rPr/>
      </w:pPr>
      <w:bookmarkEnd w:id="51"/>
      <w:r>
        <w:rPr>
          <w:rFonts w:ascii="IRNazanin" w:hAnsi="IRNazanin" w:eastAsia="IRNazanin"/>
          <w:color w:val="111111"/>
          <w:sz w:val="28"/>
          <w:sz w:val="28"/>
          <w:szCs w:val="28"/>
          <w:rtl w:val="true"/>
          <w:lang w:bidi="fa-IR"/>
        </w:rPr>
        <w:t xml:space="preserve">على فرض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كان دخل معتمِراً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في شهر شعبان، وهو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مكّة معتمِراً، ثمّ خرج عنها أيّام الحجّ ولم يحضر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فالحديث يتحدّث عن الدخول الأوّل إلى مكّة في شهر شعبان، ولا يتعرّض إلى إحرام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ذي الحجّة</w:t>
      </w:r>
      <w:r>
        <w:rPr>
          <w:rFonts w:eastAsia="IRNazanin" w:cs="IRNazanin"/>
          <w:color w:val="111111"/>
          <w:sz w:val="28"/>
          <w:szCs w:val="28"/>
          <w:rtl w:val="true"/>
          <w:lang w:bidi="fa-IR"/>
        </w:rPr>
        <w:t>.</w:t>
      </w:r>
    </w:p>
    <w:p>
      <w:pPr>
        <w:pStyle w:val="Heading3"/>
        <w:numPr>
          <w:ilvl w:val="2"/>
          <w:numId w:val="1"/>
        </w:numPr>
        <w:rPr/>
      </w:pPr>
      <w:bookmarkStart w:id="52" w:name="__RefHeading___Toc4645794_3381743652"/>
      <w:bookmarkStart w:id="53" w:name="_Toc18"/>
      <w:bookmarkEnd w:id="52"/>
      <w:r>
        <w:rPr>
          <w:rtl w:val="true"/>
        </w:rPr>
        <w:t>المعالجة الثالثة</w:t>
      </w:r>
      <w:r>
        <w:rPr>
          <w:rtl w:val="true"/>
        </w:rPr>
        <w:t xml:space="preserve">: </w:t>
      </w:r>
      <w:r>
        <w:rPr>
          <w:rtl w:val="true"/>
        </w:rPr>
        <w:t>عُمرةٌ في ذي الحجّة</w:t>
      </w:r>
      <w:bookmarkEnd w:id="53"/>
    </w:p>
    <w:p>
      <w:pPr>
        <w:pStyle w:val="BookText"/>
        <w:rPr/>
      </w:pPr>
      <w:r>
        <w:rPr>
          <w:rFonts w:ascii="IRNazanin" w:hAnsi="IRNazanin" w:eastAsia="IRNazanin"/>
          <w:color w:val="111111"/>
          <w:sz w:val="28"/>
          <w:sz w:val="28"/>
          <w:szCs w:val="28"/>
          <w:rtl w:val="true"/>
          <w:lang w:bidi="fa-IR"/>
        </w:rPr>
        <w:t xml:space="preserve">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وقد اعتمر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ثمّ راح يوم التروية إلى العراق والناسُ يروحون إلى مِنى، ولا بأس بالعُمرة في ذي الحجّة لمَن لا يريد الحجّ</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يفيد بصراحةٍ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اعتمر في ذي الحجّة ثمّ خرج إلى العراق، ويؤكّد ذلك ذيل الحديث، حيث يفرّع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البأس عن العمرة في ذي الحجّة لمن لا يريد الحجّ على </w:t>
      </w:r>
      <w:bookmarkStart w:id="54" w:name="pg14153_188772"/>
    </w:p>
    <w:p>
      <w:pPr>
        <w:pStyle w:val="BookText"/>
        <w:rPr/>
      </w:pPr>
      <w:bookmarkEnd w:id="54"/>
      <w:r>
        <w:rPr>
          <w:rFonts w:ascii="IRNazanin" w:hAnsi="IRNazanin" w:eastAsia="IRNazanin"/>
          <w:color w:val="111111"/>
          <w:sz w:val="28"/>
          <w:sz w:val="28"/>
          <w:szCs w:val="28"/>
          <w:rtl w:val="true"/>
          <w:lang w:bidi="fa-IR"/>
        </w:rPr>
        <w:t xml:space="preserve">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وصراحة الحديث ووضوحه تأبى حمله على عمرة الدخول إلى مكّة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الحديث السابق المذكور يبعد حمله على عمرة ذي الحجّة، فإمّا أن يكون كلّ حديث يخبر عن عمرة، وإمّا أن نحمل بعضها على بعض، فلْيُحمَل الأوّل على الثاني، والإخباران أظهر وأقوى</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645796_3381743652"/>
      <w:bookmarkStart w:id="56" w:name="_Toc19"/>
      <w:bookmarkEnd w:id="55"/>
      <w:r>
        <w:rPr>
          <w:rtl w:val="true"/>
        </w:rPr>
        <w:t>المعالجة الرابعة</w:t>
      </w:r>
      <w:r>
        <w:rPr>
          <w:rtl w:val="true"/>
        </w:rPr>
        <w:t xml:space="preserve">: </w:t>
      </w:r>
      <w:r>
        <w:rPr>
          <w:rtl w:val="true"/>
        </w:rPr>
        <w:t>خبر الطبريّ</w:t>
      </w:r>
      <w:bookmarkEnd w:id="56"/>
    </w:p>
    <w:p>
      <w:pPr>
        <w:pStyle w:val="BookText"/>
        <w:rPr/>
      </w:pPr>
      <w:r>
        <w:rPr>
          <w:rFonts w:ascii="IRNazanin" w:hAnsi="IRNazanin" w:eastAsia="IRNazanin"/>
          <w:color w:val="111111"/>
          <w:sz w:val="28"/>
          <w:sz w:val="28"/>
          <w:szCs w:val="28"/>
          <w:rtl w:val="true"/>
          <w:lang w:bidi="fa-IR"/>
        </w:rPr>
        <w:t xml:space="preserve">يروي الطبريّ خبراً عن الأسديَّين يفيد مشاهدتهما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قدطاف بالبيت وسعى وقصّ من شعره،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من عمرته</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يؤكّده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ولولا الحديث الشريف لَأخذنا عليه مأخذاً سنذكره بعد قليل</w:t>
      </w:r>
      <w:r>
        <w:rPr>
          <w:rFonts w:eastAsia="IRNazanin" w:cs="IRNazanin"/>
          <w:color w:val="111111"/>
          <w:sz w:val="28"/>
          <w:szCs w:val="28"/>
          <w:rtl w:val="true"/>
          <w:lang w:bidi="fa-IR"/>
        </w:rPr>
        <w:t>.</w:t>
      </w:r>
    </w:p>
    <w:p>
      <w:pPr>
        <w:pStyle w:val="Heading3"/>
        <w:numPr>
          <w:ilvl w:val="2"/>
          <w:numId w:val="1"/>
        </w:numPr>
        <w:rPr/>
      </w:pPr>
      <w:bookmarkStart w:id="57" w:name="__RefHeading___Toc4645798_3381743652"/>
      <w:bookmarkStart w:id="58" w:name="_Toc20"/>
      <w:bookmarkEnd w:id="57"/>
      <w:r>
        <w:rPr>
          <w:rtl w:val="true"/>
        </w:rPr>
        <w:t>المعالجة الخامسة</w:t>
      </w:r>
      <w:r>
        <w:rPr>
          <w:rtl w:val="true"/>
        </w:rPr>
        <w:t xml:space="preserve">: </w:t>
      </w:r>
      <w:r>
        <w:rPr>
          <w:rtl w:val="true"/>
        </w:rPr>
        <w:t xml:space="preserve">قول الشيخ المفيد </w:t>
      </w:r>
      <w:r>
        <w:rPr>
          <w:rtl w:val="true"/>
        </w:rPr>
        <w:t>(</w:t>
      </w:r>
      <w:r>
        <w:rPr>
          <w:rtl w:val="true"/>
        </w:rPr>
        <w:t>رحمة الله</w:t>
      </w:r>
      <w:r>
        <w:rPr>
          <w:rtl w:val="true"/>
        </w:rPr>
        <w:t>)</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وأحلّ من إحرامه وجعلها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والتعليل </w:t>
      </w:r>
      <w:bookmarkStart w:id="59" w:name="pg14153_188773"/>
    </w:p>
    <w:p>
      <w:pPr>
        <w:pStyle w:val="BookText"/>
        <w:rPr/>
      </w:pPr>
      <w:bookmarkEnd w:id="59"/>
      <w:r>
        <w:rPr>
          <w:rFonts w:ascii="Amiri" w:hAnsi="Amiri" w:eastAsia="Amiri" w:cs="Amiri"/>
          <w:color w:val="111111"/>
          <w:sz w:val="28"/>
          <w:sz w:val="28"/>
          <w:szCs w:val="28"/>
          <w:rtl w:val="true"/>
          <w:lang w:bidi="ar-SA"/>
        </w:rPr>
        <w:t>الّذي ذكره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يتمكّن من تمام الحجّ</w:t>
      </w:r>
      <w:r>
        <w:rPr>
          <w:rFonts w:eastAsia="Amiri" w:cs="Amiri" w:ascii="Amiri" w:hAnsi="Amiri"/>
          <w:color w:val="111111"/>
          <w:sz w:val="28"/>
          <w:szCs w:val="28"/>
          <w:rtl w:val="true"/>
          <w:lang w:bidi="ar-SA"/>
        </w:rPr>
        <w:t>»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عبارة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من إحرامه، وجعل حجّه عمرةً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لها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فيمكن أن يكون المراد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بالعمرة بدل أن يأتي بالحجّ حين عزموا على قتله غيلةً أو أخذِه أخذاً، ويمكن أن يكون المراد أنّه أحرم بالحجّ، ثم بدّل حجّه إلى عمرة، فأحلّ من إحرامها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أظهر، سيّما في كلام ابن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بالأوّل اتحدّ كلام الشيخ المفيد ومَن تلاه مع صريح الحديث الشريف، وتحدّدَت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بالثاني فسوف نعالجه بعد قليل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645800_3381743652"/>
      <w:bookmarkStart w:id="61" w:name="_Toc21"/>
      <w:bookmarkEnd w:id="60"/>
      <w:r>
        <w:rPr>
          <w:rtl w:val="true"/>
        </w:rPr>
        <w:t>المعالجة السادسة</w:t>
      </w:r>
      <w:r>
        <w:rPr>
          <w:rtl w:val="true"/>
        </w:rPr>
        <w:t xml:space="preserve">: </w:t>
      </w:r>
      <w:r>
        <w:rPr>
          <w:rtl w:val="true"/>
        </w:rPr>
        <w:t>الفرق بين رواية التاريخ والحديث</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سمعنا الأسديَّين يحدّثان ويُخبران عن طواف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وسعيِه </w:t>
      </w:r>
      <w:bookmarkStart w:id="62" w:name="pg14153_188774"/>
    </w:p>
    <w:p>
      <w:pPr>
        <w:pStyle w:val="BookText"/>
        <w:rPr/>
      </w:pPr>
      <w:bookmarkEnd w:id="62"/>
      <w:r>
        <w:rPr>
          <w:rFonts w:ascii="Amiri" w:hAnsi="Amiri" w:eastAsia="Amiri" w:cs="Amiri"/>
          <w:color w:val="111111"/>
          <w:sz w:val="28"/>
          <w:sz w:val="28"/>
          <w:szCs w:val="28"/>
          <w:rtl w:val="true"/>
          <w:lang w:bidi="ar-SA"/>
        </w:rPr>
        <w:t>وتقصيره، وهذه كلّها مشاهدات يمكن أن يرصدها الراوي، فهو إلى هنا مقبولٌ فيما يُخبِر، وله أن يضيف باقي مشاهدته بالإخبار عن أنّه أحلّ من إحرامه، لأنّ لازم الطواف والسعي والتقصير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أحلّ عن عمرته، فهذا ما يتعذّر على الراوي العادي تحديده، ولا يفيدنا كثيراً تشخيصه، إذ أنّ الإحلال عن العُمرة بالتقصير يحصل في عمرة التمتُّع وفي العمرة المفردة على حدٍّ سواء، والفرق أنّ عمرة التمتّع سيبقى فيها الحاجّ مرابطاً في مكّة حتّى يؤدّي باقي النسُك، فيما يحتاج في العمرة المفردة للإتيان بطواف النساء ليحلّ من إحرامه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شاهده الأسديّان وروياه لا ينفع في تحديد نوع الإحرام لولا شهادة الحديث لهما، وهذا هو الفرق بين راوي المؤرّخ الّذي لا يروي إلّا ما يشاهد ولا يطّلع على السرائر ولا النوايا، وبين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يُخبر عن الحقّ والحقيقة</w:t>
      </w:r>
      <w:r>
        <w:rPr>
          <w:rFonts w:eastAsia="IRNazanin" w:cs="IRNazanin"/>
          <w:color w:val="111111"/>
          <w:sz w:val="28"/>
          <w:szCs w:val="28"/>
          <w:rtl w:val="true"/>
          <w:lang w:bidi="fa-IR"/>
        </w:rPr>
        <w:t>!</w:t>
      </w:r>
    </w:p>
    <w:p>
      <w:pPr>
        <w:pStyle w:val="Heading3"/>
        <w:numPr>
          <w:ilvl w:val="2"/>
          <w:numId w:val="1"/>
        </w:numPr>
        <w:rPr/>
      </w:pPr>
      <w:bookmarkStart w:id="63" w:name="__RefHeading___Toc4645802_3381743652"/>
      <w:bookmarkStart w:id="64" w:name="_Toc22"/>
      <w:bookmarkEnd w:id="63"/>
      <w:r>
        <w:rPr>
          <w:rtl w:val="true"/>
        </w:rPr>
        <w:t>المعالجة السابعة</w:t>
      </w:r>
      <w:r>
        <w:rPr>
          <w:rtl w:val="true"/>
        </w:rPr>
        <w:t xml:space="preserve">: </w:t>
      </w:r>
      <w:r>
        <w:rPr>
          <w:rtl w:val="true"/>
        </w:rPr>
        <w:t>التعارض بين تصريح الشيخ المفيد والحديث</w:t>
      </w:r>
      <w:r>
        <w:rPr>
          <w:rtl w:val="true"/>
        </w:rPr>
        <w:t>!</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الشيخ المفيد لا يتعدّى كونه متناً تاريخيّاً، فهو محكومٌ بما يُحكَم به المتن التاريخيّ، وله أن يُخبِر عن المشاهدات، أمّا النوايا فلا يعرفها إلّا الله </w:t>
      </w:r>
      <w:bookmarkStart w:id="65" w:name="pg14153_188775"/>
    </w:p>
    <w:p>
      <w:pPr>
        <w:pStyle w:val="BookText"/>
        <w:rPr/>
      </w:pPr>
      <w:bookmarkEnd w:id="65"/>
      <w:r>
        <w:rPr>
          <w:rFonts w:ascii="IRNazanin" w:hAnsi="IRNazanin" w:eastAsia="IRNazanin"/>
          <w:color w:val="111111"/>
          <w:sz w:val="28"/>
          <w:sz w:val="28"/>
          <w:szCs w:val="28"/>
          <w:rtl w:val="true"/>
          <w:lang w:bidi="fa-IR"/>
        </w:rPr>
        <w:t>وصاحبها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وقوع التعارض بين مفاد خبر الشيخ المفيد وما ورد في الحديث وخبر الطبريّ، فإنّ المقدَّم هو الحديث الشريف بلا تردُّد؛ لِما ذكرناه في بحث المدخل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التعامل مع متن الحديث الشريف كنصٍّ تاريخيّ، فإنّ ما يرويه الشيخ الثقة الكلينيّ وما يرويه الطبريّ مقدَّمٌ على ما يرويه الشيخ المفيد المتأخِّر زماناً عنهما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645804_3381743652"/>
      <w:bookmarkStart w:id="67" w:name="_Toc23"/>
      <w:bookmarkEnd w:id="66"/>
      <w:r>
        <w:rPr>
          <w:rtl w:val="true"/>
        </w:rPr>
        <w:t>المعالجة الثامنة</w:t>
      </w:r>
      <w:r>
        <w:rPr>
          <w:rtl w:val="true"/>
        </w:rPr>
        <w:t xml:space="preserve">: </w:t>
      </w:r>
      <w:r>
        <w:rPr>
          <w:rtl w:val="true"/>
        </w:rPr>
        <w:t>عمل العلماء بمفاد الحديث الشريف</w:t>
      </w:r>
      <w:bookmarkEnd w:id="67"/>
    </w:p>
    <w:p>
      <w:pPr>
        <w:pStyle w:val="BookText"/>
        <w:rPr/>
      </w:pPr>
      <w:r>
        <w:rPr>
          <w:rFonts w:ascii="Amiri" w:hAnsi="Amiri" w:eastAsia="Amiri" w:cs="Amiri"/>
          <w:color w:val="111111"/>
          <w:sz w:val="28"/>
          <w:sz w:val="28"/>
          <w:szCs w:val="28"/>
          <w:rtl w:val="true"/>
          <w:lang w:bidi="ar-SA"/>
        </w:rPr>
        <w:t xml:space="preserve">ذهب علماؤنا الأبرار إلى العمل بمفاد الحديث الشريف، وأعرضوا عن إخبار الشيخ المفيد ومَن تلاه، فقال السيّد الحكيم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حفظ الألقاب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في بعض كتب المقاتِل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عمرته عمرةً مفردة، ممّا يظهر منه أنّها كانت عمرة تمتُّعٍ وعدل بها إلى الإفراد، فليس ممّا يصحّ التعويل عليه في مقابل الأخبار المذكورة الّتي رواها </w:t>
      </w:r>
    </w:p>
    <w:p>
      <w:pPr>
        <w:pStyle w:val="BookText"/>
        <w:rPr/>
      </w:pPr>
      <w:r>
        <w:rPr>
          <w:rFonts w:ascii="Amiri" w:hAnsi="Amiri" w:eastAsia="Amiri" w:cs="Amiri"/>
          <w:color w:val="111111"/>
          <w:sz w:val="28"/>
          <w:sz w:val="28"/>
          <w:szCs w:val="28"/>
          <w:rtl w:val="true"/>
          <w:lang w:bidi="ar-SA"/>
        </w:rPr>
        <w:t xml:space="preserve">أهل الحديث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يسقط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اليمانيّ ومعاوية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بعض المقاتل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حجّة التمتُّع إلى العمرة المفردة؛ لظهورهما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قاصداً للحجّ من أوّل الأمر، بل كان قاصداً للعمرة المفردة، فلا يبقى موضوعٌ للتبديل حينئذٍ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تقريرات السيّد محمود الشاهروديّ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ما كان يُستفاد من هذا الحديث شيءٌ لا بأس بذِكره، وهو أنّه يظهر منه أنّ ما في بعض الأفواه وفي بعض كتب المقاتل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عمرته عمرةً مفردة، الظاهرمنه أنّه اعتمر أوّلاً بعمرة التمتُّع ثمّ عدل منها إلى الإفراد، فليس بصحيح، لأنّه يُستفاد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من أوّل الأمر بعمرةٍ مفردة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الأعلام إلى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ذلك </w:t>
      </w:r>
    </w:p>
    <w:p>
      <w:pPr>
        <w:pStyle w:val="BookText"/>
        <w:rPr/>
      </w:pPr>
      <w:r>
        <w:rPr>
          <w:rFonts w:ascii="Amiri" w:hAnsi="Amiri" w:eastAsia="Amiri" w:cs="Amiri"/>
          <w:color w:val="111111"/>
          <w:sz w:val="28"/>
          <w:sz w:val="28"/>
          <w:szCs w:val="28"/>
          <w:rtl w:val="true"/>
          <w:lang w:bidi="ar-SA"/>
        </w:rPr>
        <w:t>اضطراراً، بمعنى أنّه قد عقد الإحرام للحجّ ثمّ بدّله إلى عمرة الإفراد، لئلّا يُؤخَذ في مكّة وتُنتهَك به حرمة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والأفضل للمعتمِر في أشهُر الحجّ مفرداً الإقامة بمكّة حتّى يأتي بالحجّ ويجعلها متعة، وقال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يوم التروية فعليه الإحرام بالحجّ ويصير متمتّعاً، وفي رواية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أهلّ عليه ذو الحجّة حجّ، وتُحمَل على الندب؛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بعد عمرته يوم التروية، وقد يجاب بأنّه مضطرّ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الأعلام من الفقهاء، فقال الشيخ المجلسيّ بعد أن ذكر الاحتمالين واستظهر الإفراد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المراد أنّ عمرة التمتُّع أيضاً إذا اضطرّ الإنسان يجوز أنيجعلها عمرةً مفردة، كما فعله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بعدم التمكّن من الحجّ نوى الإفراد، ولعلّه من الخبر أظهر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الداماد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دلالة هذين هو أنّ فعل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عُمرةً </w:t>
      </w:r>
    </w:p>
    <w:p>
      <w:pPr>
        <w:pStyle w:val="BookText"/>
        <w:rPr/>
      </w:pPr>
      <w:r>
        <w:rPr>
          <w:rFonts w:ascii="IRNazanin" w:hAnsi="IRNazanin" w:eastAsia="IRNazanin"/>
          <w:color w:val="111111"/>
          <w:sz w:val="28"/>
          <w:sz w:val="28"/>
          <w:szCs w:val="28"/>
          <w:rtl w:val="true"/>
          <w:lang w:bidi="fa-IR"/>
        </w:rPr>
        <w:t xml:space="preserve">مبتولة، 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بعد الإتيان بها أين شاء بلا لزوم الحجّ أصلاً، ومن دون أن يكون ما نواه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 من مجرّد الاعتمار،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التمتّع ثمّ بدّله عمرةً مفردةً مبتولةً اضطراراً، كما هو المشهور بين أرباب المقاتل والمتصدّين لنقل هائلة يوم الطفّ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ودلالتهما على خلاف القاضي ممّا لا ريب فيه، والحمل على الضرورة بلا شاهد، كما يسقط بهما ما في بعض المقاتل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حجّة التمتّع إلى العمرة المفردة، لظهورهما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قاصداً </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محمّد صادق الروحانيّ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احتمال الضرورة في فعل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يدفعه ظاهر الخبرَين،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بفعله على جواز ترك الحجّ اختياراً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في كتب المقاتل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عمرته عمرة التمتُّع وعدل </w:t>
      </w:r>
      <w:bookmarkStart w:id="68" w:name="pg14153_188779"/>
    </w:p>
    <w:p>
      <w:pPr>
        <w:pStyle w:val="BookText"/>
        <w:rPr/>
      </w:pPr>
      <w:bookmarkEnd w:id="68"/>
      <w:r>
        <w:rPr>
          <w:rFonts w:ascii="Amiri" w:hAnsi="Amiri" w:eastAsia="Amiri" w:cs="Amiri"/>
          <w:color w:val="111111"/>
          <w:sz w:val="28"/>
          <w:sz w:val="28"/>
          <w:szCs w:val="28"/>
          <w:rtl w:val="true"/>
          <w:lang w:bidi="ar-SA"/>
        </w:rPr>
        <w:t xml:space="preserve">بها إلى الإفراد، لا يُعتمَد عليه في مقابل هذه النصوص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645806_3381743652"/>
      <w:bookmarkStart w:id="70" w:name="_Toc24"/>
      <w:bookmarkEnd w:id="69"/>
      <w:r>
        <w:rPr>
          <w:rtl w:val="true"/>
        </w:rPr>
        <w:t>المعالجة التاسعة</w:t>
      </w:r>
      <w:r>
        <w:rPr>
          <w:rtl w:val="true"/>
        </w:rPr>
        <w:t xml:space="preserve">: </w:t>
      </w:r>
      <w:r>
        <w:rPr>
          <w:rtl w:val="true"/>
        </w:rPr>
        <w:t>النتيجة</w:t>
      </w:r>
      <w:r>
        <w:rPr>
          <w:rtl w:val="true"/>
        </w:rPr>
        <w:t>!</w:t>
      </w:r>
      <w:bookmarkEnd w:id="70"/>
    </w:p>
    <w:p>
      <w:pPr>
        <w:pStyle w:val="BookText"/>
        <w:rPr/>
      </w:pPr>
      <w:r>
        <w:rPr>
          <w:rFonts w:ascii="IRNazanin" w:hAnsi="IRNazanin" w:eastAsia="IRNazanin"/>
          <w:color w:val="111111"/>
          <w:sz w:val="28"/>
          <w:sz w:val="28"/>
          <w:szCs w:val="28"/>
          <w:rtl w:val="true"/>
          <w:lang w:bidi="fa-IR"/>
        </w:rPr>
        <w:t xml:space="preserve">تبيّن لنا ممّا مضى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إلى مكّة في شهر شعبان بإحرام العمرة المفردة، ولا يمكن أن يكون قد دخلها بإحرام التمتُّع بالعمرة إلى الحجّ، 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 في غير أشهُر الحجّ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يخرج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مكّة أحرم للعمرة المفردة، ويكفي في ذلك أن يُحرم من التنعيم ولا يحتاج الخروجَ إلى أحد المواقيت، سيّما ميقات الجعرانة الّذي أحرم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 مكّة ووردَت به الأحاديث الشريفة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طاف في البيت وسعى وقصّر وأتمّ أعمال العمرة المفردة، وخرج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كانت عمرته تلك بمثابة الوداع للبيت الحرام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عبارة المؤرّخ من الإشارة والتصريح بإحلال إحرام الحجّ لا ينهض بإزاء الحديث الشريف، ولا يتناسب مع علم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ضمن مجريات الأحداث المتلاحقة ذلك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العدوّ سوف لن يمهله حتّى يقضي </w:t>
      </w:r>
      <w:bookmarkStart w:id="71" w:name="pg14153_188780"/>
    </w:p>
    <w:p>
      <w:pPr>
        <w:pStyle w:val="BookText"/>
        <w:rPr/>
      </w:pPr>
      <w:bookmarkEnd w:id="71"/>
      <w:r>
        <w:rPr>
          <w:rFonts w:ascii="Amiri" w:hAnsi="Amiri" w:eastAsia="Amiri" w:cs="Amiri"/>
          <w:color w:val="111111"/>
          <w:sz w:val="28"/>
          <w:sz w:val="28"/>
          <w:szCs w:val="28"/>
          <w:rtl w:val="true"/>
          <w:lang w:bidi="ar-SA"/>
        </w:rPr>
        <w:t>نُسُكَه، وقد لاحت بوادر إقدام العدوّ على جنايته العظمى في البيت الحرام بوضوحٍ لا يغيب عن الحاضر في الحرم المتابع للأحداث</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645808_3381743652"/>
      <w:bookmarkStart w:id="73" w:name="_Toc25"/>
      <w:bookmarkEnd w:id="72"/>
      <w:r>
        <w:rPr>
          <w:rtl w:val="true"/>
        </w:rPr>
        <w:t>المعالجة العاشرة</w:t>
      </w:r>
      <w:r>
        <w:rPr>
          <w:rtl w:val="true"/>
        </w:rPr>
        <w:t xml:space="preserve">: </w:t>
      </w:r>
      <w:r>
        <w:rPr>
          <w:rtl w:val="true"/>
        </w:rPr>
        <w:t>ما يهمّنا من البحث</w:t>
      </w:r>
      <w:bookmarkEnd w:id="73"/>
    </w:p>
    <w:p>
      <w:pPr>
        <w:pStyle w:val="BookText"/>
        <w:rPr/>
      </w:pPr>
      <w:r>
        <w:rPr>
          <w:rFonts w:ascii="IRNazanin" w:hAnsi="IRNazanin" w:eastAsia="IRNazanin"/>
          <w:color w:val="111111"/>
          <w:sz w:val="28"/>
          <w:sz w:val="28"/>
          <w:szCs w:val="28"/>
          <w:rtl w:val="true"/>
          <w:lang w:bidi="fa-IR"/>
        </w:rPr>
        <w:t xml:space="preserve">تناول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قضيّة إحرام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الأخير في بيت الله الحرام، وتابعوه للتوظيف الفقهيّ واستنباط الحكم الشرعيّ، وكان لتعيين نوع الإحرام أثراً بليغاً في تحديد الموقف، إذ يمكن الاستفادة من تبديل الإحرام من التمتُّع إلى الإفراد في حال الاضطرار أو عدمه جواز ذلك، ويمكن الاستفادة من الإحرام للعمرة المفردة جواز ذلك في شهرذي الحجّة لمن أراد أن يعتمر ويخرج ولا ينتظر الحجّ، وغيرها من الأحكام الّتي يعرفها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القدر من البحث لا يهمّنا من قريبٍ ولا من بعيد؛ لخروجه عن حيّز اختصاصنا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قد أحرم للحجّ ثمّ اضطرّ إلى تبديل إحرامه إلى العمرة المفردة ليغادر مكّة على عجل، يفيد مدى استعجال العدوّ في تنفيذ مآربه في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أخذه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هذا الأمر يمكن استفادته من نفس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أحرم </w:t>
      </w:r>
    </w:p>
    <w:p>
      <w:pPr>
        <w:pStyle w:val="BookText"/>
        <w:rPr/>
      </w:pPr>
      <w:r>
        <w:rPr>
          <w:rFonts w:ascii="Amiri" w:hAnsi="Amiri" w:eastAsia="Amiri" w:cs="Amiri"/>
          <w:color w:val="111111"/>
          <w:sz w:val="28"/>
          <w:sz w:val="28"/>
          <w:szCs w:val="28"/>
          <w:rtl w:val="true"/>
          <w:lang w:bidi="ar-SA"/>
        </w:rPr>
        <w:t>للعمرة المفردة وخرج من مكّة رغم حضور أيّام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يفيد أنّ بوادر فعلهم كانت شاخصةً واضحةً، بحيث منعَت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الإحرام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في الأمر أنّهم لم يمهلوا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يحضر موسم الحجّ وقد 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انجلى عن مكّةٍ وهو ابنُها</w:t>
      </w:r>
    </w:p>
    <w:p>
      <w:pPr>
        <w:pStyle w:val="BookText"/>
        <w:rPr/>
      </w:pPr>
      <w:r>
        <w:rPr>
          <w:rFonts w:ascii="Amiri" w:hAnsi="Amiri" w:eastAsia="Amiri" w:cs="Amiri"/>
          <w:color w:val="111111"/>
          <w:sz w:val="28"/>
          <w:sz w:val="28"/>
          <w:szCs w:val="28"/>
          <w:rtl w:val="true"/>
          <w:lang w:bidi="ar-SA"/>
        </w:rPr>
        <w:t>وبه تشرّفَتِ الحطيمُ وزمزمُ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74" w:name="pg14153_188782"/>
    </w:p>
    <w:p>
      <w:pPr>
        <w:pStyle w:val="Heading2"/>
        <w:numPr>
          <w:ilvl w:val="1"/>
          <w:numId w:val="1"/>
        </w:numPr>
        <w:rPr/>
      </w:pPr>
      <w:bookmarkStart w:id="75" w:name="__RefHeading___Toc4645810_3381743652"/>
      <w:bookmarkStart w:id="76" w:name="_Toc26"/>
      <w:bookmarkEnd w:id="74"/>
      <w:bookmarkEnd w:id="75"/>
      <w:r>
        <w:rPr>
          <w:rtl w:val="true"/>
        </w:rPr>
        <w:t xml:space="preserve">خطبة الإمام الحسين </w:t>
      </w:r>
      <w:r>
        <w:rPr>
          <w:rtl w:val="true"/>
        </w:rPr>
        <w:t>(</w:t>
      </w:r>
      <w:r>
        <w:rPr>
          <w:rtl w:val="true"/>
        </w:rPr>
        <w:t>علیه السلام</w:t>
      </w:r>
      <w:r>
        <w:rPr>
          <w:rtl w:val="true"/>
        </w:rPr>
        <w:t xml:space="preserve">) </w:t>
      </w:r>
      <w:r>
        <w:rPr>
          <w:rtl w:val="true"/>
        </w:rPr>
        <w:t>بمكّة</w:t>
      </w:r>
      <w:bookmarkEnd w:id="76"/>
    </w:p>
    <w:p>
      <w:pPr>
        <w:pStyle w:val="Heading3"/>
        <w:numPr>
          <w:ilvl w:val="2"/>
          <w:numId w:val="1"/>
        </w:numPr>
        <w:rPr/>
      </w:pPr>
      <w:bookmarkStart w:id="77" w:name="__RefHeading___Toc4645812_3381743652"/>
      <w:bookmarkStart w:id="78" w:name="_Toc27"/>
      <w:bookmarkEnd w:id="77"/>
      <w:r>
        <w:rPr>
          <w:rtl w:val="true"/>
        </w:rPr>
        <w:t>المتون</w:t>
      </w:r>
      <w:bookmarkEnd w:id="78"/>
    </w:p>
    <w:p>
      <w:pPr>
        <w:pStyle w:val="BookText"/>
        <w:rPr/>
      </w:pPr>
      <w:r>
        <w:rPr>
          <w:rFonts w:ascii="Amiri" w:hAnsi="Amiri" w:eastAsia="Amiri" w:cs="Amiri"/>
          <w:color w:val="111111"/>
          <w:sz w:val="28"/>
          <w:sz w:val="28"/>
          <w:szCs w:val="28"/>
          <w:rtl w:val="true"/>
          <w:lang w:bidi="ar-SA"/>
        </w:rPr>
        <w:t>أبو طالب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يحيى أبو طالب الزيديّ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إبراهيم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أيّوب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عبد العزيز العكبريّ،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يحيى، عن أبيه، عن تميم بن ربيعة الرياحيّ، عن زيد بن عليّ،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أصحابَه، فحمد الله وأثنى عليه، ثمّ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على بني آدم كخطّ القلادة على جيد الفتاة، وما أولَعَني بالشوق إلى أسلافي اشتياق يعقوب إلى يوسف وأخيه، وإنّ لي مصرعاً أنا لاقيه، كأنّي أنظُرُ إلى أوصالي تُقطِّعُها وحوشُ الفلوات، غبراً وعفراً، قد ملأَتْ منّي أكراشَها، رضى الله </w:t>
      </w:r>
    </w:p>
    <w:p>
      <w:pPr>
        <w:pStyle w:val="BookText"/>
        <w:rPr/>
      </w:pPr>
      <w:r>
        <w:rPr>
          <w:rFonts w:ascii="Amiri" w:hAnsi="Amiri" w:eastAsia="Amiri" w:cs="Amiri"/>
          <w:color w:val="111111"/>
          <w:sz w:val="28"/>
          <w:sz w:val="28"/>
          <w:szCs w:val="28"/>
          <w:rtl w:val="true"/>
          <w:lang w:bidi="ar-SA"/>
        </w:rPr>
        <w:t xml:space="preserve">رضانا أهلَ البيت، نصبر على بلائه ليوفّينا أجورَ الصابرين، ولن تشُذَّ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وعترتُه ولن تفارقه أعضاؤه، وهي مجموعةٌ له في حظيرة القدس، تقرّ بهم عينُه وتنجز لهم عدته، ألا مَن كان فينا باذلاً مُهجَتَه فلْيرحَلْ، فإنّي راحلٌ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إلى عدوّه، فاستُشهِد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عزم على الخروج إلى العراق، قام خطيباً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قوّة إلّا باللّه، وصلّى اللّه على رسوله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أولهي إلى أسلافي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اشتياقي كاشتياق يعقوب إلى يوسف، وخِير لي مصرعٌ أنا لاقيه، كأنّي بأوصالي تتقطّعُها عُسلانُ الفلوات بين النواويس وكربلاء، فيملأن منّي أكراشاً جوفاً وأجربةً سُغباً، لا محيص عن يومٍ خُطّ بالقلم، رضى اللّه رضانا أهل البيت، نصبر على بلائه ويوفّينا أُجورَ الصابرين، لن تشذّ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لَحمتُه، هيمجموعةٌ له في </w:t>
      </w:r>
    </w:p>
    <w:p>
      <w:pPr>
        <w:pStyle w:val="BookText"/>
        <w:rPr/>
      </w:pPr>
      <w:r>
        <w:rPr>
          <w:rFonts w:ascii="Amiri" w:hAnsi="Amiri" w:eastAsia="Amiri" w:cs="Amiri"/>
          <w:color w:val="111111"/>
          <w:sz w:val="28"/>
          <w:sz w:val="28"/>
          <w:szCs w:val="28"/>
          <w:rtl w:val="true"/>
          <w:lang w:bidi="ar-SA"/>
        </w:rPr>
        <w:t>حظيرة القدس، تقرّ بهم عينُه وينجز لهم وعده، مَن كان باذلاً فينا مهجته وموطّناً على لقائنا نفْسَه، فلْيرحَلْ،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المسير إلى العراق، قام خطيباً فقال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شاء الله، ولا قوّة إلّا بالله، وصلّى الله على رسوله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سُغباً، لا محيص عن يومٍ خُطّ بالقلم، رضى الله رضانا أهلَ البيت، نصبر على بلائه ويوفّينا أُجورَ الصابرين، 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هي مجموعةٌ له في حظيرة القدس، تقرّبهم عينه وينجز لهم وعده، فمن كان باذلاً فينا مهجتَه وموطناً على لقاء الله نفسه، فلْيرحَلْ، فإنّي راحلٌ مصبحاًإن شاء الله</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أبا عبد الرحمان، ولا تدَعَنّ 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 أنا لاقيه، كأنّي وأوصالي يتقّطعها عُسلانُ الفلوات بين النواويس وكربلاء، فيملأن منّي أكراشاً جوفاً وأخويةً سغباً، لا محيص عن يومٍ خُطّ بالقلم، رضى الله رضانا أهلَ البيت، نصبر على بلائه ويوفّينا أُجور الصابرين، لن تشذّ على رسول الله لَحمَتُه، هي مجموعةٌ له في حظيرة القدس، تقرّ بهم عينُه وينجز بهم وعده، مَن كان باذلاً فينا مهجتَه وموطّناً على لقاء الله نفْسَه، فلْيرحَلْ،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الخروج إلى العراق، قام خطيباً فقال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شاء الله، ولا قوّة إلّا بالله، وصلّى الله على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 الموتُ على وُلد آدم مخطّ القلادة على جيد الفتاة، وما أولهني إلى أسلافي اشتياق يعقوب إلى يوسف، وخِيرَ لي مصرعٌ أنا لاقيه، كأنّي بأوصالي تتقطّعها عُسلانُ الفلوات بين النواويس وكربلاء، فيملأن منّي أكراشاً جوفاً وأجربةً سغباً، لا محيص عن يومٍ خُطّ بالقلم، رضى الله رضانا أهلَ البيت، نصبر على بلائه ويوفّينا أجر الصابرين، لن تشذّ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لَحمَتُه، وهي مجموعةٌ له في حظيرة القدس، تقرّ بهم عينُه وينجز بهم وعده، مَن كان باذلاً فينا مُهجتَه وموطّناً على لقاء الله نفْسَه، فلْيرحَلْ معنا، فإنّني راحلٌ مُصبِحاً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ويُروى أنّ الحسين خطب حين أزمع على الخروج،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ما شاء الله، ولا قوّة إلّا بالله، وصلّى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الموتُ على وُلد آدم مخطّ القلادة على جيد </w:t>
      </w:r>
    </w:p>
    <w:p>
      <w:pPr>
        <w:pStyle w:val="BookText"/>
        <w:rPr/>
      </w:pPr>
      <w:r>
        <w:rPr>
          <w:rFonts w:ascii="IRNazanin" w:hAnsi="IRNazanin" w:eastAsia="IRNazanin"/>
          <w:color w:val="111111"/>
          <w:sz w:val="28"/>
          <w:sz w:val="28"/>
          <w:szCs w:val="28"/>
          <w:rtl w:val="true"/>
          <w:lang w:bidi="fa-IR"/>
        </w:rPr>
        <w:t xml:space="preserve">الفتاة، شوقي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أولعني إلى أسلافي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شوقَ يعقوب إلى يوسف وأخيه، ولي مصرعٌ أنا لاقيه، كأنّي أنظر إلى أوصالي غبراً عفراً، تقطّعها عُسلانُ الفلوات بين النواويس وكربلاء، فيملأن منّي أحوافاً جوفاً وأكراشاً سُغباً، لا محيص عن يومٍ خُطّ بالقلم، رضى الله رضانا أهل البيت، نصبر على بلائه ليوفّينا أُجور الصابرين، لن يشذّ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وهي مجموعةٌ له في حظيرة القدس، تقرّ بهم عينُه وينجز لهم وعده، مَن كان باذلاً فينا مهجتَه وموطّناً على لقائنا نفْسَه، فلْيرحَلْ، فإنّي راحلٌ مصبحاً إن شاء الله</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بعض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عبد الله بن عمر لمّا بلغه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إلى العراق، جاء إليه، وأشار عليه بالطاعة والانقياد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 منمشاقّة أهل العناد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عبدَ الله، إنّ من هوان هذه الدنيا على الله أنّ رأس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بغيٍّ من بغايا بني </w:t>
      </w:r>
    </w:p>
    <w:p>
      <w:pPr>
        <w:pStyle w:val="BookText"/>
        <w:rPr/>
      </w:pPr>
      <w:r>
        <w:rPr>
          <w:rFonts w:ascii="Amiri" w:hAnsi="Amiri" w:eastAsia="Amiri" w:cs="Amiri"/>
          <w:color w:val="111111"/>
          <w:sz w:val="28"/>
          <w:sz w:val="28"/>
          <w:szCs w:val="28"/>
          <w:rtl w:val="true"/>
          <w:lang w:bidi="ar-SA"/>
        </w:rPr>
        <w:t>إسرائيل، فامتلأ به سروراً، ولم يعجّل اللهُ عليهم بالانتقام، وعاشوا في الدنيا مغتبطين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بني إسرائيل كانوا يقتلون ما بين طلوع الفجر إلى طلوع الشمس سبعين نبيّاً، ثمّ يجلسون في أسواقهم يبيعون ويشترون كأنّهم لم يفعلوا شيئاً، ولم يعجّل الله عليهم بانتقام، بل أخذهم الله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اتّقِ الله ولا تدَعَنّ نصرتي، ولا تركننّ إلى الدنيا، لأنّها دارٌ لا يدوم فيها نعيم، ولا يبقى أحدٌ من شرّها سليماً، متواترةٌ محنها، متكاثرةٌ فتنها، أعظم الناس فيها بلاءً الأنبياء، ثمّ الأئمّة الأُمناء، ثمّ المؤمنون، ثمّ الأمثَلُ بالأمثل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عبد الله، قد خُطَّ الموتُ على وُلد آدم مخطَّ القلادة على جيد الفتاة، وما أولهني إلى لقاء أسلافي اشتياق يعقوب إلى يوسف، وخير مصرع أنا لاقيه، كأنّي بأوصالي تقطّعها عُسلانُ الفلوات بين النواويس وكربلاء، فيملأن منّيأكراشاً جوفاً وأجوفةً سُغباً، لا محيص عن يومٍ خُطّ بالقلم، رضى الله رضانا أهلَ البيت، نصبر على بلائه ليوافينا أُجور الصابرين، لن تشذّ عن رسول الله لَحمَتُه، هي مجموعةٌ لنا في حظيرة القدس، تقرّ بهم عينُه وينجز لهم وعده، فمن كان باذلاً فينا مهجتَه وموطّناً على </w:t>
      </w:r>
      <w:bookmarkStart w:id="79" w:name="pg14153_188789"/>
    </w:p>
    <w:p>
      <w:pPr>
        <w:pStyle w:val="BookText"/>
        <w:rPr/>
      </w:pPr>
      <w:bookmarkEnd w:id="79"/>
      <w:r>
        <w:rPr>
          <w:rFonts w:ascii="Amiri" w:hAnsi="Amiri" w:eastAsia="Amiri" w:cs="Amiri"/>
          <w:color w:val="111111"/>
          <w:sz w:val="28"/>
          <w:sz w:val="28"/>
          <w:szCs w:val="28"/>
          <w:rtl w:val="true"/>
          <w:lang w:bidi="ar-SA"/>
        </w:rPr>
        <w:t xml:space="preserve">لقاء الله نفْسَه، فلْيرحَلْ معي، فإنّي راحلٌ مصبحاً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متابعة هذه الخطبة من خلال الإفادات التالية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645814_3381743652"/>
      <w:bookmarkStart w:id="81" w:name="_Toc28"/>
      <w:bookmarkEnd w:id="80"/>
      <w:r>
        <w:rPr>
          <w:rtl w:val="true"/>
        </w:rPr>
        <w:t>الإفادة الأُولى</w:t>
      </w:r>
      <w:r>
        <w:rPr>
          <w:rtl w:val="true"/>
        </w:rPr>
        <w:t xml:space="preserve">: </w:t>
      </w:r>
      <w:r>
        <w:rPr>
          <w:rtl w:val="true"/>
        </w:rPr>
        <w:t>مصدرها</w:t>
      </w:r>
      <w:bookmarkEnd w:id="81"/>
    </w:p>
    <w:p>
      <w:pPr>
        <w:pStyle w:val="BookText"/>
        <w:rPr/>
      </w:pPr>
      <w:r>
        <w:rPr>
          <w:rFonts w:ascii="Amiri" w:hAnsi="Amiri" w:eastAsia="Amiri" w:cs="Amiri"/>
          <w:color w:val="111111"/>
          <w:sz w:val="28"/>
          <w:sz w:val="28"/>
          <w:szCs w:val="28"/>
          <w:rtl w:val="true"/>
          <w:lang w:bidi="ar-SA"/>
        </w:rPr>
        <w:t xml:space="preserve">يبدو أنّ المصدر الأوّل لهذه الخطبة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القرن الخامس الهجريّ، إذ لم نجد لها أثراً في المصادر المتقدّمة على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أوّل ما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طالبالزيديّ، والآبي والحلوانيّ، والثلاثة جميعاً من أبناء القرن الخامس، والفرق في وفاة الأوّل والثاني قليلٌ جدّاً، فالأوّل تُوفّي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تُوفّي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متعاصران، والثالث تُوفّي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قريبٌ منهما، بل يُعدّ في المعاصرين لهما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والحلوانيّ من تلاميذ الشيخ المفيد، وقد نقل الشيخ المفيد في </w:t>
      </w:r>
      <w:bookmarkStart w:id="82" w:name="pg14153_188790"/>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يُشِر إلى هذه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للخطبة عينٌ ولا أثرٌ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فيما سبق القرن الخامس، لا في مصادر الشيعة ولا مصادر السنّة ولا مصادر الزيديّة، ولا في غيرها من المصادر المتوفّرة لدينا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أنّها اشتهرت كثيراً عند المعاصرين، ولا يبعد اشتهارها بسبب رواية السيّد ابن طاووس والعلّامة المجلسيّ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تفرّد السيّد أبو طالب الزيديّ بذِكر سندٍ متّصلٍ لها، ينتهي إلى حليف القرآن الشهيد زيد بن عليّ عن أبيه الإمام زين العابدين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وبذا تكون الخطبة حديثاً شريفاً ينتهي إلى المعصوم المعاصر الحاضر مع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83" w:name="__RefHeading___Toc4645816_3381743652"/>
      <w:bookmarkStart w:id="84" w:name="_Toc29"/>
      <w:bookmarkEnd w:id="83"/>
      <w:r>
        <w:rPr>
          <w:rtl w:val="true"/>
        </w:rPr>
        <w:t>الإفادة الثانية</w:t>
      </w:r>
      <w:r>
        <w:rPr>
          <w:rtl w:val="true"/>
        </w:rPr>
        <w:t xml:space="preserve">: </w:t>
      </w:r>
      <w:r>
        <w:rPr>
          <w:rtl w:val="true"/>
        </w:rPr>
        <w:t xml:space="preserve">متى خطب الإمام </w:t>
      </w:r>
      <w:r>
        <w:rPr>
          <w:rtl w:val="true"/>
        </w:rPr>
        <w:t>(</w:t>
      </w:r>
      <w:r>
        <w:rPr>
          <w:rtl w:val="true"/>
        </w:rPr>
        <w:t>علیه السلام</w:t>
      </w:r>
      <w:r>
        <w:rPr>
          <w:rtl w:val="true"/>
        </w:rPr>
        <w:t>)</w:t>
      </w:r>
      <w:bookmarkEnd w:id="84"/>
    </w:p>
    <w:p>
      <w:pPr>
        <w:pStyle w:val="Heading4"/>
        <w:numPr>
          <w:ilvl w:val="3"/>
          <w:numId w:val="1"/>
        </w:numPr>
        <w:rPr/>
      </w:pPr>
      <w:bookmarkStart w:id="85" w:name="__RefHeading___Toc4645818_3381743652"/>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وردَت في المصادر الّتي روت الخطبة عدّة مناسباتٍ للخطبة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645820_3381743652"/>
      <w:bookmarkStart w:id="88" w:name="_Toc31"/>
      <w:bookmarkEnd w:id="87"/>
      <w:r>
        <w:rPr>
          <w:rtl w:val="true"/>
        </w:rPr>
        <w:t>المناسبة الأُولى</w:t>
      </w:r>
      <w:r>
        <w:rPr>
          <w:rtl w:val="true"/>
        </w:rPr>
        <w:t xml:space="preserve">: </w:t>
      </w:r>
      <w:r>
        <w:rPr>
          <w:rtl w:val="true"/>
        </w:rPr>
        <w:t>في كربلاء</w:t>
      </w:r>
      <w:r>
        <w:rPr>
          <w:rtl w:val="true"/>
        </w:rPr>
        <w:t>!</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لفظ أبي طالب المسنَد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أصحابه، ثمّ بعد أن روى الخطبة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نهض إلى </w:t>
      </w:r>
      <w:bookmarkStart w:id="89" w:name="pg14153_188791"/>
    </w:p>
    <w:p>
      <w:pPr>
        <w:pStyle w:val="BookText"/>
        <w:rPr/>
      </w:pPr>
      <w:bookmarkEnd w:id="89"/>
      <w:r>
        <w:rPr>
          <w:rFonts w:ascii="Amiri" w:hAnsi="Amiri" w:eastAsia="Amiri" w:cs="Amiri"/>
          <w:color w:val="111111"/>
          <w:sz w:val="28"/>
          <w:sz w:val="28"/>
          <w:szCs w:val="28"/>
          <w:rtl w:val="true"/>
          <w:lang w:bidi="ar-SA"/>
        </w:rPr>
        <w:t xml:space="preserve">عدوّه، فاستُشهِد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السياق يشهد أن تكون الخطبة في كربلاء، إذ أنّه خطب في أصحابه ثمّ نهض إلى عدوّه فاستُشهد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وسيأتي بعد قليلٍ مزيدُ بيانٍ في ذلك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4"/>
        <w:numPr>
          <w:ilvl w:val="3"/>
          <w:numId w:val="1"/>
        </w:numPr>
        <w:rPr/>
      </w:pPr>
      <w:bookmarkStart w:id="90" w:name="__RefHeading___Toc4645822_3381743652"/>
      <w:bookmarkStart w:id="91" w:name="_Toc32"/>
      <w:bookmarkEnd w:id="90"/>
      <w:r>
        <w:rPr>
          <w:rtl w:val="true"/>
        </w:rPr>
        <w:t>المناسبة الثانية</w:t>
      </w:r>
      <w:r>
        <w:rPr>
          <w:rtl w:val="true"/>
        </w:rPr>
        <w:t xml:space="preserve">: </w:t>
      </w:r>
      <w:r>
        <w:rPr>
          <w:rtl w:val="true"/>
        </w:rPr>
        <w:t>لمّا عزم على الخروج إلى العراق</w:t>
      </w:r>
      <w:bookmarkEnd w:id="91"/>
    </w:p>
    <w:p>
      <w:pPr>
        <w:pStyle w:val="BookText"/>
        <w:rPr/>
      </w:pPr>
      <w:r>
        <w:rPr>
          <w:rFonts w:ascii="IRNazanin" w:hAnsi="IRNazanin" w:eastAsia="IRNazanin"/>
          <w:color w:val="111111"/>
          <w:sz w:val="28"/>
          <w:sz w:val="28"/>
          <w:szCs w:val="28"/>
          <w:rtl w:val="true"/>
          <w:lang w:bidi="fa-IR"/>
        </w:rPr>
        <w:t xml:space="preserve">ورد في غير لفظ الزيديّ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خطب لمّا عزم على الخروج إلى العراق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المسير إلى العراق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حين أزمع على الخروج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جميعاً 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قُبيل خروجه إلى العراق،واللازم من مجريات الأحداث أن تكون الخطبة في مكّة</w:t>
      </w:r>
      <w:r>
        <w:rPr>
          <w:rFonts w:eastAsia="IRNazanin" w:cs="IRNazanin"/>
          <w:color w:val="111111"/>
          <w:sz w:val="28"/>
          <w:szCs w:val="28"/>
          <w:rtl w:val="true"/>
          <w:lang w:bidi="fa-IR"/>
        </w:rPr>
        <w:t xml:space="preserve">. </w:t>
      </w:r>
      <w:bookmarkStart w:id="92" w:name="pg14153_188792"/>
    </w:p>
    <w:p>
      <w:pPr>
        <w:pStyle w:val="BookText"/>
        <w:rPr/>
      </w:pPr>
      <w:bookmarkEnd w:id="92"/>
      <w:r>
        <w:rPr>
          <w:rFonts w:ascii="Amiri" w:hAnsi="Amiri" w:eastAsia="Amiri" w:cs="Amiri"/>
          <w:color w:val="111111"/>
          <w:sz w:val="28"/>
          <w:sz w:val="28"/>
          <w:szCs w:val="28"/>
          <w:rtl w:val="true"/>
          <w:lang w:bidi="ar-SA"/>
        </w:rPr>
        <w:t xml:space="preserve">بل صرّح الشيخ السماويّ أنّها كانت في الليلة الثامنة من ذي الحجّة وقد جمع أصحابه فخطبهم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استفاد الشيخُ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راحِلٌ مصبحاً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في شرح الخطبة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645824_3381743652"/>
      <w:bookmarkStart w:id="94" w:name="_Toc33"/>
      <w:bookmarkEnd w:id="93"/>
      <w:r>
        <w:rPr>
          <w:rtl w:val="true"/>
        </w:rPr>
        <w:t>المناسبة الثالثة</w:t>
      </w:r>
      <w:r>
        <w:rPr>
          <w:rtl w:val="true"/>
        </w:rPr>
        <w:t xml:space="preserve">: </w:t>
      </w:r>
      <w:r>
        <w:rPr>
          <w:rtl w:val="true"/>
        </w:rPr>
        <w:t xml:space="preserve">بعد حديثه </w:t>
      </w:r>
      <w:r>
        <w:rPr>
          <w:rtl w:val="true"/>
        </w:rPr>
        <w:t>(</w:t>
      </w:r>
      <w:r>
        <w:rPr>
          <w:rtl w:val="true"/>
        </w:rPr>
        <w:t>علیه السلام</w:t>
      </w:r>
      <w:r>
        <w:rPr>
          <w:rtl w:val="true"/>
        </w:rPr>
        <w:t xml:space="preserve">) </w:t>
      </w:r>
      <w:r>
        <w:rPr>
          <w:rtl w:val="true"/>
        </w:rPr>
        <w:t>مع ابن عمر</w:t>
      </w:r>
      <w:bookmarkEnd w:id="94"/>
    </w:p>
    <w:p>
      <w:pPr>
        <w:pStyle w:val="BookText"/>
        <w:rPr/>
      </w:pPr>
      <w:r>
        <w:rPr>
          <w:rFonts w:ascii="IRNazanin" w:hAnsi="IRNazanin" w:eastAsia="IRNazanin"/>
          <w:color w:val="111111"/>
          <w:sz w:val="28"/>
          <w:sz w:val="28"/>
          <w:szCs w:val="28"/>
          <w:rtl w:val="true"/>
          <w:lang w:bidi="fa-IR"/>
        </w:rPr>
        <w:t xml:space="preserve">ذكر الشيخ ابن نما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عمر، ثمّ عقّب عليه فوراً وعطف الكلام،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أبا عبد الرحمان، ولا تدَعَنّ 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خطيباً فقال</w:t>
      </w:r>
      <w:r>
        <w:rPr>
          <w:rFonts w:eastAsia="Amiri" w:cs="Amiri" w:ascii="Amiri" w:hAnsi="Amiri"/>
          <w:color w:val="111111"/>
          <w:sz w:val="28"/>
          <w:szCs w:val="28"/>
          <w:rtl w:val="true"/>
          <w:lang w:bidi="ar-SA"/>
        </w:rPr>
        <w:t>: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يفيد أيضاً أنّ الخطبة كانت في مكّة، وفق السياق الّذي روى فيه ابن نما محاورات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w:t>
      </w:r>
      <w:r>
        <w:rPr>
          <w:rFonts w:eastAsia="IRNazanin" w:cs="IRNazanin"/>
          <w:color w:val="111111"/>
          <w:sz w:val="28"/>
          <w:szCs w:val="28"/>
          <w:rtl w:val="true"/>
          <w:lang w:bidi="fa-IR"/>
        </w:rPr>
        <w:t>.</w:t>
      </w:r>
    </w:p>
    <w:p>
      <w:pPr>
        <w:pStyle w:val="Heading4"/>
        <w:numPr>
          <w:ilvl w:val="3"/>
          <w:numId w:val="1"/>
        </w:numPr>
        <w:rPr/>
      </w:pPr>
      <w:bookmarkStart w:id="95" w:name="__RefHeading___Toc4645826_3381743652"/>
      <w:bookmarkStart w:id="96" w:name="_Toc34"/>
      <w:bookmarkEnd w:id="95"/>
      <w:r>
        <w:rPr>
          <w:rtl w:val="true"/>
        </w:rPr>
        <w:t>المناسبة الرابعة</w:t>
      </w:r>
      <w:r>
        <w:rPr>
          <w:rtl w:val="true"/>
        </w:rPr>
        <w:t xml:space="preserve">: </w:t>
      </w:r>
      <w:r>
        <w:rPr>
          <w:rtl w:val="true"/>
        </w:rPr>
        <w:t>كلامٌ موجَّهٌ لابن عمر خاصّة</w:t>
      </w:r>
      <w:bookmarkEnd w:id="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الطُّريحيّ عن بعض الثقات حوار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معابن عمر في كلامٍ طويل، إلى أن قال</w:t>
      </w:r>
      <w:r>
        <w:rPr>
          <w:rFonts w:eastAsia="IRNazanin" w:cs="IRNazanin"/>
          <w:color w:val="111111"/>
          <w:sz w:val="28"/>
          <w:szCs w:val="28"/>
          <w:rtl w:val="true"/>
          <w:lang w:bidi="fa-IR"/>
        </w:rPr>
        <w:t xml:space="preserve">: </w:t>
      </w:r>
      <w:bookmarkStart w:id="97" w:name="pg14153_188793"/>
    </w:p>
    <w:p>
      <w:pPr>
        <w:pStyle w:val="BookText"/>
        <w:rPr/>
      </w:pPr>
      <w:bookmarkEnd w:id="9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عبدَ الله، قد خُطّ الموت على وُلد آدم </w:t>
      </w:r>
      <w:r>
        <w:rPr>
          <w:rFonts w:eastAsia="IRNazanin" w:cs="IRNazanin"/>
          <w:color w:val="111111"/>
          <w:sz w:val="28"/>
          <w:szCs w:val="28"/>
          <w:rtl w:val="true"/>
          <w:lang w:bidi="fa-IR"/>
        </w:rPr>
        <w:t>...» (</w:t>
      </w:r>
      <w:r>
        <w:rPr>
          <w:rStyle w:val="FootnoteAnchor"/>
          <w:rtl w:val="true"/>
        </w:rPr>
        <w:footnoteReference w:id="75"/>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يفيد أنّ الكلام لم يكن خطبة، وإنّما هو كلامٌ موجَّهٌ لابن عمر بالذات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645828_3381743652"/>
      <w:bookmarkStart w:id="99" w:name="_Toc35"/>
      <w:bookmarkEnd w:id="98"/>
      <w:r>
        <w:rPr>
          <w:rtl w:val="true"/>
        </w:rPr>
        <w:t>النتيجة</w:t>
      </w:r>
      <w:r>
        <w:rPr>
          <w:rtl w:val="true"/>
        </w:rPr>
        <w:t>:</w:t>
      </w:r>
      <w:bookmarkEnd w:id="99"/>
    </w:p>
    <w:p>
      <w:pPr>
        <w:pStyle w:val="BookText"/>
        <w:rPr/>
      </w:pPr>
      <w:r>
        <w:rPr>
          <w:rFonts w:ascii="Amiri" w:hAnsi="Amiri" w:eastAsia="Amiri" w:cs="Amiri"/>
          <w:color w:val="111111"/>
          <w:sz w:val="28"/>
          <w:sz w:val="28"/>
          <w:szCs w:val="28"/>
          <w:rtl w:val="true"/>
          <w:lang w:bidi="ar-SA"/>
        </w:rPr>
        <w:t>يبدو أنّ لفظ الزيديّ هو الأوّل أو الأهمّ؛ لأنّه مسنَدٌ بإسنادٍ ينتهي إلى المعصوم، ومَن روى لفظاً غير مسندٍ لم يكن سابقاً عليه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أن يكون هو المعتمَد، وعليه تكون الخطبة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روى أنّها كانت لمّا عزم على الخروج إلى العراق، فربّما كان تصرُّفاً من الناقل، أو تُحمَل العبارة حملاً يجعلها منسجمةً مع الخطبة في كربلاء، إذ أنّ كربلاء في الطريق ولا زال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لم يصل إلى المقصد الأخير، ألا وهو الكوفة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بُعد هذا الحمل، فلابدّ من البحث عمّا ينسجم مع رواية الزيديّ،سيّما أنّ جميع الألفاظ الأقدم لم تصرّح بحصول الخطبة في مكّة، واكتفوا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الخروج إلى العراق</w:t>
      </w:r>
      <w:r>
        <w:rPr>
          <w:rFonts w:eastAsia="Amiri" w:cs="Amiri" w:ascii="Amiri" w:hAnsi="Amiri"/>
          <w:color w:val="111111"/>
          <w:sz w:val="28"/>
          <w:szCs w:val="28"/>
          <w:rtl w:val="true"/>
          <w:lang w:bidi="ar-SA"/>
        </w:rPr>
        <w:t xml:space="preserve">.. </w:t>
      </w:r>
      <w:bookmarkStart w:id="100" w:name="pg14153_188794"/>
    </w:p>
    <w:p>
      <w:pPr>
        <w:pStyle w:val="BookText"/>
        <w:rPr/>
      </w:pPr>
      <w:bookmarkEnd w:id="100"/>
      <w:r>
        <w:rPr>
          <w:rFonts w:ascii="IRNazanin" w:hAnsi="IRNazanin" w:eastAsia="IRNazanin"/>
          <w:color w:val="111111"/>
          <w:sz w:val="28"/>
          <w:sz w:val="28"/>
          <w:szCs w:val="28"/>
          <w:rtl w:val="true"/>
          <w:lang w:bidi="fa-IR"/>
        </w:rPr>
        <w:t>أجل، ربّما يمكن الجمع بصورةٍ أُخرى بحمل لفظ الزيديّ على الخروج من مكّة،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خطب في أصحابه في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إلى عدوّه 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نهوض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إذ أنّ العبارة تلوّح بالاختصار تلويحاً واضحاً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الحمل تتّحد الألفاظ وتجتمع على أنّ الخطبة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ذكره ابن نما فهو ترتيبٌ منه لسرد الأحداث، فربّما استفاد من عبارة الآبي أو الحلوانيّ أنّها في مكّة، فجاء بها بعد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نستبعد أنّ الطريحيّ قد أخذ من ابن نما، فصاغ الخبر في طريقته السرديّة، فدمج الموقف وجعله خطاباً 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 المهمّ هو أحد القولَين الواردَين في المصادر الأقدم للخطبة، فهي إمّا أن تكون في كربلاء أو عند الخروج من مكّة، وسيأتي مزيد بيانٍ لذلك بعد قليل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645830_3381743652"/>
      <w:bookmarkStart w:id="102" w:name="_Toc36"/>
      <w:bookmarkEnd w:id="101"/>
      <w:r>
        <w:rPr>
          <w:rtl w:val="true"/>
        </w:rPr>
        <w:t>الإفادة الثالثة</w:t>
      </w:r>
      <w:r>
        <w:rPr>
          <w:rtl w:val="true"/>
        </w:rPr>
        <w:t xml:space="preserve">: </w:t>
      </w:r>
      <w:r>
        <w:rPr>
          <w:rtl w:val="true"/>
        </w:rPr>
        <w:t>المخاطَب</w:t>
      </w:r>
      <w:r>
        <w:rPr>
          <w:rtl w:val="true"/>
        </w:rPr>
        <w:t>!</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حدّد الزيديّ في حديث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وهم أصحاب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وحدّد الطُّريحيّ المخاطَب، وهو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لنا أنّ الاعتماد على ما يرويه الزيديّ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وأقوى وأصحّ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وسياق الخطبة يشهد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يخاطب جماعةً بعينها، كانت مؤهَّلةً للتخيير والدعوة للرحيل معه إنْ كانت على استعدادٍ لبذل المهجة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غير هذين ممّن روى الخطبة، فإنّه لم يحدّد مخاطَباً بعينه، واكتفى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فالخطبة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ليست خطبةً عامّةً على رؤوس الأشهاد خاطب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الناس، إنْ في مكّة أو في كربلاء، وإنّما هي خطبةٌ خاصّةٌ وجّه فيها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إلى ثُلّةٍ خاصّةٍ، هم أصحابُه على وجه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 أنّ مَن ذكرها عند الخروج لم يُشِرْ إلى المكان الّذي خطب فيه الإمام، فلا ندري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ما يقولون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خطبها في البيت الحرام؟ إنْ كانفي البيت الحرام لَكان صداها أوسع بكثيرٍ من كتاب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خطبها وهو يخرج من مكّة قبل أن تسري ركائبه؟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خطبها في محفلٍ محدودٍ خاطب فيه الحاضرين في ذلك المجلس بالخصوص؟ </w:t>
      </w:r>
    </w:p>
    <w:p>
      <w:pPr>
        <w:pStyle w:val="BookText"/>
        <w:rPr/>
      </w:pPr>
      <w:r>
        <w:rPr>
          <w:rFonts w:ascii="Amiri" w:hAnsi="Amiri" w:eastAsia="Amiri" w:cs="Amiri"/>
          <w:color w:val="111111"/>
          <w:sz w:val="28"/>
          <w:sz w:val="28"/>
          <w:szCs w:val="28"/>
          <w:rtl w:val="true"/>
          <w:lang w:bidi="ar-SA"/>
        </w:rPr>
        <w:t>وعلى كلّ تقدير، فإنّ ما يُستفاد من مجمل ألفاظ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الخطبة لم تكن عامّةً في محضرٍ عامٍّ خاطب فيه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جمهوراً واسعاً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لفظ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خاطب أصحابه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ذهب إليه العلّامة المحقّق الشيخ السماويّ معتمِداً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رواية الزيديّ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يُعتمَد قول مَن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المصدر الّذي أخذ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أنّنا لم نعثر على مصدرٍ من المصادر التاريخيّة المعروفة المعتبرة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والتي يحتمل أنّ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عنها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كان قد ذكر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المصادر الّتي ذكرت هذه الخطبة بالذات لم تذكر تلكم العبارة،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الخروج إلى العراق،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خطيباً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الخروج إلى العراق، قام خطيباً فقال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هذه هي المصادر الأساسيّة الّتي نعلم أنّها ذكرَت هذه الخطبة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قبل قليلٍ أنّ المصدر الأقدم من الشيخ ابن نما والسيّد ابن طاووس والأربليّ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للزيديّ، وقد رواه حديثاً مسنَداً إلى حليف القرآن الشهيد زيد بن عليٍّ عن 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يُعتمَد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بعض المحقّقين المتتبّعين إلى عكس ما أورده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مغادرة الحجاز والتوجُّه إلى العراق،أمر بجمعٍ الناس ليلقي عليهم خطابه التاريخيّ، وقد اجتمع إليه خلقٌ كثيرٌ في المسجد الحرام من الحُجّاج وأهالي مكّة، فقام فيهم خطيباً، فاستهلّ خطابه بقوله</w:t>
      </w:r>
      <w:r>
        <w:rPr>
          <w:rFonts w:eastAsia="IRNazanin" w:cs="IRNazanin"/>
          <w:color w:val="111111"/>
          <w:sz w:val="28"/>
          <w:szCs w:val="28"/>
          <w:rtl w:val="true"/>
          <w:lang w:bidi="fa-IR"/>
        </w:rPr>
        <w:t>: ...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تلكم الخطبة نفسها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اعتمد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هو واضحٌ من عبارته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لفظَ الحديث المرويّ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بالنصّ، فيما اعتمد غيره </w:t>
      </w:r>
      <w:bookmarkStart w:id="103" w:name="pg14153_188798"/>
    </w:p>
    <w:p>
      <w:pPr>
        <w:pStyle w:val="BookText"/>
        <w:rPr/>
      </w:pPr>
      <w:bookmarkEnd w:id="103"/>
      <w:r>
        <w:rPr>
          <w:rFonts w:ascii="Amiri" w:hAnsi="Amiri" w:eastAsia="Amiri" w:cs="Amiri"/>
          <w:color w:val="111111"/>
          <w:sz w:val="28"/>
          <w:sz w:val="28"/>
          <w:szCs w:val="28"/>
          <w:rtl w:val="true"/>
          <w:lang w:bidi="ar-SA"/>
        </w:rPr>
        <w:t>على استنتاجاتٍ وتحليلاتٍ لا يُركَن إليها، لعدم وجود أيّة إشارةٍ إليها في أيّ نصٍّ من النصوص التاريخيّة الّتي روت الخطبة ووصلت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أين عرفنا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أمر بجمع الناس ليلقي عليهم خطابه التاريخيّ؟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أين عرفنا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في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أين عرفنا أنّ خلقاً كثيراً من الحُجّاج وأهل مكّة اجتمعوا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أين عرفنا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فيهم خطيباً؟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جميعاً معلوماتٌ وأحداثٌ تاريخيّة تحتاج إلى توثيق، والحال أنّالمصادر الّتي روت الخطبة تخلو منها، ومتن حديث الزيديّ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يخالفها تماماً</w:t>
      </w:r>
      <w:r>
        <w:rPr>
          <w:rFonts w:eastAsia="IRNazanin" w:cs="IRNazanin"/>
          <w:color w:val="111111"/>
          <w:sz w:val="28"/>
          <w:szCs w:val="28"/>
          <w:rtl w:val="true"/>
          <w:lang w:bidi="fa-IR"/>
        </w:rPr>
        <w:t>!</w:t>
      </w:r>
    </w:p>
    <w:p>
      <w:pPr>
        <w:pStyle w:val="Heading3"/>
        <w:numPr>
          <w:ilvl w:val="2"/>
          <w:numId w:val="1"/>
        </w:numPr>
        <w:rPr/>
      </w:pPr>
      <w:bookmarkStart w:id="104" w:name="__RefHeading___Toc4645832_3381743652"/>
      <w:bookmarkStart w:id="105" w:name="_Toc37"/>
      <w:bookmarkEnd w:id="104"/>
      <w:r>
        <w:rPr>
          <w:rtl w:val="true"/>
        </w:rPr>
        <w:t>الإفادة الرابعة</w:t>
      </w:r>
      <w:r>
        <w:rPr>
          <w:rtl w:val="true"/>
        </w:rPr>
        <w:t xml:space="preserve">: </w:t>
      </w:r>
      <w:r>
        <w:rPr>
          <w:rtl w:val="true"/>
        </w:rPr>
        <w:t>إطلالةٌ على مضامين الخطبة</w:t>
      </w:r>
      <w:bookmarkEnd w:id="105"/>
    </w:p>
    <w:p>
      <w:pPr>
        <w:pStyle w:val="Heading4"/>
        <w:numPr>
          <w:ilvl w:val="3"/>
          <w:numId w:val="1"/>
        </w:numPr>
        <w:rPr/>
      </w:pPr>
      <w:bookmarkStart w:id="106" w:name="__RefHeading___Toc4645834_3381743652"/>
      <w:bookmarkStart w:id="107" w:name="_Toc38"/>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يمكن متابعة الخطبة الشريفة من خلال المقاطع التالية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645836_3381743652"/>
      <w:bookmarkStart w:id="109" w:name="_Toc39"/>
      <w:bookmarkEnd w:id="108"/>
      <w:r>
        <w:rPr>
          <w:rtl w:val="true"/>
        </w:rPr>
        <w:t>المقطع الأوّل</w:t>
      </w:r>
      <w:r>
        <w:rPr>
          <w:rtl w:val="true"/>
        </w:rPr>
        <w:t xml:space="preserve">: </w:t>
      </w:r>
      <w:r>
        <w:rPr>
          <w:rtl w:val="true"/>
        </w:rPr>
        <w:t>الحمد والثناء</w:t>
      </w:r>
      <w:bookmarkEnd w:id="109"/>
    </w:p>
    <w:p>
      <w:pPr>
        <w:pStyle w:val="Heading5"/>
        <w:numPr>
          <w:ilvl w:val="4"/>
          <w:numId w:val="1"/>
        </w:numPr>
        <w:rPr/>
      </w:pPr>
      <w:bookmarkStart w:id="110" w:name="__RefHeading___Toc4645838_3381743652"/>
      <w:bookmarkStart w:id="111" w:name="_Toc40"/>
      <w:bookmarkEnd w:id="110"/>
      <w:r>
        <w:rPr>
          <w:rtl w:val="true"/>
        </w:rPr>
        <w:t>اشارة</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تطالعنا في المقطع الأوّل عدّة فقرات</w:t>
      </w:r>
      <w:r>
        <w:rPr>
          <w:rFonts w:eastAsia="Amiri" w:cs="Amiri" w:ascii="Amiri" w:hAnsi="Amiri"/>
          <w:color w:val="111111"/>
          <w:sz w:val="28"/>
          <w:szCs w:val="28"/>
          <w:rtl w:val="true"/>
          <w:lang w:bidi="ar-SA"/>
        </w:rPr>
        <w:t xml:space="preserve">: </w:t>
      </w:r>
      <w:bookmarkStart w:id="112" w:name="pg14153_188799"/>
    </w:p>
    <w:p>
      <w:pPr>
        <w:pStyle w:val="Heading5"/>
        <w:numPr>
          <w:ilvl w:val="4"/>
          <w:numId w:val="1"/>
        </w:numPr>
        <w:rPr/>
      </w:pPr>
      <w:bookmarkStart w:id="113" w:name="__RefHeading___Toc4645840_3381743652"/>
      <w:bookmarkStart w:id="114" w:name="_Toc41"/>
      <w:bookmarkEnd w:id="112"/>
      <w:bookmarkEnd w:id="113"/>
      <w:r>
        <w:rPr>
          <w:rtl w:val="true"/>
        </w:rPr>
        <w:t>الفقرة الأُولى</w:t>
      </w:r>
      <w:r>
        <w:rPr>
          <w:rtl w:val="true"/>
        </w:rPr>
        <w:t xml:space="preserve">: </w:t>
      </w:r>
      <w:r>
        <w:rPr>
          <w:rtl w:val="true"/>
        </w:rPr>
        <w:t>الحمد لله والصلاة على نبيّه</w:t>
      </w:r>
      <w:bookmarkEnd w:id="114"/>
    </w:p>
    <w:p>
      <w:pPr>
        <w:pStyle w:val="BookText"/>
        <w:rPr/>
      </w:pPr>
      <w:r>
        <w:rPr>
          <w:rFonts w:ascii="IRNazanin" w:hAnsi="IRNazanin" w:eastAsia="IRNazanin"/>
          <w:color w:val="111111"/>
          <w:sz w:val="28"/>
          <w:sz w:val="28"/>
          <w:szCs w:val="28"/>
          <w:rtl w:val="true"/>
          <w:lang w:bidi="fa-IR"/>
        </w:rPr>
        <w:t xml:space="preserve">بدأ الخطبةَ بالحمد لله والثناء عليه، هكذا اختصرها الحديث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الزيديّ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وذكرت باقي النصوص بعد الحمد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وما شاء اللّه، ولا قوّة إلّا باللّه، وصلّى اللّه على رسوله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واقتطع بعضها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بعضها لم يذكر الصلاة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عرف أدب أهل البيت في الصلاة والسلام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يعلم جيّداً أنّهم لا يصلّون على جدّهم الصلاة البتراء، كيف وهم قد نهواعن ذلك وأكّدوا عليه؟</w:t>
      </w:r>
    </w:p>
    <w:p>
      <w:pPr>
        <w:pStyle w:val="BookText"/>
        <w:rPr/>
      </w:pP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جمَعَ محامِدَ الله كلّها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أبي بغلةً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ردّها اللهُ علَيّ لَأحمدنّه بمحامد يرضاها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بسرجها ولجامها، فلمّا استوى عليها وضمّ إليه ثيابه،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ولم يزِدْ،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ولا أبقيتُ شيئاً، جعلتُ جميعَ أنواع المحامد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مِن حمدٍ إلّا وهو داخلٌ فيما قلتُ</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5" w:name="pg14153_188800"/>
    </w:p>
    <w:p>
      <w:pPr>
        <w:pStyle w:val="Heading5"/>
        <w:numPr>
          <w:ilvl w:val="4"/>
          <w:numId w:val="1"/>
        </w:numPr>
        <w:rPr/>
      </w:pPr>
      <w:bookmarkStart w:id="116" w:name="__RefHeading___Toc4645842_3381743652"/>
      <w:bookmarkStart w:id="117" w:name="_Toc42"/>
      <w:bookmarkEnd w:id="115"/>
      <w:bookmarkEnd w:id="116"/>
      <w:r>
        <w:rPr>
          <w:rtl w:val="true"/>
        </w:rPr>
        <w:t>الفقرة الثانية</w:t>
      </w:r>
      <w:r>
        <w:rPr>
          <w:rtl w:val="true"/>
        </w:rPr>
        <w:t>: «</w:t>
      </w:r>
      <w:r>
        <w:rPr>
          <w:rtl w:val="true"/>
        </w:rPr>
        <w:t>ما شاء الله، لا قوّة إلّا بالله</w:t>
      </w:r>
      <w:r>
        <w:rPr>
          <w:rtl w:val="true"/>
        </w:rPr>
        <w:t>»</w:t>
      </w:r>
      <w:bookmarkEnd w:id="117"/>
    </w:p>
    <w:p>
      <w:pPr>
        <w:pStyle w:val="BookText"/>
        <w:rPr/>
      </w:pP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آيةٍ قرآنيّةٍ وردَتْ في سورة الكهف ضمن سياق قصّة حوارٍ بين غنيٍّ كافرٍ وفقيرٍ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يحسن هنا تلاوة الآيات المباركة للدخول في أجواء الآية، إذ أنّ اللوحة الرائعة الّتي تقدّمها الآيات قريبةٌ جدّاً من أجواء خطبة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 هُوَ خَيْرٌ ثَوَاباً وَخَيْرٌ عُقْباً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مرفوعة المحلّ على خبر الابتداء، والتقدير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ما شاء الله، أو شرطيّةٌ منصوبة المحلّ، والجزاء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شاء الله كان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قُلْتَ مَا شَاءَ اللَّهُ، تحتمل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رفعاً،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شاء الله، ويجوز أن تكون نصباً على معنى الشرط والجزاء، والجواب مضمَر،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شاء الله كان، وتضمر الجواب، كما تضمر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أحَدٌ إلّا بالله، لأنّ الله هو الّذي يفعل القدرة للفعل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وَاضْرِبْ لَهُم مَّثَلاً رَّجُلَيْنِ جَعَلْنَا لِأَحَدِهِمَا جَنَّتَيْنِ مِنْ</w:t>
      </w:r>
    </w:p>
    <w:p>
      <w:pPr>
        <w:pStyle w:val="BookText"/>
        <w:rPr/>
      </w:pPr>
      <w:r>
        <w:rPr>
          <w:rFonts w:ascii="Amiri" w:hAnsi="Amiri" w:eastAsia="Amiri" w:cs="Amiri"/>
          <w:color w:val="111111"/>
          <w:sz w:val="28"/>
          <w:sz w:val="28"/>
          <w:szCs w:val="28"/>
          <w:rtl w:val="true"/>
          <w:lang w:bidi="ar-SA"/>
        </w:rPr>
        <w:t>أَعْنَابٍ وَحَفَفْنَاهُمَا بِنَخْلٍ وَجَعَلْنَا بَيْنَهُمَا زَرْعاً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رجُلٍ كان له بستانان كبيران عظيمان كثيرا الثمار،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وفيهما نخلٌ وزرع، وكان له جارٌ فقير، فافتخر الغنيُّ على ذلك الفقير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جَنَّتَهُ،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السَّاعَةَ قَائِمَةً وَلَئِنْ رُدِدْتُ إِلَى رَبِّي لَأَجِدَنَّ خَيْراً مِنْهَا مُنْقَلَباً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بِالَّذِي خَلَقَكَ مِنْ تُرَابٍ ثُمَّ مِنْنُطْفَةٍ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 وَلَا أُشْرِكُ بِرَبِّي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الفقيرُ للغنيّ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دَخَلْتَ جَنَّتَكَ قُلْتَ مَا شَاءَ اللَّهُ لَا قُوَّةَ إِلَّا بِاللَّهِ إِنْ تَرَنِ أَنَا أَقَلَّ مِنْكَ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 خَيْراً مِنْ جَنَّتِكَ وَيُرْسِلَ عَلَيْهَا حُسْبَاناً مِنَ السَّمَاءِ فَتُصْبِحَ صَعِيداً زَلَقاً،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محترقاً، أَوْ يُصْبِحَ مَاؤُهَا غَوْراً فَلَنْ تَسْتَطِيعَ لَهُ طَلَباً</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فيها ما قال الفقير في تلك الليلة، وأصبح الغنيُّ يُقَلِّبُ</w:t>
      </w:r>
      <w:bookmarkStart w:id="118" w:name="pg14153_188803"/>
    </w:p>
    <w:p>
      <w:pPr>
        <w:pStyle w:val="BookText"/>
        <w:rPr/>
      </w:pPr>
      <w:bookmarkEnd w:id="118"/>
      <w:r>
        <w:rPr>
          <w:rFonts w:ascii="Amiri" w:hAnsi="Amiri" w:eastAsia="Amiri" w:cs="Amiri"/>
          <w:color w:val="111111"/>
          <w:sz w:val="28"/>
          <w:sz w:val="28"/>
          <w:szCs w:val="28"/>
          <w:rtl w:val="true"/>
          <w:lang w:bidi="ar-SA"/>
        </w:rPr>
        <w:t xml:space="preserve">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فِئَةٌ يَنْصُرُونَهُ مِنْ دُونِ اللَّهِ وَمَا كَانَ مُنْتَصِراً، فهذه عقوبة البغي</w:t>
      </w:r>
      <w:r>
        <w:rPr>
          <w:rFonts w:eastAsia="Amiri" w:cs="Amiri" w:ascii="Amiri" w:hAnsi="Amiri"/>
          <w:color w:val="111111"/>
          <w:sz w:val="28"/>
          <w:szCs w:val="28"/>
          <w:rtl w:val="true"/>
          <w:lang w:bidi="ar-SA"/>
        </w:rPr>
        <w:t>»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645844_3381743652"/>
      <w:bookmarkStart w:id="120" w:name="_Toc43"/>
      <w:bookmarkEnd w:id="119"/>
      <w:r>
        <w:rPr>
          <w:rtl w:val="true"/>
        </w:rPr>
        <w:t>المقطع الثاني</w:t>
      </w:r>
      <w:r>
        <w:rPr>
          <w:rtl w:val="true"/>
        </w:rPr>
        <w:t>: «</w:t>
      </w:r>
      <w:r>
        <w:rPr>
          <w:rtl w:val="true"/>
        </w:rPr>
        <w:t>أيّها الناس</w:t>
      </w:r>
      <w:r>
        <w:rPr>
          <w:rtl w:val="true"/>
        </w:rPr>
        <w:t>!»</w:t>
      </w:r>
      <w:bookmarkEnd w:id="120"/>
    </w:p>
    <w:p>
      <w:pPr>
        <w:pStyle w:val="BookText"/>
        <w:rPr/>
      </w:pPr>
      <w:r>
        <w:rPr>
          <w:rFonts w:ascii="IRNazanin" w:hAnsi="IRNazanin" w:eastAsia="IRNazanin"/>
          <w:color w:val="111111"/>
          <w:sz w:val="28"/>
          <w:sz w:val="28"/>
          <w:szCs w:val="28"/>
          <w:rtl w:val="true"/>
          <w:lang w:bidi="fa-IR"/>
        </w:rPr>
        <w:t xml:space="preserve">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الزيديّ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حديثٌ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بداية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خطابٌ لجماعةٍ محصورةٍ قرّرها الحديث قبلنقل الخطبة، إذ قال أنّها خطبةٌ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هم الناس كلّ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هذا التركيب في خطاب جماعةٍ بعينها كثيرٌ جدّاً، سيّما في مواضع التحشيد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باقي النصوص، فإنّها لم تذكر هذه الكلمة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645846_3381743652"/>
      <w:bookmarkStart w:id="122" w:name="_Toc44"/>
      <w:bookmarkEnd w:id="121"/>
      <w:r>
        <w:rPr>
          <w:rtl w:val="true"/>
        </w:rPr>
        <w:t>المقطع الثالث</w:t>
      </w:r>
      <w:r>
        <w:rPr>
          <w:rtl w:val="true"/>
        </w:rPr>
        <w:t>: «</w:t>
      </w:r>
      <w:r>
        <w:rPr>
          <w:rtl w:val="true"/>
        </w:rPr>
        <w:t xml:space="preserve">خُطَّ الموت </w:t>
      </w:r>
      <w:r>
        <w:rPr>
          <w:rtl w:val="true"/>
        </w:rPr>
        <w:t>...»</w:t>
      </w:r>
      <w:bookmarkEnd w:id="122"/>
    </w:p>
    <w:p>
      <w:pPr>
        <w:pStyle w:val="Heading5"/>
        <w:numPr>
          <w:ilvl w:val="4"/>
          <w:numId w:val="1"/>
        </w:numPr>
        <w:rPr/>
      </w:pPr>
      <w:bookmarkStart w:id="123" w:name="__RefHeading___Toc4645848_3381743652"/>
      <w:bookmarkStart w:id="124" w:name="_Toc45"/>
      <w:bookmarkEnd w:id="123"/>
      <w:r>
        <w:rPr>
          <w:rtl w:val="true"/>
        </w:rPr>
        <w:t>اشارة</w:t>
      </w:r>
      <w:bookmarkEnd w:id="1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دراسة هذا المقطع من الخطبة من خلال اللفتات التالية</w:t>
      </w:r>
      <w:r>
        <w:rPr>
          <w:rFonts w:eastAsia="Amiri" w:cs="Amiri" w:ascii="Amiri" w:hAnsi="Amiri"/>
          <w:color w:val="111111"/>
          <w:sz w:val="28"/>
          <w:szCs w:val="28"/>
          <w:rtl w:val="true"/>
          <w:lang w:bidi="ar-SA"/>
        </w:rPr>
        <w:t xml:space="preserve">: </w:t>
      </w:r>
      <w:bookmarkStart w:id="125" w:name="pg14153_188804"/>
    </w:p>
    <w:p>
      <w:pPr>
        <w:pStyle w:val="Heading5"/>
        <w:numPr>
          <w:ilvl w:val="4"/>
          <w:numId w:val="1"/>
        </w:numPr>
        <w:rPr/>
      </w:pPr>
      <w:bookmarkStart w:id="126" w:name="__RefHeading___Toc4645850_3381743652"/>
      <w:bookmarkStart w:id="127" w:name="_Toc46"/>
      <w:bookmarkEnd w:id="125"/>
      <w:bookmarkEnd w:id="126"/>
      <w:r>
        <w:rPr>
          <w:rtl w:val="true"/>
        </w:rPr>
        <w:t>اللفتة الأُولى</w:t>
      </w:r>
      <w:r>
        <w:rPr>
          <w:rtl w:val="true"/>
        </w:rPr>
        <w:t xml:space="preserve">: </w:t>
      </w:r>
      <w:r>
        <w:rPr>
          <w:rtl w:val="true"/>
        </w:rPr>
        <w:t>معاني المفردات</w:t>
      </w:r>
      <w:bookmarkEnd w:id="127"/>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ونحوها مما يُخَطُّ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القلَمُ،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وخَطَّ الشيءَ يَخُطُّه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بقلمٍ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يخطّه الإنسان لنفْسِه ويَحْفِره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 وشقَّه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آثاراً بيضاءَ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في العُنُق، يكون للإنسانِ والفَرَسِ والكَلْبِ والبَدَنَةِ الّتي تُهْدَى ونحوِها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قَلِّدُوا الخيلَ، ولا تُقَلِّدُوها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قَلِّدُوها طلبَ أَعداءِ الدِّين والدفاعَ عن المُسلمين، ولا تُقَلِّدُوها طلب أَوتارِ الجاهِليّة وذُحُولها الّتي كانَتْ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ذلك لازماً لها في أَعناقِها لُزومَ القَلائِدِ لِلأَعْناق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اصطلاح أهل العلم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قبولُ قَوْلِ الغَير مِن غيرِ دليل، سُمّيَ بذلك لأنّ المُقَلِّدَ يَجعَلُ ما يعتقدُه مِن قولِ الغير مِن حقٍّ وباطلٍ قلادةً في عُنُق مَن قَلَّدَه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المَفْتُولَةُ الّتي تُجعَلُ في العُنُق مِن خَيطٍ وفضّةٍ وغيرِهما، وبها شُبِّهَ كلُّ ما يُتَطَوَّقُ وكلُّ ما يُحيطُ بشَيء،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سَيفَه، تشبيهاً بالقِلادَة،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تَوشَّحَ به، تشبيهاً بالوشاح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وقَلَّدْتُهُ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ألزَمْتُه </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وتَقَلَّدْتُ السيفَ والأمْرَ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نَفْسي، وقَلَّدَنِيهِ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ألزَمَنِيه وجَعَلَه في عُنُقي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وقَلَّدْتُهُ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رقَبَتِه ووَلّاه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bookmarkStart w:id="128" w:name="pg14153_188806"/>
    </w:p>
    <w:p>
      <w:pPr>
        <w:pStyle w:val="BookText"/>
        <w:rPr/>
      </w:pPr>
      <w:bookmarkEnd w:id="12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بالجِيد دون العُنُق والرقَبة، فإنّ الجِيدَ إطلاقُهُ في القُدّام مِن العُنُق، وهو ما فوقَ الصَّدْرِ والجيْب، والعُنُق ما يقابِلُه، وهو جِهةُ الخَلْف أو أَعمّ، والرقَبَةُ هي العُنُق باعتبار الشخصيّة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فَتى، الشابّة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4645852_3381743652"/>
      <w:bookmarkStart w:id="130" w:name="_Toc47"/>
      <w:bookmarkEnd w:id="129"/>
      <w:r>
        <w:rPr>
          <w:rtl w:val="true"/>
        </w:rPr>
        <w:t>اللفتة الثانية</w:t>
      </w:r>
      <w:r>
        <w:rPr>
          <w:rtl w:val="true"/>
        </w:rPr>
        <w:t xml:space="preserve">: </w:t>
      </w:r>
      <w:r>
        <w:rPr>
          <w:rtl w:val="true"/>
        </w:rPr>
        <w:t>كيف نُقرأ</w:t>
      </w:r>
      <w:r>
        <w:rPr>
          <w:rtl w:val="true"/>
        </w:rPr>
        <w:t>: «</w:t>
      </w:r>
      <w:r>
        <w:rPr>
          <w:rtl w:val="true"/>
        </w:rPr>
        <w:t>خطّ</w:t>
      </w:r>
      <w:r>
        <w:rPr>
          <w:rtl w:val="true"/>
        </w:rPr>
        <w:t>»</w:t>
      </w:r>
      <w:r>
        <w:rPr>
          <w:rtl w:val="true"/>
        </w:rPr>
        <w:t>؟</w:t>
      </w:r>
      <w:bookmarkEnd w:id="130"/>
    </w:p>
    <w:p>
      <w:pPr>
        <w:pStyle w:val="BookText"/>
        <w:rPr/>
      </w:pPr>
      <w:r>
        <w:rPr>
          <w:rFonts w:ascii="Amiri" w:hAnsi="Amiri" w:eastAsia="Amiri" w:cs="Amiri"/>
          <w:color w:val="111111"/>
          <w:sz w:val="28"/>
          <w:sz w:val="28"/>
          <w:szCs w:val="28"/>
          <w:rtl w:val="true"/>
          <w:lang w:bidi="ar-SA"/>
        </w:rPr>
        <w:t xml:space="preserve">يمكن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المبنيّ للمجهول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الموت مفعولاً حَلّ هنا نائباً عن فاعله، ويكون فاعل قد خُطّ هذا الموت على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كتبَ الموتَ على وُلد آدم وخطّه عليهم،فهو قدَرُهم الّذي لا يمكنهم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فيكون اللفظ فعلاً، والموت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خَطَّ خطّاً على وُلدِ آدم، وترك عليه رسماً وأثراً ملازِماً له لا يفلت منه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بفتح الأوّل وضمّ الطاء رفعاً على الابتداء، وهو مضافٌ والموت مضاف إليه، فيكون الكلام عن الخطِّ المنسوب إلى </w:t>
      </w:r>
      <w:bookmarkStart w:id="131" w:name="pg14153_188807"/>
    </w:p>
    <w:p>
      <w:pPr>
        <w:pStyle w:val="BookText"/>
        <w:rPr/>
      </w:pPr>
      <w:bookmarkEnd w:id="131"/>
      <w:r>
        <w:rPr>
          <w:rFonts w:ascii="Amiri" w:hAnsi="Amiri" w:eastAsia="Amiri" w:cs="Amiri"/>
          <w:color w:val="111111"/>
          <w:sz w:val="28"/>
          <w:sz w:val="28"/>
          <w:szCs w:val="28"/>
          <w:rtl w:val="true"/>
          <w:lang w:bidi="ar-SA"/>
        </w:rPr>
        <w:t>الموت مقابل الخطّ المنسوب إلى القلادة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645854_3381743652"/>
      <w:bookmarkStart w:id="133" w:name="_Toc48"/>
      <w:bookmarkEnd w:id="132"/>
      <w:r>
        <w:rPr>
          <w:rtl w:val="true"/>
        </w:rPr>
        <w:t>اللفتة الثالثة</w:t>
      </w:r>
      <w:r>
        <w:rPr>
          <w:rtl w:val="true"/>
        </w:rPr>
        <w:t xml:space="preserve">: </w:t>
      </w:r>
      <w:r>
        <w:rPr>
          <w:rtl w:val="true"/>
        </w:rPr>
        <w:t>التشبيه بين خطَّين</w:t>
      </w:r>
      <w:r>
        <w:rPr>
          <w:rtl w:val="true"/>
        </w:rPr>
        <w:t>!</w:t>
      </w:r>
      <w:bookmarkEnd w:id="133"/>
    </w:p>
    <w:p>
      <w:pPr>
        <w:pStyle w:val="BookText"/>
        <w:rPr/>
      </w:pPr>
      <w:r>
        <w:rPr>
          <w:rFonts w:ascii="Amiri" w:hAnsi="Amiri" w:eastAsia="Amiri" w:cs="Amiri"/>
          <w:color w:val="111111"/>
          <w:sz w:val="28"/>
          <w:sz w:val="28"/>
          <w:szCs w:val="28"/>
          <w:rtl w:val="true"/>
          <w:lang w:bidi="ar-SA"/>
        </w:rPr>
        <w:t xml:space="preserve">يبدو واضحاً من السياق أنّ التشبيه ليس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القلادة على 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بأيّ قراءةٍ 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الموت المعروف بما هو موتٌ له مدخليّةٌ في التشبيه، ولا القلادة بما هي قلادةٌ لها موضوعيّةٌ في التشبيه، ولا يهمّ أن تكون القلادة من الجوهر الثمين أو من خيط صوفٍ بخسٍ رخيصٍ 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يمكن استفادة نوع الموت من خلال التشبيه، باعتبار أنّ القلادة حين تكون من الجوهر الثمين تكون زينةً، ويكون للجوهر مزيدبهاءٍ وجمالٍ حينما يكون على جِيد فتاة، ويكون له قيمةً إضافيّةً حين يكون على جِيد الفتاة هي أرقى من قيمته وهو في الصدف أو المعدن أو قاع البحر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التشبيه لخطّ مخطّ القلادة، وهو رسمها وأثرها الباقي ومكانها الّذي تحدّه حين تكون على 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بالضرورة أن تكون القلادة موجودة، لأنّ المقصود ليس هي القلادة وإنّما مخطّها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المحقّق السماويّ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وحشره مع سيّد </w:t>
      </w:r>
      <w:bookmarkStart w:id="134" w:name="pg14153_188808"/>
    </w:p>
    <w:p>
      <w:pPr>
        <w:pStyle w:val="BookText"/>
        <w:rPr/>
      </w:pPr>
      <w:bookmarkEnd w:id="134"/>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موضع خطّ القلادة، وهي في الحقيقة الجلد المستدير من الجِيد، فكما أنّ ذلك الجلد لازمٌ على الرقبة، كذلك الموتُ على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أنّ مخطّ اسمُ مكان، وإنْ قلنا أنّه اسم مصدرٍ بمعنى خطّ، فيعني به أنّ الموت دائرةٌ لا يخرج ابن آدم مِن وسطها، كما إنّ القلادة دائرةٌ لا يخرج الجِيد منها في حال تقلّده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4645856_3381743652"/>
      <w:bookmarkStart w:id="136" w:name="_Toc49"/>
      <w:bookmarkEnd w:id="135"/>
      <w:r>
        <w:rPr>
          <w:rtl w:val="true"/>
        </w:rPr>
        <w:t>اللفتة الرابعة</w:t>
      </w:r>
      <w:r>
        <w:rPr>
          <w:rtl w:val="true"/>
        </w:rPr>
        <w:t xml:space="preserve">: </w:t>
      </w:r>
      <w:r>
        <w:rPr>
          <w:rtl w:val="true"/>
        </w:rPr>
        <w:t>جِيد الفتاة</w:t>
      </w:r>
      <w:r>
        <w:rPr>
          <w:rtl w:val="true"/>
        </w:rPr>
        <w:t>!</w:t>
      </w:r>
      <w:bookmarkEnd w:id="136"/>
    </w:p>
    <w:p>
      <w:pPr>
        <w:pStyle w:val="BookText"/>
        <w:rPr/>
      </w:pPr>
      <w:r>
        <w:rPr>
          <w:rFonts w:ascii="Amiri" w:hAnsi="Amiri" w:eastAsia="Amiri" w:cs="Amiri"/>
          <w:color w:val="111111"/>
          <w:sz w:val="28"/>
          <w:sz w:val="28"/>
          <w:szCs w:val="28"/>
          <w:rtl w:val="true"/>
          <w:lang w:bidi="ar-SA"/>
        </w:rPr>
        <w:t xml:space="preserve">القلادة يمكن أن تكون للإنسان وللحيوان، كما سمعنا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يتقلّد من الإنسان إنّما هو المرأة عادة، سيّما الفتاة من النساء، لذا جاءت هنا في التشبيه لمكان أنّ الّتي تتقلّد القلادة إنّما هي الفتاة في الغالب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لابدّ أن يكون لذِكر الفتاة وجيدها مناسبة، فإنّ الفتاة تمثّل الحياة وعنفوانها والدنيا وزهوها، والشهوة الّتي زُيّنت في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37" w:name="pg14153_188809"/>
    </w:p>
    <w:p>
      <w:pPr>
        <w:pStyle w:val="BookText"/>
        <w:rPr/>
      </w:pPr>
      <w:bookmarkEnd w:id="137"/>
      <w:r>
        <w:rPr>
          <w:rFonts w:ascii="Amiri" w:hAnsi="Amiri" w:eastAsia="Amiri" w:cs="Amiri"/>
          <w:color w:val="111111"/>
          <w:sz w:val="28"/>
          <w:sz w:val="28"/>
          <w:szCs w:val="28"/>
          <w:rtl w:val="true"/>
          <w:lang w:bidi="ar-SA"/>
        </w:rPr>
        <w:t>والفتاة هي مطمح الرجال، وهي بنفسها طامحةٌ في الحياة الدنيا وشهواتها ولذائذها، فهي مثالٌ للدنيا والشهوات والآمال والطموحات والنشاط والعنفوان، وغيرِها من متعلّقات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والجيد هو العنق، أو أسفل العنق ممّا يلي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الموضع الّذي يُشار إليه عادةً لإنهاء حياة وُلد آدم بأيّ نوعٍ من أنواع الموت، فإذا أرادوا الإشارة إلى الذبح لإنهاء الحياة أشاروا إلى الجيد والعنق، وإذا أرادوا الإشارة إلى الخنق أشاروا إلى نفس الموضع، وإذا أرادوا القتل أشاروا إلىالموضع ذاته، فكأنّ الإشارة إلى العنق والرقبة هي الموضع الأوّل والأهمّ، بل ربّما هو الموضع الوحيد الّذي يُشار من خلاله إلى الموت والقضاء على الحياة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645858_3381743652"/>
      <w:bookmarkStart w:id="139" w:name="_Toc50"/>
      <w:bookmarkEnd w:id="138"/>
      <w:r>
        <w:rPr>
          <w:rtl w:val="true"/>
        </w:rPr>
        <w:t>اللفتة الخامسة</w:t>
      </w:r>
      <w:r>
        <w:rPr>
          <w:rtl w:val="true"/>
        </w:rPr>
        <w:t xml:space="preserve">: </w:t>
      </w:r>
      <w:r>
        <w:rPr>
          <w:rtl w:val="true"/>
        </w:rPr>
        <w:t>خلاصة التشبيه</w:t>
      </w:r>
      <w:bookmarkEnd w:id="139"/>
    </w:p>
    <w:p>
      <w:pPr>
        <w:pStyle w:val="BookText"/>
        <w:rPr/>
      </w:pPr>
      <w:r>
        <w:rPr>
          <w:rFonts w:ascii="Amiri" w:hAnsi="Amiri" w:eastAsia="Amiri" w:cs="Amiri"/>
          <w:color w:val="111111"/>
          <w:sz w:val="28"/>
          <w:sz w:val="28"/>
          <w:szCs w:val="28"/>
          <w:rtl w:val="true"/>
          <w:lang w:bidi="ar-SA"/>
        </w:rPr>
        <w:t>لمّا كانت القلادة ملازمةً لجيد الفتاة، ويمكن لأيّ أحدٍ تصوّرها وتصوّر موضعها من جِيد الفتاة وعنقها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الفتاة نموذج الحياة الدنيا وزينتها وزهرتها وشهواتها ولذّاتها وعنفوانها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 القلادة ومخطّها على جيدها يعني الإحاطة الكاملة بالعنق الّذي هو الموضع الّذي يُشار إلى الموت من خلاله، ويكفي لقتل الإنسان مجرّد تضييق الخناق وشدّ الخطّ والمخطّ ليموت بني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الموت قد كُتب على الإنسان ورُسِم تماماً كهذا الخطّ المحيط بالعنق، يحيط به إحاطةً تامّةً كاملةً لا يمكنه الإفلات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تتخلّص الفتاة من القلادة، ولكن لا يمكنها أن تتخلّص من مخطّ القلادة وخطّها،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الّذي ترسو عليه وتحيط برقبتها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الصورة تريد أن توضّح لبني آدم أنّ الموت محيطٌ بكم، لايمكنكم الإفلات منه أبداً، وهو سرعان ما يأتي ولا يطول انتظاره، لأنّ الفتاة سرعان ما تفقد شبابها، ولا يمكن أن تلازمه مهما جهدت، ولو اجتمعَت المخلوقاتُ كلُّها على إغاثتها لَما أغاثتها، رغم ما تتشبّث به الفتاة وتحتال فيه ليدوم لها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تشبّث الإنسان بالحياة، فإنّ الموت محيطٌ بعنقه، وسيأتي عليه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قهر عبادَه بالموت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للفتاة أن تدرأ عن نفسها خطّ القلادة ومخطّها، كذلك الإنسان لا يمكنه أن يدرأ عن نفسه خطّ الموت المحيط بعنقه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فَادْرَؤُوا عَنْ أَنفُسِكُمُ الْمَوْتَ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وسيأتيه الموتُ من كلّ مكان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للفتاة الفرار من خطّ القلادة ولا مخطّها، حتّى لو تخلّت عن </w:t>
      </w:r>
      <w:bookmarkStart w:id="140" w:name="pg14153_188811"/>
    </w:p>
    <w:p>
      <w:pPr>
        <w:pStyle w:val="BookText"/>
        <w:rPr/>
      </w:pPr>
      <w:bookmarkEnd w:id="140"/>
      <w:r>
        <w:rPr>
          <w:rFonts w:ascii="Amiri" w:hAnsi="Amiri" w:eastAsia="Amiri" w:cs="Amiri"/>
          <w:color w:val="111111"/>
          <w:sz w:val="28"/>
          <w:sz w:val="28"/>
          <w:szCs w:val="28"/>
          <w:rtl w:val="true"/>
          <w:lang w:bidi="ar-SA"/>
        </w:rPr>
        <w:t>القلادة نفسِها، فجيدُها هو الموضع الّذي لا يتسنّى لها التخلّي عنه إلّا بإزهاق روحها، فكيف لها أن تفرّ من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لابدّ من إفادة معنى الزينة من هذا التشبيه، فإنّ غاية ما يمكن الإفادة منه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بما هو موتٌ، بغضّ النظر عن سببه ونوعه وطريقة حصوله ومكان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الموت الّذي خلقه الله وكتبه على الإنسان، هو زينةٌ له، كما أنّ القلادة زينةٌ لجِيد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الكلام كان عن كتابة الموت على وُلد آدم جميعاً دون 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الموتُ على وُلد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وُلد آدم حظٌّ من هذا الموت، يذوقه كيف ما كتب الله عليه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أو موتاً حتف أنفه، أو أيّ سببٍ آخَر من الأسباب الّتي لا تُعَدّ ولا تُحصى، وتتكثّر بتكثُّر نفوس البشر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645860_3381743652"/>
      <w:bookmarkStart w:id="142" w:name="_Toc51"/>
      <w:bookmarkEnd w:id="141"/>
      <w:r>
        <w:rPr>
          <w:rtl w:val="true"/>
        </w:rPr>
        <w:t>المقطع الرابع</w:t>
      </w:r>
      <w:r>
        <w:rPr>
          <w:rtl w:val="true"/>
        </w:rPr>
        <w:t>: «</w:t>
      </w:r>
      <w:r>
        <w:rPr>
          <w:rtl w:val="true"/>
        </w:rPr>
        <w:t>ما أولَهَني</w:t>
      </w:r>
      <w:r>
        <w:rPr>
          <w:rtl w:val="true"/>
        </w:rPr>
        <w:t>»!</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أولَعَني بالشوق إلى أسلافي، اشتياقَ يعقوب إلى يوسف وأخيه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أولهني إلى أسلافي، اشتياقي كاشتياق يعقوب إلى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أولهني إلى أسلافي، اشتياقَ يعقوب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اسمٌ مِن وَلِعْتُ به أَوْلَعُ وَلَعاً ووَلُوعاً، المصدروالاسم جميعاً بالفتح، وأَوْلَعْتُهُ بالشيءِ وأُولَعَ به فهو مُولَعٌ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الولُوع،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الحُزن والوَجْد، وشدَّةُ الجزَعِ على فُقْدان الحبيب، وكلُّ أنثىً فقَدَتْ وَلدَها فهي والهة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لفظ الزيديّ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التصحيف واردٌ في أحدهما لمكان العين والهاء فقط، ورسم الخطّ في الكلمة واحد، والمعنى في كلا المفردتين متقاربٌ جدّاً حتّى يكاد يكون واحداً،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وأكثر انسجاماً مع السياق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كتب اللغة في شرح معنى الوَلَه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العقل والفؤاد من فقدان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فعدلنا منه إلى ما ذكرناه آنفاً؛ لرعاية مقام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رحل أسلاف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أصحاب الكساء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خمسةٌ اختصّها الله واجتباها واصطفاها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سوى الله في الكون فهو دونهم في الفضل والمنزلة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فجميع الأسلاف يجتمعون في هؤلاء الأربعة منأصحاب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رحل الجميع، ولم يبقَ منهم إلّا حبيب الأحبّة خامس أصحاب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وقع الفراق بين الكلّ والجزء الباقي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ضرب القرآن مثلاً للشوق والحنان والولَه في يعقوب لولده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فبكى عليه حتّى ابيضّت عيناه وذهب بصره وخيف عليه الموت، حتّى قيل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تَفْتَأُ تَذْكُرُ يُوسُفَ حَتَّى تَكُونَ حَرَضاً أَوْ تَكُونَ مِنَ الْهَالِكِينَ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حزن يعقوب على يوسف؟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سبعين ثكلى حرّى</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يبعد أن يكون عدد السبعين هنا إشارةً للكثرة الّتي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واشتدّ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تقوّس ظهرُه</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ليس ثَمّة مثالٌ آخَر يمكن أن يُضرَب لشدّة الشوق من شوق يعقوب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كمثالٍ قرآنيٍّ متّفَقٍ عليه، وهو ما يمكن إدراكه وتصوّره ضمن المشهد الّذي رسمه القرآن الكريم، إذ أنّ مثل شوقفاطمة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وشوقِ أمير المؤمنين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مستوى إدراك البشر العادي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حبيبُهم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 في هذه الدنيا الخؤون الغدّارة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خيرة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المصطفَون الأبرار الأطهار، الّذين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الدنيا بعد الأربعة أصحابِ الكساء مَن هو في منزلة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 ورتبته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الخامس الوحيد الّذي أظلّه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الكون منذ أن خلقه الله مَن هو مثلهم أبداً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خامس الأنوار الخمسة الّتي لا يعلوها نورٌ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 جدُّه سيّد المرسلين والأنبياءِ المصطفى، وأُمُّه سيّدة النساء فاطمةُ الزهراء، وأبوه سيّد الأوصياء عليّ المرتضى، وأخوه وصنوه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الّذين شاركوه في الكساء ويمكن أن يُحشَر معهم، هؤلاء هم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يحنّ خامس الأنوار إلى مشكاته، ولا يتوق الفرعُ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العادي إذا فقد أحبّته وطال به المكث في الدنيا، تراه يتقطّع أسىً ويلتاع حسرة، وينفصل عن دنياه وجوّه ومحيطه، ويبقى يعيشذكرياتِه مع الأحبّة، وينتظر اللقاء بهم لحظةً بعد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بسيّد شباب أهل الجنّة وقد سبقه سادات البشر وسادات أهل الجنان وبقي في هذه الدنيا الغدّارة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سيّدي بعدُ لم يطل به المكث في الدنيا، إنّما عجّل عليه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بكت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يُغمى عليها، وحتّى أخرجها أهل المدينة الجفاة من المدينة بزعمهم أنّهم يتأذّون ببكائها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تشمّ قميصه وتشمّ تربته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شمَّ تربةَ أحمدٍ</w:t>
      </w:r>
    </w:p>
    <w:p>
      <w:pPr>
        <w:pStyle w:val="BookText"/>
        <w:rPr/>
      </w:pP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على الأيّامِ صرنَ</w:t>
      </w:r>
    </w:p>
    <w:p>
      <w:pPr>
        <w:pStyle w:val="BookText"/>
        <w:rPr/>
      </w:pPr>
      <w:r>
        <w:rPr>
          <w:rFonts w:ascii="Amiri" w:hAnsi="Amiri" w:eastAsia="Amiri" w:cs="Amiri"/>
          <w:color w:val="111111"/>
          <w:sz w:val="28"/>
          <w:sz w:val="28"/>
          <w:szCs w:val="28"/>
          <w:rtl w:val="true"/>
          <w:lang w:bidi="ar-SA"/>
        </w:rPr>
        <w:t>لياليا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حزنٍ طويلٍ سرمد، وليلُه مسهَّد، يبكي بكاء </w:t>
      </w:r>
      <w:bookmarkStart w:id="143" w:name="pg14153_188816"/>
    </w:p>
    <w:p>
      <w:pPr>
        <w:pStyle w:val="BookText"/>
        <w:rPr/>
      </w:pPr>
      <w:bookmarkEnd w:id="143"/>
      <w:r>
        <w:rPr>
          <w:rFonts w:ascii="IRNazanin" w:hAnsi="IRNazanin" w:eastAsia="IRNazanin"/>
          <w:color w:val="111111"/>
          <w:sz w:val="28"/>
          <w:sz w:val="28"/>
          <w:szCs w:val="28"/>
          <w:rtl w:val="true"/>
          <w:lang w:bidi="fa-IR"/>
        </w:rPr>
        <w:t xml:space="preserve">الثكلى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الشوق الواله إلى الأسلاف إنّما هو تعبيرٌ حزينٌ عن الغربة الّتي كانت تحيط بالإمام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غريبٌ في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في أُمّة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المؤمن العادي غريبٌ في هذه الدنيا، فما بالك بغربة 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أوَليس ممّا يصدّع الفؤادَ أن يعيش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الدنيا بين ظهراني هذه الأُمّة غربةً تجعله يحنّ إلى الآخِرة ويتمنّى تعجيل الرحيل إلى أسلافه؟</w:t>
      </w:r>
      <w:r>
        <w:rPr>
          <w:rFonts w:eastAsia="IRNazanin" w:cs="IRNazanin"/>
          <w:color w:val="111111"/>
          <w:sz w:val="28"/>
          <w:szCs w:val="28"/>
          <w:rtl w:val="true"/>
          <w:lang w:bidi="fa-IR"/>
        </w:rPr>
        <w:t>!</w:t>
      </w:r>
    </w:p>
    <w:p>
      <w:pPr>
        <w:pStyle w:val="Heading4"/>
        <w:numPr>
          <w:ilvl w:val="3"/>
          <w:numId w:val="1"/>
        </w:numPr>
        <w:rPr/>
      </w:pPr>
      <w:bookmarkStart w:id="144" w:name="__RefHeading___Toc4645862_3381743652"/>
      <w:bookmarkStart w:id="145" w:name="_Toc52"/>
      <w:bookmarkEnd w:id="144"/>
      <w:r>
        <w:rPr>
          <w:rtl w:val="true"/>
        </w:rPr>
        <w:t>المقطع الخامس</w:t>
      </w:r>
      <w:r>
        <w:rPr>
          <w:rtl w:val="true"/>
        </w:rPr>
        <w:t>: «</w:t>
      </w:r>
      <w:r>
        <w:rPr>
          <w:rtl w:val="true"/>
        </w:rPr>
        <w:t>إنّ لي مصرعاً</w:t>
      </w:r>
      <w:r>
        <w:rPr>
          <w:rtl w:val="true"/>
        </w:rPr>
        <w:t>»!</w:t>
      </w:r>
      <w:bookmarkEnd w:id="145"/>
    </w:p>
    <w:p>
      <w:pPr>
        <w:pStyle w:val="BookText"/>
        <w:rPr/>
      </w:pPr>
      <w:r>
        <w:rPr>
          <w:rFonts w:ascii="Amiri" w:hAnsi="Amiri" w:eastAsia="Amiri" w:cs="Amiri"/>
          <w:color w:val="111111"/>
          <w:sz w:val="28"/>
          <w:sz w:val="28"/>
          <w:szCs w:val="28"/>
          <w:rtl w:val="true"/>
          <w:lang w:bidi="ar-SA"/>
        </w:rPr>
        <w:t>ورد في لفظ الحديث عند 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لي مصرعاً أنا 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الزرنديّ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مصرعٌ أنا 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في جميع الألفاظ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ثَمّة سقطٌ عند الزرنديّ، فهو يختلف عن لفظ الحديث الّذي يرويه الزيديّ بنقصان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مجموع لفظ الزرنديّ نوع ارتباك، كأنّه جمعَ بين اللفظين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مصرعاً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لي 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فكلاهما يفيد التأكيد والتحقّق، سيما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لاقيه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الموت قد خُطّ على جميع وُلد آدم، فإنّه قد كُتب على الإمام حبيب الله وحبيب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سقوطهم عند الموت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اليوم الّذي سيجري القضاء والقدَر، وتأتي المنيّةويلقاها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ويلاقي هذا المصرع الّذي خُطّ على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أخذنا المصرع بمعنى المكان، إذ أنّ 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ومَصَارِعُ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أمكِنَتُهُم الّتي صُرِعُوا فيها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المعنى أنّ لي موضعاً سأُلاقيه، وألقى فيه ما خُطّ على وُلد آدم حيث يكون مصرعي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اختار اللهُ لي، فهو الموت الّذي اختاره الله لعباده، بَيد أنّه يختار لأوليائه الموت ليختارهم ويقبضهم إليه باختياره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فقبضك إليه باختياره</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كان،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أخبر عن مصرعه الّذي هو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يُخبِرون عن أيّامهم ومصارعهم الّتي اختارها الله لهم</w:t>
      </w:r>
      <w:r>
        <w:rPr>
          <w:rFonts w:eastAsia="IRNazanin" w:cs="IRNazanin"/>
          <w:color w:val="111111"/>
          <w:sz w:val="28"/>
          <w:szCs w:val="28"/>
          <w:rtl w:val="true"/>
          <w:lang w:bidi="fa-IR"/>
        </w:rPr>
        <w:t xml:space="preserve">. </w:t>
      </w:r>
      <w:bookmarkStart w:id="146" w:name="pg14153_188818"/>
    </w:p>
    <w:p>
      <w:pPr>
        <w:pStyle w:val="Heading4"/>
        <w:numPr>
          <w:ilvl w:val="3"/>
          <w:numId w:val="1"/>
        </w:numPr>
        <w:rPr/>
      </w:pPr>
      <w:bookmarkStart w:id="147" w:name="__RefHeading___Toc4645864_3381743652"/>
      <w:bookmarkStart w:id="148" w:name="_Toc53"/>
      <w:bookmarkEnd w:id="146"/>
      <w:bookmarkEnd w:id="147"/>
      <w:r>
        <w:rPr>
          <w:rtl w:val="true"/>
        </w:rPr>
        <w:t>المقطع السادس</w:t>
      </w:r>
      <w:r>
        <w:rPr>
          <w:rtl w:val="true"/>
        </w:rPr>
        <w:t>: «</w:t>
      </w:r>
      <w:r>
        <w:rPr>
          <w:rtl w:val="true"/>
        </w:rPr>
        <w:t>كأنّي أنظر</w:t>
      </w:r>
      <w:r>
        <w:rPr>
          <w:rtl w:val="true"/>
        </w:rPr>
        <w:t>..»</w:t>
      </w:r>
      <w:bookmarkEnd w:id="148"/>
    </w:p>
    <w:p>
      <w:pPr>
        <w:pStyle w:val="Heading5"/>
        <w:numPr>
          <w:ilvl w:val="4"/>
          <w:numId w:val="1"/>
        </w:numPr>
        <w:rPr/>
      </w:pPr>
      <w:bookmarkStart w:id="149" w:name="__RefHeading___Toc4645866_3381743652"/>
      <w:bookmarkStart w:id="150" w:name="_Toc54"/>
      <w:bookmarkEnd w:id="149"/>
      <w:r>
        <w:rPr>
          <w:rtl w:val="true"/>
        </w:rPr>
        <w:t>اشارة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لي مصرعاً أنا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سيلقى مصرعَه، ثمّ جعل يفصّل ما سيلقى في هذا المصرع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الزيديّ لفظ الحديث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أوصاليتقطّعها وحوشُ الفَلَوات، غَبراً وعَفراً، قد ملأَتْ منّي أكراشها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عند الزرنديّ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مصرعٌ أنا لاقيه، كأنّي أنظُرُ إلى أوصالي غَبراً عَفراً، تقطّعها عَسَلانُ الفَلَواتِ بين النواويسِ وكربلاء، فيَمْلَأْن منّي أجوافاً جوفاً وأكراشاً سُغباً،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المشهور عند الباقين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وخِيرَ لي مصرعٌ أنا لاقيه، كأنّي بأوصالي تقطّعها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تتقطّعها، يتقطعها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عَسَلانُ الفَلَوات، بين النواويس وكربلاء، فيَمْلَأْن منّي أكراشاً جوفاً وأجربةً سُغباً،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نواصل التعرُّف إلى هذا المشهد المروّع من خلال التلميحات التالية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645868_3381743652"/>
      <w:bookmarkStart w:id="152" w:name="_Toc55"/>
      <w:bookmarkEnd w:id="151"/>
      <w:r>
        <w:rPr>
          <w:rtl w:val="true"/>
        </w:rPr>
        <w:t>التلميح الأوّل</w:t>
      </w:r>
      <w:r>
        <w:rPr>
          <w:rtl w:val="true"/>
        </w:rPr>
        <w:t xml:space="preserve">: </w:t>
      </w:r>
      <w:r>
        <w:rPr>
          <w:rtl w:val="true"/>
        </w:rPr>
        <w:t>شرح بعض المفردات</w:t>
      </w:r>
      <w:bookmarkEnd w:id="152"/>
    </w:p>
    <w:p>
      <w:pPr>
        <w:pStyle w:val="BookText"/>
        <w:rPr/>
      </w:pPr>
      <w:r>
        <w:rPr>
          <w:rFonts w:ascii="Amiri" w:hAnsi="Amiri" w:eastAsia="Amiri" w:cs="Amiri"/>
          <w:color w:val="111111"/>
          <w:sz w:val="28"/>
          <w:sz w:val="28"/>
          <w:szCs w:val="28"/>
          <w:rtl w:val="true"/>
          <w:lang w:bidi="ar-SA"/>
        </w:rPr>
        <w:t>الغَبَر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والغَبَرُ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بغير هاء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والغَبَرةُ والغُبارُ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الرَّهَجُ،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الرَّهَجِ، فإِذا ثار سُمّيَ 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يَكُونُ في هذِه الأُمّة مِنَ الجوعِ الأَغْبَرِ والمَوْتِ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أَحسَن الاستِعارات؛ لأَنّ الجوعَأَبداً يكون في السنين المُجدبة، وسِنُوّ الجَدْب تُسمَّى غُبْراً؛ لاغْبرار آفاقِها مِن قلَّة الأَمطار وأَرَضِيها من عَدَمِ النباتِ والاخْضِرار، والموتُ الأَحمرُ الشديد كأَنّه موتٌ بالقَتْل وإراقَةِ الدماء، ومنه حديثُ عبد 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البَصْرةَ الجُوعُ الأَغْبَرُ والموتُ الأَحْمَرُ، هو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كالغِمْر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وأَغْبَرَ في طلب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انْكَمَشَ وجَدَّ في طَلَبِه، وأَغْبَرَ الرجُلُ في طَلَبِ الحاجَة إذا جَدَّ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العَفْرُ والعَفَرُ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التراب، وعَفَرَه في التُّراب يَعْفِره 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مَرَّغَه فيه، أو دَسَّه، والعَفَر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وعَفَّرَتِ الوحشِيّةُ وَلدَها تُعَفِّرُه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عنه الرَّضاعَ يوماً أَو يومَين، فإنْ خافَتْ أن يضُرَّه ذلك ردَّتْه إلى الرضاع أيّاماً ثمّ أَعادَتْه إلى الفِطام، تفعَلُ ذلك مرّاتٍ حتّى يستمرّ عليه، فذلك التَّعْفير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تَعَفَّرَ الوحشيُّ تَعَفُّراً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واعْتَفَرَه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مُنْكَرٌ 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المُتَشيْطِن الّذي يَعْفِر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شعرة القَفا من الأَسَد والديك وغيرِهما، وهي الّتي يُرَدِّدُها إِلى يافوخِه عند الهِراش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الذكَرُ الفَحْلُ مِن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يَضْطَرِم الفرسُ في عَدْوِه فيَخْفِقُ برأْسِهِ ويَطَّرِدُ مَتْنُه، وعَسَلَ الذِّئْبُ والثعلبُ يَعْسِلُ عَسَلاً وعَسَلاناً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مُسْرِعاً واضْطَربَ في عَدْوِه وهَزَّ رأْسَه، والذئب عاسِلٌ، والجمع العُسَّل والعَوَاسِل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الضَّرْبِ سَرِيعُ رَجْعِ اليد بالضَّرْب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الذئبِ، واهتزازُ الرمح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مُجْتَرٍّ بمنزلة المَعِدَة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الجَوْفِ الخلاء، وهو مصدرُ من باب تَعِبَ، ثمّ استُعمِلَ فيما يقبل الشغل والفراغ،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الدارِ لباطنها، وجوفُ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الجوْف، كالقَصبةِ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مع التعَب، ويُطلَقُ على العَطَشِ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وعاءٌ من إهاب شاةٍ يُوعى فيه الحَبَّ والدقيق ونحوهما، ومنه الجِرَابُ الهرويّ ونحوه، والجمع جُرُبٌ، مثل كتابٍ وكُتُب،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إهاب الشاء، لا يُوعَى فيه إلّا يابسٌ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مَعْرُوف،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المِزْوَدُ، والعامّة تفتحه فتقول</w:t>
      </w:r>
      <w:r>
        <w:rPr>
          <w:rFonts w:eastAsia="Amiri" w:cs="Amiri" w:ascii="Amiri" w:hAnsi="Amiri"/>
          <w:color w:val="111111"/>
          <w:sz w:val="28"/>
          <w:szCs w:val="28"/>
          <w:rtl w:val="true"/>
          <w:lang w:bidi="ar-SA"/>
        </w:rPr>
        <w:t xml:space="preserve">: </w:t>
      </w:r>
      <w:bookmarkStart w:id="153" w:name="pg14153_188822"/>
    </w:p>
    <w:p>
      <w:pPr>
        <w:pStyle w:val="BookText"/>
        <w:rPr/>
      </w:pPr>
      <w:bookmarkEnd w:id="153"/>
      <w:r>
        <w:rPr>
          <w:rFonts w:ascii="Amiri" w:hAnsi="Amiri" w:eastAsia="Amiri" w:cs="Amiri"/>
          <w:color w:val="111111"/>
          <w:sz w:val="28"/>
          <w:sz w:val="28"/>
          <w:szCs w:val="28"/>
          <w:rtl w:val="true"/>
          <w:lang w:bidi="ar-SA"/>
        </w:rPr>
        <w:t>الجَرابُ، والجمع أَجْرِبةٌ وجُرُبٌ وجُرْبٌ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أوصالُه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العِظام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اتَّصَلَ بشيءٍ فما بينهما وُصْلة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4645870_3381743652"/>
      <w:bookmarkStart w:id="155" w:name="_Toc56"/>
      <w:bookmarkEnd w:id="154"/>
      <w:r>
        <w:rPr>
          <w:rtl w:val="true"/>
        </w:rPr>
        <w:t>التلميح الثاني</w:t>
      </w:r>
      <w:r>
        <w:rPr>
          <w:rtl w:val="true"/>
        </w:rPr>
        <w:t>: «</w:t>
      </w:r>
      <w:r>
        <w:rPr>
          <w:rtl w:val="true"/>
        </w:rPr>
        <w:t>كأنّي</w:t>
      </w:r>
      <w:r>
        <w:rPr>
          <w:rtl w:val="true"/>
        </w:rPr>
        <w:t>»!</w:t>
      </w:r>
      <w:bookmarkEnd w:id="155"/>
    </w:p>
    <w:p>
      <w:pPr>
        <w:pStyle w:val="BookText"/>
        <w:rPr/>
      </w:pP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هذه المفردة في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موظّفةً لبيان التمثُّل لمشاهدة الماضي أو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استعمالها بمعنى المشاهدة كثيراً في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الواضح أنّ المعصوم حينما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فهو إنّما يرى ما يُخبِر عنه برؤيةٍ خاصّةٍ ويشاهده مشاهدةً حقيقيّة، إذ لا خيال ولا باطل فيما يرى ويُخبر عنه المعصوم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الفاصل بين الحقيقة المنظورة عند </w:t>
      </w:r>
      <w:bookmarkStart w:id="156" w:name="pg14153_188823"/>
    </w:p>
    <w:p>
      <w:pPr>
        <w:pStyle w:val="BookText"/>
        <w:rPr/>
      </w:pPr>
      <w:bookmarkEnd w:id="156"/>
      <w:r>
        <w:rPr>
          <w:rFonts w:ascii="Amiri" w:hAnsi="Amiri" w:eastAsia="Amiri" w:cs="Amiri"/>
          <w:color w:val="111111"/>
          <w:sz w:val="28"/>
          <w:sz w:val="28"/>
          <w:szCs w:val="28"/>
          <w:rtl w:val="true"/>
          <w:lang w:bidi="ar-SA"/>
        </w:rPr>
        <w:t>المعصوم والواقع الّذي يجري ويقع ويتحقّق على صفحة الزمن وآنات الساعات والأيّام</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645872_3381743652"/>
      <w:bookmarkStart w:id="158" w:name="_Toc57"/>
      <w:bookmarkEnd w:id="157"/>
      <w:r>
        <w:rPr>
          <w:rtl w:val="true"/>
        </w:rPr>
        <w:t>التلميح الثالث</w:t>
      </w:r>
      <w:r>
        <w:rPr>
          <w:rtl w:val="true"/>
        </w:rPr>
        <w:t>: «</w:t>
      </w:r>
      <w:r>
        <w:rPr>
          <w:rtl w:val="true"/>
        </w:rPr>
        <w:t>أنظر إلى أوصالي</w:t>
      </w:r>
      <w:r>
        <w:rPr>
          <w:rtl w:val="true"/>
        </w:rPr>
        <w:t>»!</w:t>
      </w:r>
      <w:bookmarkEnd w:id="158"/>
    </w:p>
    <w:p>
      <w:pPr>
        <w:pStyle w:val="BookText"/>
        <w:rPr/>
      </w:pPr>
      <w:r>
        <w:rPr>
          <w:rFonts w:ascii="IRNazanin" w:hAnsi="IRNazanin" w:eastAsia="IRNazanin"/>
          <w:color w:val="111111"/>
          <w:sz w:val="28"/>
          <w:sz w:val="28"/>
          <w:szCs w:val="28"/>
          <w:rtl w:val="true"/>
          <w:lang w:bidi="fa-IR"/>
        </w:rPr>
        <w:t>لا يبدو ثَمّة كثيرُ فرقٍ بين التعبير الوارد عند الزيديّ والزرنديّ وعند الآخَرين، إذ روى الأوّلان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أوصالي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بأوصالي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اللفظَين يفيدان ما سيحصل للأوصال المقدّسة، ويفيدان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رؤية ذلك ومشاهدته، بَيد أنّ تعبير الحديث الّذي يرويه الأوّل قد يكون أكثر دقّةً ووضوحاً وتعبيراً</w:t>
      </w:r>
      <w:r>
        <w:rPr>
          <w:rFonts w:eastAsia="IRNazanin" w:cs="IRNazanin"/>
          <w:color w:val="111111"/>
          <w:sz w:val="28"/>
          <w:szCs w:val="28"/>
          <w:rtl w:val="true"/>
          <w:lang w:bidi="fa-IR"/>
        </w:rPr>
        <w:t>.</w:t>
      </w:r>
    </w:p>
    <w:p>
      <w:pPr>
        <w:pStyle w:val="Heading5"/>
        <w:numPr>
          <w:ilvl w:val="4"/>
          <w:numId w:val="1"/>
        </w:numPr>
        <w:rPr/>
      </w:pPr>
      <w:bookmarkStart w:id="159" w:name="__RefHeading___Toc4645874_3381743652"/>
      <w:bookmarkStart w:id="160" w:name="_Toc58"/>
      <w:bookmarkEnd w:id="159"/>
      <w:r>
        <w:rPr>
          <w:rtl w:val="true"/>
        </w:rPr>
        <w:t>التلميح الرابع</w:t>
      </w:r>
      <w:r>
        <w:rPr>
          <w:rtl w:val="true"/>
        </w:rPr>
        <w:t>: «</w:t>
      </w:r>
      <w:r>
        <w:rPr>
          <w:rtl w:val="true"/>
        </w:rPr>
        <w:t>أوصالي تُقطِّعُها</w:t>
      </w:r>
      <w:r>
        <w:rPr>
          <w:rtl w:val="true"/>
        </w:rPr>
        <w:t>»</w:t>
      </w:r>
      <w:bookmarkEnd w:id="160"/>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 مجتمع العظام، كلُّ ما اتصل بشيءٍ من البدن وكان بينهما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سيجري عليه وعن القتْلَة الّتي سيُقتَل بها، والمنيّةِ الّتي تنتظره وهو لاقيها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صورةٌ 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الوحوشُ أوصاله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المفردة الثانية إشعار التنازع على تقطيعها، تماماً كما تتنازع الذئاب الفريسة فتتجاذبها بعنفٍ وتتوزّع أشلاءَها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تكالُبُ الذئاب وتدافعُها وتنازعُها على أوصالٍ تريد تقطيعها، وانتزاعَ كلِّ مفصلٍ من مفاصلها وتفريقَ 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وحوشٌ ضاريةٌ مجوَّعة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أكراشها ساغبة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وأجوافها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ذئاب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لا ماء فيها ولا 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ذئابٌ جائعةٌ عطشى، زادها الجوع والعطش توحُّشاً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ذئابٌ راكضةٌ لاهثةٌ مستعجِلة، تدير رأسها يميناً وشمالاً، تجتمع على الصيد الإلهيّ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تلغ في الدماء الزاكية؛ لتروي حقدها وضغائنها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ستهاجم هذه الوحوش الضارية الجائعة الساغبة العطشى لحمَ رسول الله ودمه، وتتنازع على تقطيع أوصال الهيكل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تهجم مرّةً واحدة، كلٌّ قد برى أنيابه وفتح بوزه، وانتهش بوحشيّةٍ وقساوةٍ ما يمكنه أن ينتهش لينفرد بعضوٍ من الأعضاء، فيقضم ويغرز أنيابَه، فتجاذبه الذئاب الأُخرى البقيّة حتّى يُفرَّق بين المفاصل، فتتقطّع وتتفرّق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مشهدٌ يعجز الإنسان عن تصويره وتصوُّره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القلوب والأكباد، ويروّع الأرواح والفؤاد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الجبال الرواسي ويزيلها عن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تميد له السماء، وتقطّع به الأرض وتتزلزل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تتفجّر له البحار، </w:t>
      </w:r>
      <w:bookmarkStart w:id="161" w:name="pg14153_188825"/>
    </w:p>
    <w:p>
      <w:pPr>
        <w:pStyle w:val="BookText"/>
        <w:rPr/>
      </w:pPr>
      <w:bookmarkEnd w:id="161"/>
      <w:r>
        <w:rPr>
          <w:rFonts w:ascii="IRNazanin" w:hAnsi="IRNazanin" w:eastAsia="IRNazanin"/>
          <w:color w:val="111111"/>
          <w:sz w:val="28"/>
          <w:sz w:val="28"/>
          <w:szCs w:val="28"/>
          <w:rtl w:val="true"/>
          <w:lang w:bidi="fa-IR"/>
        </w:rPr>
        <w:t>وتضطرب له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أهذا خامس أصحاب الكساء، يخبر عن لحمه ودمه ومفاصله كيف ستتنازعها الذئاب فتصرعه وتقطّع أوصاله؟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المراد من الأوصال المقطّعة هم الأنصار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أوصال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وأطرافه وأشعّته، فصحّ التعبير عنهم تجوُّزاً بالأوصال</w:t>
      </w:r>
      <w:r>
        <w:rPr>
          <w:rFonts w:eastAsia="IRNazanin" w:cs="IRNazanin"/>
          <w:color w:val="111111"/>
          <w:sz w:val="28"/>
          <w:szCs w:val="28"/>
          <w:rtl w:val="true"/>
          <w:lang w:bidi="fa-IR"/>
        </w:rPr>
        <w:t>.</w:t>
      </w:r>
    </w:p>
    <w:p>
      <w:pPr>
        <w:pStyle w:val="Heading5"/>
        <w:numPr>
          <w:ilvl w:val="4"/>
          <w:numId w:val="1"/>
        </w:numPr>
        <w:rPr/>
      </w:pPr>
      <w:bookmarkStart w:id="162" w:name="__RefHeading___Toc4645876_3381743652"/>
      <w:bookmarkStart w:id="163" w:name="_Toc59"/>
      <w:bookmarkEnd w:id="162"/>
      <w:r>
        <w:rPr>
          <w:rtl w:val="true"/>
        </w:rPr>
        <w:t>التلميح الخامس</w:t>
      </w:r>
      <w:r>
        <w:rPr>
          <w:rtl w:val="true"/>
        </w:rPr>
        <w:t xml:space="preserve">: </w:t>
      </w:r>
      <w:r>
        <w:rPr>
          <w:rtl w:val="true"/>
        </w:rPr>
        <w:t>غَبراً عَفراً</w:t>
      </w:r>
      <w:bookmarkEnd w:id="163"/>
    </w:p>
    <w:p>
      <w:pPr>
        <w:pStyle w:val="BookText"/>
        <w:rPr/>
      </w:pPr>
      <w:r>
        <w:rPr>
          <w:rFonts w:ascii="Amiri" w:hAnsi="Amiri" w:eastAsia="Amiri" w:cs="Amiri"/>
          <w:color w:val="111111"/>
          <w:sz w:val="28"/>
          <w:sz w:val="28"/>
          <w:szCs w:val="28"/>
          <w:rtl w:val="true"/>
          <w:lang w:bidi="ar-SA"/>
        </w:rPr>
        <w:t xml:space="preserve">ورد في لفظ الحديث الّذي يرويه الزيديّ ولفظ الزرنديّ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 وعَفراً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أفاد سياق الزيديّ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 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لوحوش الفلوات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أوصالي تقطّعها وحوشُ الفلوات غَبراً وعَفراً، قد ملأَتْ منّي أكراشها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صفةً للوحوش، فهو توصيفٌ لمدى تقحُّل هذه الذئاب وبقائها جائعةً في فلاةٍ قاحلةٍ وبيداءٍ ليس فيها سوى الجفاف والقحط، حتّى علاها الغبار وصارت بلون الصحراء، وهي فحول خنازير متوحّشة، وغيرها من المعاني المذكورة في التلميح الأوّل ممّا ينطبق على هذه الوحوش</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 وعفراً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للأوصال المقطَّعة، بشهادة </w:t>
      </w:r>
    </w:p>
    <w:p>
      <w:pPr>
        <w:pStyle w:val="BookText"/>
        <w:rPr/>
      </w:pPr>
      <w:r>
        <w:rPr>
          <w:rFonts w:ascii="Amiri" w:hAnsi="Amiri" w:eastAsia="Amiri" w:cs="Amiri"/>
          <w:color w:val="111111"/>
          <w:sz w:val="28"/>
          <w:sz w:val="28"/>
          <w:szCs w:val="28"/>
          <w:rtl w:val="true"/>
          <w:lang w:bidi="ar-SA"/>
        </w:rPr>
        <w:t>سياق الزرنديّ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أوصالي غَبراً وعَفراً، تقطّعها عَسَلانُ الفلوات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الأوفق والأشدّ انسجاماً مع المشهد المروّع المهول الّذي ترسمه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عبارة الزيديّ على هذا المعنى أيضاً دون تكلُّفٍ ولا تحميلٍ على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حينها مشهداً لا يطيق الإنسان رسمه ولا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يعجز البنان عن تحريره واللسان عن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الموت أعدمني الحياة؛ كي لا أضطرّ إلى فتح هذه الصورة ومحاولة استيعابها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واثقٌ أن لا يقدر المؤمن على استيعابها ولا تصوّرها ولا 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تتنازع الذئاب على الفريسة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فتتجاذبها وتهارش من أجل تمزيقها وتقطيع أوصالها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تجرّها يميناً وشمالاً، وتتقاذفها على الأرض مرّةً وترتفع بها مرّةً أُخرى، وهي تنزف دماً، ويتوزّع لحمها المضرَّج على رمال الرمضاء في فلاة بيداء، فإنّها ستُرمَّل بالتراب وتُزمَّل بالدماء، فيعلوها الغبار حتّى تكون عفراً بلون الرمل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أشعر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من بعيدٍ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لفظُ العفر وما يوضع في الجراب واشتراط اليبس فيه إشارةً إلى عطش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حبيبي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غريب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المقطَّع الأعضاء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الأجسادِ العاريات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الجسُومِ الشاحبات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الدماءِ السائلات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الأعضاءِ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الرؤوسِ المُشالات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آبائك الطاهرين</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لا أنسى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وتنادي بصوتٍ حزينٍ وقلبٍ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 مُرمَّلٌ بالدماء، مُقطَّعُ الأعضاء، وبناتُكَ سبايا، إلى الله المشتكى، وإلى محمّدٍ المصطفى، وإلى عليٍّ المرتضى،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يسفي عليه الصَّبا، قتيلُ أولاد البغايا، يا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ذرّيّةُ المصطفى، يُساقَون سَوقَالسبايا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bookmarkStart w:id="164" w:name="pg14153_188828"/>
    </w:p>
    <w:p>
      <w:pPr>
        <w:pStyle w:val="Heading5"/>
        <w:numPr>
          <w:ilvl w:val="4"/>
          <w:numId w:val="1"/>
        </w:numPr>
        <w:rPr/>
      </w:pPr>
      <w:bookmarkStart w:id="165" w:name="__RefHeading___Toc4645878_3381743652"/>
      <w:bookmarkStart w:id="166" w:name="_Toc60"/>
      <w:bookmarkEnd w:id="164"/>
      <w:bookmarkEnd w:id="165"/>
      <w:r>
        <w:rPr>
          <w:rtl w:val="true"/>
        </w:rPr>
        <w:t>التلميح السادس</w:t>
      </w:r>
      <w:r>
        <w:rPr>
          <w:rtl w:val="true"/>
        </w:rPr>
        <w:t xml:space="preserve">: </w:t>
      </w:r>
      <w:r>
        <w:rPr>
          <w:rtl w:val="true"/>
        </w:rPr>
        <w:t>تحديد المكان</w:t>
      </w:r>
      <w:bookmarkEnd w:id="166"/>
    </w:p>
    <w:p>
      <w:pPr>
        <w:pStyle w:val="BookText"/>
        <w:rPr/>
      </w:pPr>
      <w:r>
        <w:rPr>
          <w:rFonts w:ascii="IRNazanin" w:hAnsi="IRNazanin" w:eastAsia="IRNazanin"/>
          <w:color w:val="111111"/>
          <w:sz w:val="28"/>
          <w:sz w:val="28"/>
          <w:szCs w:val="28"/>
          <w:rtl w:val="true"/>
          <w:lang w:bidi="fa-IR"/>
        </w:rPr>
        <w:t xml:space="preserve">لم يردْ في الحديث الّذي يرويه الزيديّ تحديد المكان الّذي سيلاقي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مصرعه، وإنّما ورد في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تقطّعها عَسَلان الفلوات، بين النواويس وكربلاء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أتينا على بيان هذه المناطق والقرى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القَين علويٌّ خرج يتلقّى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المواضع،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بالإشارة هنا إلى أنّ النواويس وكربلاء قريتان متقاربتان جدّاً من القرى المتناثرة ثَمّة، وهي مجموعة قرىً صغيرةٍ متجاورةٍ متداخلة، ربّما أُطلق اسمُ أحدها على المجموع رغم أنّ الاسم له مكانٌ خاصٌّ بعينه، فتسمّى المنطقة الغاضريّة، وتسمّى كربلاء، وتسمّى النواويس، وتسمّى نِينوى، وهي في نفس الوقت أسماءٌ لقرىً خاصّةٍ مميّزة، وإنّما صحّ إطلاق الخاصّ على العامّ والخاصّ على الخاصّ لشدّة التقارب والتداخل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كانت صحراء قاحلةً وبيداء ممتدّةً إلى بادية الحجاز، لا ماء ولا كلاء، إلّا القليل من الريف الّذي تسكنه بعض أفراد العشائر وأُسرهم على ضفاف الفرات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حدّد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الّذي ستقع فيه الحرب ويحصل فيه القتال ويستوعبه العسكر وتتراكض فيه العسلان المتوحّشة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مصرعَه الّذي هو لاقيه عمّا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بين النواويس وكربلاء، فهو ليس في الكوفة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ستقطّعه عسلان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عسلان الفلوات الجائعة الساغبة المتعطّشة لشرب الدماء الزاكية في الفلوات المقفرة والبيداء القاحلة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يعني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أعلن من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المشهور في بيان موضع إلقاء الخطبة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وجهته إنّما هي أرض المصرع، وهي بين النواويس وكربلاء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منذ تلك اللحظة قد أعلن عن شهادته في كربلاء، ومنذ ذلك الوقت قد صرّح بوجهته وعاقبته الّتي يترقّبها وينتظر اللقاء 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متوجّهٌ إلى الكوفة الآن، بَيد أنّ الرحلة ستنتهي بين النواويس وكربلاء، إذ سيلاقي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تنتظره وحوش الفلوات والذئاب الجائعات؛ لتملأ منه أجوافاً جوفاً وأكراشاً سغباً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كان من المتعسّر بل المتعذّر على مَن يرتّل هذه الخطبة ويقرأها استخراج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بالمعنى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والمناورة على إجابة رسائل أهل الكوفة وقبول دعواتهم وتبييت مقارعة الظلم والطاغوت لمواجهته ومحاربته والتخطيط لإسقاطه واستبداله، أو التخطيط لأغراضٍ أُخرى مبيَّتةٍ عند الإمام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سوى ما يفيد بصراحةٍ أنّه ملاحَقٌ </w:t>
      </w:r>
      <w:bookmarkStart w:id="167" w:name="pg14153_188830"/>
    </w:p>
    <w:p>
      <w:pPr>
        <w:pStyle w:val="BookText"/>
        <w:rPr/>
      </w:pPr>
      <w:bookmarkEnd w:id="167"/>
      <w:r>
        <w:rPr>
          <w:rFonts w:ascii="Amiri" w:hAnsi="Amiri" w:eastAsia="Amiri" w:cs="Amiri"/>
          <w:color w:val="111111"/>
          <w:sz w:val="28"/>
          <w:sz w:val="28"/>
          <w:szCs w:val="28"/>
          <w:rtl w:val="true"/>
          <w:lang w:bidi="ar-SA"/>
        </w:rPr>
        <w:t>مطارَدٌ محاصَر، سيصل إلى المنطقة الموعودة بين النواويس وكربلاء، ثمّ تقطّعه هناك عسلان الفلوات الّتي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أخبر عن المكان الّذي ستقع فيه المصيبة العظمى، وقد أعدّ العدوّ لها وفيها عُدّته</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645880_3381743652"/>
      <w:bookmarkStart w:id="169" w:name="_Toc61"/>
      <w:bookmarkEnd w:id="168"/>
      <w:r>
        <w:rPr>
          <w:rtl w:val="true"/>
        </w:rPr>
        <w:t>التلميح السابع</w:t>
      </w:r>
      <w:r>
        <w:rPr>
          <w:rtl w:val="true"/>
        </w:rPr>
        <w:t xml:space="preserve">: </w:t>
      </w:r>
      <w:r>
        <w:rPr>
          <w:rtl w:val="true"/>
        </w:rPr>
        <w:t>الوحوش المتربّصة</w:t>
      </w:r>
      <w:r>
        <w:rPr>
          <w:rtl w:val="true"/>
        </w:rPr>
        <w:t>!</w:t>
      </w:r>
      <w:bookmarkEnd w:id="169"/>
    </w:p>
    <w:p>
      <w:pPr>
        <w:pStyle w:val="BookText"/>
        <w:rPr/>
      </w:pPr>
      <w:r>
        <w:rPr>
          <w:rFonts w:ascii="Amiri" w:hAnsi="Amiri" w:eastAsia="Amiri" w:cs="Amiri"/>
          <w:color w:val="111111"/>
          <w:sz w:val="28"/>
          <w:sz w:val="28"/>
          <w:szCs w:val="28"/>
          <w:rtl w:val="true"/>
          <w:lang w:bidi="ar-SA"/>
        </w:rPr>
        <w:t>وحوش الفلوات الساغبة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عسلان الفلوات بأكراشها الخاوية الخالية الجائعة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المتوحّشة المتعطّشة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تسكن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الصحراء والبيداء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تترصّده وتتربّص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ليست في الكوفة المدينةِ العامرة والحاضرة الّتي تموج بسكّانها وعمرانها وبنائها وازدهارها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صحراء واقعةٌ بين النواويس وكربلاء على مقربةٍ من الكوفة وليست عنها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تنتظر متوثّبةً متلفّتةً مستعجلةً لاهثةً راكضةً متفلّتةً من أيّ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وحوشٌ 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تملأ أكراشها وأجربتها وأجوافها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أنّها تبحث عن أوصالٍ لا كباقي 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تبحث عن كُتل لحم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وأوصالهما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جوعها وعطشها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حقدها وبغضها وكراهيتها لله ولأوليائه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ضغينتها وعداوتها وإحَنها وثاراتها وشحناؤها وذحول جاهليّتها وشقاقها ونفاقها </w:t>
      </w:r>
    </w:p>
    <w:p>
      <w:pPr>
        <w:pStyle w:val="BookText"/>
        <w:rPr/>
      </w:pPr>
      <w:r>
        <w:rPr>
          <w:rFonts w:ascii="Amiri" w:hAnsi="Amiri" w:eastAsia="Amiri" w:cs="Amiri"/>
          <w:color w:val="111111"/>
          <w:sz w:val="28"/>
          <w:sz w:val="28"/>
          <w:szCs w:val="28"/>
          <w:rtl w:val="true"/>
          <w:lang w:bidi="ar-SA"/>
        </w:rPr>
        <w:t>ومقتها للحقّ وأهل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الذئاب والعسلان الّتي تتربّص بسبط النبيّ وريحانته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لتملأ منه أكراشها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الّذي يريدها ويقصدها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يهاجمها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الّتي تنتظره لتقطّع أوصاله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ينتظر مَن؟</w:t>
      </w:r>
    </w:p>
    <w:p>
      <w:pPr>
        <w:pStyle w:val="BookText"/>
        <w:rPr/>
      </w:pPr>
      <w:r>
        <w:rPr>
          <w:rFonts w:ascii="Amiri" w:hAnsi="Amiri" w:eastAsia="Amiri" w:cs="Amiri"/>
          <w:color w:val="111111"/>
          <w:sz w:val="28"/>
          <w:sz w:val="28"/>
          <w:szCs w:val="28"/>
          <w:rtl w:val="true"/>
          <w:lang w:bidi="ar-SA"/>
        </w:rPr>
        <w:t>مَن يخطّط لتقطيع أوصال مَن؟</w:t>
      </w:r>
    </w:p>
    <w:p>
      <w:pPr>
        <w:pStyle w:val="BookText"/>
        <w:rPr/>
      </w:pPr>
      <w:r>
        <w:rPr>
          <w:rFonts w:ascii="Amiri" w:hAnsi="Amiri" w:eastAsia="Amiri" w:cs="Amiri"/>
          <w:color w:val="111111"/>
          <w:sz w:val="28"/>
          <w:sz w:val="28"/>
          <w:szCs w:val="28"/>
          <w:rtl w:val="true"/>
          <w:lang w:bidi="ar-SA"/>
        </w:rPr>
        <w:t>مَن البادئ؟</w:t>
      </w:r>
    </w:p>
    <w:p>
      <w:pPr>
        <w:pStyle w:val="BookText"/>
        <w:rPr/>
      </w:pPr>
      <w:r>
        <w:rPr>
          <w:rFonts w:ascii="Amiri" w:hAnsi="Amiri" w:eastAsia="Amiri" w:cs="Amiri"/>
          <w:color w:val="111111"/>
          <w:sz w:val="28"/>
          <w:sz w:val="28"/>
          <w:szCs w:val="28"/>
          <w:rtl w:val="true"/>
          <w:lang w:bidi="ar-SA"/>
        </w:rPr>
        <w:t>مَن المهاجِم؟</w:t>
      </w:r>
    </w:p>
    <w:p>
      <w:pPr>
        <w:pStyle w:val="BookText"/>
        <w:rPr/>
      </w:pPr>
      <w:r>
        <w:rPr>
          <w:rFonts w:ascii="Amiri" w:hAnsi="Amiri" w:eastAsia="Amiri" w:cs="Amiri"/>
          <w:color w:val="111111"/>
          <w:sz w:val="28"/>
          <w:sz w:val="28"/>
          <w:szCs w:val="28"/>
          <w:rtl w:val="true"/>
          <w:lang w:bidi="ar-SA"/>
        </w:rPr>
        <w:t>مَن يريد القضاءَ على مَن؟</w:t>
      </w:r>
    </w:p>
    <w:p>
      <w:p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خطب هذه الخطبة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عن المستقبلالقريب الّذي سيلاقيه بعد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سيلقى مصرعه قبل الوصول إلى الكوفة، وأخبر أنّ الّذي ينتظره في تلك البيداء المهولة إنّما هي وحوشٌ كواسر وذئابٌ عواسل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يُخبِر عن وجود أنصارٍ أو مقاتلين ورجالٍ وعَدُوه النصرة، ولم يُخبِر عن دخوله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وحوشٍ تنتظره لتقتله وتقطّع أوصاله، ولم يُخبِر عن إرادته ذلك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العدوّ، وفعلِ العدوّ، وتخطيطِ العدوّ في القضاء عليه </w:t>
      </w:r>
    </w:p>
    <w:p>
      <w:pPr>
        <w:pStyle w:val="BookText"/>
        <w:rPr/>
      </w:pPr>
      <w:r>
        <w:rPr>
          <w:rFonts w:ascii="Amiri" w:hAnsi="Amiri" w:eastAsia="Amiri" w:cs="Amiri"/>
          <w:color w:val="111111"/>
          <w:sz w:val="28"/>
          <w:sz w:val="28"/>
          <w:szCs w:val="28"/>
          <w:rtl w:val="true"/>
          <w:lang w:bidi="ar-SA"/>
        </w:rPr>
        <w:t>بصورةٍ لا تصف الأقلام بشاعتها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مجرّد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قتلٌ بدافع الحقد والعداوة والقساوة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الأوصال بأنياب عسلانٍ جائعةٍ متوحّشة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ثَمّة دعوةٌ هنا للنصرة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قد يصوّره البعض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فلا يمكن حملُها إلّا على الدفاع عنه لذبّ عادية هذه العسلان الجائعة ومنعِها من تقطيع الأوصال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كيف يمكن حملها على الدعوة للنهوض من أجل صنع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بالمعنى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ندري كيف يمكن تأويلها بمعنى القيام من أجل الأهداف والأغراض الّتي قد تزوَّق وتسوَّق لتفسير التضحيةبالنفس وإطعام وحوش الفلوات لحم النبيّ والوصيّ، والسماح لها بتقطيع الأوصال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الوحوش الكاسرة الجائعة الّتي تنتظره بين النواويس وكربلاء، تريد تقطيع أوصاله، وهو سيلاقيها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عن ذلك، وسنسمع بعد قليلٍ أنّ دعوته لا تتعدّى الدفاع عن وجود خامس أصحاب الكساء وشخص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نحسب أنّ الأمر بمكانٍ من الوضوح لا يحسن معه الاسترسال في الشرح والبيان</w:t>
      </w:r>
      <w:r>
        <w:rPr>
          <w:rFonts w:eastAsia="Amiri" w:cs="Amiri" w:ascii="Amiri" w:hAnsi="Amiri"/>
          <w:color w:val="111111"/>
          <w:sz w:val="28"/>
          <w:szCs w:val="28"/>
          <w:rtl w:val="true"/>
          <w:lang w:bidi="ar-SA"/>
        </w:rPr>
        <w:t xml:space="preserve">. </w:t>
      </w:r>
      <w:bookmarkStart w:id="170" w:name="pg14153_188833"/>
    </w:p>
    <w:p>
      <w:pPr>
        <w:pStyle w:val="Heading5"/>
        <w:numPr>
          <w:ilvl w:val="4"/>
          <w:numId w:val="1"/>
        </w:numPr>
        <w:rPr/>
      </w:pPr>
      <w:bookmarkStart w:id="171" w:name="__RefHeading___Toc4645882_3381743652"/>
      <w:bookmarkStart w:id="172" w:name="_Toc62"/>
      <w:bookmarkEnd w:id="170"/>
      <w:bookmarkEnd w:id="171"/>
      <w:r>
        <w:rPr>
          <w:rtl w:val="true"/>
        </w:rPr>
        <w:t>التلميح الثامن</w:t>
      </w:r>
      <w:r>
        <w:rPr>
          <w:rtl w:val="true"/>
        </w:rPr>
        <w:t>: «</w:t>
      </w:r>
      <w:r>
        <w:rPr>
          <w:rtl w:val="true"/>
        </w:rPr>
        <w:t>لا محيصَ عن يومٍ خُطَّ بالقلم</w:t>
      </w:r>
      <w:r>
        <w:rPr>
          <w:rtl w:val="true"/>
        </w:rPr>
        <w:t>»!</w:t>
      </w:r>
      <w:bookmarkEnd w:id="172"/>
    </w:p>
    <w:p>
      <w:pPr>
        <w:pStyle w:val="BookText"/>
        <w:rPr/>
      </w:pPr>
      <w:r>
        <w:rPr>
          <w:rFonts w:ascii="Amiri" w:hAnsi="Amiri" w:eastAsia="Amiri" w:cs="Amiri"/>
          <w:color w:val="111111"/>
          <w:sz w:val="28"/>
          <w:sz w:val="28"/>
          <w:szCs w:val="28"/>
          <w:rtl w:val="true"/>
          <w:lang w:bidi="ar-SA"/>
        </w:rPr>
        <w:t>لم تردْ هذه الزيادة في لفظ الحديث الّذي يرويه الزيديّ، وإنّما وردَتْ في باقي الكتب الّتي روت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اليوم إمّا أن يكون المقصود منه هو الموت الّذي لابدّ منه، والّذي كتبه الله على عباده، بشهادة بداية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اليوم الّذي ستجتمع عليه عسلان الفلوات بين النواويس وكربلاء، فيملأن منه أكراشها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كِلا التقديرَين، فإنّه إخبارٌ عن يومٍ لابدّ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إخبارٌعن قصدٍ خاصٍّ سوى الإخبار عن اليوم الّذي اختاره الله وخطّه قلمُ التقدير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إخبارٌ كباقي إخبارات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أيّامهم، وأحياناً عن أيّام أعدائهم، أو أوليائهم حين كانوا يُخبِرون بحلول آجالهم ويحدّدونها لهم بما علّمهم الله العليم الحكيم الخبير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إشارةٌ إلى أنّ العدوّ قد أعدّ عُدّته لهذا اليوم، وأقدم على تنفيذ ما عزم عليه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وتجويع عسلان الفلوات وإغرائها لتقطيع أوصاله في تلك 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سيلاقيها، لأنّها تنتظره في تلك الفلاة المقفرة المهولة الحزينة</w:t>
      </w:r>
      <w:r>
        <w:rPr>
          <w:rFonts w:eastAsia="IRNazanin" w:cs="IRNazanin"/>
          <w:color w:val="111111"/>
          <w:sz w:val="28"/>
          <w:szCs w:val="28"/>
          <w:rtl w:val="true"/>
          <w:lang w:bidi="fa-IR"/>
        </w:rPr>
        <w:t xml:space="preserve">! </w:t>
      </w:r>
      <w:bookmarkStart w:id="173" w:name="pg14153_188834"/>
    </w:p>
    <w:p>
      <w:pPr>
        <w:pStyle w:val="Heading4"/>
        <w:numPr>
          <w:ilvl w:val="3"/>
          <w:numId w:val="1"/>
        </w:numPr>
        <w:rPr/>
      </w:pPr>
      <w:bookmarkStart w:id="174" w:name="__RefHeading___Toc4645884_3381743652"/>
      <w:bookmarkStart w:id="175" w:name="_Toc63"/>
      <w:bookmarkEnd w:id="173"/>
      <w:bookmarkEnd w:id="174"/>
      <w:r>
        <w:rPr>
          <w:rtl w:val="true"/>
        </w:rPr>
        <w:t>المقطع السابع</w:t>
      </w:r>
      <w:r>
        <w:rPr>
          <w:rtl w:val="true"/>
        </w:rPr>
        <w:t>: «</w:t>
      </w:r>
      <w:r>
        <w:rPr>
          <w:rtl w:val="true"/>
        </w:rPr>
        <w:t>رضى الله رضانا</w:t>
      </w:r>
      <w:r>
        <w:rPr>
          <w:rtl w:val="true"/>
        </w:rPr>
        <w:t>»</w:t>
      </w:r>
      <w:bookmarkEnd w:id="175"/>
    </w:p>
    <w:p>
      <w:pPr>
        <w:pStyle w:val="BookText"/>
        <w:rPr/>
      </w:pPr>
      <w:r>
        <w:rPr>
          <w:rFonts w:ascii="Amiri" w:hAnsi="Amiri" w:eastAsia="Amiri" w:cs="Amiri"/>
          <w:color w:val="111111"/>
          <w:sz w:val="28"/>
          <w:sz w:val="28"/>
          <w:szCs w:val="28"/>
          <w:rtl w:val="true"/>
          <w:lang w:bidi="ar-SA"/>
        </w:rPr>
        <w:t>اتّفقَت المصادر الّتي روت الخطبة على هذا المقطع، فجاء في جميعها سوى اختلافٍ واحدٍ طفيفٍ جدّاً،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ليوفّينا</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ويوفّينا أُجورَ الصابرين</w:t>
      </w:r>
      <w:r>
        <w:rPr>
          <w:rFonts w:eastAsia="Amiri" w:cs="Amiri" w:ascii="Amiri" w:hAnsi="Amiri"/>
          <w:color w:val="111111"/>
          <w:sz w:val="28"/>
          <w:szCs w:val="28"/>
          <w:rtl w:val="true"/>
          <w:lang w:bidi="ar-SA"/>
        </w:rPr>
        <w:t>»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يرضى بما يرضى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 بما يرضى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ومؤدّى كليهما واحد، وهو اتّحاد رضاهم برضاه، والثاني أصحّ وأوجه وأوفق بأدب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مع المعبود الّذي لا معبود سواه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السياق وباقي الجملة؛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نصبر على بلائه </w:t>
      </w:r>
      <w:bookmarkStart w:id="176" w:name="pg14153_188835"/>
    </w:p>
    <w:p>
      <w:pPr>
        <w:pStyle w:val="BookText"/>
        <w:rPr/>
      </w:pPr>
      <w:bookmarkEnd w:id="176"/>
      <w:r>
        <w:rPr>
          <w:rFonts w:ascii="Amiri" w:hAnsi="Amiri" w:eastAsia="Amiri" w:cs="Amiri"/>
          <w:color w:val="111111"/>
          <w:sz w:val="28"/>
          <w:sz w:val="28"/>
          <w:szCs w:val="28"/>
          <w:rtl w:val="true"/>
          <w:lang w:bidi="ar-SA"/>
        </w:rPr>
        <w:t>ليوفّينا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رضيَ لهم بالبلاء، وهم قد رضوا بما رضيَه لهم، وقد جعلهم الله أئمّةً يهدون بأمره لمّا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وعدهم الله على هذا الصبر أجر الصابرين، وهو 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صبر الإمام غريب الغرباء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عجبَتْ منه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صبرك يا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وعلى العباد أن يطلبوا رضى الله في رضى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 يرضون برضاه، وهم الكاشف عن سخط الله ورضاه</w:t>
      </w:r>
      <w:r>
        <w:rPr>
          <w:rFonts w:eastAsia="IRNazanin" w:cs="IRNazanin"/>
          <w:color w:val="111111"/>
          <w:sz w:val="28"/>
          <w:szCs w:val="28"/>
          <w:rtl w:val="true"/>
          <w:lang w:bidi="fa-IR"/>
        </w:rPr>
        <w:t>.</w:t>
      </w:r>
    </w:p>
    <w:p>
      <w:pPr>
        <w:pStyle w:val="Heading4"/>
        <w:numPr>
          <w:ilvl w:val="3"/>
          <w:numId w:val="1"/>
        </w:numPr>
        <w:rPr/>
      </w:pPr>
      <w:bookmarkStart w:id="177" w:name="__RefHeading___Toc4645886_3381743652"/>
      <w:bookmarkStart w:id="178" w:name="_Toc64"/>
      <w:bookmarkEnd w:id="177"/>
      <w:r>
        <w:rPr>
          <w:rtl w:val="true"/>
        </w:rPr>
        <w:t>المقطع الثامن</w:t>
      </w:r>
      <w:r>
        <w:rPr>
          <w:rtl w:val="true"/>
        </w:rPr>
        <w:t>: «</w:t>
      </w:r>
      <w:r>
        <w:rPr>
          <w:rtl w:val="true"/>
        </w:rPr>
        <w:t>لن تشذّ عن رسول الله لَحمَتُه</w:t>
      </w:r>
      <w:r>
        <w:rPr>
          <w:rtl w:val="true"/>
        </w:rPr>
        <w:t>»</w:t>
      </w:r>
      <w:bookmarkEnd w:id="178"/>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الزيديّ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وعترتُه، ولن تفارقه أعضاؤه، وهي مجموعةٌ له في حظيرة القدس، تقرّ بهم عينُه وتنجز لهمعدته</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باقي المصادر الّتي روت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هي مجموعةٌ له في حظيرة القدس، تقرّ بهم عينُه وينجز لهم وعده</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شَذَّ الرجُلُ من أصحابه،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عنهم، وكلُّ شيءٍ منفردٌ فهو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مع الجماعة ثمّ يفارقهم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قرابَةُ النسَب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أصحاب الكساء عضوٌ من أعضاء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وحُرمةٌ من حُرماته، وعترتُه وقرابته القريبة وابنُه ووَلدُه، وقد وردَت الأحاديث النبويّة الشريفة عند جميع فرق المسلمين تشرح ذلك وتؤكّده، وليس في العالَمين مَن يُنكر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وذرّيّته وعترته وكتابه وديعةً عند هذه الأُمّة الّتي سرعان ما انقلبَتْ على حظّها، وانتكسَتْ وارتكسَتْ، فضيّعَت الوديعة، ومزّقَت الكتاب، وركبت مراكب الأهواء والفتن والضلال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 رسولَه أن يجمع له أهله في حضيرة القُدس، فتقرّ عينُه بهم وتنجز عدتُه لهم، وذلك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الموت قد خُطّ على وُلد آدم، ولا محيص عن يومٍ قد خُطّ بالقلم، وإذا كان العدوّ لا يتراجع عن قتل حبيب الله وحبيب رسوله، وهو يتربّص به الدوائر حتّى سدّ أقطار الأرض وآفاق السماء بالذئاب العاوية الجائعة لتقطّع أوصال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وتفري عضواً من أعضائه، فإنّ العاقبة هي الفوز بلقاء الأسلاف الّذين تولَّهَ بالشوق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مجموعون في حظيرة القدس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ستقرّ عينُ الرسول باجتماع لحمته وقرابته وأعضائه عنده، كما تقرّ عين حبيبه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بلقائه بأسلافه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حمل إنجاز الوعد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ظهور الإمام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وتطبيق أحكام الله في الأرض </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رغم جماله يبقى بعيداً كلّ البعد عن السياق والمراد المتحصّل منه، إذ أنّ السياق يبدوواضحاً في إنجاز الوعد لهم بجمعهم في حظيرة القدس</w:t>
      </w:r>
      <w:r>
        <w:rPr>
          <w:rFonts w:eastAsia="Amiri" w:cs="Amiri" w:ascii="Amiri" w:hAnsi="Amiri"/>
          <w:color w:val="111111"/>
          <w:sz w:val="28"/>
          <w:szCs w:val="28"/>
          <w:rtl w:val="true"/>
          <w:lang w:bidi="ar-SA"/>
        </w:rPr>
        <w:t xml:space="preserve">. </w:t>
      </w:r>
      <w:bookmarkStart w:id="179" w:name="pg14153_188838"/>
    </w:p>
    <w:p>
      <w:pPr>
        <w:pStyle w:val="Heading4"/>
        <w:numPr>
          <w:ilvl w:val="3"/>
          <w:numId w:val="1"/>
        </w:numPr>
        <w:rPr/>
      </w:pPr>
      <w:bookmarkStart w:id="180" w:name="__RefHeading___Toc4645888_3381743652"/>
      <w:bookmarkStart w:id="181" w:name="_Toc65"/>
      <w:bookmarkEnd w:id="179"/>
      <w:bookmarkEnd w:id="180"/>
      <w:r>
        <w:rPr>
          <w:rtl w:val="true"/>
        </w:rPr>
        <w:t>المقطع التاسع</w:t>
      </w:r>
      <w:r>
        <w:rPr>
          <w:rtl w:val="true"/>
        </w:rPr>
        <w:t>: «</w:t>
      </w:r>
      <w:r>
        <w:rPr>
          <w:rtl w:val="true"/>
        </w:rPr>
        <w:t>مَن كان باذلاً فينا مُهجَتَه</w:t>
      </w:r>
      <w:r>
        <w:rPr>
          <w:rtl w:val="true"/>
        </w:rPr>
        <w:t>»!</w:t>
      </w:r>
      <w:bookmarkEnd w:id="181"/>
    </w:p>
    <w:p>
      <w:pPr>
        <w:pStyle w:val="Heading5"/>
        <w:numPr>
          <w:ilvl w:val="4"/>
          <w:numId w:val="1"/>
        </w:numPr>
        <w:rPr/>
      </w:pPr>
      <w:bookmarkStart w:id="182" w:name="__RefHeading___Toc4645890_3381743652"/>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في حديث 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كان فينا باذلاً مُهجَتَه، فلْيرحَلْ، فإنّي راحِلٌ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الآبي والزرنديّ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 وموطِّناً على لقائنا نفْسَه، فلْيرحَلْ،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باذلاً فينا مُهجَتَه وموطِّناً على لقاء الله نفْسَه، فلْيرحَلْ،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استفادة عدّة فوائد من هذا المقطع</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645892_3381743652"/>
      <w:bookmarkStart w:id="185" w:name="_Toc67"/>
      <w:bookmarkEnd w:id="184"/>
      <w:r>
        <w:rPr>
          <w:rtl w:val="true"/>
        </w:rPr>
        <w:t>الفائدة الأُولى</w:t>
      </w:r>
      <w:r>
        <w:rPr>
          <w:rtl w:val="true"/>
        </w:rPr>
        <w:t xml:space="preserve">: </w:t>
      </w:r>
      <w:r>
        <w:rPr>
          <w:rtl w:val="true"/>
        </w:rPr>
        <w:t xml:space="preserve">معنى </w:t>
      </w:r>
      <w:r>
        <w:rPr>
          <w:rtl w:val="true"/>
        </w:rPr>
        <w:t>«</w:t>
      </w:r>
      <w:r>
        <w:rPr>
          <w:rtl w:val="true"/>
        </w:rPr>
        <w:t>فينا</w:t>
      </w:r>
      <w:r>
        <w:rPr>
          <w:rtl w:val="true"/>
        </w:rPr>
        <w:t>»</w:t>
      </w:r>
      <w:bookmarkEnd w:id="1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يجرّ الظاهر والمضمَر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السببيّة، المصاحبة</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المعاني الثلاث كلّها مناسِبةٌ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يكون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لبذل المهجة، أو سبباً لبذلها، أو أن تبذل النفس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ورد مسنَداً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دمعةً حتّى تسيل على خدّه، بوّأه اللهُ بها في الجنّة غُرفاً يسكنها أحقاباً، وأيُّما مؤمنٍ دمعَت عيناه حتّى تسيل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لأذىً مسّنا مِن عدوّنا في الدنيا، بوّأه الله بها في الجنّة مبوّأ صدق، وأيُّما مؤمنٍ مسّه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عيناه حتّى تسيل على خدّه من مضاضة ما أُوذيَ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صرف الله عن وجهه الأذى، وآمنه يوم القيامة من سخطه والنار</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فالدمعة الّتي تسيل 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أجلهم وبسببهم، والأذى الّذي يمسّ المؤمن 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بسببهم ومن أجلهم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فينا باذلاً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نكون ظرفاً لبذل المهجة وسبباً لذلك،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يبذل مهجته مِن أجلنا وبسببنا ومعنا</w:t>
      </w:r>
      <w:r>
        <w:rPr>
          <w:rFonts w:eastAsia="IRNazanin" w:cs="IRNazanin"/>
          <w:color w:val="111111"/>
          <w:sz w:val="28"/>
          <w:szCs w:val="28"/>
          <w:rtl w:val="true"/>
          <w:lang w:bidi="fa-IR"/>
        </w:rPr>
        <w:t xml:space="preserve">.. </w:t>
      </w:r>
      <w:bookmarkStart w:id="186" w:name="pg14153_188840"/>
    </w:p>
    <w:p>
      <w:pPr>
        <w:pStyle w:val="Heading5"/>
        <w:numPr>
          <w:ilvl w:val="4"/>
          <w:numId w:val="1"/>
        </w:numPr>
        <w:rPr/>
      </w:pPr>
      <w:bookmarkStart w:id="187" w:name="__RefHeading___Toc4645894_3381743652"/>
      <w:bookmarkStart w:id="188" w:name="_Toc68"/>
      <w:bookmarkEnd w:id="186"/>
      <w:bookmarkEnd w:id="187"/>
      <w:r>
        <w:rPr>
          <w:rtl w:val="true"/>
        </w:rPr>
        <w:t>الفائدة الثانية</w:t>
      </w:r>
      <w:r>
        <w:rPr>
          <w:rtl w:val="true"/>
        </w:rPr>
        <w:t xml:space="preserve">: </w:t>
      </w:r>
      <w:r>
        <w:rPr>
          <w:rtl w:val="true"/>
        </w:rPr>
        <w:t>التوطين</w:t>
      </w:r>
      <w:bookmarkEnd w:id="188"/>
    </w:p>
    <w:p>
      <w:pPr>
        <w:pStyle w:val="BookText"/>
        <w:rPr/>
      </w:pPr>
      <w:r>
        <w:rPr>
          <w:rFonts w:ascii="IRNazanin" w:hAnsi="IRNazanin" w:eastAsia="IRNazanin"/>
          <w:color w:val="111111"/>
          <w:sz w:val="28"/>
          <w:sz w:val="28"/>
          <w:szCs w:val="28"/>
          <w:rtl w:val="true"/>
          <w:lang w:bidi="fa-IR"/>
        </w:rPr>
        <w:t xml:space="preserve">لم يرد في لفظ الحديث الّذي يرويه الزيديّ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المهجة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توطين النفس على اللقاء فإنّه ورد عند الآخَرين، وقد ذكره الآبي والزرنديّ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وموطِّناً على لقائنا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الباقين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وموطِّناً على لقاء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والمعنى واحد؛ إذ أنّ الثاني يفيد الموت والرحيل عن هذه الدنيا من أجل لقاء الله، وهم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والأوّل يفيد لقاءهم في الآخِرة عند اجتماعهم في حظيرة القدس حين يجمع الله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دخول الجنّة مع سيّد شبابها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والحظوة بالارتقاء إلى حظيرة القدس ولقاء النبيّ وآله هناك، لَمنزلةٌ لا يبلغها إلّا مَن شاء الله، وممّن شاء الله له ذلك مَن يدخل الجنّة شهيداً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خصوصيّةٌ يتمنّاها الشهداء أجمعون من الأوّلين والآخرين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قولويه،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شهيدٍ الّا ويحبّ </w:t>
      </w:r>
      <w:bookmarkStart w:id="189" w:name="pg14153_188841"/>
    </w:p>
    <w:p>
      <w:pPr>
        <w:pStyle w:val="BookText"/>
        <w:rPr/>
      </w:pPr>
      <w:bookmarkEnd w:id="189"/>
      <w:r>
        <w:rPr>
          <w:rFonts w:ascii="IRNazanin" w:hAnsi="IRNazanin" w:eastAsia="IRNazanin"/>
          <w:color w:val="111111"/>
          <w:sz w:val="28"/>
          <w:sz w:val="28"/>
          <w:szCs w:val="28"/>
          <w:rtl w:val="true"/>
          <w:lang w:bidi="fa-IR"/>
        </w:rPr>
        <w:t xml:space="preserve">أن يكون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يدخلون الجنّة معه</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645896_3381743652"/>
      <w:bookmarkStart w:id="191" w:name="_Toc69"/>
      <w:bookmarkEnd w:id="190"/>
      <w:r>
        <w:rPr>
          <w:rtl w:val="true"/>
        </w:rPr>
        <w:t>الفائدة الثالثة</w:t>
      </w:r>
      <w:r>
        <w:rPr>
          <w:rtl w:val="true"/>
        </w:rPr>
        <w:t xml:space="preserve">: </w:t>
      </w:r>
      <w:r>
        <w:rPr>
          <w:rtl w:val="true"/>
        </w:rPr>
        <w:t>البذل، التوطين</w:t>
      </w:r>
      <w:bookmarkEnd w:id="191"/>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 لمن أراد الرحيل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باذلاً 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البذلُ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موطِّناً نفْسَه على لقائهم أو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المنع، وكلُّ مَن طابت نفْسُه لشيءٍ فهو باذِل، وبَذَلَهُ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أباحَهُ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واطَنْتُ فلاناً على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جعلتما في أنفُسكما أن تعملاه وتفعلاه،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وَطَّنْتُ نَفْسي على الأمر فَتَوَطَّنَتْ،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عليه فذَلَّتْ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واضحاً من العبارة أن ليس ثَمّة إلزامٌ في الدعوة؛ إذ أنّ شرطها أن يكون المتقدِّم باذلاً معطياً مبيحاً عن طيب نفس، وراضياً تمام الرضى بما يقدّم ويعطي، مقتنعاً بيقينٍ على ما يجود به ويبذله</w:t>
      </w:r>
      <w:r>
        <w:rPr>
          <w:rFonts w:eastAsia="Amiri" w:cs="Amiri" w:ascii="Amiri" w:hAnsi="Amiri"/>
          <w:color w:val="111111"/>
          <w:sz w:val="28"/>
          <w:szCs w:val="28"/>
          <w:rtl w:val="true"/>
          <w:lang w:bidi="ar-SA"/>
        </w:rPr>
        <w:t xml:space="preserve">.. </w:t>
      </w:r>
      <w:bookmarkStart w:id="192" w:name="pg14153_188842"/>
    </w:p>
    <w:p>
      <w:pPr>
        <w:pStyle w:val="BookText"/>
        <w:rPr/>
      </w:pPr>
      <w:bookmarkEnd w:id="192"/>
      <w:r>
        <w:rPr>
          <w:rFonts w:ascii="Amiri" w:hAnsi="Amiri" w:eastAsia="Amiri" w:cs="Amiri"/>
          <w:color w:val="111111"/>
          <w:sz w:val="28"/>
          <w:sz w:val="28"/>
          <w:szCs w:val="28"/>
          <w:rtl w:val="true"/>
          <w:lang w:bidi="ar-SA"/>
        </w:rPr>
        <w:t>وقد مهّد لنفسه وحملها حتّى ذلّها وذلّلها، فانقادت له بسلاسةٍ هيّنةً ليّنةً مطاوِعَة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4645898_3381743652"/>
      <w:bookmarkStart w:id="194" w:name="_Toc70"/>
      <w:bookmarkEnd w:id="193"/>
      <w:r>
        <w:rPr>
          <w:rtl w:val="true"/>
        </w:rPr>
        <w:t>الفائدة الرابعة</w:t>
      </w:r>
      <w:r>
        <w:rPr>
          <w:rtl w:val="true"/>
        </w:rPr>
        <w:t xml:space="preserve">: </w:t>
      </w:r>
      <w:r>
        <w:rPr>
          <w:rtl w:val="true"/>
        </w:rPr>
        <w:t>باذلاً فينا</w:t>
      </w:r>
      <w:bookmarkEnd w:id="194"/>
    </w:p>
    <w:p>
      <w:pPr>
        <w:pStyle w:val="BookText"/>
        <w:rPr/>
      </w:pPr>
      <w:r>
        <w:rPr>
          <w:rFonts w:ascii="Amiri" w:hAnsi="Amiri" w:eastAsia="Amiri" w:cs="Amiri"/>
          <w:color w:val="111111"/>
          <w:sz w:val="28"/>
          <w:sz w:val="28"/>
          <w:szCs w:val="28"/>
          <w:rtl w:val="true"/>
          <w:lang w:bidi="ar-SA"/>
        </w:rPr>
        <w:t>إتّفقَت جميع ألفاظ الخطبة في المصادر على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الزيديّ تقديمٌ وتأخير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فينا باذلاً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يفيد الحصر أكثر من اللفظ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تستوقفنا هذه العبارة في تركيبها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لسيّد اللغة ومعدن الفصاحة وأصل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ولا بقاء للنَّفْسِ بعد ما تُراقُ مُهْجَتُها،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هدفَ مَن أراد اللحاق به وهو يريد الرحيل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أراد اللحاق به فلْيعلم أنّ المطلوب إنّما هو بذل المهجة لا غير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 المهجة إنّما سيكون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الحسين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إنّه راحِلٌ إلى فلاةٍ مسبعة، تتضوّر فيها عَسلان الفلوات جوعاً وعطشاً، تنتظره لتشرب دمَه وتقطّع أوصاله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يُقدِمَ معه إلى تلك الأرض المسبعة، فلْيكن على استعدادٍ تامٍّ للدفاع عنه ليبذل له وفيه مهجته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الخطر المُحدِق والهدف الأسمى الّذي 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إنّما هو بذل المهجة في 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باذلاً مهجتَه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على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بنفسه مُهَدَّد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المهجة سيكون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هدف آخَر سوى الذبّ والدفاع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هجمَتْ عليه الذئاب الضواري العادية لتقطّع أوصاله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نرى في لفظ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بصراحةٍ هنا أنّ القوم قد أقدموا على قتله، وأن لا محيص من الدفاع عن النفس، ومَن أراد أن يدفع عنه ويبذل مهجته فيه فلْيُقدِم معه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لبذل المهجة أيَّ مسوّغٍ آخَر، ولا ظرفاً سواه، كبذل المهجة من أجل محاربة العدوّ وقتله وإبعاده عن منبر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حماية الدين المهدَّد وإحياء الشريعة المغيَّبة الميّتة، وحفظِ حدود الخلافةومنعها </w:t>
      </w:r>
    </w:p>
    <w:p>
      <w:pPr>
        <w:pStyle w:val="BookText"/>
        <w:rPr/>
      </w:pPr>
      <w:r>
        <w:rPr>
          <w:rFonts w:ascii="Amiri" w:hAnsi="Amiri" w:eastAsia="Amiri" w:cs="Amiri"/>
          <w:color w:val="111111"/>
          <w:sz w:val="28"/>
          <w:sz w:val="28"/>
          <w:szCs w:val="28"/>
          <w:rtl w:val="true"/>
          <w:lang w:bidi="ar-SA"/>
        </w:rPr>
        <w:t>من الانحدار في مهاوي الوراثة، وغيرها من الأهداف والأغراض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الممثّل الوحيد للدين، فالدفاع عنه إنّما هو دفاعٌ عن الدين وعن شريعة سيّد المرسلين وسُنّة خاتم النبيّين القائمة في شخصه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 اللغة سعة، وفي لسان سيّد البلغاء ما يمكن الإشارة فيه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لتعميم القضيّة وجعلها حمايةً للدين وقصد ترويج شريعة سيّد المرسلين تأثيراً أعظم لمَن أراد أن يحرّك الناس معه ويدعوهم إلى الانتظام في سلك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طائل وراء تحميل العبارة فوق ما تحتمل والالتواء على نصٍّ صريحٍ وتزريقه ما يأبى استيعابه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الدعوة صريحةٌ لبذل المهجة في شخصه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في الدفاع عنه والذبّ عنه وعن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المقصود هو الدفاع عنه باعتباره الممثّل لدين الله الّذي تتجسّد فيه الشريعة، فهو دفاعٌ عن هذا الوجود الخاصّ بما يحتويه، وليس دفاعاً عن 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نحسب الاكتفاء بهذا القدر من البيان لهذه الفقرة المعجزة في التعبير أوفق وأسلم</w:t>
      </w:r>
      <w:r>
        <w:rPr>
          <w:rFonts w:eastAsia="Amiri" w:cs="Amiri" w:ascii="Amiri" w:hAnsi="Amiri"/>
          <w:color w:val="111111"/>
          <w:sz w:val="28"/>
          <w:szCs w:val="28"/>
          <w:rtl w:val="true"/>
          <w:lang w:bidi="ar-SA"/>
        </w:rPr>
        <w:t xml:space="preserve">. </w:t>
      </w:r>
      <w:bookmarkStart w:id="195" w:name="pg14153_188845"/>
    </w:p>
    <w:p>
      <w:pPr>
        <w:pStyle w:val="Heading5"/>
        <w:numPr>
          <w:ilvl w:val="4"/>
          <w:numId w:val="1"/>
        </w:numPr>
        <w:rPr/>
      </w:pPr>
      <w:bookmarkStart w:id="196" w:name="__RefHeading___Toc4645900_3381743652"/>
      <w:bookmarkStart w:id="197" w:name="_Toc71"/>
      <w:bookmarkEnd w:id="195"/>
      <w:bookmarkEnd w:id="196"/>
      <w:r>
        <w:rPr>
          <w:rtl w:val="true"/>
        </w:rPr>
        <w:t>الفائدة الخامسة</w:t>
      </w:r>
      <w:r>
        <w:rPr>
          <w:rtl w:val="true"/>
        </w:rPr>
        <w:t xml:space="preserve">: </w:t>
      </w:r>
      <w:r>
        <w:rPr>
          <w:rtl w:val="true"/>
        </w:rPr>
        <w:t>راحِلٌ لا ينتظر أحداً</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 فينا باذلاً مُهجَتَه، فلْيرحَلْ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راحِلٌ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راحِلٌ مُصبِحاً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رحيله وعزمه على ذلك غداة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راحلٌ على كلّ حال، سواءً كان مَن يبذل مهجته فيه أو لم يكن، وسواءً رحل معه أحدٌ أو لم يرحل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راحلٌ لا ينتظر أحداً؛ لأنّه إن بقي فالقتل لا محالة، والقتل في مكّة يعني هتك حرمة البيت الحرام وحرمة الدم الزاكي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كان موطّناً نفسه على بذل المهجة ولقاء الله فلْيرحَلْ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تخييرٌ واضح، ولا يُستشعَر منه الإلزام، والأوضح منه عدم انتظار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في الرحيل، وأنّه عازمٌ عليه، حصل الناصر أَم لم يحصل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هو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وأبداً مع أنصاره والمستشهَدين بين يديه، إذ كان يخيّرهم في المضيّ عنه أو البقاء معه في كلّ موطنٍ ومشهدٍ له معهم، لأنّه يعلم أنّه هو المطلوب وحده، ولو ظفروا به للهوا عن غيره، كماقال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_..</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الأرواح الشامخة والقلوب العامرة والنفوس القدسيّة أبَتْ إلّا أن تدفع عن مهجة الرسول وقرّة عين المرتضى والبتول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تفارقه حتّى </w:t>
      </w:r>
      <w:bookmarkStart w:id="198" w:name="pg14153_188846"/>
    </w:p>
    <w:p>
      <w:pPr>
        <w:pStyle w:val="BookText"/>
        <w:rPr/>
      </w:pPr>
      <w:bookmarkEnd w:id="198"/>
      <w:r>
        <w:rPr>
          <w:rFonts w:ascii="Amiri" w:hAnsi="Amiri" w:eastAsia="Amiri" w:cs="Amiri"/>
          <w:color w:val="111111"/>
          <w:sz w:val="28"/>
          <w:sz w:val="28"/>
          <w:szCs w:val="28"/>
          <w:rtl w:val="true"/>
          <w:lang w:bidi="ar-SA"/>
        </w:rPr>
        <w:t>بذلوا مهجهم دونه ودون عياله</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645902_3381743652"/>
      <w:bookmarkStart w:id="200" w:name="_Toc72"/>
      <w:bookmarkEnd w:id="199"/>
      <w:r>
        <w:rPr>
          <w:rtl w:val="true"/>
        </w:rPr>
        <w:t>الفائدة السادسة</w:t>
      </w:r>
      <w:r>
        <w:rPr>
          <w:rtl w:val="true"/>
        </w:rPr>
        <w:t>: «</w:t>
      </w:r>
      <w:r>
        <w:rPr>
          <w:rtl w:val="true"/>
        </w:rPr>
        <w:t>راحِلٌ غداً</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 مُصبِحاً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 الرحيل هنا على الرحيل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أصحابه إلى بذل المهجة فيه للرحيل معه غداة غد، وحينئذٍ ينسجم الحمل على حصول الخطبة في كربلاء، ويكون وقتها ليلة العاشر 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والسياق ليس بعيداً عن هذا الحمل، فالكلام عن الموت الّذي كتبه الله على وُلد آدم، وقد طوّق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تطويق القلادة بعد أن حاصرهم القوم حصاراً مطبقاً، كما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تاسوعاء يومٌ حُوصِر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واجتمع عليه خيلُ أهل الشام وأناخوا عليه، وفرح ابنُ مرجانة وعمر بن سعدٍ بتوافر الخيل وكثرتها، واستضعفوا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،وأيقنوا أن لا يأتي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ولا يمدّه أهلُ العراق، بأبي المستضعف الغريب</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الإمام شوقه وولهه إلى أسلافه وانتظاره اللقاء بهم، وأنّه سيجتمع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حظيرة القدس، وعداً من الله، واللهُ لا يخلف </w:t>
      </w:r>
      <w:bookmarkStart w:id="201" w:name="pg14153_188847"/>
    </w:p>
    <w:p>
      <w:pPr>
        <w:pStyle w:val="BookText"/>
        <w:rPr/>
      </w:pPr>
      <w:bookmarkEnd w:id="201"/>
      <w:r>
        <w:rPr>
          <w:rFonts w:ascii="Amiri" w:hAnsi="Amiri" w:eastAsia="Amiri" w:cs="Amiri"/>
          <w:color w:val="111111"/>
          <w:sz w:val="28"/>
          <w:sz w:val="28"/>
          <w:szCs w:val="28"/>
          <w:rtl w:val="true"/>
          <w:lang w:bidi="ar-SA"/>
        </w:rPr>
        <w:t>الميعاد، وقد حان الأجل وأزفت ساعة الرحيل إلى لقاء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أنّ لفظ الزيديّ ليس فيه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النواويس وكربلا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الرحيل من مكّة إلى الأرض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تنتظره عسلان الفلوات الجائعة الساغبة لتقطّع أوصاله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الخطبة حينئذٍ في مكّة ليلة خروجه منها، كما صرّح بذلك الشيخ السماويّ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وكان الناس قد توجّهوا إلى منى لا يشعرون بشيءٍ ولا يستمعون 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خطب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والمرافقين له في تلك الليلة، وهم عددٌ محدودٌ من أهل بيته والملتحقين به من الأنصار الأبرار</w:t>
      </w:r>
      <w:r>
        <w:rPr>
          <w:rFonts w:eastAsia="IRNazanin" w:cs="IRNazanin"/>
          <w:color w:val="111111"/>
          <w:sz w:val="28"/>
          <w:szCs w:val="28"/>
          <w:rtl w:val="true"/>
          <w:lang w:bidi="fa-IR"/>
        </w:rPr>
        <w:t>.</w:t>
      </w:r>
    </w:p>
    <w:p>
      <w:pPr>
        <w:pStyle w:val="Heading5"/>
        <w:numPr>
          <w:ilvl w:val="4"/>
          <w:numId w:val="1"/>
        </w:numPr>
        <w:rPr/>
      </w:pPr>
      <w:bookmarkStart w:id="202" w:name="__RefHeading___Toc4645904_3381743652"/>
      <w:bookmarkStart w:id="203" w:name="_Toc73"/>
      <w:bookmarkEnd w:id="202"/>
      <w:r>
        <w:rPr>
          <w:rtl w:val="true"/>
        </w:rPr>
        <w:t>الفائدة السابعة</w:t>
      </w:r>
      <w:r>
        <w:rPr>
          <w:rtl w:val="true"/>
        </w:rPr>
        <w:t xml:space="preserve">: </w:t>
      </w:r>
      <w:r>
        <w:rPr>
          <w:rtl w:val="true"/>
        </w:rPr>
        <w:t xml:space="preserve">إعلان الإمام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تفيد الخطبة بوضوحٍ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أعلن في خطبته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فرض أنّها في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مآلَ سفره وخاتمة رحلته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إن بقي في مكّة فهو مقتولٌ لا محالة، ولا يشكّ في ذلك مَن يقرأ التاريخ ولو عاجلاً،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 ذلك كما أعلنها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له من الخروج من مكّة بعد أن خذله أهلها وأهل المدينة وغيرها من الأمصار، وأُطبقَت عليه آفاق السماء وأُخذَت عليه أقطار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يبقَ له سوى طريقٍ واحد، وهو طريق العراق، وكانت فيه دعواتٌ كاذبةٌ خدّاعةٌ غرّارة، لا تخفى على سيّد الشهداء وإمام السعداء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لم تخفَ على غيره من العالمين بما فيهم أغبى الخلق من أمثال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في 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سواعد وقلوبٌ قويّةٌ وسيوفٌ مصقولةٌ ورماحٌ شارعةٌ وقومٌ لبسوا القلوب على الدروع وأقسموا أن لا يدَعُوا شوكةً تشوك أهل البيت وفيهم عينٌ تطرف أو عرقٌ ينبض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عددهم بالأرقامِ والحسابِ قليلٌ، ولكن في القوّة والثبات والصمود والوفاء عظيمٌ لا يُبارى ولا يُقاس، وهم القلّة الديّانون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قاصداً أرض العراق، لِما فيه من ليوث شرىً أبدَتِ الاستعداد الحقّ للنصرة والدفاع والذبّ عن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كانوا ينتظرون هذا اليوم الموعود لنيل الظفر والفتح بالفوز بالشهادة بين يدَي سيّد شباب أهل الجنّة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فيهم أحدٌ كاتب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أو دعاه إلى الكوفة، سوى ما ذكرت بعضُ المصادر من ورود اسم حبيب بن مظاهر صاحب ميسرة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نُسَخ كتاب سليمان بن صُرد الخزاعيّ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تقدير،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أعلنها صريحةً واضحةً جليّة، لا لبس فيها ولا تغبيش، ولا التواء فيها ولا تعسُّف، أنّ رحيله هذا إنّما هو رحيلٌ إلى الآخِرة، ونهايةَ الرحلة ستكون بتقطيع الأوصال واللقاء بالأسلاف في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راحلٌ إلى الموت الّذي لابدّ منه، الّذي كتبه الله على أولاد آدم، بَيد أنّه موتٌ من 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المنيّة الّتي تنتظره ومَن معه في أرض فلاة، وستقع بأنياب ذئاب الفلاة ووحوشها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مقتولٌ على كلّ حال، إن بقي في مكّة وإن رحل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فيالرحيل عن مكّة هو الحفاظ على حرمة البيت الحرام وحرمة سفك الدم الحرام في الشهر الحرام على الأرض الحرام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مكتوبٌ على وُلد آدم، وأنّ رضى الله رضاهم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مجموعون عنده في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إلى رضى الله وإلى الجنان من خلال نصره والذبّ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كان الموت محيطاً بأبناء آدم، ولابدّ لهم من يومٍ يرحلون به عن هذه الدنيا،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هذه الغربة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الّتي لا مثيل 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بين ظهراني هذه الأُمّة المنكوسة المتعوسة، وإذا كان الرحيل إلى الآخرة فيه لقاء الأحبّة والاجتماع بمن وَلَه بالشوق إليهم، والعدوّ يحاصره من كلّ جانبٍ ومكانٍ ويريد قتله، فمرحاً بالموت الّذي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يبدو لنا ضرورة التريّث عند قراءة النصوص التاريخيّة الّتي تفيد أنّ قوماً تبعوا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ظنّاً منهم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على بلدٍ قد أعدّ واستعدّ لاستقباله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العراق، لأنّ فيه دعواتٍ وكتباً ورسائل وعَدَته النصرة، فقبلها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القول يُباين الخطبة ومضمونها مباينةً تامّةً لا يمكن الجمع فيها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العجيب ما قاله السيّد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موطِّناً نفسه على القتل وظانّاً أو عالماً في بعض الحالات بأنّه يُقتَل في سفره ذلك، خطبته الّتي خطبها حين عزم على الخروج إلى العراق،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على وُلد آدم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الخ، فإنّ أكثر فقراتها يدلّ على ذلك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04" w:name="pg14153_188851"/>
    </w:p>
    <w:p>
      <w:pPr>
        <w:pStyle w:val="BookText"/>
        <w:rPr/>
      </w:pPr>
      <w:bookmarkEnd w:id="204"/>
      <w:r>
        <w:rPr>
          <w:rFonts w:ascii="Amiri" w:hAnsi="Amiri" w:eastAsia="Amiri" w:cs="Amiri"/>
          <w:color w:val="111111"/>
          <w:sz w:val="28"/>
          <w:sz w:val="28"/>
          <w:szCs w:val="28"/>
          <w:rtl w:val="true"/>
          <w:lang w:bidi="ar-SA"/>
        </w:rPr>
        <w:t>يبدو أنّ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ظانّاً أو عالماً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أفضلُ من مناقشته، بعد أن اتّفق الجميع دون استثناءٍ على القول بعِلم الإمام بأنّ الأعداء سيقتلونه في سفره بحكم الإخبارات الغيبيّة، وبحكم علم الإمامة، وبحكم الظروف الخارجيّة ومسار الأحداث، بل قد علم ذلك كلُّ مَن كان في زمانه، من قبيل ابن عمر وابن عبّاس وغيرهما من المعترضين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ما هو المسوّغ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بالظنّ في التعامل مع الإمام المعصوم ضمن المعتقد الشيعيّ الإمامي؟</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645906_3381743652"/>
      <w:bookmarkStart w:id="206" w:name="_Toc74"/>
      <w:bookmarkEnd w:id="205"/>
      <w:r>
        <w:rPr>
          <w:rtl w:val="true"/>
        </w:rPr>
        <w:t>الفائدة الثامنة</w:t>
      </w:r>
      <w:r>
        <w:rPr>
          <w:rtl w:val="true"/>
        </w:rPr>
        <w:t xml:space="preserve">: </w:t>
      </w:r>
      <w:r>
        <w:rPr>
          <w:rtl w:val="true"/>
        </w:rPr>
        <w:t>نفي طلب الحكم</w:t>
      </w:r>
      <w:bookmarkEnd w:id="206"/>
    </w:p>
    <w:p>
      <w:pPr>
        <w:pStyle w:val="BookText"/>
        <w:rPr/>
      </w:pPr>
      <w:r>
        <w:rPr>
          <w:rFonts w:ascii="IRNazanin" w:hAnsi="IRNazanin" w:eastAsia="IRNazanin"/>
          <w:color w:val="111111"/>
          <w:sz w:val="28"/>
          <w:sz w:val="28"/>
          <w:szCs w:val="28"/>
          <w:rtl w:val="true"/>
          <w:lang w:bidi="fa-IR"/>
        </w:rPr>
        <w:t xml:space="preserve">قراءةٌ غير متأنّية للخطبة تفيد بوضوحٍ أنّ الخطبة تنفي تماماً أن يكونالإمام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للحكم، لأنّه قد أخبر عن قتله قتلاً مفجعاً في أرض فلاةٍ بين النواويس وكربلاء، وتقطيعِ أوصاله بأنياب عسلان الفلوات الجائعة الساغبة حتّى تملأ منه أكراشاً وأجوافاً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الإعلان المبكّر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كون الخطبة في 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يناقض مناقضةً تامّةً ويباين مباينةً جازمةً أن يكون طالباً للحكم مع علمه بأنّه مقتولٌ قبل أن يدخل الكوفة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تنفي أن تكون ثَمّة أهدافٌ ومقاصد مبيَّتةٌ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الوصول إليها كغاياتٍ تسوّغ ما يسمّونه الإقدام على القتل وبذل الدم </w:t>
      </w:r>
      <w:bookmarkStart w:id="207" w:name="pg14153_188852"/>
    </w:p>
    <w:p>
      <w:pPr>
        <w:pStyle w:val="BookText"/>
        <w:rPr/>
      </w:pPr>
      <w:bookmarkEnd w:id="207"/>
      <w:r>
        <w:rPr>
          <w:rFonts w:ascii="Amiri" w:hAnsi="Amiri" w:eastAsia="Amiri" w:cs="Amiri"/>
          <w:color w:val="111111"/>
          <w:sz w:val="28"/>
          <w:sz w:val="28"/>
          <w:szCs w:val="28"/>
          <w:rtl w:val="true"/>
          <w:lang w:bidi="ar-SA"/>
        </w:rPr>
        <w:t>الزاكي وعرض الرسول المقدّس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ما يصوّرونه في مقام تسويغ ذلك لم يأتِ له أيُّ ذِكرٍ في هذه الخطبة تلويحاً ولا تصريحاً، إشارةً أو تفصيلاً، وإنّما اقتصرت الخطبة على بيان أنّ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هناك في الفلاة المحدَّدة خارج العمران وبعيداً عن الأمصار، تريد قتله وتقطيع أوصاله،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فيها ثَمّة هدفٌ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 أو من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هدف الأعداء والذئاب العاوية الضارية المتوحّشة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جاعَت وعطشَت وانتظرت تقطيع أوصاله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يحشّد أصحابه الّذين خاطبهم إلّا في موضوعٍ واحدٍ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أرادوا الرحيل 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بذل مهجهم فيه هو، وفي الذبّ عنه في مواجهة عسلان الفلوات الّتي تنتظره</w:t>
      </w:r>
      <w:r>
        <w:rPr>
          <w:rFonts w:eastAsia="IRNazanin" w:cs="IRNazanin"/>
          <w:color w:val="111111"/>
          <w:sz w:val="28"/>
          <w:szCs w:val="28"/>
          <w:rtl w:val="true"/>
          <w:lang w:bidi="fa-IR"/>
        </w:rPr>
        <w:t>!</w:t>
      </w:r>
    </w:p>
    <w:p>
      <w:pPr>
        <w:pStyle w:val="Heading5"/>
        <w:numPr>
          <w:ilvl w:val="4"/>
          <w:numId w:val="1"/>
        </w:numPr>
        <w:rPr/>
      </w:pPr>
      <w:bookmarkStart w:id="208" w:name="__RefHeading___Toc4645908_3381743652"/>
      <w:bookmarkStart w:id="209" w:name="_Toc75"/>
      <w:bookmarkEnd w:id="208"/>
      <w:r>
        <w:rPr>
          <w:rtl w:val="true"/>
        </w:rPr>
        <w:t>الفائدة التاسعة</w:t>
      </w:r>
      <w:r>
        <w:rPr>
          <w:rtl w:val="true"/>
        </w:rPr>
        <w:t xml:space="preserve">: </w:t>
      </w:r>
      <w:r>
        <w:rPr>
          <w:rtl w:val="true"/>
        </w:rPr>
        <w:t>الخطبة الوحيدة</w:t>
      </w:r>
      <w:r>
        <w:rPr>
          <w:rtl w:val="true"/>
        </w:rPr>
        <w:t>!</w:t>
      </w:r>
      <w:bookmarkEnd w:id="209"/>
    </w:p>
    <w:p>
      <w:pPr>
        <w:pStyle w:val="BookText"/>
        <w:rPr/>
      </w:pPr>
      <w:r>
        <w:rPr>
          <w:rFonts w:ascii="IRNazanin" w:hAnsi="IRNazanin" w:eastAsia="IRNazanin"/>
          <w:color w:val="111111"/>
          <w:sz w:val="28"/>
          <w:sz w:val="28"/>
          <w:szCs w:val="28"/>
          <w:rtl w:val="true"/>
          <w:lang w:bidi="fa-IR"/>
        </w:rPr>
        <w:t xml:space="preserve">على فرض أن تكون الخطبة قد خطبها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في الليلة الّتي خرج صبيحتها وغادر مكّة إلى العراق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الملفت فيها أن تكون هي الخطبة الوحيدة الّتي رُويَت لنا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خلال فترة تشرُّف مكّة بوجوده، وقد ظهرت لنا بعد زهاء أربعة قرونٍ من شهادته، إذ أنّ أقدم رواتها زيديّون من أبناء القرن الخامس </w:t>
      </w:r>
      <w:bookmarkStart w:id="210" w:name="pg14153_188853"/>
    </w:p>
    <w:p>
      <w:pPr>
        <w:pStyle w:val="BookText"/>
        <w:rPr/>
      </w:pPr>
      <w:bookmarkEnd w:id="210"/>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فهي النشاط الوحيد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كخطبةٍ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خلال فترةٍ تزيد على الأربعة أشهر من مدّة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وقد صرّح لفظ الحديث الّذي يرويه الزيديّ أنّها كانت في أصحابه، فليست هي خطبةٌ عامّةٌ إذن، وأنّها كانت ليلة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بهذه الخطبة فقط خلال هذه المدّة الطويلة؟ ولا يذكر فيها سوى أنّه مقتولٌ على كلّ حال،وأنّ مَن يلحق به لابدّ أن يكون باذلاً مهجته فيه موطّناً على لقاء الله نفْسَه؟</w:t>
      </w:r>
    </w:p>
    <w:p>
      <w:pPr>
        <w:pStyle w:val="Heading5"/>
        <w:numPr>
          <w:ilvl w:val="4"/>
          <w:numId w:val="1"/>
        </w:numPr>
        <w:rPr/>
      </w:pPr>
      <w:bookmarkStart w:id="211" w:name="__RefHeading___Toc4645910_3381743652"/>
      <w:bookmarkStart w:id="212" w:name="_Toc76"/>
      <w:bookmarkEnd w:id="211"/>
      <w:r>
        <w:rPr>
          <w:rtl w:val="true"/>
        </w:rPr>
        <w:t>الفائدة العاشرة</w:t>
      </w:r>
      <w:r>
        <w:rPr>
          <w:rtl w:val="true"/>
        </w:rPr>
        <w:t xml:space="preserve">: </w:t>
      </w:r>
      <w:r>
        <w:rPr>
          <w:rtl w:val="true"/>
        </w:rPr>
        <w:t>لم تذكر الخطبة أَحَداً</w:t>
      </w:r>
      <w:r>
        <w:rPr>
          <w:rtl w:val="true"/>
        </w:rPr>
        <w:t>!</w:t>
      </w:r>
      <w:bookmarkEnd w:id="212"/>
    </w:p>
    <w:p>
      <w:pPr>
        <w:pStyle w:val="BookText"/>
        <w:rPr/>
      </w:pPr>
      <w:r>
        <w:rPr>
          <w:rFonts w:ascii="IRNazanin" w:hAnsi="IRNazanin" w:eastAsia="IRNazanin"/>
          <w:color w:val="111111"/>
          <w:sz w:val="28"/>
          <w:sz w:val="28"/>
          <w:szCs w:val="28"/>
          <w:rtl w:val="true"/>
          <w:lang w:bidi="fa-IR"/>
        </w:rPr>
        <w:t xml:space="preserve">هذه الخطبة تُعدّ إعلاناً عن انطلاق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وهو لم يتطرّق فيها إلى الحكم والحكّام والسلطة والسلطان والطاغوت والولاة، ولم يذكر أحداً بالاسم، ولم يستنهض أحداً على أحد، ولم يخاطب الأُمّة والمسلمين، ولم يجيّشهم، ولم يذكر فيها المبادئ والمعتقدات والأفكار والإسلام والشريعة، ولا أيّ عنوانٍ يمكن أن يكون فيه تحريضاً على أحدٍ أو تحريضاً لقضيّةٍ من القضايا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واكتفى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ما سيؤول إليه أمرُه، وصرّح بخاتمة الرحلة </w:t>
      </w:r>
    </w:p>
    <w:p>
      <w:pPr>
        <w:pStyle w:val="BookText"/>
        <w:rPr/>
      </w:pPr>
      <w:r>
        <w:rPr>
          <w:rFonts w:ascii="Amiri" w:hAnsi="Amiri" w:eastAsia="Amiri" w:cs="Amiri"/>
          <w:color w:val="111111"/>
          <w:sz w:val="28"/>
          <w:sz w:val="28"/>
          <w:szCs w:val="28"/>
          <w:rtl w:val="true"/>
          <w:lang w:bidi="ar-SA"/>
        </w:rPr>
        <w:t xml:space="preserve">ونهايتها في الفلاة بتقطيع الذئاب العواسل أوصاله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أهلَ الكوفة ورسائلهم ووعودهم، ولم ينوِّهْ إلى وجود أنصارٍ له ينتظرونه في العراق، ولم يذكر استجابته لدعوات مَن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الملفت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يُعرِب فيها عن مدى اشتياقه إلى أسلافه، وهو بالقرب من تربتهم وقبورهم ومنازلهم ووطنهم وأرض ذكرياتهم ومواطئ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أنّه يرى في الرحيل عن هذه التربة تحقيق اللقاء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 قريبٍسيحلّ في الفلاة الّتي تنتظره فيها عسلان العدوّ المتوحّشة فتقطّع أوصاله، وينطلق من هناك راحلاً إلى حظيرة القدس لتقرّ عينه بلقاء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وتقرّ عينُ جدّه بالاجتماع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إن أُكره على الهجرة عن تربة جدّه وأُمّه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سرعان ما سيلتقيهم ويرحل إليهم من تلك الفلاة المهولة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ومالي ونفسي وأهلي يا غريب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المستضعَف الغريب</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4153_188856"/>
      <w:bookmarkStart w:id="214" w:name="pg14153_188856"/>
      <w:bookmarkEnd w:id="214"/>
    </w:p>
    <w:p>
      <w:pPr>
        <w:pStyle w:val="Heading2"/>
        <w:numPr>
          <w:ilvl w:val="1"/>
          <w:numId w:val="1"/>
        </w:numPr>
        <w:rPr/>
      </w:pPr>
      <w:bookmarkStart w:id="215" w:name="pg14153_188856"/>
      <w:bookmarkStart w:id="216" w:name="__RefHeading___Toc4645912_3381743652"/>
      <w:bookmarkStart w:id="217" w:name="_Toc77"/>
      <w:bookmarkEnd w:id="215"/>
      <w:bookmarkEnd w:id="216"/>
      <w:r>
        <w:rPr>
          <w:rtl w:val="true"/>
        </w:rPr>
        <w:t>الخطبة الثانية</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العلّامة الحائريّ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بعد أن روى الخطبةَ الأُولى المذكورة قبل قليل </w:t>
      </w:r>
      <w:r>
        <w:rPr>
          <w:rFonts w:eastAsia="Amiri" w:cs="Amiri" w:ascii="Amiri" w:hAnsi="Amiri"/>
          <w:color w:val="111111"/>
          <w:sz w:val="28"/>
          <w:szCs w:val="28"/>
          <w:rtl w:val="true"/>
          <w:lang w:bidi="ar-SA"/>
        </w:rPr>
        <w:t>_ :</w:t>
      </w:r>
    </w:p>
    <w:p>
      <w:pPr>
        <w:pStyle w:val="BookText"/>
        <w:rPr/>
      </w:pP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هذه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الحِلمَ زينة، والوفاءَ مروّة، والصلةَ نعمة، والاستكبارَ صلف، والعجلةَ سَفَه، والسَّفَهَ ضعف، والغلوَّ ورطة، ومجالسةَ أهلِ الدناءةِ شرّ، ومجالسةَ أهلِ الفسقِ ريبة</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الخطبة رُويَت 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رواها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رواها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الحلوانيّ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والأربليّ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الوصول</w:t>
      </w:r>
      <w:r>
        <w:rPr>
          <w:rFonts w:eastAsia="Amiri" w:cs="Amiri" w:ascii="Amiri" w:hAnsi="Amiri"/>
          <w:color w:val="111111"/>
          <w:sz w:val="28"/>
          <w:szCs w:val="28"/>
          <w:rtl w:val="true"/>
          <w:lang w:bidi="ar-SA"/>
        </w:rPr>
        <w:t>)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ذِكر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كأنّها مقتطعةٌ من نصٍّ وليست خطبةً كاملة، ومضامينها لا تنتظم ولا تنسجم مع مضامين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التأمُّل في محتوى الخطبة الثانية وعدم ارتباط مضامينها بمضامين الخطبة الأُولى، يقوّي الظنّ في أنّ مناسبة الخطبة الثانية بعيدةٌ عن مناسبة الخطبة الأُولى زماناً ومكاناً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فهي على كلّ تقديرٍ لا علاقة 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قريبٍ ولا من بعيدٍ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ولا بقيامه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تبقى الخطبة الأُولى هي الخطبة الوحيدة اليتيمة في مكّة، على فرض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في مكّة لا في كربلاء</w:t>
      </w:r>
      <w:r>
        <w:rPr>
          <w:rFonts w:eastAsia="IRNazanin" w:cs="IRNazanin"/>
          <w:color w:val="111111"/>
          <w:sz w:val="28"/>
          <w:szCs w:val="28"/>
          <w:rtl w:val="true"/>
          <w:lang w:bidi="fa-IR"/>
        </w:rPr>
        <w:t xml:space="preserve">. </w:t>
      </w:r>
      <w:bookmarkStart w:id="218" w:name="pg14153_188858"/>
    </w:p>
    <w:p>
      <w:pPr>
        <w:pStyle w:val="Heading2"/>
        <w:numPr>
          <w:ilvl w:val="1"/>
          <w:numId w:val="1"/>
        </w:numPr>
        <w:rPr/>
      </w:pPr>
      <w:bookmarkStart w:id="219" w:name="__RefHeading___Toc4645914_3381743652"/>
      <w:bookmarkStart w:id="220" w:name="_Toc78"/>
      <w:bookmarkEnd w:id="218"/>
      <w:bookmarkEnd w:id="219"/>
      <w:r>
        <w:rPr>
          <w:rtl w:val="true"/>
        </w:rPr>
        <w:t xml:space="preserve">الإمام الحسين </w:t>
      </w:r>
      <w:r>
        <w:rPr>
          <w:rtl w:val="true"/>
        </w:rPr>
        <w:t>(</w:t>
      </w:r>
      <w:r>
        <w:rPr>
          <w:rtl w:val="true"/>
        </w:rPr>
        <w:t>علیه السلام</w:t>
      </w:r>
      <w:r>
        <w:rPr>
          <w:rtl w:val="true"/>
        </w:rPr>
        <w:t xml:space="preserve">) </w:t>
      </w:r>
      <w:r>
        <w:rPr>
          <w:rtl w:val="true"/>
        </w:rPr>
        <w:t>يتمثّل بشِعر يزيد بن المفرّغ وبغيره</w:t>
      </w:r>
      <w:bookmarkEnd w:id="220"/>
    </w:p>
    <w:p>
      <w:pPr>
        <w:pStyle w:val="Heading3"/>
        <w:numPr>
          <w:ilvl w:val="2"/>
          <w:numId w:val="1"/>
        </w:numPr>
        <w:rPr/>
      </w:pPr>
      <w:bookmarkStart w:id="221" w:name="__RefHeading___Toc4645916_3381743652"/>
      <w:bookmarkStart w:id="222" w:name="_Toc79"/>
      <w:bookmarkEnd w:id="221"/>
      <w:r>
        <w:rPr>
          <w:rtl w:val="true"/>
        </w:rPr>
        <w:t>المتون</w:t>
      </w:r>
      <w:bookmarkEnd w:id="222"/>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مكّة، وجعل يتمثّل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وضح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يرصدنني أنْ أحيدا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الحسين إلى العراق، فقُتِل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الحسين يريد العراق، فلمّا مرّ بباب المسجد تمثّل بهذين البيتين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يرصدنني أنْ أحيدا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الغريب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السائمة، وأكثر ما يقولون هذا الاسم على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 الّتي تسوم الكلأ إذا داومَت رَعْيَه، وهي سوام، والرعاة يسومونها،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تمثّل بهذين البيتين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بكّار، بإسناده عن أبي سعيد المقبريّ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لَيمشي بين رجُلَين يعمد على هذا مرّةً وعلى هذا مرّةً أُخرى، حتّى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يرصدنني أنْ أحيدا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البيتان لابن المفرّغ الحِميَريّ، تمثّل بهما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بذلك أنّه لا يلبث إلّا قليلاً حتّى يخرج، فما لبث إلّا قليلاً حتّى لحق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والخبر الأوّل عن الزبير بإسناده عن مجاهد بن الضحّاك،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مكّة إلى العراق، مرّ بباب المسجد، فتمثّل بهذين البيتين،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ذعرت السوام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قال ذلك في الموضعَين جميعاً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الحسين أحمد بن عليّ بن الحسين بن التوزي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الفرج المعافى بن زكريّا بن يحيى بن حميد بن حمّاد الجريريّ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محمّد بن الحسن بن دُريد الأزديّ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خضر،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كانت الأيام الّتي قُتل فيها أبي، رماني الله بالحُمّى، وكانت عمّتي زينب تمرّضني، فلمّا كان في اليوم الّذي قُتِل في غده خلا أبي بأصحابه في فسطاطٍ كان يخلو فيه إذا أراد أن يشاور أصحابَه في شيء، فسمعتُه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ورأسي في حِجْر عمّتي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ذعرت السوام في غلس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من خيفة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يرصدنني أنْ أحيدا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فردَدْتُ عَبرتي وتصبّرت، وأمّا عمّتي فإنّه أدركَها ما يدرك النساء من الضعف، فوضعَتْ رأسي على مرفقةٍ، ثمّ قامَتْ فمضت نحو أبي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الماضين، وثُمالَ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لو تُرِكَ القطا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أسخَنُ لعيني وأحرُّ لكبدي، أتغتصب نفْسَك اغتصاباً يا أبا عبد الله؟ ثمّ سقطَتْ مغشيّاً عليها، فأقبل أبي يمسح الماء عن وجهها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قدراًمقدوراً، وكان أمراً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 أهل الأرض يموتون، وإنّ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يبقون، إنّ أبي كان خيراً منّي، وأُمّي كانت خيراً منّي، وأخي كان خيراً منّي، فإذا أُصبتُ فلا تخمشي وجهاً ولا تحلقي شعراً، ولا تدعي بويلٍ ولا 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بيدها فردّها إلى موضعها وأجلسها، وأخذ رأسي فوضعه في حِجْرها</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الأبيات نفسها عند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الزبير، حدّثَني محمّد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بن عليٍّ من مكّة إلى العراق، فلمّا مرّ بباب المسجد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يرصدنني أنْ أحيدا</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تلك المدّة يتمثّل كثيراً بقول يزيد بن مفرّغ المذكور من جملة 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غلس الصب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مغيراً، ولا دعيت يزيدا</w:t>
      </w:r>
    </w:p>
    <w:p>
      <w:pPr>
        <w:pStyle w:val="BookText"/>
        <w:rPr/>
      </w:pPr>
      <w:r>
        <w:rPr>
          <w:rFonts w:ascii="Amiri" w:hAnsi="Amiri" w:eastAsia="Amiri" w:cs="Amiri"/>
          <w:color w:val="111111"/>
          <w:sz w:val="28"/>
          <w:sz w:val="28"/>
          <w:szCs w:val="28"/>
          <w:rtl w:val="true"/>
          <w:lang w:bidi="ar-SA"/>
        </w:rPr>
        <w:t>يوم أُعطي على المخافة ضيماً</w:t>
      </w:r>
    </w:p>
    <w:p>
      <w:pPr>
        <w:pStyle w:val="BookText"/>
        <w:rPr/>
      </w:pPr>
      <w:r>
        <w:rPr>
          <w:rFonts w:ascii="Amiri" w:hAnsi="Amiri" w:eastAsia="Amiri" w:cs="Amiri"/>
          <w:color w:val="111111"/>
          <w:sz w:val="28"/>
          <w:sz w:val="28"/>
          <w:szCs w:val="28"/>
          <w:rtl w:val="true"/>
          <w:lang w:bidi="ar-SA"/>
        </w:rPr>
        <w:t>والمنايا يرصدنني أنْ أحيدا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مَن سمع ذلك منه أنّه سينازع يزيد بن معاوية في الأمر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ورويتُ أنّ عبد الملك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المسجد الحرام متوجّهاً إلى العراق، يقول إسماعيل بن مفرّغ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دعوت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ترصدنني أنْ أحيدا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الشعر محمّد بن جرير الطبريّ، عن عبد الملِك بن نوفل ابن ماحق، عن أبي سعيدٍ المنقري،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بمكّة إلّا مَن حزن لمسيره، ولمّا أكثروا عليه أنشد أبيات أخي الأوس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سأمضي، فما في الموت عارٌ على</w:t>
      </w:r>
    </w:p>
    <w:p>
      <w:pPr>
        <w:pStyle w:val="BookText"/>
        <w:rPr/>
      </w:pPr>
      <w:r>
        <w:rPr>
          <w:rFonts w:ascii="IRNazanin" w:hAnsi="IRNazanin" w:eastAsia="IRNazanin"/>
          <w:color w:val="111111"/>
          <w:sz w:val="28"/>
          <w:sz w:val="28"/>
          <w:szCs w:val="28"/>
          <w:rtl w:val="true"/>
          <w:lang w:bidi="fa-IR"/>
        </w:rPr>
        <w:t>الفتى</w:t>
      </w:r>
    </w:p>
    <w:p>
      <w:pPr>
        <w:pStyle w:val="BookText"/>
        <w:rPr/>
      </w:pPr>
      <w:r>
        <w:rPr>
          <w:rFonts w:ascii="Amiri" w:hAnsi="Amiri" w:eastAsia="Amiri" w:cs="Amiri"/>
          <w:color w:val="111111"/>
          <w:sz w:val="28"/>
          <w:sz w:val="28"/>
          <w:szCs w:val="28"/>
          <w:rtl w:val="true"/>
          <w:lang w:bidi="ar-SA"/>
        </w:rPr>
        <w:t>إذا ما نوي خيراً وجاهد مغرما</w:t>
      </w:r>
    </w:p>
    <w:p>
      <w:pPr>
        <w:pStyle w:val="BookText"/>
        <w:rPr/>
      </w:pPr>
      <w:r>
        <w:rPr>
          <w:rFonts w:ascii="Amiri" w:hAnsi="Amiri" w:eastAsia="Amiri" w:cs="Amiri"/>
          <w:color w:val="111111"/>
          <w:sz w:val="28"/>
          <w:sz w:val="28"/>
          <w:szCs w:val="28"/>
          <w:rtl w:val="true"/>
          <w:lang w:bidi="ar-SA"/>
        </w:rPr>
        <w:t>وآسى الرجالَ الصالحين بنفْسِهِ</w:t>
      </w:r>
    </w:p>
    <w:p>
      <w:pPr>
        <w:pStyle w:val="BookText"/>
        <w:rPr/>
      </w:pPr>
      <w:r>
        <w:rPr>
          <w:rFonts w:ascii="IRNazanin" w:hAnsi="IRNazanin" w:eastAsia="IRNazanin"/>
          <w:color w:val="111111"/>
          <w:sz w:val="28"/>
          <w:sz w:val="28"/>
          <w:szCs w:val="28"/>
          <w:rtl w:val="true"/>
          <w:lang w:bidi="fa-IR"/>
        </w:rPr>
        <w:t>وفارق مثبوراً وخالف محرما</w:t>
      </w:r>
    </w:p>
    <w:p>
      <w:pPr>
        <w:pStyle w:val="BookText"/>
        <w:rPr/>
      </w:pPr>
      <w:r>
        <w:rPr>
          <w:rFonts w:ascii="Amiri" w:hAnsi="Amiri" w:eastAsia="Amiri" w:cs="Amiri"/>
          <w:color w:val="111111"/>
          <w:sz w:val="28"/>
          <w:sz w:val="28"/>
          <w:szCs w:val="28"/>
          <w:rtl w:val="true"/>
          <w:lang w:bidi="ar-SA"/>
        </w:rPr>
        <w:t>وإنْ عشتُ لم أُذمَمْ، وإنْ متُّ</w:t>
      </w:r>
    </w:p>
    <w:p>
      <w:pPr>
        <w:pStyle w:val="BookText"/>
        <w:rPr/>
      </w:pPr>
      <w:r>
        <w:rPr>
          <w:rFonts w:ascii="Amiri" w:hAnsi="Amiri" w:eastAsia="Amiri" w:cs="Amiri"/>
          <w:color w:val="111111"/>
          <w:sz w:val="28"/>
          <w:sz w:val="28"/>
          <w:szCs w:val="28"/>
          <w:rtl w:val="true"/>
          <w:lang w:bidi="ar-SA"/>
        </w:rPr>
        <w:t>لم أُلَم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بك ذُلّاً أنْ تعيش وتُرغَما</w:t>
      </w:r>
      <w:r>
        <w:rPr>
          <w:rFonts w:eastAsia="Amiri" w:cs="Amiri" w:ascii="Amiri" w:hAnsi="Amiri"/>
          <w:color w:val="111111"/>
          <w:sz w:val="28"/>
          <w:szCs w:val="28"/>
          <w:rtl w:val="true"/>
          <w:lang w:bidi="ar-SA"/>
        </w:rPr>
        <w:t xml:space="preserve">» </w:t>
      </w:r>
      <w:bookmarkStart w:id="223" w:name="pg14153_188864"/>
    </w:p>
    <w:p>
      <w:pPr>
        <w:pStyle w:val="BookText"/>
        <w:rPr/>
      </w:pPr>
      <w:bookmarkEnd w:id="223"/>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الخروج من مكّة إلى الكوفة، مرّ بباب المسجد الحرام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w:t>
      </w:r>
    </w:p>
    <w:p>
      <w:pPr>
        <w:pStyle w:val="BookText"/>
        <w:rPr/>
      </w:pPr>
      <w:r>
        <w:rPr>
          <w:rFonts w:ascii="Amiri" w:hAnsi="Amiri" w:eastAsia="Amiri" w:cs="Amiri"/>
          <w:color w:val="111111"/>
          <w:sz w:val="28"/>
          <w:sz w:val="28"/>
          <w:szCs w:val="28"/>
          <w:rtl w:val="true"/>
          <w:lang w:bidi="ar-SA"/>
        </w:rPr>
        <w:t>ترصدنني أنْ أحيدا</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اختصار الكلام عن هذه المتون في النكات التالية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645918_3381743652"/>
      <w:bookmarkStart w:id="225" w:name="_Toc80"/>
      <w:bookmarkEnd w:id="224"/>
      <w:r>
        <w:rPr>
          <w:rtl w:val="true"/>
        </w:rPr>
        <w:t>النكتة الأُولى</w:t>
      </w:r>
      <w:r>
        <w:rPr>
          <w:rtl w:val="true"/>
        </w:rPr>
        <w:t xml:space="preserve">: </w:t>
      </w:r>
      <w:r>
        <w:rPr>
          <w:rtl w:val="true"/>
        </w:rPr>
        <w:t>مواضع تمثُّلِ الإمام بهذه الأبيات</w:t>
      </w:r>
      <w:bookmarkEnd w:id="225"/>
    </w:p>
    <w:p>
      <w:pPr>
        <w:pStyle w:val="Heading4"/>
        <w:numPr>
          <w:ilvl w:val="3"/>
          <w:numId w:val="1"/>
        </w:numPr>
        <w:rPr/>
      </w:pPr>
      <w:bookmarkStart w:id="226" w:name="__RefHeading___Toc4645920_3381743652"/>
      <w:bookmarkStart w:id="227" w:name="_Toc81"/>
      <w:bookmarkEnd w:id="226"/>
      <w:r>
        <w:rPr>
          <w:rtl w:val="true"/>
        </w:rPr>
        <w:t>اشارة</w:t>
      </w:r>
      <w:bookmarkEnd w:id="2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تمثَّلَ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الأبيات في ثلاث مواضع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ورد في المتون التاريخيّة </w:t>
      </w:r>
      <w:r>
        <w:rPr>
          <w:rFonts w:eastAsia="IRNazanin" w:cs="IRNazanin"/>
          <w:color w:val="111111"/>
          <w:sz w:val="28"/>
          <w:szCs w:val="28"/>
          <w:rtl w:val="true"/>
          <w:lang w:bidi="fa-IR"/>
        </w:rPr>
        <w:t xml:space="preserve">_ : </w:t>
      </w:r>
      <w:bookmarkStart w:id="228" w:name="pg14153_188865"/>
    </w:p>
    <w:p>
      <w:pPr>
        <w:pStyle w:val="Heading4"/>
        <w:numPr>
          <w:ilvl w:val="3"/>
          <w:numId w:val="1"/>
        </w:numPr>
        <w:rPr/>
      </w:pPr>
      <w:bookmarkStart w:id="229" w:name="__RefHeading___Toc4645922_3381743652"/>
      <w:bookmarkStart w:id="230" w:name="_Toc82"/>
      <w:bookmarkEnd w:id="228"/>
      <w:bookmarkEnd w:id="229"/>
      <w:r>
        <w:rPr>
          <w:rtl w:val="true"/>
        </w:rPr>
        <w:t>الموضع الأوّل</w:t>
      </w:r>
      <w:r>
        <w:rPr>
          <w:rtl w:val="true"/>
        </w:rPr>
        <w:t xml:space="preserve">: </w:t>
      </w:r>
      <w:r>
        <w:rPr>
          <w:rtl w:val="true"/>
        </w:rPr>
        <w:t>عند خروجه من المدينة</w:t>
      </w:r>
      <w:bookmarkEnd w:id="230"/>
    </w:p>
    <w:p>
      <w:pPr>
        <w:pStyle w:val="BookText"/>
        <w:rPr/>
      </w:pPr>
      <w:r>
        <w:rPr>
          <w:rFonts w:ascii="IRNazanin" w:hAnsi="IRNazanin" w:eastAsia="IRNazanin"/>
          <w:color w:val="111111"/>
          <w:sz w:val="28"/>
          <w:sz w:val="28"/>
          <w:szCs w:val="28"/>
          <w:rtl w:val="true"/>
          <w:lang w:bidi="fa-IR"/>
        </w:rPr>
        <w:t xml:space="preserve">تمثّل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ببيتين ليزيد بن مفرّغ، وهو يمشي بين رجُلَين يعتمد على هذا مرّةً وعلى هذا مرّةً أُخرى، حتّى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w:t>
      </w:r>
    </w:p>
    <w:p>
      <w:pPr>
        <w:pStyle w:val="BookText"/>
        <w:rPr/>
      </w:pPr>
      <w:r>
        <w:rPr>
          <w:rFonts w:ascii="Amiri" w:hAnsi="Amiri" w:eastAsia="Amiri" w:cs="Amiri"/>
          <w:color w:val="111111"/>
          <w:sz w:val="28"/>
          <w:sz w:val="28"/>
          <w:szCs w:val="28"/>
          <w:rtl w:val="true"/>
          <w:lang w:bidi="ar-SA"/>
        </w:rPr>
        <w:t>السوام في فلق الصبح</w:t>
      </w:r>
    </w:p>
    <w:p>
      <w:pPr>
        <w:pStyle w:val="BookText"/>
        <w:rPr/>
      </w:pPr>
      <w:r>
        <w:rPr>
          <w:rFonts w:ascii="Amiri" w:hAnsi="Amiri" w:eastAsia="Amiri" w:cs="Amiri"/>
          <w:color w:val="111111"/>
          <w:sz w:val="28"/>
          <w:sz w:val="28"/>
          <w:szCs w:val="28"/>
          <w:rtl w:val="true"/>
          <w:lang w:bidi="ar-SA"/>
        </w:rPr>
        <w:t>مغيراً، ولا دعيت يزيدا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w:t>
      </w:r>
    </w:p>
    <w:p>
      <w:pPr>
        <w:pStyle w:val="BookText"/>
        <w:rPr/>
      </w:pPr>
      <w:r>
        <w:rPr>
          <w:rFonts w:ascii="Amiri" w:hAnsi="Amiri" w:eastAsia="Amiri" w:cs="Amiri"/>
          <w:color w:val="111111"/>
          <w:sz w:val="28"/>
          <w:sz w:val="28"/>
          <w:szCs w:val="28"/>
          <w:rtl w:val="true"/>
          <w:lang w:bidi="ar-SA"/>
        </w:rPr>
        <w:t>السوام في فلق الصبح</w:t>
      </w:r>
    </w:p>
    <w:p>
      <w:pPr>
        <w:pStyle w:val="BookText"/>
        <w:rPr/>
      </w:pP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p>
    <w:p>
      <w:pPr>
        <w:pStyle w:val="BookText"/>
        <w:rPr/>
      </w:pPr>
      <w:r>
        <w:rPr>
          <w:rFonts w:ascii="Amiri" w:hAnsi="Amiri" w:eastAsia="Amiri" w:cs="Amiri"/>
          <w:color w:val="111111"/>
          <w:sz w:val="28"/>
          <w:sz w:val="28"/>
          <w:szCs w:val="28"/>
          <w:rtl w:val="true"/>
          <w:lang w:bidi="ar-SA"/>
        </w:rPr>
        <w:t>والمنايا يرصدنني أن أحيدا</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علم الراوي عند سماع الأبيات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ملاحقته ليُقتَل، وأنّه سيخرج من المدينة قريباً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يلبث إلّا قليلاً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خرج فلحق بمكّة، فلمّا خرج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w:t>
      </w:r>
    </w:p>
    <w:p>
      <w:pPr>
        <w:pStyle w:val="BookText"/>
        <w:rPr/>
      </w:pPr>
      <w:r>
        <w:rPr>
          <w:rFonts w:ascii="Amiri" w:hAnsi="Amiri" w:eastAsia="Amiri" w:cs="Amiri"/>
          <w:color w:val="111111"/>
          <w:sz w:val="28"/>
          <w:sz w:val="28"/>
          <w:szCs w:val="28"/>
          <w:rtl w:val="true"/>
          <w:lang w:bidi="ar-SA"/>
        </w:rPr>
        <w:t>قالَ رَبِّ نَجِّني مِنَ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توجّه نحو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ليزيد بن مفرّغ، وقد قالها وهو مطلوبٌ لابن زياد لينتقم منه، في قصّةٍ طويلة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فهذان البيتان اللذان تمثّل بهما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يعبّران أصدق تعبيرٍ عن الظرف الّذي خرج فيه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 يذعر السوامّ الهائمة الهاجعة في مرعاها في فلق الصبح، ولم يدعبشيء، بَيد أنّه على يقينٍ أنّ المنايا ترصده بالتأكيد، وهي تريده أن لا يحيد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أحيد</w:t>
      </w:r>
      <w:r>
        <w:rPr>
          <w:rFonts w:eastAsia="Amiri" w:cs="Amiri" w:ascii="Amiri" w:hAnsi="Amiri"/>
          <w:color w:val="111111"/>
          <w:sz w:val="28"/>
          <w:szCs w:val="28"/>
          <w:rtl w:val="true"/>
          <w:lang w:bidi="ar-SA"/>
        </w:rPr>
        <w:t>»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مُلاحَقٌ لا لذنبٍ ولا لفعلٍ أتاه، مهدَّدٌ في نفسه وأهله وعياله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بأبياتٍ من قصيدةٍ طويلةٍ قالها شاعرٌ معاصرٌ </w:t>
      </w:r>
      <w:bookmarkStart w:id="231" w:name="pg14153_188867"/>
    </w:p>
    <w:p>
      <w:pPr>
        <w:pStyle w:val="BookText"/>
        <w:rPr/>
      </w:pPr>
      <w:bookmarkEnd w:id="231"/>
      <w:r>
        <w:rPr>
          <w:rFonts w:ascii="Amiri" w:hAnsi="Amiri" w:eastAsia="Amiri" w:cs="Amiri"/>
          <w:color w:val="111111"/>
          <w:sz w:val="28"/>
          <w:sz w:val="28"/>
          <w:szCs w:val="28"/>
          <w:rtl w:val="true"/>
          <w:lang w:bidi="ar-SA"/>
        </w:rPr>
        <w:t>مطلوبٌ لابن الأَمة الفاجرة بالخصوص</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4645924_3381743652"/>
      <w:bookmarkStart w:id="233" w:name="_Toc83"/>
      <w:bookmarkEnd w:id="232"/>
      <w:r>
        <w:rPr>
          <w:rtl w:val="true"/>
        </w:rPr>
        <w:t>الموضع الثاني</w:t>
      </w:r>
      <w:r>
        <w:rPr>
          <w:rtl w:val="true"/>
        </w:rPr>
        <w:t xml:space="preserve">: </w:t>
      </w:r>
      <w:r>
        <w:rPr>
          <w:rtl w:val="true"/>
        </w:rPr>
        <w:t>عند خروجه من مكّة المكرّمة</w:t>
      </w:r>
      <w:bookmarkEnd w:id="233"/>
    </w:p>
    <w:p>
      <w:pPr>
        <w:pStyle w:val="BookText"/>
        <w:rPr/>
      </w:pPr>
      <w:r>
        <w:rPr>
          <w:rFonts w:ascii="Amiri" w:hAnsi="Amiri" w:eastAsia="Amiri" w:cs="Amiri"/>
          <w:color w:val="111111"/>
          <w:sz w:val="28"/>
          <w:sz w:val="28"/>
          <w:szCs w:val="28"/>
          <w:rtl w:val="true"/>
          <w:lang w:bidi="ar-SA"/>
        </w:rPr>
        <w:t>قد لا يكون نصّ البلاذريّ صريحاً في إنشاد هذه الأبيات في مكّة، إذ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مكّة، وجعل يتمثّل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ومضى الحسين إلى العراق فقُتل</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تمثّل بها في المدينة حين خرج منها خائفاً يترقّب، أو أنّه تمثّل بها في مكّة، وكِلا الاحتمالَين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عساكر وابن كثير بإنشادهما في مكّة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عبارة الشيخ ابن نما مشوَّشة، بيد أنّها صريحةٌ أيضاً بالتمثُّل بهما في مكّة عند خروجه من المسجد الحرام متوجّهاً إلى العراق </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القاضي النعمان فقد ذكر كِلا الموضعَين،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التمثُّل </w:t>
      </w:r>
      <w:bookmarkStart w:id="234" w:name="pg14153_188868"/>
    </w:p>
    <w:p>
      <w:pPr>
        <w:pStyle w:val="BookText"/>
        <w:rPr/>
      </w:pPr>
      <w:bookmarkEnd w:id="234"/>
      <w:r>
        <w:rPr>
          <w:rFonts w:ascii="IRNazanin" w:hAnsi="IRNazanin" w:eastAsia="IRNazanin"/>
          <w:color w:val="111111"/>
          <w:sz w:val="28"/>
          <w:sz w:val="28"/>
          <w:szCs w:val="28"/>
          <w:rtl w:val="true"/>
          <w:lang w:bidi="fa-IR"/>
        </w:rPr>
        <w:t xml:space="preserve">بالأبيات في المدينة وفي مكّة، وكلاهما كان عند المسجد،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والمسجدِ الحرام في 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قال ذلك في الموضعَين جميعاً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سبط ابن الجَوزيّ فخبره يختلف تماماً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 أن يعالَج منفرداً عن باقي المتون المذكورة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645926_3381743652"/>
      <w:bookmarkStart w:id="236" w:name="_Toc84"/>
      <w:bookmarkEnd w:id="235"/>
      <w:r>
        <w:rPr>
          <w:rtl w:val="true"/>
        </w:rPr>
        <w:t>الموضع الثالث</w:t>
      </w:r>
      <w:r>
        <w:rPr>
          <w:rtl w:val="true"/>
        </w:rPr>
        <w:t xml:space="preserve">: </w:t>
      </w:r>
      <w:r>
        <w:rPr>
          <w:rtl w:val="true"/>
        </w:rPr>
        <w:t>في كربلاء</w:t>
      </w:r>
      <w:bookmarkEnd w:id="236"/>
    </w:p>
    <w:p>
      <w:pPr>
        <w:pStyle w:val="BookText"/>
        <w:rPr/>
      </w:pPr>
      <w:r>
        <w:rPr>
          <w:rFonts w:ascii="Amiri" w:hAnsi="Amiri" w:eastAsia="Amiri" w:cs="Amiri"/>
          <w:color w:val="111111"/>
          <w:sz w:val="28"/>
          <w:sz w:val="28"/>
          <w:szCs w:val="28"/>
          <w:rtl w:val="true"/>
          <w:lang w:bidi="ar-SA"/>
        </w:rPr>
        <w:t xml:space="preserve">ذكر الشجريّ التمثُّلَ بهما في موضعَين أيضاً، أحدهما في المدينة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كربلاء ليلة العاشر من المحرّم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الحديث عن ذلك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في العمر بقيّة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645928_3381743652"/>
      <w:bookmarkStart w:id="238" w:name="_Toc85"/>
      <w:bookmarkEnd w:id="237"/>
      <w:r>
        <w:rPr>
          <w:rtl w:val="true"/>
        </w:rPr>
        <w:t>الخلاصة</w:t>
      </w:r>
      <w:r>
        <w:rPr>
          <w:rtl w:val="true"/>
        </w:rPr>
        <w:t>:</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بهما كثيراً ويكرّر التمثُّلَ بهما طيلة تلك الفترة، كما يستظهر من عبارة البلاذريّ، وصرّح به ابن خلّكان فقال</w:t>
      </w:r>
      <w:r>
        <w:rPr>
          <w:rFonts w:eastAsia="IRNazanin" w:cs="IRNazanin"/>
          <w:color w:val="111111"/>
          <w:sz w:val="28"/>
          <w:szCs w:val="28"/>
          <w:rtl w:val="true"/>
          <w:lang w:bidi="fa-IR"/>
        </w:rPr>
        <w:t xml:space="preserve">: </w:t>
      </w:r>
      <w:bookmarkStart w:id="239" w:name="pg14153_188869"/>
    </w:p>
    <w:p>
      <w:pPr>
        <w:pStyle w:val="BookText"/>
        <w:rPr/>
      </w:pPr>
      <w:bookmarkEnd w:id="239"/>
      <w:r>
        <w:rPr>
          <w:rFonts w:ascii="Amiri" w:hAnsi="Amiri" w:eastAsia="Amiri" w:cs="Amiri"/>
          <w:color w:val="111111"/>
          <w:sz w:val="28"/>
          <w:sz w:val="28"/>
          <w:szCs w:val="28"/>
          <w:rtl w:val="true"/>
          <w:lang w:bidi="ar-SA"/>
        </w:rPr>
        <w:t xml:space="preserve">فكان في تلك المدّة يتمثّل كثيراً بقول يزيد بن مفرّغ المذكور من جملة أبيات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وحينئذٍ يصحّ أن يكون قد تمثّل بهما في المدينة ومكّة وكربلاء، وهي مناسبةٌ لجميع هذه المواضع، تحكي غربةَ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ومطاردة القوم الأشرار له في كلّ مكانٍ 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كان يذكر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نزل منزلاً وكلّما ارتحل عن منزل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4645930_3381743652"/>
      <w:bookmarkStart w:id="241" w:name="_Toc86"/>
      <w:bookmarkEnd w:id="240"/>
      <w:r>
        <w:rPr>
          <w:rtl w:val="true"/>
        </w:rPr>
        <w:t>النكتة الثانية</w:t>
      </w:r>
      <w:r>
        <w:rPr>
          <w:rtl w:val="true"/>
        </w:rPr>
        <w:t xml:space="preserve">: </w:t>
      </w:r>
      <w:r>
        <w:rPr>
          <w:rtl w:val="true"/>
        </w:rPr>
        <w:t>سموم المؤرّخ</w:t>
      </w:r>
      <w:bookmarkEnd w:id="241"/>
    </w:p>
    <w:p>
      <w:pPr>
        <w:pStyle w:val="BookText"/>
        <w:rPr/>
      </w:pPr>
      <w:r>
        <w:rPr>
          <w:rFonts w:ascii="Amiri" w:hAnsi="Amiri" w:eastAsia="Amiri" w:cs="Amiri"/>
          <w:color w:val="111111"/>
          <w:sz w:val="28"/>
          <w:sz w:val="28"/>
          <w:szCs w:val="28"/>
          <w:rtl w:val="true"/>
          <w:lang w:bidi="ar-SA"/>
        </w:rPr>
        <w:t>قال ابن خلّكان بعد أن روى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مَن سمع ذلك منه أنّه سينازع يزيد بن معاوية في الأمر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ندري من أين استفاد ابن خلّكان ما قرّره عمّن سمع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وأنّه سينازع يزيد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انتزع ذلك من مضمون الأبيات فقد أخطأ؛ إذ أنّها لا تفيد سوى أنّه مطارَدٌ مطلوب الدم من غير جُرم، وأنّه ملاحَقٌ من غير ذنبٍ ولا جريرةٍ ومن دون أن يثير أحداً أو يدّعي شيئاً، وقائلهما كان مطلوباً لابن الأَمة الفاجرة مطارَداً من قبله يريد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انتزع ما زعمه من المتون التاريخيّة، فهي لا تفيد ذلك، فقد ورد في المصادر التاريخيّة أنّ الراوي الّذي سمعها من الإمام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فعلمتُ أنّه لا يلبث إلّا قليلاً حتّى يخرج، فما لبث أنْ خرج حتّى لحق بمكّة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قوله الطبريّ وسبط ابن الجوزيّ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مكث إلّا يومين حتّى بلغَني أنّه سار إلى مكّة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سمعها ورواها وروى ما علم مِن تمثُّل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واحدٌ في </w:t>
      </w:r>
      <w:bookmarkStart w:id="242" w:name="pg14153_188871"/>
    </w:p>
    <w:p>
      <w:pPr>
        <w:pStyle w:val="BookText"/>
        <w:rPr/>
      </w:pPr>
      <w:bookmarkEnd w:id="242"/>
      <w:r>
        <w:rPr>
          <w:rFonts w:ascii="IRNazanin" w:hAnsi="IRNazanin" w:eastAsia="IRNazanin"/>
          <w:color w:val="111111"/>
          <w:sz w:val="28"/>
          <w:sz w:val="28"/>
          <w:szCs w:val="28"/>
          <w:rtl w:val="true"/>
          <w:lang w:bidi="fa-IR"/>
        </w:rPr>
        <w:t>المصادر التاريخيّة، فيما تفيد عبارة ابن خلّكان العموم بنحوٍ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ما فهمه وعلمه الراوي هو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وأنّه سوف لا يلبث فيها بعد ذلك، وقد حصل الأمر كما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كلام الراوي ما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سينازع يزيد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تسريبات المؤرّخ حينما يريد أن يدلف إلى الأذهان ويتسلّل إلى القلوب والأفكار من خلال إلقاء فهمه وما يريد تمريره، فيصبّ ذلك في صياغةٍ مموّهة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645932_3381743652"/>
      <w:bookmarkStart w:id="244" w:name="_Toc87"/>
      <w:bookmarkEnd w:id="243"/>
      <w:r>
        <w:rPr>
          <w:rtl w:val="true"/>
        </w:rPr>
        <w:t>النكتة الثالثة</w:t>
      </w:r>
      <w:r>
        <w:rPr>
          <w:rtl w:val="true"/>
        </w:rPr>
        <w:t xml:space="preserve">: </w:t>
      </w:r>
      <w:r>
        <w:rPr>
          <w:rtl w:val="true"/>
        </w:rPr>
        <w:t>رواية سبط ابن الجَوزيّ</w:t>
      </w:r>
      <w:bookmarkEnd w:id="244"/>
    </w:p>
    <w:p>
      <w:pPr>
        <w:pStyle w:val="Heading4"/>
        <w:numPr>
          <w:ilvl w:val="3"/>
          <w:numId w:val="1"/>
        </w:numPr>
        <w:rPr/>
      </w:pPr>
      <w:bookmarkStart w:id="245" w:name="__RefHeading___Toc4645934_3381743652"/>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 xml:space="preserve">في نصّ سبط ابن الجوزيّ ثلاثُ معلوماتٍ شذّ بها عن أضرابه ممّن روى تمثّل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بأبياتٍ من الشعر عند رحيله عن مكّة</w:t>
      </w:r>
      <w:r>
        <w:rPr>
          <w:rFonts w:eastAsia="IRNazanin" w:cs="IRNazanin"/>
          <w:color w:val="111111"/>
          <w:sz w:val="28"/>
          <w:szCs w:val="28"/>
          <w:rtl w:val="true"/>
          <w:lang w:bidi="fa-IR"/>
        </w:rPr>
        <w:t>:</w:t>
      </w:r>
    </w:p>
    <w:p>
      <w:pPr>
        <w:pStyle w:val="Heading4"/>
        <w:numPr>
          <w:ilvl w:val="3"/>
          <w:numId w:val="1"/>
        </w:numPr>
        <w:rPr/>
      </w:pPr>
      <w:bookmarkStart w:id="247" w:name="__RefHeading___Toc4645936_3381743652"/>
      <w:bookmarkStart w:id="248" w:name="_Toc89"/>
      <w:bookmarkEnd w:id="247"/>
      <w:r>
        <w:rPr>
          <w:rtl w:val="true"/>
        </w:rPr>
        <w:t>المعلومة الأُولى</w:t>
      </w:r>
      <w:r>
        <w:rPr>
          <w:rtl w:val="true"/>
        </w:rPr>
        <w:t xml:space="preserve">: </w:t>
      </w:r>
      <w:r>
        <w:rPr>
          <w:rtl w:val="true"/>
        </w:rPr>
        <w:t>حزن مَن كان بمكّة لمسيره</w:t>
      </w:r>
      <w:bookmarkEnd w:id="248"/>
    </w:p>
    <w:p>
      <w:pPr>
        <w:pStyle w:val="BookText"/>
        <w:rPr/>
      </w:pPr>
      <w:r>
        <w:rPr>
          <w:rFonts w:ascii="Amiri" w:hAnsi="Amiri" w:eastAsia="Amiri" w:cs="Amiri"/>
          <w:color w:val="111111"/>
          <w:sz w:val="28"/>
          <w:sz w:val="28"/>
          <w:szCs w:val="28"/>
          <w:rtl w:val="true"/>
          <w:lang w:bidi="ar-SA"/>
        </w:rPr>
        <w:t xml:space="preserve">جاء في المتن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بمكّة إلّا مَن حَزِن لمسيره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العبارة أنّ جميعَ من كان بمكّة حزن لمسير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يشمل أهل مكّة والحُجّاج والمعتمرين والمجاورين وكلَّ مَن دخلها يومذاك وكان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يبدو أنّها معلومةٌ غير صائبة، وصياغتها غير 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كيف عمّالحزن جميعَ مَن كان في مكّة؟ والحال أنّ ابن الزبير وأتباعه وأضرابهم فرحوا بذلك فرحاً شديداً، وباقي الناس كانوا يدوسون البيدر ولا يشعرون بشيء، بين طائفٍ وخارجٍ إلى منى ومعدٍّ لمناسك الحجّ، وأهل مكّة كانوا بين منغمسٍ في أعمال التجارة ومرتكسٍ في حياته اليوميّة الرتيبة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حزن عددٌ معدودٌ من أمثال المولى المكرّم محمّد ابن الحنفيّة وأُمّ سلَمة وغيرهما من أحباب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وربّما حزن آل أبي سفيان وأتباعهم وأشياعهم لِما فاتهم من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وفوات الفرصة عليهم في أخذه أو قتله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تهويلٌ بائسٌ وتعميمٌ فاشلٌ وتصويرٌ محبَطٌ مشوّش، ربّما حاول من خلاله التبرير لمن كان في مكّة يومها وحشرهم في الأحداث من خلال موقفٍ قد يعدّه المغفَّلُ إيجابيّاً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أنّه إنْ صدق فهو تجريمٌ لمن كان بمكّة يومها؛ إذ أنّهم اكتفوا بالحزن على 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ينصروه، ولم تبدر منهم بادرةٌ تكشف عن سماعهم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من الآيات الكريمة وأقوال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في سبطه </w:t>
      </w:r>
      <w:bookmarkStart w:id="249" w:name="pg14153_188873"/>
    </w:p>
    <w:p>
      <w:pPr>
        <w:pStyle w:val="BookText"/>
        <w:rPr/>
      </w:pPr>
      <w:bookmarkEnd w:id="249"/>
      <w:r>
        <w:rPr>
          <w:rFonts w:ascii="Amiri" w:hAnsi="Amiri" w:eastAsia="Amiri" w:cs="Amiri"/>
          <w:color w:val="111111"/>
          <w:sz w:val="28"/>
          <w:sz w:val="28"/>
          <w:szCs w:val="28"/>
          <w:rtl w:val="true"/>
          <w:lang w:bidi="ar-SA"/>
        </w:rPr>
        <w:t>وريحانته ودعوتهم إلى محبّته ونصرته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ذات الوقت يديف الخبر المعسول بالسمّ الناقع من خلال عرض الأُمّة كلِّها في مكّة مخالِفةً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ترى في مسيره سوى ما يدعو للحزن، إذ أنّهم اعترضوا عليه وأكثروا عليه فلم يسمع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عرضها سبط ابن الجَوزيّ بدهاءٍ ربّما يخفى على غير المتأمّل ما سيؤول إليه الخبر من خلال الحزن الّذي يغلّف الأجواء ويلفّ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هنا بهذا القدر، فقد سبق أن أتينا على بيان ذلك في موضعٍ آخَر من هذه الدراسة، وسيأتي مزيد بيان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645938_3381743652"/>
      <w:bookmarkStart w:id="251" w:name="_Toc90"/>
      <w:bookmarkEnd w:id="250"/>
      <w:r>
        <w:rPr>
          <w:rtl w:val="true"/>
        </w:rPr>
        <w:t>المعلومة الثانية</w:t>
      </w:r>
      <w:r>
        <w:rPr>
          <w:rtl w:val="true"/>
        </w:rPr>
        <w:t xml:space="preserve">: </w:t>
      </w:r>
      <w:r>
        <w:rPr>
          <w:rtl w:val="true"/>
        </w:rPr>
        <w:t>الأبيات</w:t>
      </w:r>
      <w:bookmarkEnd w:id="251"/>
    </w:p>
    <w:p>
      <w:pPr>
        <w:pStyle w:val="BookText"/>
        <w:rPr/>
      </w:pPr>
      <w:r>
        <w:rPr>
          <w:rFonts w:ascii="IRNazanin" w:hAnsi="IRNazanin" w:eastAsia="IRNazanin"/>
          <w:color w:val="111111"/>
          <w:sz w:val="28"/>
          <w:sz w:val="28"/>
          <w:szCs w:val="28"/>
          <w:rtl w:val="true"/>
          <w:lang w:bidi="fa-IR"/>
        </w:rPr>
        <w:t xml:space="preserve">تفيد باقي نصوص الباب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بأبيات ابن المفرّغ ابتداءً، سواء في المدينة أو في مكّة أو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يفيد نصّ سبط ابن الجوزيّ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الناس وردّ عليهم بعد أن أكثروا عليه بأبيات أخي الأوس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والمعهود في التاريخ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بأبيات أخي الأوس في غير هذا الموضع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سيأتي في محلّه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فربّما كان سبط ابن الجَوزيّ قد وظّفها هنا لما رآه من مناسبة، إذ أنّه تفرّد بذكرها هنا حسب فحصنا</w:t>
      </w:r>
      <w:r>
        <w:rPr>
          <w:rFonts w:eastAsia="IRNazanin" w:cs="IRNazanin"/>
          <w:color w:val="111111"/>
          <w:sz w:val="28"/>
          <w:szCs w:val="28"/>
          <w:rtl w:val="true"/>
          <w:lang w:bidi="fa-IR"/>
        </w:rPr>
        <w:t xml:space="preserve">.. </w:t>
      </w:r>
      <w:bookmarkStart w:id="252" w:name="pg14153_188874"/>
    </w:p>
    <w:p>
      <w:pPr>
        <w:pStyle w:val="BookText"/>
        <w:rPr/>
      </w:pPr>
      <w:bookmarkEnd w:id="2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أكثروا عليه، أنشد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الّذين أكثروا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من السياق أنّه يقصد مَن كان بمكّة، وهم الّذين حزنوا على مسيره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هؤلاء هم المقصودون، فهي مبالغةٌ وتهويلٌ مفضوحٌ غير مستساغ، وإن كان المقصود مَن اعترض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 ابن عبّاس وابن عمر، فهو جوابٌ شاذّ، وعلى كِلا التقديرَين فقد تفرّد سبط ابن الجَوزيّ بذلك ولم يذكره أحدٌ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الأبيات ودلالاتها فسيأتي الحديث في ذلك في محلّه إن شاء الله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645940_3381743652"/>
      <w:bookmarkStart w:id="254" w:name="_Toc91"/>
      <w:bookmarkEnd w:id="253"/>
      <w:r>
        <w:rPr>
          <w:rtl w:val="true"/>
        </w:rPr>
        <w:t>المعلومة الثالثة</w:t>
      </w:r>
      <w:r>
        <w:rPr>
          <w:rtl w:val="true"/>
        </w:rPr>
        <w:t xml:space="preserve">: </w:t>
      </w:r>
      <w:r>
        <w:rPr>
          <w:rtl w:val="true"/>
        </w:rPr>
        <w:t>تلاوة الآية</w:t>
      </w:r>
      <w:bookmarkEnd w:id="254"/>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تلاوة هذه الآية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الحديث الآنِف الذكر الّذي رواه الشجريّ، وكانت أحداث الخبر تدور في كربلاء، أمّا تلاوة الآية في مكّة في هذا الموضع بالذات، فهو ممّا تفرّد به سبط ابن الجوزيّ حسب </w:t>
      </w:r>
      <w:bookmarkStart w:id="255" w:name="pg14153_188875"/>
    </w:p>
    <w:p>
      <w:pPr>
        <w:pStyle w:val="BookText"/>
        <w:rPr/>
      </w:pPr>
      <w:bookmarkEnd w:id="255"/>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قول الله الحقّ الّذي لا ريب فيه، فإذا تلاها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الحقّ الصادر عن الحقّ، ولا محيص عن يومٍ خطّ بالقلم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ربّما كان في توظيف سبط ابن الجَوزيّ لها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كان مقصوداً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 إشاراتٌ غير مرضية، كأنّها تصبّ في سياق ما روّج له الأمويّون من سريان القضاء والقدَر الإلهيّ على نحو الجبر الّذي يسوّغ لهم ما فعلوه ويبرّر لهم جناياتهم وعظيم ما ارتكبوه من هتك الحرمات</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645942_3381743652"/>
      <w:bookmarkStart w:id="257" w:name="_Toc92"/>
      <w:bookmarkEnd w:id="256"/>
      <w:r>
        <w:rPr>
          <w:rtl w:val="true"/>
        </w:rPr>
        <w:t>النكتة الرابعة</w:t>
      </w:r>
      <w:r>
        <w:rPr>
          <w:rtl w:val="true"/>
        </w:rPr>
        <w:t xml:space="preserve">: </w:t>
      </w:r>
      <w:r>
        <w:rPr>
          <w:rtl w:val="true"/>
        </w:rPr>
        <w:t>إنشاد الأبيات على باب المسجد</w:t>
      </w:r>
      <w:bookmarkEnd w:id="257"/>
    </w:p>
    <w:p>
      <w:pPr>
        <w:pStyle w:val="BookText"/>
        <w:rPr/>
      </w:pPr>
      <w:r>
        <w:rPr>
          <w:rFonts w:ascii="IRNazanin" w:hAnsi="IRNazanin" w:eastAsia="IRNazanin"/>
          <w:color w:val="111111"/>
          <w:sz w:val="28"/>
          <w:sz w:val="28"/>
          <w:szCs w:val="28"/>
          <w:rtl w:val="true"/>
          <w:lang w:bidi="fa-IR"/>
        </w:rPr>
        <w:t xml:space="preserve">تمثّل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الأبيات في المدينة عند مسجد جدّه وفي مكّة 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لشاعرٍ معاصرٍ محاصَرٍ مِن قِبل ابن الأَمة الفاجرة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لاختيار هذه المواضع بالذات للتمثُّل بهذه الأبيات باعتبار أنّ هذين المسجدَين ومكانهما في حرم الله وحرم رسوله هما موضع الأمن والأمان ورعاية الحرمات لمن لم يُحدِث فيهما حدَثاً، فإذا تعرّض فيهما البريء الآمِن الّذي لم يهج سائمةً ولم يدّع شيئاً ولم يُحدِث حدَثاً، فالنظر إليهما ودخولهما على وجَلٍ وترقُّبٍ وحذرٍ من القتل والاغتيال يثير في قلب </w:t>
      </w:r>
      <w:bookmarkStart w:id="258" w:name="pg14153_188876"/>
    </w:p>
    <w:p>
      <w:pPr>
        <w:pStyle w:val="BookText"/>
        <w:rPr/>
      </w:pPr>
      <w:bookmarkEnd w:id="258"/>
      <w:r>
        <w:rPr>
          <w:rFonts w:ascii="Amiri" w:hAnsi="Amiri" w:eastAsia="Amiri" w:cs="Amiri"/>
          <w:color w:val="111111"/>
          <w:sz w:val="28"/>
          <w:sz w:val="28"/>
          <w:szCs w:val="28"/>
          <w:rtl w:val="true"/>
          <w:lang w:bidi="ar-SA"/>
        </w:rPr>
        <w:t>المراقب الأسى والحزن لمن تعرّض لهذا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والمحاصَر المهدَّد الملاحَق المطوَّق بسهام المنيّة الغاربة هو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الله على العالمين؟</w:t>
      </w:r>
      <w:r>
        <w:rPr>
          <w:rFonts w:eastAsia="IRNazanin" w:cs="IRNazanin"/>
          <w:color w:val="111111"/>
          <w:sz w:val="28"/>
          <w:szCs w:val="28"/>
          <w:rtl w:val="true"/>
          <w:lang w:bidi="fa-IR"/>
        </w:rPr>
        <w:t>!</w:t>
      </w:r>
    </w:p>
    <w:p>
      <w:pPr>
        <w:pStyle w:val="Heading3"/>
        <w:numPr>
          <w:ilvl w:val="2"/>
          <w:numId w:val="1"/>
        </w:numPr>
        <w:rPr/>
      </w:pPr>
      <w:bookmarkStart w:id="259" w:name="__RefHeading___Toc4645944_3381743652"/>
      <w:bookmarkStart w:id="260" w:name="_Toc93"/>
      <w:bookmarkEnd w:id="259"/>
      <w:r>
        <w:rPr>
          <w:rtl w:val="true"/>
        </w:rPr>
        <w:t>النكتة الخامسة</w:t>
      </w:r>
      <w:r>
        <w:rPr>
          <w:rtl w:val="true"/>
        </w:rPr>
        <w:t xml:space="preserve">: </w:t>
      </w:r>
      <w:r>
        <w:rPr>
          <w:rtl w:val="true"/>
        </w:rPr>
        <w:t>تكرار الأبيات في المواضع</w:t>
      </w:r>
      <w:bookmarkEnd w:id="26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تكرار الأبيات نفسها في المواضع الثلاثة المذكورة آنفاً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ليس ببعيد، ويشهد له ما ذكره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في تلك المدّة يتمثّل كثيراً بقول يزيد بن مفرّغ</w:t>
      </w:r>
      <w:r>
        <w:rPr>
          <w:rFonts w:eastAsia="Amiri" w:cs="Amiri" w:ascii="Amiri" w:hAnsi="Amiri"/>
          <w:color w:val="111111"/>
          <w:sz w:val="28"/>
          <w:szCs w:val="28"/>
          <w:rtl w:val="true"/>
          <w:lang w:bidi="ar-SA"/>
        </w:rPr>
        <w:t>» (</w:t>
      </w:r>
      <w:r>
        <w:rPr>
          <w:rStyle w:val="FootnoteAnchor"/>
          <w:rtl w:val="true"/>
        </w:rPr>
        <w:footnoteReference w:id="158"/>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 فهو يعني أنّ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واحداً في المدينة ومكّة وكربلاء، وكان هذان البيتان يعبّران عن عمق الفاجعة وشدّة المضايقة وإطباق الحصار على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موقفٍ مثيرٍ مِن قِبَله، وإنّما هو طغيان العدوّ وتجبُّرُه وعتوُّه وتكبّره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إمام زمانه، وعزمه وإقدامه ومبادرته بكلّ صلف وجرأةٍ ووقاحةٍ ووحشيّةٍ على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4153_188878"/>
      <w:bookmarkStart w:id="262" w:name="pg14153_188878"/>
      <w:bookmarkEnd w:id="262"/>
    </w:p>
    <w:p>
      <w:pPr>
        <w:pStyle w:val="Heading2"/>
        <w:numPr>
          <w:ilvl w:val="1"/>
          <w:numId w:val="1"/>
        </w:numPr>
        <w:rPr/>
      </w:pPr>
      <w:bookmarkStart w:id="263" w:name="pg14153_188878"/>
      <w:bookmarkStart w:id="264" w:name="__RefHeading___Toc4645946_3381743652"/>
      <w:bookmarkStart w:id="265" w:name="_Toc94"/>
      <w:bookmarkEnd w:id="263"/>
      <w:bookmarkEnd w:id="264"/>
      <w:r>
        <w:rPr>
          <w:rtl w:val="true"/>
        </w:rPr>
        <w:t xml:space="preserve">مروان بن الحكَم والوليد بن عُتبة وعمرو بن سعيد يكتبون إلى ابن زياد في أمر الحسين </w:t>
      </w:r>
      <w:r>
        <w:rPr>
          <w:rtl w:val="true"/>
        </w:rPr>
        <w:t>(</w:t>
      </w:r>
      <w:r>
        <w:rPr>
          <w:rtl w:val="true"/>
        </w:rPr>
        <w:t>علیه السلام</w:t>
      </w:r>
      <w:r>
        <w:rPr>
          <w:rtl w:val="true"/>
        </w:rPr>
        <w:t>)</w:t>
      </w:r>
      <w:bookmarkEnd w:id="265"/>
    </w:p>
    <w:p>
      <w:pPr>
        <w:pStyle w:val="Heading3"/>
        <w:numPr>
          <w:ilvl w:val="2"/>
          <w:numId w:val="1"/>
        </w:numPr>
        <w:rPr/>
      </w:pPr>
      <w:bookmarkStart w:id="266" w:name="__RefHeading___Toc4645948_3381743652"/>
      <w:bookmarkStart w:id="267" w:name="_Toc95"/>
      <w:bookmarkEnd w:id="266"/>
      <w:r>
        <w:rPr>
          <w:rtl w:val="true"/>
        </w:rPr>
        <w:t>كتاب مروان</w:t>
      </w:r>
      <w:bookmarkEnd w:id="267"/>
    </w:p>
    <w:p>
      <w:pPr>
        <w:pStyle w:val="Heading4"/>
        <w:numPr>
          <w:ilvl w:val="3"/>
          <w:numId w:val="1"/>
        </w:numPr>
        <w:rPr/>
      </w:pPr>
      <w:bookmarkStart w:id="268" w:name="__RefHeading___Toc4645950_3381743652"/>
      <w:bookmarkStart w:id="269" w:name="_Toc96"/>
      <w:bookmarkEnd w:id="268"/>
      <w:r>
        <w:rPr>
          <w:rtl w:val="true"/>
        </w:rPr>
        <w:t>اشارة</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مروان إلى عُبيد الله بن زياد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الحسين بن عليٍّ قد توجّه إليك، وهو الحسين ابن فاطمة،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وبالله ما أحَدٌ يسلّمه اللهُ أحبّ إلينا من الحسين، فإيّاك أن تهيج على نفسك ما لا يسدّه شيء، ولا تنساه العامّةُ ولا تدَعْ ذِكره، والسلام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70" w:name="pg14153_188879"/>
    </w:p>
    <w:p>
      <w:pPr>
        <w:pStyle w:val="BookText"/>
        <w:rPr/>
      </w:pPr>
      <w:bookmarkEnd w:id="2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مروان إلى عُبيد الله بن زياد أميرِ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الحسين قد توجّه إليك، وتالله ما أحَدٌ أحبُّ إلينا سلمةً من الحسين، فإيّاك أن تفتح على الحسين ما لا يسدّه شيء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سعدٍ في هذا الخبر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يوم عشرة ذي الحجّة، وروى الجميع هذا الخبر عن ابن سعدٍ بما فيه تاريخَ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والذهبيّ يروي عن ابن سعدٍ أيضاً باختلافٍ لا يُعدّ كبيراً على عادته في الاختزال والاختصار والنقل بالمعنى وغيرها من التصرّفات الّتي تحلو له وتناغم خلفيّاته وطرائقه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نكز هذا الخبر بعدّة نكزات</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645952_3381743652"/>
      <w:bookmarkStart w:id="272" w:name="_Toc97"/>
      <w:bookmarkEnd w:id="271"/>
      <w:r>
        <w:rPr>
          <w:rtl w:val="true"/>
        </w:rPr>
        <w:t>النكزة الأُولى</w:t>
      </w:r>
      <w:r>
        <w:rPr>
          <w:rtl w:val="true"/>
        </w:rPr>
        <w:t xml:space="preserve">: </w:t>
      </w:r>
      <w:r>
        <w:rPr>
          <w:rtl w:val="true"/>
        </w:rPr>
        <w:t>التشابه الشديد مع كتاب الوليد</w:t>
      </w:r>
      <w:r>
        <w:rPr>
          <w:rtl w:val="true"/>
        </w:rPr>
        <w:t>!</w:t>
      </w:r>
      <w:bookmarkEnd w:id="2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مدى الشبه الشديد بين متن هذا الكتاب المنسوب إلى مروان وبين الكتاب المنسوب إلى الوليد، كما سنراه بعد قليل</w:t>
      </w:r>
      <w:r>
        <w:rPr>
          <w:rFonts w:eastAsia="Amiri" w:cs="Amiri" w:ascii="Amiri" w:hAnsi="Amiri"/>
          <w:color w:val="111111"/>
          <w:sz w:val="28"/>
          <w:szCs w:val="28"/>
          <w:rtl w:val="true"/>
          <w:lang w:bidi="ar-SA"/>
        </w:rPr>
        <w:t xml:space="preserve">. </w:t>
      </w:r>
      <w:bookmarkStart w:id="273" w:name="pg14153_188880"/>
    </w:p>
    <w:p>
      <w:pPr>
        <w:pStyle w:val="BookText"/>
        <w:rPr/>
      </w:pPr>
      <w:bookmarkEnd w:id="273"/>
      <w:r>
        <w:rPr>
          <w:rFonts w:ascii="Amiri" w:hAnsi="Amiri" w:eastAsia="Amiri" w:cs="Amiri"/>
          <w:color w:val="111111"/>
          <w:sz w:val="28"/>
          <w:sz w:val="28"/>
          <w:szCs w:val="28"/>
          <w:rtl w:val="true"/>
          <w:lang w:bidi="ar-SA"/>
        </w:rPr>
        <w:t>وهذا الشبَه الشديد يرجّح الظنّ أن يكون ثَمّة سهوٌ أو اشتباهٌ قد وقع في نسبة الكتاب إلى مروان، وإنْ كان المتنان يرويهما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حُسن الظنّ وعدم الالتفات إلى احتمال الوضع للأغراض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يدعونا إلى احتمال الخطأ والسهو والاشتباه في نسبة الكتاب إلى مروان ما سنسمعه بعد قليل</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645954_3381743652"/>
      <w:bookmarkStart w:id="275" w:name="_Toc98"/>
      <w:bookmarkEnd w:id="274"/>
      <w:r>
        <w:rPr>
          <w:rtl w:val="true"/>
        </w:rPr>
        <w:t>النكزة الثانية</w:t>
      </w:r>
      <w:r>
        <w:rPr>
          <w:rtl w:val="true"/>
        </w:rPr>
        <w:t xml:space="preserve">: </w:t>
      </w:r>
      <w:r>
        <w:rPr>
          <w:rtl w:val="true"/>
        </w:rPr>
        <w:t>سلوك مروان ومواقفه</w:t>
      </w:r>
      <w:bookmarkEnd w:id="275"/>
    </w:p>
    <w:p>
      <w:pPr>
        <w:pStyle w:val="BookText"/>
        <w:rPr/>
      </w:pPr>
      <w:r>
        <w:rPr>
          <w:rFonts w:ascii="IRNazanin" w:hAnsi="IRNazanin" w:eastAsia="IRNazanin"/>
          <w:color w:val="111111"/>
          <w:sz w:val="28"/>
          <w:sz w:val="28"/>
          <w:szCs w:val="28"/>
          <w:rtl w:val="true"/>
          <w:lang w:bidi="fa-IR"/>
        </w:rPr>
        <w:t xml:space="preserve">لا نريد التوسّع هنا في بيان مواقف مروان الوزغ ابن الوزغ اللئيم اللعين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بَيد أنّ مَن يراجع سيرته العفنة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عجَلٍ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التاريخ، يعرف مدى خساسة عنصره ونذالته وعداوته وحقده وضغينته على الحقّ وأهل الحق، وعلى الرسول وآل الرسول، وعلى أمير المؤمنين عليٍّ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ومدى حقده وبغضه وعداوته لشخص الإمام الحسين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وشماتته به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ويكفي لمعرفة ذلك موقفه مع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بلاط الوليد، حين أشار على الوليد بقتله فوراً، وأمر بقتله وبادر إلى ذلك بنفسه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مثل هذا الخبيث الرجس الوقح مَن يكتب مُوصياً بأبي عبد اللهالحسين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يتوثّب لقتله والولوغ بدمه الزاكي</w:t>
      </w:r>
      <w:r>
        <w:rPr>
          <w:rFonts w:eastAsia="IRNazanin" w:cs="IRNazanin"/>
          <w:color w:val="111111"/>
          <w:sz w:val="28"/>
          <w:szCs w:val="28"/>
          <w:rtl w:val="true"/>
          <w:lang w:bidi="fa-IR"/>
        </w:rPr>
        <w:t xml:space="preserve">! </w:t>
      </w:r>
      <w:bookmarkStart w:id="276" w:name="pg14153_188881"/>
    </w:p>
    <w:p>
      <w:pPr>
        <w:pStyle w:val="BookText"/>
        <w:rPr/>
      </w:pPr>
      <w:bookmarkEnd w:id="276"/>
      <w:r>
        <w:rPr>
          <w:rFonts w:ascii="IRNazanin" w:hAnsi="IRNazanin" w:eastAsia="IRNazanin"/>
          <w:color w:val="111111"/>
          <w:sz w:val="28"/>
          <w:sz w:val="28"/>
          <w:szCs w:val="28"/>
          <w:rtl w:val="true"/>
          <w:lang w:bidi="fa-IR"/>
        </w:rPr>
        <w:t xml:space="preserve">فالكتاب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يفيد ظاهره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يناقض تماماً سيرة مروان وسلوكه وأخلاقه ودوافعه وتمنّياته في عداوته للنبيّ وآل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4"/>
        <w:numPr>
          <w:ilvl w:val="3"/>
          <w:numId w:val="1"/>
        </w:numPr>
        <w:rPr/>
      </w:pPr>
      <w:bookmarkStart w:id="277" w:name="__RefHeading___Toc4645956_3381743652"/>
      <w:bookmarkStart w:id="278" w:name="_Toc99"/>
      <w:bookmarkEnd w:id="277"/>
      <w:r>
        <w:rPr>
          <w:rtl w:val="true"/>
        </w:rPr>
        <w:t>النكزة الثالثة</w:t>
      </w:r>
      <w:r>
        <w:rPr>
          <w:rtl w:val="true"/>
        </w:rPr>
        <w:t xml:space="preserve">: </w:t>
      </w:r>
      <w:r>
        <w:rPr>
          <w:rtl w:val="true"/>
        </w:rPr>
        <w:t>إمكان حمل الكتاب على النفاق</w:t>
      </w:r>
      <w:bookmarkEnd w:id="278"/>
    </w:p>
    <w:p>
      <w:pPr>
        <w:pStyle w:val="BookText"/>
        <w:rPr/>
      </w:pPr>
      <w:r>
        <w:rPr>
          <w:rFonts w:ascii="IRNazanin" w:hAnsi="IRNazanin" w:eastAsia="IRNazanin"/>
          <w:color w:val="111111"/>
          <w:sz w:val="28"/>
          <w:sz w:val="28"/>
          <w:szCs w:val="28"/>
          <w:rtl w:val="true"/>
          <w:lang w:bidi="fa-IR"/>
        </w:rPr>
        <w:t xml:space="preserve">يمكن حمل مضامين الكتاب وما حمله من توصياتٍ بريحانة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النفاق الأُمويّ المعهود، فهم يتظاهرون بحبّ النبيّ وآله، بل يصفون أنفسهم بالقرابة ويزعمون أنّهم أقرب إلى النبيّ والعترة مِن غيرهم، كما هو دأب أتباعهم وأشياعهم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يمارسون أبشع الجرائم وأسوأ أساليب الحقد والضغينة وأردأ ألوان الشماتة</w:t>
      </w:r>
      <w:r>
        <w:rPr>
          <w:rFonts w:eastAsia="IRNazanin" w:cs="IRNazanin"/>
          <w:color w:val="111111"/>
          <w:sz w:val="28"/>
          <w:szCs w:val="28"/>
          <w:rtl w:val="true"/>
          <w:lang w:bidi="fa-IR"/>
        </w:rPr>
        <w:t>.</w:t>
      </w:r>
    </w:p>
    <w:p>
      <w:pPr>
        <w:pStyle w:val="Heading4"/>
        <w:numPr>
          <w:ilvl w:val="3"/>
          <w:numId w:val="1"/>
        </w:numPr>
        <w:rPr/>
      </w:pPr>
      <w:bookmarkStart w:id="279" w:name="__RefHeading___Toc4645958_3381743652"/>
      <w:bookmarkStart w:id="280" w:name="_Toc100"/>
      <w:bookmarkEnd w:id="279"/>
      <w:r>
        <w:rPr>
          <w:rtl w:val="true"/>
        </w:rPr>
        <w:t>النكزة الرابعة</w:t>
      </w:r>
      <w:r>
        <w:rPr>
          <w:rtl w:val="true"/>
        </w:rPr>
        <w:t xml:space="preserve">: </w:t>
      </w:r>
      <w:r>
        <w:rPr>
          <w:rtl w:val="true"/>
        </w:rPr>
        <w:t>حمل الكتاب على التوصية بالعكس</w:t>
      </w:r>
      <w:bookmarkEnd w:id="280"/>
    </w:p>
    <w:p>
      <w:pPr>
        <w:pStyle w:val="BookText"/>
        <w:rPr/>
      </w:pPr>
      <w:r>
        <w:rPr>
          <w:rFonts w:ascii="Amiri" w:hAnsi="Amiri" w:eastAsia="Amiri" w:cs="Amiri"/>
          <w:color w:val="111111"/>
          <w:sz w:val="28"/>
          <w:sz w:val="28"/>
          <w:szCs w:val="28"/>
          <w:rtl w:val="true"/>
          <w:lang w:bidi="ar-SA"/>
        </w:rPr>
        <w:t xml:space="preserve">إن صحّت نسبة الكتاب إلى مروان، ونحن نعرف مروان ابن الزرقاء آكلة القُمّل دبّاغة الأدم، كما يعرفه التاريخ والناس أجمعون، فلا يبعد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تُحمَل توصياته في الكتاب على عكس ما صرّح به، وهو يعلم أنّه يخاطب ابن الأَمة الفاجرة ربيب قرود الدعارة المتغذّي على دمنها والناشئ في دنان خمورها في خيام البغايا ذوات الرايات، وهمايفهمان بعضهما بعضاً ويدرك بعضهما مقاصد بعضٍ ومراميه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ذلك وعشنا في زماننا هذا صوراً لمثل هذا السلوك، إذ يخرج </w:t>
      </w:r>
    </w:p>
    <w:p>
      <w:pPr>
        <w:pStyle w:val="BookText"/>
        <w:rPr/>
      </w:pPr>
      <w:r>
        <w:rPr>
          <w:rFonts w:ascii="Amiri" w:hAnsi="Amiri" w:eastAsia="Amiri" w:cs="Amiri"/>
          <w:color w:val="111111"/>
          <w:sz w:val="28"/>
          <w:sz w:val="28"/>
          <w:szCs w:val="28"/>
          <w:rtl w:val="true"/>
          <w:lang w:bidi="ar-SA"/>
        </w:rPr>
        <w:t xml:space="preserve">إلى الناس ما يفيد التوصية بأحد الأشخاص، فيفهم المأمورُ منه خلافَ ما خرج إلى الناس ويمارسه، فيُكافَأ على فعلته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فكأنّه ذكّر جروهم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كنتَ تتمنّى أن تظفر به فتأخذَ منه ثأرك وتنتقم منه وتفرغ جام حقدك وغضبك عليه وعلى ذرّيّته، وأنت تعلم أنّنا لا نحبّ له السلامة، فإيّاك أن تهيج على نفسك ما لا يسدّه شيءٌ عندنا، وعليك به، وتعامل معه معاملةً لا تنساه العامّة، ولا تدَعْ ذِكره حتّى يكون ذكراً في العالمين على مرّ الدهور وكرّ العصور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نحسب أنّ تفسير كتابه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صحّة صدوره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بهذا المعنى </w:t>
      </w:r>
      <w:bookmarkStart w:id="281" w:name="pg14153_188883"/>
    </w:p>
    <w:p>
      <w:pPr>
        <w:pStyle w:val="BookText"/>
        <w:rPr/>
      </w:pPr>
      <w:bookmarkEnd w:id="281"/>
      <w:r>
        <w:rPr>
          <w:rFonts w:ascii="Amiri" w:hAnsi="Amiri" w:eastAsia="Amiri" w:cs="Amiri"/>
          <w:color w:val="111111"/>
          <w:sz w:val="28"/>
          <w:sz w:val="28"/>
          <w:szCs w:val="28"/>
          <w:rtl w:val="true"/>
          <w:lang w:bidi="ar-SA"/>
        </w:rPr>
        <w:t>أوفق وأصحّ وأقوى؛ لما نعرفه من ابن الزرقاء آكلة القمّل دباغة الأدمالبغيّ الرخيصة النتنة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645960_3381743652"/>
      <w:bookmarkStart w:id="283" w:name="_Toc101"/>
      <w:bookmarkEnd w:id="282"/>
      <w:r>
        <w:rPr>
          <w:rtl w:val="true"/>
        </w:rPr>
        <w:t>النكزة الخامسة</w:t>
      </w:r>
      <w:r>
        <w:rPr>
          <w:rtl w:val="true"/>
        </w:rPr>
        <w:t xml:space="preserve">: </w:t>
      </w:r>
      <w:r>
        <w:rPr>
          <w:rtl w:val="true"/>
        </w:rPr>
        <w:t>النفيُ أَولى من الإثبات</w:t>
      </w:r>
      <w:bookmarkEnd w:id="283"/>
    </w:p>
    <w:p>
      <w:pPr>
        <w:pStyle w:val="BookText"/>
        <w:rPr/>
      </w:pPr>
      <w:r>
        <w:rPr>
          <w:rFonts w:ascii="Amiri" w:hAnsi="Amiri" w:eastAsia="Amiri" w:cs="Amiri"/>
          <w:color w:val="111111"/>
          <w:sz w:val="28"/>
          <w:sz w:val="28"/>
          <w:szCs w:val="28"/>
          <w:rtl w:val="true"/>
          <w:lang w:bidi="ar-SA"/>
        </w:rPr>
        <w:t>يبدو أنّ هذا الخبر قد تفرّد به ابن سعد، وكلُّ مَن جاء مِن بعده إنّما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فرضنا أنّ ابن سعدٍ لم يتفرّد به، بل رواه جماعةٌ من الرواة والمؤرّخين، فإنّ نفي هذا الخبر البائس أوفقُ مِن إثباته وفق الموازين الّتي ذكرناها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بنت الحسين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 مؤدّى هذا الخبر هو تلميع صورة مروان الكالحة وعرضه في صورة مَن يوصي بسيّد الشهداء وحبيب الله وحبيب رسوله على خلاف سيرته وسريرته الّتي تحكيها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النسبة، فلا حاجة لنا بمثل هذه المتون البائسة الموبوءة الّتي تقلب الحقيقة، ولا يمكننا أن نصدّق صحّة الدوافع وسلامة البواعث إلى كتابة مثل هذا الكتاب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كرامة لمروان ليُحمَل على محمَلٍ حسن، ولا كرامة للمؤرّخ الّذي </w:t>
      </w:r>
      <w:bookmarkStart w:id="284" w:name="pg14153_188884"/>
    </w:p>
    <w:p>
      <w:pPr>
        <w:pStyle w:val="BookText"/>
        <w:rPr/>
      </w:pPr>
      <w:bookmarkEnd w:id="284"/>
      <w:r>
        <w:rPr>
          <w:rFonts w:ascii="Amiri" w:hAnsi="Amiri" w:eastAsia="Amiri" w:cs="Amiri"/>
          <w:color w:val="111111"/>
          <w:sz w:val="28"/>
          <w:sz w:val="28"/>
          <w:szCs w:val="28"/>
          <w:rtl w:val="true"/>
          <w:lang w:bidi="ar-SA"/>
        </w:rPr>
        <w:t>يسعى جاهداً لتلميع صورة مثل هؤلاء المسوخ</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645962_3381743652"/>
      <w:bookmarkStart w:id="286" w:name="_Toc102"/>
      <w:bookmarkEnd w:id="285"/>
      <w:r>
        <w:rPr>
          <w:rtl w:val="true"/>
        </w:rPr>
        <w:t>كتاب عمرو بن سعيد</w:t>
      </w:r>
      <w:bookmarkEnd w:id="286"/>
    </w:p>
    <w:p>
      <w:pPr>
        <w:pStyle w:val="BookText"/>
        <w:rPr/>
      </w:pPr>
      <w:r>
        <w:rPr>
          <w:rFonts w:ascii="Amiri" w:hAnsi="Amiri" w:eastAsia="Amiri" w:cs="Amiri"/>
          <w:color w:val="111111"/>
          <w:sz w:val="28"/>
          <w:sz w:val="28"/>
          <w:szCs w:val="28"/>
          <w:rtl w:val="true"/>
          <w:lang w:bidi="ar-SA"/>
        </w:rPr>
        <w:t>وكتب إليه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توجّه إليك الحسين، وفي مِثلِها تُعتَق، أو تُستَرَقّ كما تُستَرقّ العبيد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يزيد الفجور إلى ابن زيادٍ كتاباً يشبه في المضمون كتاب عمرو ابن سعيد، يهدّده فيه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عمرو بن سعيد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العاتي المتجبّر المتكبّر الطاغوت الأرعن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والياً على المدينة ومكّة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 وقد أتينا على ترجمته وشرح حاله فيما مضى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ذو صفةٍ رسميّة، وهو من الشجرة الملعونة في القرآن، وهو الغشوم الظلوم المتجاهر بالعداوة والبغضاء وسبّ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الطبيعيّ أن يكتب إلى عبيد القرود كتاباً يبيّن له فيه تكليفه ويناوله مسؤوليّة ملاحقة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وتنفيذ حكم سائسهم يزيد فيه بعد أن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نطاق ولايته متوجّهاً إلى العراق، وهو نطاقولاية ابن الأَمة الفاجرة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المضمون قريباً جدّاً من كتاب يزيد الخمور، سنأتي على تفصيل الكلام فيه هناك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ونكتفي بالإشارة هنا إلى أنّ الأُمويّين كانوا يتظاهرون على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ويحاصرونه ويلاحقونه في جميع الأصقاع، وقد عزموا على ذلك، وكان يزيد قد عيّن ولاته في الأمصار الّتي يمكن أن يُلاحَق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وفق مراده، ومن نفس سنخه، بعد أن علم طاعتهم له وانبعاثهم من مقلع الرجس والنجس الّذي ينبعث هو منه، وأنّهم لهم ثاراتهم وأحقادهم الذاتيّة على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مكّة والمدينة عمرو بن سعيد، وفي العراق ابن الأَمة الفاجرة، وهو في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عاجلهم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 إلى الخروج من حرم الله وحرم رسوله، ففاتت الفرصة على الأشدق ولم يتمكّن من اغتيال الإمام أو قتله أو أخذه في الحرمين، فكتب إلى ابن الأَمة الفاجرة بذلك يهدّده، لئلّا يفوته في العراق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يكشف هذا الكتاب عن مدى حقد الأشدق وإصراره على هتك حرمةالدم الزاكي وتوثُّبه إلى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يكشف عن عزمه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وتطلّعه إلى تنفيذ ذلك، بَيد أنّ الأمر قد خرج من يده بعد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ويكشف عن حكمة تعجّل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من مكّة الحرمِ الآمن للعالمين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أيضاً بوضوحٍ ملاحقة الأشرار لإمام السعداء والأخيار، وأنّهم يريدون قتله من دون أن تبدر منه بادرةٌ تدعوهم لذلك، وأنّهم هم الّذين هاجموه وطاردوه ولاحقوه، وأنّهم سوف لن يتركوه، ولو كان في جُحر هامّةٍ </w:t>
      </w:r>
      <w:bookmarkStart w:id="287" w:name="pg14153_188887"/>
    </w:p>
    <w:p>
      <w:pPr>
        <w:pStyle w:val="BookText"/>
        <w:rPr/>
      </w:pPr>
      <w:bookmarkEnd w:id="287"/>
      <w:r>
        <w:rPr>
          <w:rFonts w:ascii="Amiri" w:hAnsi="Amiri" w:eastAsia="Amiri" w:cs="Amiri"/>
          <w:color w:val="111111"/>
          <w:sz w:val="28"/>
          <w:sz w:val="28"/>
          <w:szCs w:val="28"/>
          <w:rtl w:val="true"/>
          <w:lang w:bidi="ar-SA"/>
        </w:rPr>
        <w:t xml:space="preserve">من هوامّ الأرض لَتتبّعوه حتّى يُخرجوه ليقتلوه، 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 روحي</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645964_3381743652"/>
      <w:bookmarkStart w:id="289" w:name="_Toc103"/>
      <w:bookmarkEnd w:id="288"/>
      <w:r>
        <w:rPr>
          <w:rtl w:val="true"/>
        </w:rPr>
        <w:t>كتاب الوليد بن عُتبة</w:t>
      </w:r>
      <w:bookmarkEnd w:id="289"/>
    </w:p>
    <w:p>
      <w:pPr>
        <w:pStyle w:val="Heading4"/>
        <w:numPr>
          <w:ilvl w:val="3"/>
          <w:numId w:val="1"/>
        </w:numPr>
        <w:rPr/>
      </w:pPr>
      <w:bookmarkStart w:id="290" w:name="__RefHeading___Toc4645966_3381743652"/>
      <w:bookmarkStart w:id="291" w:name="_Toc104"/>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روى ابن أعثم كتاباً نسبه إلى الوليد بن عتبة أميرِ المدينة، ورواه أيضاً الخوارزميّ الّذي اعتاد النقل عن ابن أعثم، بَيد أنّ في لفظ ابن أعثم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بالوليد بن عتبة أميرِ المدينة بأنّ الحسين قد توجّه إلى العراق، فكتب إلى عُبيد 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الوليد بن عُتبة إلى عُبيد الله بن زياد، أمّا بعد، فإنّ الحسين بن عليّ قد توجّه نحو العراق، وهو ابنُ فاطمة، وفاطمةُ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فاحذَرْ يا ابن زيادٍ أن تبعث إليه رسولاً، فتفتح على نفسك ما لا تختار من الخاصّ والعام،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عُبيدُ الله بن زياد إلى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الارتباك، فاخترنا لفظ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بالوليد بن عُتبة أميرِ المدينة بأنّ الحسين بن عليٍّ توجّه إلى العراق، فكتب إلى عُبيد الله بن زياد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الحسين بن عليٍّ قد توجّه إلى العراق، وهو ابن فاطمة البتول،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فاحذَرْ يا ابن زيادٍ أن تأتي </w:t>
      </w:r>
      <w:bookmarkStart w:id="292" w:name="pg14153_188888"/>
    </w:p>
    <w:p>
      <w:pPr>
        <w:pStyle w:val="BookText"/>
        <w:rPr/>
      </w:pPr>
      <w:bookmarkEnd w:id="292"/>
      <w:r>
        <w:rPr>
          <w:rFonts w:ascii="Amiri" w:hAnsi="Amiri" w:eastAsia="Amiri" w:cs="Amiri"/>
          <w:color w:val="111111"/>
          <w:sz w:val="28"/>
          <w:sz w:val="28"/>
          <w:szCs w:val="28"/>
          <w:rtl w:val="true"/>
          <w:lang w:bidi="ar-SA"/>
        </w:rPr>
        <w:t>إليه بسوء، فتهيج على نفسك في هذه الدنيا ما لا يسدّه شيء، ولا تنساه الخاصّةُ والعامّةُ أبداً مادامَتِ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عدوُّ الله إلى كتاب الوليد بن عُتبة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تسجيل عدّة نقاطٍ على هذا المتن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645968_3381743652"/>
      <w:bookmarkStart w:id="294" w:name="_Toc105"/>
      <w:bookmarkEnd w:id="293"/>
      <w:r>
        <w:rPr>
          <w:rtl w:val="true"/>
        </w:rPr>
        <w:t>النقطة الأُولى</w:t>
      </w:r>
      <w:r>
        <w:rPr>
          <w:rtl w:val="true"/>
        </w:rPr>
        <w:t xml:space="preserve">: </w:t>
      </w:r>
      <w:r>
        <w:rPr>
          <w:rtl w:val="true"/>
        </w:rPr>
        <w:t>الوليد المعزول</w:t>
      </w:r>
      <w:r>
        <w:rPr>
          <w:rtl w:val="true"/>
        </w:rPr>
        <w:t>!</w:t>
      </w:r>
      <w:bookmarkEnd w:id="294"/>
    </w:p>
    <w:p>
      <w:pPr>
        <w:pStyle w:val="BookText"/>
        <w:rPr/>
      </w:pPr>
      <w:r>
        <w:rPr>
          <w:rFonts w:ascii="IRNazanin" w:hAnsi="IRNazanin" w:eastAsia="IRNazanin"/>
          <w:color w:val="111111"/>
          <w:sz w:val="28"/>
          <w:sz w:val="28"/>
          <w:szCs w:val="28"/>
          <w:rtl w:val="true"/>
          <w:lang w:bidi="fa-IR"/>
        </w:rPr>
        <w:t xml:space="preserve">يبدو أنّ ثَمّة اشتباهاً أو سهواً وقع عند ابن أعثم والخوارزميّ، إذ أنّ الوليد كان قد عُزل عن ولاية المدينة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نسباه إلى ولاية المدينة باعتبار أنّه كان ولايته عليها قبل فترةٍوجيزة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الوليد قد عُزل عن ولاية المدينة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فما دعاه إلى الكتابة؟ وبأيّ صفةٍ كتب إلى ابن زيادٍ الوالي </w:t>
      </w:r>
      <w:bookmarkStart w:id="295" w:name="pg14153_188889"/>
    </w:p>
    <w:p>
      <w:pPr>
        <w:pStyle w:val="BookText"/>
        <w:rPr/>
      </w:pPr>
      <w:bookmarkEnd w:id="295"/>
      <w:r>
        <w:rPr>
          <w:rFonts w:ascii="Amiri" w:hAnsi="Amiri" w:eastAsia="Amiri" w:cs="Amiri"/>
          <w:color w:val="111111"/>
          <w:sz w:val="28"/>
          <w:sz w:val="28"/>
          <w:szCs w:val="28"/>
          <w:rtl w:val="true"/>
          <w:lang w:bidi="ar-SA"/>
        </w:rPr>
        <w:t>الرسميّ من قبل قرد الشام؟</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البارزين من ذوي النفوذ في الأُسرة الحاكمة المتسلّطة من آل أُميّة كانوا يُبدون الرأي ويتدخّلون في المساحات المسموح بها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645970_3381743652"/>
      <w:bookmarkStart w:id="297" w:name="_Toc106"/>
      <w:bookmarkEnd w:id="296"/>
      <w:r>
        <w:rPr>
          <w:rtl w:val="true"/>
        </w:rPr>
        <w:t>النقطة الثانية</w:t>
      </w:r>
      <w:r>
        <w:rPr>
          <w:rtl w:val="true"/>
        </w:rPr>
        <w:t xml:space="preserve">: </w:t>
      </w:r>
      <w:r>
        <w:rPr>
          <w:rtl w:val="true"/>
        </w:rPr>
        <w:t>المقصود من التحذير</w:t>
      </w:r>
      <w:bookmarkEnd w:id="297"/>
    </w:p>
    <w:p>
      <w:pPr>
        <w:pStyle w:val="BookText"/>
        <w:rPr/>
      </w:pPr>
      <w:r>
        <w:rPr>
          <w:rFonts w:ascii="IRNazanin" w:hAnsi="IRNazanin" w:eastAsia="IRNazanin"/>
          <w:color w:val="111111"/>
          <w:sz w:val="28"/>
          <w:sz w:val="28"/>
          <w:szCs w:val="28"/>
          <w:rtl w:val="true"/>
          <w:lang w:bidi="fa-IR"/>
        </w:rPr>
        <w:t xml:space="preserve">لمّا كنّا نعرف جيّداً آلَ أُميّة عموماً وشخصَ الوليد بن عُتبة بالذات، فلابدّ أن نفهم كلامه من خلال معرفتنا، فهم العتاة المردة والطواغيت المتربّصون بالنبيّ وآل النبي، وهم مقلع الشرّ وجذر الرجس وأصل النجس، فلا يمكن والحال هذه حملُ كلماتهم إلّا على ما ينسجم مع واقعهم وحقيقتهم، ولا يمكن فهم مرادهم إلّا وفق ما يطفح منهم ويلائم ما وشَجَت عليه أعراقهم ونمَتْ عليه فروعهم من الحقد والضغينة والشماتة والانتقام والعداوة لمعادن الطهر وأُصول الخير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ولمّا كان الوليد من الشجرة الملعونة في القرآن، وقد ورد لعنُ آل أُميّةقاطبة، فلا يمكن حمل ما ورد في كتابه على ظاهره على نحو الإطلاق، ولابدّ من توجيهه بما يتماهى وينسجم مع تكوينه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إمّا باحثٌ عن مصلحته ومصلحة آل أُميّة</w:t>
      </w:r>
      <w:r>
        <w:rPr>
          <w:rFonts w:eastAsia="Amiri" w:cs="Amiri" w:ascii="Amiri" w:hAnsi="Amiri"/>
          <w:color w:val="111111"/>
          <w:sz w:val="28"/>
          <w:szCs w:val="28"/>
          <w:rtl w:val="true"/>
          <w:lang w:bidi="ar-SA"/>
        </w:rPr>
        <w:t xml:space="preserve">.. </w:t>
      </w:r>
      <w:bookmarkStart w:id="298" w:name="pg14153_188890"/>
    </w:p>
    <w:p>
      <w:pPr>
        <w:pStyle w:val="BookText"/>
        <w:rPr/>
      </w:pPr>
      <w:bookmarkEnd w:id="298"/>
      <w:r>
        <w:rPr>
          <w:rFonts w:ascii="Amiri" w:hAnsi="Amiri" w:eastAsia="Amiri" w:cs="Amiri"/>
          <w:color w:val="111111"/>
          <w:sz w:val="28"/>
          <w:sz w:val="28"/>
          <w:szCs w:val="28"/>
          <w:rtl w:val="true"/>
          <w:lang w:bidi="ar-SA"/>
        </w:rPr>
        <w:t>أو أن يُحمَل التحذير بما ينسجم مع العبارة الواردة في الكتاب،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التحذير عن القتل مطلقاً، وإنّما عن القتل والتعامل معه بهذه الصورة الّتي أبداها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فتهيج على نفسك في هذه الدنيا ما لا يسدّه شيء، ولا تنساه الخاصّةُ والعامّةُ أبداً مادامَتِ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قد لا يختلف معه إنْ أقدم على قتله غِيلةً أو بطريقةٍ تنساه العامّة وتدَعْ ذِكره بعد حين، ولا تفتح عليه ما لا يسدّه شيء، وإنّما يختلف معه في أن يقتله قتلةً تبقى سُبّةً عليهم أبد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متّفقون لا يختلفون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يختلفون في طريقة تنفيذ ذلك، ليس إلّا</w:t>
      </w:r>
      <w:r>
        <w:rPr>
          <w:rFonts w:eastAsia="IRNazanin" w:cs="IRNazanin"/>
          <w:color w:val="111111"/>
          <w:sz w:val="28"/>
          <w:szCs w:val="28"/>
          <w:rtl w:val="true"/>
          <w:lang w:bidi="fa-IR"/>
        </w:rPr>
        <w:t>!</w:t>
      </w:r>
    </w:p>
    <w:p>
      <w:pPr>
        <w:pStyle w:val="Heading4"/>
        <w:numPr>
          <w:ilvl w:val="3"/>
          <w:numId w:val="1"/>
        </w:numPr>
        <w:rPr/>
      </w:pPr>
      <w:bookmarkStart w:id="299" w:name="__RefHeading___Toc4645972_3381743652"/>
      <w:bookmarkStart w:id="300" w:name="_Toc107"/>
      <w:bookmarkEnd w:id="299"/>
      <w:r>
        <w:rPr>
          <w:rtl w:val="true"/>
        </w:rPr>
        <w:t>النقطة الثالثة</w:t>
      </w:r>
      <w:r>
        <w:rPr>
          <w:rtl w:val="true"/>
        </w:rPr>
        <w:t xml:space="preserve">: </w:t>
      </w:r>
      <w:r>
        <w:rPr>
          <w:rtl w:val="true"/>
        </w:rPr>
        <w:t>النفاق الأُمويّ المعروف</w:t>
      </w:r>
      <w:bookmarkEnd w:id="300"/>
    </w:p>
    <w:p>
      <w:pPr>
        <w:pStyle w:val="BookText"/>
        <w:rPr/>
      </w:pPr>
      <w:r>
        <w:rPr>
          <w:rFonts w:ascii="IRNazanin" w:hAnsi="IRNazanin" w:eastAsia="IRNazanin"/>
          <w:color w:val="111111"/>
          <w:sz w:val="28"/>
          <w:sz w:val="28"/>
          <w:szCs w:val="28"/>
          <w:rtl w:val="true"/>
          <w:lang w:bidi="fa-IR"/>
        </w:rPr>
        <w:t xml:space="preserve">زعم في كتابه أن ليس أحدٌ يسلّمه الله أحبّ إليهم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إن كان محمولاً على ظاهره وليس يستبطن خبثاً مشفّراً يفهمه ابن الأَمة الفاجرة، فإنّه من النفاق والتبذّل والكذب المعرّق في الأُمويّين وأتباعهم قديماً وحديثاً إلى يوم الناس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 حين نسمعه يتكلّم بصيغة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فعلى مَن يعود ضمير الجمع؟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تعظيماً لنفسه، وإمّا أن يكون حاكياً عن الأُمويّين، والواقع يشهد بكذبه على كِلا التقديرين</w:t>
      </w:r>
      <w:r>
        <w:rPr>
          <w:rFonts w:eastAsia="Amiri" w:cs="Amiri" w:ascii="Amiri" w:hAnsi="Amiri"/>
          <w:color w:val="111111"/>
          <w:sz w:val="28"/>
          <w:szCs w:val="28"/>
          <w:rtl w:val="true"/>
          <w:lang w:bidi="ar-SA"/>
        </w:rPr>
        <w:t xml:space="preserve">. </w:t>
      </w:r>
      <w:bookmarkStart w:id="301" w:name="pg14153_188891"/>
    </w:p>
    <w:p>
      <w:pPr>
        <w:pStyle w:val="Heading4"/>
        <w:numPr>
          <w:ilvl w:val="3"/>
          <w:numId w:val="1"/>
        </w:numPr>
        <w:rPr/>
      </w:pPr>
      <w:bookmarkStart w:id="302" w:name="__RefHeading___Toc4645974_3381743652"/>
      <w:bookmarkStart w:id="303" w:name="_Toc108"/>
      <w:bookmarkEnd w:id="301"/>
      <w:bookmarkEnd w:id="302"/>
      <w:r>
        <w:rPr>
          <w:rtl w:val="true"/>
        </w:rPr>
        <w:t>النقطة الرابعة</w:t>
      </w:r>
      <w:r>
        <w:rPr>
          <w:rtl w:val="true"/>
        </w:rPr>
        <w:t xml:space="preserve">: </w:t>
      </w:r>
      <w:r>
        <w:rPr>
          <w:rtl w:val="true"/>
        </w:rPr>
        <w:t>تسجيل موقف</w:t>
      </w:r>
      <w:r>
        <w:rPr>
          <w:rtl w:val="true"/>
        </w:rPr>
        <w:t>!</w:t>
      </w:r>
      <w:bookmarkEnd w:id="303"/>
    </w:p>
    <w:p>
      <w:pPr>
        <w:pStyle w:val="BookText"/>
        <w:rPr/>
      </w:pPr>
      <w:r>
        <w:rPr>
          <w:rFonts w:ascii="IRNazanin" w:hAnsi="IRNazanin" w:eastAsia="IRNazanin"/>
          <w:color w:val="111111"/>
          <w:sz w:val="28"/>
          <w:sz w:val="28"/>
          <w:szCs w:val="28"/>
          <w:rtl w:val="true"/>
          <w:lang w:bidi="fa-IR"/>
        </w:rPr>
        <w:t>على فرض صدور هذا الكتاب من الوليد، فإنّ الوليد ليس له صفةٌ رسميّةٌ بعد عزله، وإنّما هو واحدٌ من أفراد العائلة المالكة، وابن زيادٍ والٍ محكومٌ وعبدٌ خانعٌ من عبيد السلطان، لا يرعوي ولا يبالي بأحَدٍ ما أرضى السلطان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دوافعه الذاتيّة في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وليس هذا الأمر ممّا يخفى على مِثل الوليد، وهو يعلم جازماً أنّ ابن زيادٍ سوف لا يلتفت إليه، وسيمضي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وسيحقّق بالتالي ما يصبو إليه الوليد وغيره من آل أُميّة ويسعى إليه، فأراد بهذا الكتاب تسجيل موقفٍ قد ينطلي على المغفّل الّذي لا يعرف بني أُميّة وسلوكيّاتهم وأخلاقهم وشرورهم، فيظنّه موقفاً فيه شيءٌ من النبل والتعفّف، ويحمد له ذلك، ويخاله موقفاً كريماً سجّله التاريخ لفردٍ من أفراد الشجرة الملعونة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الدهاء الأُموي المنكَر، ويشهد له ما سنسمعه في النقطة التالية</w:t>
      </w:r>
      <w:r>
        <w:rPr>
          <w:rFonts w:eastAsia="IRNazanin" w:cs="IRNazanin"/>
          <w:color w:val="111111"/>
          <w:sz w:val="28"/>
          <w:szCs w:val="28"/>
          <w:rtl w:val="true"/>
          <w:lang w:bidi="fa-IR"/>
        </w:rPr>
        <w:t>.</w:t>
      </w:r>
    </w:p>
    <w:p>
      <w:pPr>
        <w:pStyle w:val="Heading4"/>
        <w:numPr>
          <w:ilvl w:val="3"/>
          <w:numId w:val="1"/>
        </w:numPr>
        <w:rPr/>
      </w:pPr>
      <w:bookmarkStart w:id="304" w:name="__RefHeading___Toc4645976_3381743652"/>
      <w:bookmarkStart w:id="305" w:name="_Toc109"/>
      <w:bookmarkEnd w:id="304"/>
      <w:r>
        <w:rPr>
          <w:rtl w:val="true"/>
        </w:rPr>
        <w:t>النقطة الخامسة</w:t>
      </w:r>
      <w:r>
        <w:rPr>
          <w:rtl w:val="true"/>
        </w:rPr>
        <w:t xml:space="preserve">: </w:t>
      </w:r>
      <w:r>
        <w:rPr>
          <w:rtl w:val="true"/>
        </w:rPr>
        <w:t>تجاهل ردّ ابن زياد</w:t>
      </w:r>
      <w:bookmarkEnd w:id="3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سجّل الكتاب تجاهل الردّ والجواب، وتجاهل تسجيل موقف ابن زياد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تجاهل ابن زيادٍ الكتاب وصاحبه بالفعل، وأقدم كالحديدة المحماة في تحقيق مآربه الذاتيّة وأوامر سيّده وسائسه يزيد القرود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فلابن زيادٍ دوافعه ومحركاته الخاصّة والعامّة، مضافاً إليها أنّ الوليد المعزول لا يعدّ رقماً ذا بالٍ يدعو ابن زيادٍ إلى الاهتمام به والالتفات إليه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والوليد أيضاً يعلم ذلك جيّداً، ويعلم أنّ كتابه سوف لا يُجدي نفعاً ولا يترك أثراً على ابن زيادٍ ولا على سائسه يزيد، بَيد أنّه سجّل موقفاً ذكروه، إنْ كان هذا الكتاب قد صدر عنه بالفعل</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153_188894"/>
      <w:bookmarkStart w:id="307" w:name="pg14153_188894"/>
      <w:bookmarkEnd w:id="307"/>
    </w:p>
    <w:p>
      <w:pPr>
        <w:pStyle w:val="Heading2"/>
        <w:numPr>
          <w:ilvl w:val="1"/>
          <w:numId w:val="1"/>
        </w:numPr>
        <w:rPr/>
      </w:pPr>
      <w:bookmarkStart w:id="308" w:name="pg14153_188894"/>
      <w:bookmarkStart w:id="309" w:name="__RefHeading___Toc4645978_3381743652"/>
      <w:bookmarkStart w:id="310" w:name="_Toc110"/>
      <w:bookmarkEnd w:id="308"/>
      <w:bookmarkEnd w:id="309"/>
      <w:r>
        <w:rPr>
          <w:rtl w:val="true"/>
        </w:rPr>
        <w:t>كتاب عمرو بن سعيد ليزيد</w:t>
      </w:r>
      <w:bookmarkEnd w:id="310"/>
    </w:p>
    <w:p>
      <w:pPr>
        <w:pStyle w:val="BookText"/>
        <w:rPr/>
      </w:pPr>
      <w:r>
        <w:rPr>
          <w:rFonts w:ascii="Amiri" w:hAnsi="Amiri" w:eastAsia="Amiri" w:cs="Amiri"/>
          <w:color w:val="111111"/>
          <w:sz w:val="28"/>
          <w:sz w:val="28"/>
          <w:szCs w:val="28"/>
          <w:rtl w:val="true"/>
          <w:lang w:bidi="ar-SA"/>
        </w:rPr>
        <w:t>قال الشيخ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أنّ عبد الملك بن عُميرٍ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عمرو بن سعيدٍ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والي المدينة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فلمّا قرأ الكتاب تمثّلَ بهذا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وتأته</w:t>
      </w:r>
    </w:p>
    <w:p>
      <w:pPr>
        <w:pStyle w:val="BookText"/>
        <w:rPr/>
      </w:pPr>
      <w:r>
        <w:rPr>
          <w:rFonts w:ascii="Amiri" w:hAnsi="Amiri" w:eastAsia="Amiri" w:cs="Amiri"/>
          <w:color w:val="111111"/>
          <w:sz w:val="28"/>
          <w:sz w:val="28"/>
          <w:szCs w:val="28"/>
          <w:rtl w:val="true"/>
          <w:lang w:bidi="ar-SA"/>
        </w:rPr>
        <w:t>يزُركَ عدوٌّ أو</w:t>
      </w:r>
    </w:p>
    <w:p>
      <w:pPr>
        <w:pStyle w:val="BookText"/>
        <w:rPr/>
      </w:pPr>
      <w:r>
        <w:rPr>
          <w:rFonts w:ascii="Amiri" w:hAnsi="Amiri" w:eastAsia="Amiri" w:cs="Amiri"/>
          <w:color w:val="111111"/>
          <w:sz w:val="28"/>
          <w:sz w:val="28"/>
          <w:szCs w:val="28"/>
          <w:rtl w:val="true"/>
          <w:lang w:bidi="ar-SA"/>
        </w:rPr>
        <w:t xml:space="preserve">يلومنك كاشِحُ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بعد منزل الثعلبيّة، وقبل ذكر وصول خبر شهادة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يسعنا التحرّي والتثبُّت من زمن كتابة الكتاب، ولا زمن ردّ الجواب، إذ أنّ الخبر لم نجده عند غير الشيخ ابن نما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ولم نجد مَن يرويه عنه غير السيّد 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فالخبر مبتلىً بالإرسال والتفرُّد وإعراض العلماء والمؤرّخين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 الأشدق قد كتب الكتاب إلى يزيد بعد فترةٍ طويلةٍ من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كتبه له إبان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بَيد أنّ الشيخ تأخّر في ذِكره إلى ما بعد منزل الثعلبيّة؟</w:t>
      </w:r>
    </w:p>
    <w:p>
      <w:pPr>
        <w:pStyle w:val="BookText"/>
        <w:rPr/>
      </w:pPr>
      <w:r>
        <w:rPr>
          <w:rFonts w:ascii="IRNazanin" w:hAnsi="IRNazanin" w:eastAsia="IRNazanin"/>
          <w:color w:val="111111"/>
          <w:sz w:val="28"/>
          <w:sz w:val="28"/>
          <w:szCs w:val="28"/>
          <w:rtl w:val="true"/>
          <w:lang w:bidi="fa-IR"/>
        </w:rPr>
        <w:t xml:space="preserve">ولماذا ذكر الوالي بعنوانه والي المدينة، والحال أنّه كان والي مكّة أيضاً، وكان منطلق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ما حكاه عن الكتاب ليس فيه ما يفيد من قريبٍ ولا من بعيدٍ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وإنّما غاية ما يفيده أنّه كتب إليه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قد يفاد من السياق وجواب يزيد أنّه كان يخبره عن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خروجه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فليس المهمّ كتاب الوالي، وإنّما المهمّ جواب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 يزيد الغاوي العنيد، فخلاصته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شُلّ لسانه وبُتر بنانه </w:t>
      </w:r>
      <w:r>
        <w:rPr>
          <w:rFonts w:eastAsia="Amiri" w:cs="Amiri" w:ascii="Amiri" w:hAnsi="Amiri"/>
          <w:color w:val="111111"/>
          <w:sz w:val="28"/>
          <w:szCs w:val="28"/>
          <w:rtl w:val="true"/>
          <w:lang w:bidi="ar-SA"/>
        </w:rPr>
        <w:t>_:</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أمام عدوّ، فإن لم نباغته ونهاجمه في أرضه ونقضي عليه في عقرداره، فإنّه سيهاجمنا، وحينها نستحقّ لوم الكاشحين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مؤدّى البيت الّذي ردّ فيه يزيد على كتاب الوالي، وهو يفيد بوضوحٍ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الخمور والفجور قد عزم على الفتك بابن رسول الله والقضاء عليه ومهاجمته، بزعم أنّه إن لم يفعل ذلك فإنّه سيكون ملوماً محسوراً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الفرية القبيحة المقذعة الهابطة الّتي تبنّاها يزيد الخلاعة منذ اليوم الأوّل في محاولة رمي الإمام الطاهر الطُّهر بها، وإقناع الآخَرين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مهاجمته وانتزاع السلطة منه، ليوجد المسوّغ والمبرّر، ويضلّل به مَن حضر ومَن بلغه ذلك وانخدع به، إذ أنّه يمثّل السلطان والحكم، وقد بايعه الناس أجمعون، والملك عقيم، فهو صاحب الحكم الشرعيّ، والخروج عليه خروجٌ على الشرعيّة، وبذلك يوجِدُ الذريعةَ لقتل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أتينا على بيان ذلك في مواضع كثيرةٍ من هذه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 في كلمة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هذا الجواب على أنّ يزيد آل أُميّة هو المبادِر المباشِر المتقدِّم لقتال الإمام والعازم على قتله، وليس الإمام إلّا في مقام الدفاع عن نفسه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4153_188898"/>
      <w:bookmarkStart w:id="312" w:name="pg14153_188898"/>
      <w:bookmarkEnd w:id="312"/>
    </w:p>
    <w:p>
      <w:pPr>
        <w:pStyle w:val="Heading2"/>
        <w:numPr>
          <w:ilvl w:val="1"/>
          <w:numId w:val="1"/>
        </w:numPr>
        <w:rPr/>
      </w:pPr>
      <w:bookmarkStart w:id="313" w:name="pg14153_188898"/>
      <w:bookmarkStart w:id="314" w:name="__RefHeading___Toc4645980_3381743652"/>
      <w:bookmarkStart w:id="315" w:name="_Toc111"/>
      <w:bookmarkEnd w:id="313"/>
      <w:bookmarkEnd w:id="314"/>
      <w:r>
        <w:rPr>
          <w:rtl w:val="true"/>
        </w:rPr>
        <w:t xml:space="preserve">كتاب يزيد إلى ابن زياد بعد توجّهه </w:t>
      </w:r>
      <w:r>
        <w:rPr>
          <w:rtl w:val="true"/>
        </w:rPr>
        <w:t>(</w:t>
      </w:r>
      <w:r>
        <w:rPr>
          <w:rtl w:val="true"/>
        </w:rPr>
        <w:t>علیه السلام</w:t>
      </w:r>
      <w:r>
        <w:rPr>
          <w:rtl w:val="true"/>
        </w:rPr>
        <w:t xml:space="preserve">) </w:t>
      </w:r>
      <w:r>
        <w:rPr>
          <w:rtl w:val="true"/>
        </w:rPr>
        <w:t>إلى العراق</w:t>
      </w:r>
      <w:bookmarkEnd w:id="315"/>
    </w:p>
    <w:p>
      <w:pPr>
        <w:pStyle w:val="Heading3"/>
        <w:numPr>
          <w:ilvl w:val="2"/>
          <w:numId w:val="1"/>
        </w:numPr>
        <w:rPr/>
      </w:pPr>
      <w:bookmarkStart w:id="316" w:name="__RefHeading___Toc4645982_3381743652"/>
      <w:bookmarkStart w:id="317" w:name="_Toc112"/>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 xml:space="preserve">عند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أو بعد خروجه، كتب يزيدُ إلى واليه على الكوفة كتباً، نحاول دراستها هنا</w:t>
      </w:r>
      <w:r>
        <w:rPr>
          <w:rFonts w:eastAsia="IRNazanin" w:cs="IRNazanin"/>
          <w:color w:val="111111"/>
          <w:sz w:val="28"/>
          <w:szCs w:val="28"/>
          <w:rtl w:val="true"/>
          <w:lang w:bidi="fa-IR"/>
        </w:rPr>
        <w:t>..</w:t>
      </w:r>
    </w:p>
    <w:p>
      <w:pPr>
        <w:pStyle w:val="Heading3"/>
        <w:numPr>
          <w:ilvl w:val="2"/>
          <w:numId w:val="1"/>
        </w:numPr>
        <w:rPr/>
      </w:pPr>
      <w:bookmarkStart w:id="318" w:name="__RefHeading___Toc4645984_3381743652"/>
      <w:bookmarkStart w:id="319" w:name="_Toc113"/>
      <w:bookmarkEnd w:id="318"/>
      <w:r>
        <w:rPr>
          <w:rtl w:val="true"/>
        </w:rPr>
        <w:t>وقت ارسال الكتاب وسببه</w:t>
      </w:r>
      <w:bookmarkEnd w:id="319"/>
    </w:p>
    <w:p>
      <w:pPr>
        <w:pStyle w:val="Heading4"/>
        <w:numPr>
          <w:ilvl w:val="3"/>
          <w:numId w:val="1"/>
        </w:numPr>
        <w:rPr/>
      </w:pPr>
      <w:bookmarkStart w:id="320" w:name="__RefHeading___Toc4645986_3381743652"/>
      <w:bookmarkStart w:id="321" w:name="_Toc114"/>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تنقسم عمدة المصادر إلى قسمَين في بيان وقت إرسال كتاب يزيد وسببه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645988_3381743652"/>
      <w:bookmarkStart w:id="323" w:name="_Toc115"/>
      <w:bookmarkEnd w:id="322"/>
      <w:r>
        <w:rPr>
          <w:rtl w:val="true"/>
        </w:rPr>
        <w:t>القسم الأوّل</w:t>
      </w:r>
      <w:r>
        <w:rPr>
          <w:rtl w:val="true"/>
        </w:rPr>
        <w:t xml:space="preserve">: </w:t>
      </w:r>
      <w:r>
        <w:rPr>
          <w:rtl w:val="true"/>
        </w:rPr>
        <w:t xml:space="preserve">عند خروج الحسين </w:t>
      </w:r>
      <w:r>
        <w:rPr>
          <w:rtl w:val="true"/>
        </w:rPr>
        <w:t>(</w:t>
      </w:r>
      <w:r>
        <w:rPr>
          <w:rtl w:val="true"/>
        </w:rPr>
        <w:t>علیه السلام</w:t>
      </w:r>
      <w:r>
        <w:rPr>
          <w:rtl w:val="true"/>
        </w:rPr>
        <w:t xml:space="preserve">) </w:t>
      </w:r>
      <w:r>
        <w:rPr>
          <w:rtl w:val="true"/>
        </w:rPr>
        <w:t>من مكّة</w:t>
      </w:r>
      <w:bookmarkEnd w:id="3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إتّفقَت هذه المجموعة على أنّ يزيد كتب الكتاب إلى جروه ابن زيادٍ عند خروج سيّد الشهداء من مكّة أو بعد خروجه، فبعضهم 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w:t>
      </w:r>
    </w:p>
    <w:p>
      <w:pPr>
        <w:pStyle w:val="BookText"/>
        <w:rPr/>
      </w:pPr>
      <w:r>
        <w:rPr>
          <w:rFonts w:ascii="Amiri" w:hAnsi="Amiri" w:eastAsia="Amiri" w:cs="Amiri"/>
          <w:color w:val="111111"/>
          <w:sz w:val="28"/>
          <w:sz w:val="28"/>
          <w:szCs w:val="28"/>
          <w:rtl w:val="true"/>
          <w:lang w:bidi="ar-SA"/>
        </w:rPr>
        <w:t>الحسين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يزيد</w:t>
      </w:r>
      <w:r>
        <w:rPr>
          <w:rFonts w:eastAsia="Amiri" w:cs="Amiri" w:ascii="Amiri" w:hAnsi="Amiri"/>
          <w:color w:val="111111"/>
          <w:sz w:val="28"/>
          <w:szCs w:val="28"/>
          <w:rtl w:val="true"/>
          <w:lang w:bidi="ar-SA"/>
        </w:rPr>
        <w:t>»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يزيدَ خروجُه، فكتب</w:t>
      </w:r>
      <w:r>
        <w:rPr>
          <w:rFonts w:eastAsia="Amiri" w:cs="Amiri" w:ascii="Amiri" w:hAnsi="Amiri"/>
          <w:color w:val="111111"/>
          <w:sz w:val="28"/>
          <w:szCs w:val="28"/>
          <w:rtl w:val="true"/>
          <w:lang w:bidi="ar-SA"/>
        </w:rPr>
        <w:t>»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يزيد بخروج الحسين، فأرسل</w:t>
      </w:r>
      <w:r>
        <w:rPr>
          <w:rFonts w:eastAsia="Amiri" w:cs="Amiri" w:ascii="Amiri" w:hAnsi="Amiri"/>
          <w:color w:val="111111"/>
          <w:sz w:val="28"/>
          <w:szCs w:val="28"/>
          <w:rtl w:val="true"/>
          <w:lang w:bidi="ar-SA"/>
        </w:rPr>
        <w:t>»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الحسين من مكّة يريد العراق، وكان يزيد قد ولّى عُبيدَ الله بن زياد العراق، وكتب إليه</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بعضهم وصف حالة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في صياغةٍ تحكي علّه خروجه، من قبيل مصعب الزبيريّ وتبعه آخَرون،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الحسين بن عليٍّ إلى الكوفة ساخطاً لولاية يزيد</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أنّ هذا الوصف تحليلٌ من الزبيريّ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وتبرُّعٌ منه لتفسير امتناع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 وخروجه من المدينة بعد أن لاحقوه وأزعجوه وهدّدوه، وخروجه من مكّة بعد أن خذلوه ولم يحبّوه، متوجّهاً إلى مصرٍ وعَدَه بعضُ أهله بالنصرة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هو قول يزيد الّذي اعتبر الالتواء على البيعة واللحاق بمكّة سعيٌ في الفتنة وشقّ العصا وتعرّضاً للهلكة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امتاز نصّ الزبيريّ عن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فزعموا أنّ يزيد كتب</w:t>
      </w:r>
      <w:r>
        <w:rPr>
          <w:rFonts w:eastAsia="Amiri" w:cs="Amiri" w:ascii="Amiri" w:hAnsi="Amiri"/>
          <w:color w:val="111111"/>
          <w:sz w:val="28"/>
          <w:szCs w:val="28"/>
          <w:rtl w:val="true"/>
          <w:lang w:bidi="ar-SA"/>
        </w:rPr>
        <w:t>»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اختصر متنَ الكتاب اختصاراً شديداً بالقياس إلى باقي المتون الواردةفي المصادر الأُخرى، وربّما كشف ذلك عن كوامن الزبيريّ الّذي يحاول أن يعرض المشهد في صورةٍ تبرّر موقف أسياده ويهوّن جناية الجاني ويخفّف من ظليمة المظلوم</w:t>
      </w:r>
      <w:r>
        <w:rPr>
          <w:rFonts w:eastAsia="Amiri" w:cs="Amiri" w:ascii="Amiri" w:hAnsi="Amiri"/>
          <w:color w:val="111111"/>
          <w:sz w:val="28"/>
          <w:szCs w:val="28"/>
          <w:rtl w:val="true"/>
          <w:lang w:bidi="ar-SA"/>
        </w:rPr>
        <w:t xml:space="preserve">. </w:t>
      </w:r>
      <w:bookmarkStart w:id="324" w:name="pg14153_188901"/>
    </w:p>
    <w:p>
      <w:pPr>
        <w:pStyle w:val="Heading4"/>
        <w:numPr>
          <w:ilvl w:val="3"/>
          <w:numId w:val="1"/>
        </w:numPr>
        <w:rPr/>
      </w:pPr>
      <w:bookmarkStart w:id="325" w:name="__RefHeading___Toc4645990_3381743652"/>
      <w:bookmarkStart w:id="326" w:name="_Toc116"/>
      <w:bookmarkEnd w:id="324"/>
      <w:bookmarkEnd w:id="325"/>
      <w:r>
        <w:rPr>
          <w:rtl w:val="true"/>
        </w:rPr>
        <w:t>القسم الثاني</w:t>
      </w:r>
      <w:r>
        <w:rPr>
          <w:rtl w:val="true"/>
        </w:rPr>
        <w:t xml:space="preserve">: </w:t>
      </w:r>
      <w:r>
        <w:rPr>
          <w:rtl w:val="true"/>
        </w:rPr>
        <w:t>عند وصول خبر شهادة مسلم وهاني</w:t>
      </w:r>
      <w:bookmarkEnd w:id="326"/>
    </w:p>
    <w:p>
      <w:pPr>
        <w:pStyle w:val="Heading5"/>
        <w:numPr>
          <w:ilvl w:val="4"/>
          <w:numId w:val="1"/>
        </w:numPr>
        <w:rPr/>
      </w:pPr>
      <w:bookmarkStart w:id="327" w:name="__RefHeading___Toc4645992_3381743652"/>
      <w:bookmarkStart w:id="328" w:name="_Toc11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القسم الثاني من المصادر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كثيرة، ربّما كان أوّلهم البلاذريّ، ثمّ الدينوريّ، وهلُمّ جرّاً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رووا جميعاً أنّ الجرو الأُمويّ ابن زيادٍ كتب إلى سائسه يزيد القرود بقتل مسلم وهانئ، وأنفذ إليه برأسَيهما ورأسِ ابن صلخب وما فعل بهم، فكتب إليه يزيد</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هذا القسم لا يتعارض مع ما ورد في القسم الأوّل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يزيدَ خروجُه، فكتب</w:t>
      </w:r>
      <w:r>
        <w:rPr>
          <w:rFonts w:eastAsia="Amiri" w:cs="Amiri" w:ascii="Amiri" w:hAnsi="Amiri"/>
          <w:color w:val="111111"/>
          <w:sz w:val="28"/>
          <w:szCs w:val="28"/>
          <w:rtl w:val="true"/>
          <w:lang w:bidi="ar-SA"/>
        </w:rPr>
        <w:t>»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يتعارض مع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يزيد بخروج الحسين، فأرسل</w:t>
      </w:r>
      <w:r>
        <w:rPr>
          <w:rFonts w:eastAsia="Amiri" w:cs="Amiri" w:ascii="Amiri" w:hAnsi="Amiri"/>
          <w:color w:val="111111"/>
          <w:sz w:val="28"/>
          <w:szCs w:val="28"/>
          <w:rtl w:val="true"/>
          <w:lang w:bidi="ar-SA"/>
        </w:rPr>
        <w:t>»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فهذان اللفظان يفيدان أنّ 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يزيد فعلم به فكتب الكتاب، ولا يمنع أن يكون قد بلغه من خلال الرسولَين اللذَين أنفذهما جروه بنبأ شهادة مسلم وهاني</w:t>
      </w:r>
      <w:r>
        <w:rPr>
          <w:rFonts w:eastAsia="IRNazanin" w:cs="IRNazanin"/>
          <w:color w:val="111111"/>
          <w:sz w:val="28"/>
          <w:szCs w:val="28"/>
          <w:rtl w:val="true"/>
          <w:lang w:bidi="fa-IR"/>
        </w:rPr>
        <w:t xml:space="preserve">. </w:t>
      </w:r>
      <w:bookmarkStart w:id="329" w:name="pg14153_188902"/>
    </w:p>
    <w:p>
      <w:pPr>
        <w:pStyle w:val="BookText"/>
        <w:rPr/>
      </w:pPr>
      <w:bookmarkEnd w:id="329"/>
      <w:r>
        <w:rPr>
          <w:rFonts w:ascii="Amiri" w:hAnsi="Amiri" w:eastAsia="Amiri" w:cs="Amiri"/>
          <w:color w:val="111111"/>
          <w:sz w:val="28"/>
          <w:sz w:val="28"/>
          <w:szCs w:val="28"/>
          <w:rtl w:val="true"/>
          <w:lang w:bidi="ar-SA"/>
        </w:rPr>
        <w:t>يبقى الكلام في لفظ ابن سعدٍ ومَن تلاه، ويمكن الجمع بينهما من خلال التصوّرات التالية</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4645994_3381743652"/>
      <w:bookmarkStart w:id="331" w:name="_Toc118"/>
      <w:bookmarkEnd w:id="330"/>
      <w:r>
        <w:rPr>
          <w:rtl w:val="true"/>
        </w:rPr>
        <w:t>التصوُّر الأوّل</w:t>
      </w:r>
      <w:r>
        <w:rPr>
          <w:rtl w:val="true"/>
        </w:rPr>
        <w:t xml:space="preserve">: </w:t>
      </w:r>
      <w:r>
        <w:rPr>
          <w:rtl w:val="true"/>
        </w:rPr>
        <w:t>أن يكون أرسل كتابَين</w:t>
      </w:r>
      <w:bookmarkEnd w:id="331"/>
    </w:p>
    <w:p>
      <w:pPr>
        <w:pStyle w:val="BookText"/>
        <w:rPr/>
      </w:pPr>
      <w:r>
        <w:rPr>
          <w:rFonts w:ascii="IRNazanin" w:hAnsi="IRNazanin" w:eastAsia="IRNazanin"/>
          <w:color w:val="111111"/>
          <w:sz w:val="28"/>
          <w:sz w:val="28"/>
          <w:szCs w:val="28"/>
          <w:rtl w:val="true"/>
          <w:lang w:bidi="fa-IR"/>
        </w:rPr>
        <w:t xml:space="preserve">ربّما أرسل الطاغي كتابين إلى جروه، أحدهما عند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والآخَر عند بلوغه خبر شهادة المولى الغريب وهاني، ويشهد لهذا الاحتمال ما سنسمعه بعد قليلٍ من وجود نصَّين للكتاب روى مَن وقّت الكتاب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وروى الآخَرون لفظاً فيه مقدّمةٌ يشكر فيها جروه على ما فعله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وروى بعضهم اللفظين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فهمه الشيخ أسد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يزيد على أحرّ من الجمرة وينتظر النتائج، إذ وافاه البشير بورود النبأ مع هانئ بن حيّة الوادعيّ والزبير بن الأروع التميميّ يحملان رأسَي البطلَين مسلم بن عقيل وهانئ 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ومعهما كتابٌ فيه ما أراد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يزيد بكتابٍ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حسيناً قد فصل من مكّة متوجّهاً إلى العراق، فاترك العيون عليه، وضَعِ الأرصاد على الطرق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bookmarkStart w:id="332" w:name="pg14153_188903"/>
    </w:p>
    <w:p>
      <w:pPr>
        <w:pStyle w:val="BookText"/>
        <w:rPr/>
      </w:pPr>
      <w:bookmarkEnd w:id="332"/>
      <w:r>
        <w:rPr>
          <w:rFonts w:ascii="Amiri" w:hAnsi="Amiri" w:eastAsia="Amiri" w:cs="Amiri"/>
          <w:color w:val="111111"/>
          <w:sz w:val="28"/>
          <w:sz w:val="28"/>
          <w:szCs w:val="28"/>
          <w:rtl w:val="true"/>
          <w:lang w:bidi="ar-SA"/>
        </w:rPr>
        <w:t>ثمّ كتب يزيد بن معاوية إليه كتاباً آخَر يحثّه على أخذ الحيطة وأخذِ التدابير، ويجعله أمام أمرٍ واقع، إذ يقول في كتابه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حُسيناً قد سار إلى الكوفة، وقد ابتُلي به زمانك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4645996_3381743652"/>
      <w:bookmarkStart w:id="334" w:name="_Toc119"/>
      <w:bookmarkEnd w:id="333"/>
      <w:r>
        <w:rPr>
          <w:rtl w:val="true"/>
        </w:rPr>
        <w:t>التصوّر الثاني</w:t>
      </w:r>
      <w:r>
        <w:rPr>
          <w:rtl w:val="true"/>
        </w:rPr>
        <w:t xml:space="preserve">: </w:t>
      </w:r>
      <w:r>
        <w:rPr>
          <w:rtl w:val="true"/>
        </w:rPr>
        <w:t>أن يكون كتب الكتاب بعد توافق الرسُل عنده</w:t>
      </w:r>
      <w:bookmarkEnd w:id="334"/>
    </w:p>
    <w:p>
      <w:pPr>
        <w:pStyle w:val="BookText"/>
        <w:rPr/>
      </w:pPr>
      <w:r>
        <w:rPr>
          <w:rFonts w:ascii="IRNazanin" w:hAnsi="IRNazanin" w:eastAsia="IRNazanin"/>
          <w:color w:val="111111"/>
          <w:sz w:val="28"/>
          <w:sz w:val="28"/>
          <w:szCs w:val="28"/>
          <w:rtl w:val="true"/>
          <w:lang w:bidi="fa-IR"/>
        </w:rPr>
        <w:t xml:space="preserve">أن يكون الخبر قد بلغه من خلال عمّاله وعيونه ومن خلال الرسولَين القادمَين من ابن زيادٍ معاً، لأنّ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يوم مقتل المولى الغريب وهاني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استعجل ابنُ الأَمة الفاجرة بإبلاغ الخبر إلى يزيد، فتوافق الرسُلُ عنده من مكّة ومن الكوفة، فكتب الكتاب، وروى ابن سعدٍ اعتماداً على رسُل المدينة، وروى الآخَرون اعتماداً على رسُل الكوفة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 مروان وعمرو بن سعيدٍ كتباً إلى ابن زياد يبلغاه بتوجّه سيّد الشهداء نحو الكوفة </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الطبيعيّ جدّاً أن يبلغا سيّدهما أيضاً</w:t>
      </w:r>
      <w:r>
        <w:rPr>
          <w:rFonts w:eastAsia="Amiri" w:cs="Amiri" w:ascii="Amiri" w:hAnsi="Amiri"/>
          <w:color w:val="111111"/>
          <w:sz w:val="28"/>
          <w:szCs w:val="28"/>
          <w:rtl w:val="true"/>
          <w:lang w:bidi="ar-SA"/>
        </w:rPr>
        <w:t xml:space="preserve">. </w:t>
      </w:r>
      <w:bookmarkStart w:id="335" w:name="pg14153_188904"/>
    </w:p>
    <w:p>
      <w:pPr>
        <w:pStyle w:val="BookText"/>
        <w:rPr/>
      </w:pPr>
      <w:bookmarkEnd w:id="335"/>
      <w:r>
        <w:rPr>
          <w:rFonts w:ascii="Amiri" w:hAnsi="Amiri" w:eastAsia="Amiri" w:cs="Amiri"/>
          <w:color w:val="111111"/>
          <w:sz w:val="28"/>
          <w:sz w:val="28"/>
          <w:szCs w:val="28"/>
          <w:rtl w:val="true"/>
          <w:lang w:bidi="ar-SA"/>
        </w:rPr>
        <w:t>وكانت الكتب والتقارير لا تنقطع بين القرد المخمور وبين جِرائهوعيونه في مكّة والمدينة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645998_3381743652"/>
      <w:bookmarkStart w:id="337" w:name="_Toc120"/>
      <w:bookmarkEnd w:id="336"/>
      <w:r>
        <w:rPr>
          <w:rtl w:val="true"/>
        </w:rPr>
        <w:t>التصوّر الثالث</w:t>
      </w:r>
      <w:r>
        <w:rPr>
          <w:rtl w:val="true"/>
        </w:rPr>
        <w:t xml:space="preserve">: </w:t>
      </w:r>
      <w:r>
        <w:rPr>
          <w:rtl w:val="true"/>
        </w:rPr>
        <w:t>أن يكون ثَمّة مسامحةٌ في تعبير المؤرّخ</w:t>
      </w:r>
      <w:bookmarkEnd w:id="337"/>
    </w:p>
    <w:p>
      <w:pPr>
        <w:pStyle w:val="Heading6"/>
        <w:numPr>
          <w:ilvl w:val="5"/>
          <w:numId w:val="1"/>
        </w:numPr>
        <w:rPr/>
      </w:pPr>
      <w:bookmarkStart w:id="338" w:name="__RefHeading___Toc4646000_3381743652"/>
      <w:bookmarkStart w:id="339" w:name="_Toc121"/>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ربّما كان في تعبير ابن سعدٍ واليعقوبيّ وأضرابهم شيءٌ من المسامحة والاختصار، فلم يذكروا خبرَ الرسولَين اللذَين أرسلهما ابن زيادٍ إلى يزيد، وعلّقوا الكتاب على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باعتباره موضوع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تقسيم الكتب بلحاظٍ آخَر إلى قسمَين</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4646002_3381743652"/>
      <w:bookmarkStart w:id="341" w:name="_Toc122"/>
      <w:bookmarkEnd w:id="340"/>
      <w:r>
        <w:rPr>
          <w:rtl w:val="true"/>
        </w:rPr>
        <w:t>القسم الأوّل</w:t>
      </w:r>
      <w:r>
        <w:rPr>
          <w:rtl w:val="true"/>
        </w:rPr>
        <w:t xml:space="preserve">: </w:t>
      </w:r>
      <w:r>
        <w:rPr>
          <w:rtl w:val="true"/>
        </w:rPr>
        <w:t>كتبَ ابتداءً</w:t>
      </w:r>
      <w:bookmarkEnd w:id="341"/>
    </w:p>
    <w:p>
      <w:pPr>
        <w:pStyle w:val="Heading6"/>
        <w:numPr>
          <w:ilvl w:val="5"/>
          <w:numId w:val="1"/>
        </w:numPr>
        <w:rPr/>
      </w:pPr>
      <w:bookmarkStart w:id="342" w:name="__RefHeading___Toc4646004_3381743652"/>
      <w:bookmarkStart w:id="343" w:name="_Toc123"/>
      <w:bookmarkEnd w:id="342"/>
      <w:r>
        <w:rPr>
          <w:rtl w:val="true"/>
        </w:rPr>
        <w:t>اشارة</w:t>
      </w:r>
      <w:bookmarkEnd w:id="3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جُملةٌ من المصادر كتاباً كتبه يزيد إلى عُبيد القرود ابن زيادٍ ابتداءً، فيما نقلَت نفس تلك المصادر ومصادر أُخرى كتاباً آخَر كتبه يزيد إلى ابن زيادٍ ردّاً على كتاب الأخير الّذي أرسله مع رأس المولى الغريب </w:t>
      </w:r>
      <w:bookmarkStart w:id="344" w:name="pg14153_188905"/>
    </w:p>
    <w:p>
      <w:pPr>
        <w:pStyle w:val="BookText"/>
        <w:rPr/>
      </w:pPr>
      <w:bookmarkEnd w:id="344"/>
      <w:r>
        <w:rPr>
          <w:rFonts w:ascii="IRNazanin" w:hAnsi="IRNazanin" w:eastAsia="IRNazanin"/>
          <w:color w:val="111111"/>
          <w:sz w:val="28"/>
          <w:sz w:val="28"/>
          <w:szCs w:val="28"/>
          <w:rtl w:val="true"/>
          <w:lang w:bidi="fa-IR"/>
        </w:rPr>
        <w:t xml:space="preserve">الشهيد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وهانئ بن عُروة يخبره فيه بشهادتهما وشهادة مَن كان معهما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سنستعرض هنا القسمَ الأوّل الّذي روى لنا الكتاب الّذي كتبه يزيدابتداءً، ونحيل الكلام عن الكتاب الآخَر إلى القسم الثاني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وسنقسّم ألفاظ الكتاب الأوّل حسب ما ورد في المتون إلى عدّة كتب؛ لاختلافها في المحتويات</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646006_3381743652"/>
      <w:bookmarkStart w:id="346" w:name="_Toc124"/>
      <w:bookmarkEnd w:id="345"/>
      <w:r>
        <w:rPr>
          <w:rtl w:val="true"/>
        </w:rPr>
        <w:t>الكتاب الأوّل</w:t>
      </w:r>
      <w:r>
        <w:rPr>
          <w:rtl w:val="true"/>
        </w:rPr>
        <w:t xml:space="preserve">: </w:t>
      </w:r>
      <w:r>
        <w:rPr>
          <w:rtl w:val="true"/>
        </w:rPr>
        <w:t>التهديد القاصف</w:t>
      </w:r>
      <w:bookmarkEnd w:id="346"/>
    </w:p>
    <w:p>
      <w:pPr>
        <w:pStyle w:val="Heading6"/>
        <w:numPr>
          <w:ilvl w:val="5"/>
          <w:numId w:val="1"/>
        </w:numPr>
        <w:rPr/>
      </w:pPr>
      <w:bookmarkStart w:id="347" w:name="__RefHeading___Toc4646008_3381743652"/>
      <w:bookmarkStart w:id="348" w:name="_Toc125"/>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الحسين بن عليٍّ إلى الكوفة ساخطاً لولاية يزيد، فزعموا أنّ يزيد 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واليه على العراق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إنّه بلغَني أنّ حسيناً سار إلى الكوفة، وقد ابتُلي به بلدُك مِن بين البلدان، وابتُليتَ به من بين العمّال، ومنها تُعتَق أو تعود عبداً كما تعتبد العبيد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بعضُ قريش أنّ يزيد كتب إلى 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بلغَني مسير حسينٍ إلى الكوفة، وقد ابتُلي به زمانُك من بين الأزمان وبلدُك من بين البلدان، وابتُليتَ به من بين العمّال، وعندها تُعتَق أو تعود عبداً كما يعتبد العبيد </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بين الكتابين اليعقوبيّ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قد ولّى عُبيدَ الله بن زياد العراق،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بلغَني أنّ أهل الكوفة قد كتبوا إلى الحسين في القدوم عليهم، وأنّه قد خرج من مكّة متوجّهاً نحوهم، وقد بُلي بلدُك من بين البلدان وأيّامُك من بين الأيام، فإنْ قتلتَه وإلّا رجعتَ إلى نسبك وإلى أبيك عُبيد، فاحذرْ أن يفوتك</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عبد ربّه، ابن 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عبد العزيز، عن محمّد بن الضحّاك بن عثمان الخزاعيّ، عن أبيه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إلى الكوفة ساخطاً لولاية يزيد بن معاوية، فكتب يزيد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واليه بالعراق </w:t>
      </w:r>
      <w:r>
        <w:rPr>
          <w:rFonts w:eastAsia="Amiri" w:cs="Amiri" w:ascii="Amiri" w:hAnsi="Amiri"/>
          <w:color w:val="111111"/>
          <w:sz w:val="28"/>
          <w:szCs w:val="28"/>
          <w:rtl w:val="true"/>
          <w:lang w:bidi="ar-SA"/>
        </w:rPr>
        <w:t xml:space="preserve">_ : </w:t>
      </w:r>
    </w:p>
    <w:p>
      <w:pPr>
        <w:pStyle w:val="BookText"/>
        <w:rPr/>
      </w:pPr>
      <w:r>
        <w:rPr>
          <w:rFonts w:ascii="Amiri" w:hAnsi="Amiri" w:eastAsia="Amiri" w:cs="Amiri"/>
          <w:color w:val="111111"/>
          <w:sz w:val="28"/>
          <w:sz w:val="28"/>
          <w:szCs w:val="28"/>
          <w:rtl w:val="true"/>
          <w:lang w:bidi="ar-SA"/>
        </w:rPr>
        <w:t xml:space="preserve">إنّه بلغَني أنّ حسيناً سار إلى الكوفة، وقد ابتُلي به زمانُك بين الأزمان وبلدُك بين البلدان، وابتُليتَ به من بين العمّال، وعنده تُعتَق أو تعود عبداً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الهيثميّ، الكنجي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حدّثَنا عليّ بن عبد العزيز، ثنا الزبير بن بكّار، حدّثَني محمّد بن الضحّاك بن عثمان الحزاميّ،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بن عليٍّ إلى الكوفة ساخطاً لولاية يزيد بن معاوية، فكتب يزيدُ بن معاوية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واليه على العراق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إنّه قد بلغَني أنّ حسيناً قد سار إلى الكوفة، وقد ابتُلي به زمانُك من بين الأزمان وبلدُك من بين البلدان، وابتُليتَ به من بين العمّال، وعندها يُعتَق أو يعود عبداً كما يعتبد العبيد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عساكر، ابن العديم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أيضاً، أنبأنا أبو الغنائم بن المأمون، أنبأنا عُبيد الله ابن محمّد بن إسحاق، أنبأنا عبد الله بن محمّد، حدّثَني عمّي، أنبأنا الزبير،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بن عليٍّ إلى الكوفة ساخطاً لولاية يزيد، فكتب يزيد إلى ابن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واليه على العراق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إنّه قد بلغَني أنّ حسيناً قد صار إلى الكوفة، وقد ابتُلي به زمانُك من بين الأزمان وبلدُك من بين البلدان، وابتُليتَ به أنت مِن بين العمّال، وعندها تُعتَق أو تعود عبداً كما يعتبد العبيد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نما،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يزيد بن معاوية إلى عُبيد الله بن زياد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بلغَني أنّ حسيناً قد سار إلى الكوفة، وقد ابتُلي به زمانُك من بين الأزمان وبلدُك من بين البلدان، وابتُليتَ به من بين العمّال، 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الضحّاك الحزاميّ،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إلى الكوفة، فكتب يزيدُ إلى واليه بالعراق عُبيدِ الله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حسيناً صائرٌ إلى الكوفة، وقد ابتُلي به زمانُك من بين الأزمان وبلدُك من بين البلدان، وأنت من بين العمّال، وعندها تُعتَق أو تعود عبداً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هذه هي جملة النصوص الواردة في حكاية ألفاظ الكتاب الأوّل الّذي كتبه يزيد ابتداءً إلى جروه ابن زياد، وقد امتازت مصادر هذه الحزمة من المتون برواية كتاب يزيد، وفيه خطابٌ لابن زياد فقط، وليس فيه أمرٌ آخَر، فيما روت مصادر الحزمة الثانية من المتون الأوامر العامّة الصادرة لابن الأَمة الفاجرة لينفّذها كإجراءاتٍ احترازيّة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مفاد الحزمة الأُولى أنّها تركّز على تحريض ابن الأَمة الفاجرة وحثّه الشديد ليُقدِم على الجناية العظمى في تاريخ البشريّة من خلال </w:t>
      </w:r>
      <w:bookmarkStart w:id="349" w:name="pg14153_188910"/>
    </w:p>
    <w:p>
      <w:pPr>
        <w:pStyle w:val="BookText"/>
        <w:rPr/>
      </w:pPr>
      <w:bookmarkEnd w:id="349"/>
      <w:r>
        <w:rPr>
          <w:rFonts w:ascii="Amiri" w:hAnsi="Amiri" w:eastAsia="Amiri" w:cs="Amiri"/>
          <w:color w:val="111111"/>
          <w:sz w:val="28"/>
          <w:sz w:val="28"/>
          <w:szCs w:val="28"/>
          <w:rtl w:val="true"/>
          <w:lang w:bidi="ar-SA"/>
        </w:rPr>
        <w:t>لحن التهديد والتهويل والتخويف كما سنقرأ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دراستها من خلال المتابعات التالية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646010_3381743652"/>
      <w:bookmarkStart w:id="351" w:name="_Toc126"/>
      <w:bookmarkEnd w:id="350"/>
      <w:r>
        <w:rPr>
          <w:rtl w:val="true"/>
        </w:rPr>
        <w:t>المتابعة الأُولى</w:t>
      </w:r>
      <w:r>
        <w:rPr>
          <w:rtl w:val="true"/>
        </w:rPr>
        <w:t xml:space="preserve">: </w:t>
      </w:r>
      <w:r>
        <w:rPr>
          <w:rtl w:val="true"/>
        </w:rPr>
        <w:t>مقدّمة المؤرّخ على الكتاب</w:t>
      </w:r>
      <w:bookmarkEnd w:id="351"/>
    </w:p>
    <w:p>
      <w:pPr>
        <w:pStyle w:val="BookText"/>
        <w:rPr/>
      </w:pPr>
      <w:r>
        <w:rPr>
          <w:rFonts w:ascii="Amiri" w:hAnsi="Amiri" w:eastAsia="Amiri" w:cs="Amiri"/>
          <w:color w:val="111111"/>
          <w:sz w:val="28"/>
          <w:sz w:val="28"/>
          <w:szCs w:val="28"/>
          <w:rtl w:val="true"/>
          <w:lang w:bidi="ar-SA"/>
        </w:rPr>
        <w:t>أطلق البلاذريّ ومَن تلاه ذكر الكتاب ولم يُقدّم له، وإنّما ساقه خبراً تلو الأخبار الأُخرى ضمن السياق،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كتب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ثمّنقل الكتاب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ساق الزبيريّ ومَن تلاه خبر الكتاب بعد أن قدّم له مقدّمةً من عنده، فقال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الحسينُ بن عليٍّ إلى الكوفة ساخطاً لولاية يزيد، فزعموا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واليه على العراق </w:t>
      </w:r>
      <w:r>
        <w:rPr>
          <w:rFonts w:eastAsia="Amiri" w:cs="Amiri" w:ascii="Amiri" w:hAnsi="Amiri"/>
          <w:color w:val="111111"/>
          <w:sz w:val="28"/>
          <w:szCs w:val="28"/>
          <w:rtl w:val="true"/>
          <w:lang w:bidi="ar-SA"/>
        </w:rPr>
        <w:t>_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ويُلاحَظ أنّ الزبيريّ صاغ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ساخطاً لولاية يزيد دون تشكيك، فيما روى كتاب يزيد على نحو الزعم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فزعموا أنّ يزيد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يتبعه أحدٌ على نسبة خبر الكتاب إلى الزعم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 صياغته من تسريبٍ لما يريد تسريبه؛ إذ أنّ السياق يفيد 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بقصد السخط على ولاية يزيد، وهو يلقي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عاقبةً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ذهن المتلقّي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الخارج على يزيد وعلى ولايته، وبهذا وصَمَ 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وحاشا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الشرعيّة المنصوصة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يُوصَف بهذا الوصف؛ إذ كان يزيد ومَن سلّطه على رقاب المسلمين همالخارجون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ويُلقي أيضاً في ذهن المتلقّي أنّ يزيد كان في موقع المدافع عن نفسه وعن ولايته، وبما أنّ يزيد قد تمّت له البيعة في البلدان منذ عهد معاوية وتجدّدَت له البيعة بعد هلاكه، فهو الحاكم المقرّر حسب موازين السقيفة والموازين السائدة المعمول بها تلك الأيّام بعد أن حكمت شريعة السقيفة، </w:t>
      </w:r>
      <w:bookmarkStart w:id="352" w:name="pg14153_188912"/>
    </w:p>
    <w:p>
      <w:pPr>
        <w:pStyle w:val="BookText"/>
        <w:rPr/>
      </w:pPr>
      <w:bookmarkEnd w:id="352"/>
      <w:r>
        <w:rPr>
          <w:rFonts w:ascii="Amiri" w:hAnsi="Amiri" w:eastAsia="Amiri" w:cs="Amiri"/>
          <w:color w:val="111111"/>
          <w:sz w:val="28"/>
          <w:sz w:val="28"/>
          <w:szCs w:val="28"/>
          <w:rtl w:val="true"/>
          <w:lang w:bidi="ar-SA"/>
        </w:rPr>
        <w:t>ويكون يزيد القرود حاميَ جماعة المسلمين ووحدة صفّهم والحاكم لهم وعليهم، ويكون الخارج عليه شاقّاً لعصا المسلمين، وغيرها من المصطلحات البائسة الّتي استخدمها الأُمويّون في حربهم على الله وعلى رسوله وعلى الأئمّة الّذين افترض الله طاعتهم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دسائس وسمومٌ ذعافٌ مُرّةٌ كثيرةٌ في إلقاءات المؤرّخين في هذا المقام وفي غيره، يحسن بالقارئ النبيه والحَذِر الحاذق أن يلتفت إليها، وقد اكتفينا بالإشارة السريعة هنا معتمدين على نباهة المتلقّي</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4646012_3381743652"/>
      <w:bookmarkStart w:id="354" w:name="_Toc127"/>
      <w:bookmarkEnd w:id="353"/>
      <w:r>
        <w:rPr>
          <w:rtl w:val="true"/>
        </w:rPr>
        <w:t>المتابعة الثانية</w:t>
      </w:r>
      <w:r>
        <w:rPr>
          <w:rtl w:val="true"/>
        </w:rPr>
        <w:t xml:space="preserve">: </w:t>
      </w:r>
      <w:r>
        <w:rPr>
          <w:rtl w:val="true"/>
        </w:rPr>
        <w:t>مضمون الكتاب</w:t>
      </w:r>
      <w:bookmarkEnd w:id="354"/>
    </w:p>
    <w:p>
      <w:pPr>
        <w:pStyle w:val="BookText"/>
        <w:rPr/>
      </w:pPr>
      <w:r>
        <w:rPr>
          <w:rFonts w:ascii="Amiri" w:hAnsi="Amiri" w:eastAsia="Amiri" w:cs="Amiri"/>
          <w:color w:val="111111"/>
          <w:sz w:val="28"/>
          <w:sz w:val="28"/>
          <w:szCs w:val="28"/>
          <w:rtl w:val="true"/>
          <w:lang w:bidi="ar-SA"/>
        </w:rPr>
        <w:t>إذا أردنا نظم أهمّ ما ورد في مضمون الكتاب ضمن نقاط، فستكون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خبر مسير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قد بلغ يزيد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زمان ابن زياد ابتُلي من بين الأزمان وأيّامه من بين الأيّام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بلد ابن زياد ابتُلي به من بين البلدان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زيادٍ ابتُلي به من بين العمّال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أو يعود عبداً </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يتعبّد العبيد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ابنُ زيادٍ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رجع إلى نسبه وإلى أبيه عُبيد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حذّره أن يفوته</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في مضمون الكتاب قصفاً مروّعاً شديداً مهولاً مرعباً، كما سنسمع في المتابعات التالية</w:t>
      </w:r>
      <w:r>
        <w:rPr>
          <w:rFonts w:eastAsia="Amiri" w:cs="Amiri" w:ascii="Amiri" w:hAnsi="Amiri"/>
          <w:color w:val="111111"/>
          <w:sz w:val="28"/>
          <w:szCs w:val="28"/>
          <w:rtl w:val="true"/>
          <w:lang w:bidi="ar-SA"/>
        </w:rPr>
        <w:t xml:space="preserve">. </w:t>
      </w:r>
      <w:bookmarkStart w:id="355" w:name="pg14153_188914"/>
    </w:p>
    <w:p>
      <w:pPr>
        <w:pStyle w:val="Heading6"/>
        <w:numPr>
          <w:ilvl w:val="5"/>
          <w:numId w:val="1"/>
        </w:numPr>
        <w:rPr/>
      </w:pPr>
      <w:bookmarkStart w:id="356" w:name="__RefHeading___Toc4646014_3381743652"/>
      <w:bookmarkStart w:id="357" w:name="_Toc128"/>
      <w:bookmarkEnd w:id="355"/>
      <w:bookmarkEnd w:id="356"/>
      <w:r>
        <w:rPr>
          <w:rtl w:val="true"/>
        </w:rPr>
        <w:t>المتابعة الثالثة</w:t>
      </w:r>
      <w:r>
        <w:rPr>
          <w:rtl w:val="true"/>
        </w:rPr>
        <w:t xml:space="preserve">: </w:t>
      </w:r>
      <w:r>
        <w:rPr>
          <w:rtl w:val="true"/>
        </w:rPr>
        <w:t>كُتُب أهل الكوفة</w:t>
      </w:r>
      <w:bookmarkEnd w:id="357"/>
    </w:p>
    <w:p>
      <w:pPr>
        <w:pStyle w:val="BookText"/>
        <w:rPr/>
      </w:pPr>
      <w:r>
        <w:rPr>
          <w:rFonts w:ascii="Amiri" w:hAnsi="Amiri" w:eastAsia="Amiri" w:cs="Amiri"/>
          <w:color w:val="111111"/>
          <w:sz w:val="28"/>
          <w:sz w:val="28"/>
          <w:szCs w:val="28"/>
          <w:rtl w:val="true"/>
          <w:lang w:bidi="ar-SA"/>
        </w:rPr>
        <w:t xml:space="preserve">قد بلغَني أنّ أهل الكوفة قد كتبوا إلى الحسين في القدوم عليهم </w:t>
      </w:r>
      <w:r>
        <w:rPr>
          <w:rFonts w:eastAsia="Amiri" w:cs="Amiri" w:ascii="Amiri" w:hAnsi="Amiri"/>
          <w:color w:val="111111"/>
          <w:sz w:val="28"/>
          <w:szCs w:val="28"/>
          <w:rtl w:val="true"/>
          <w:lang w:bidi="ar-SA"/>
        </w:rPr>
        <w:t>...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يبدو أنّ اليعقوبيّ انفرد بزيادةٍ في الكتاب يُخبِر بها يزيدُ جروَه ابنَ زيادٍ أنّ أهل الكوفة قد 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القدوم عليهم، أمّا باقي النصوص فهي جميعاً تتحدّث عن إخباره بتوجّه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الكوفة من دون الإشارة في هذا الكتاب بالخصوص إلى دعوات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فإنّه أخبره أنّهم كاتبوه بالقدوم عليهم فقط لا أكثر، وأقلّ ما يفيد هذا المتن أنّ أهل الكوفة هم الّذين كاتبوا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ودعوه ولم يكن هو الّذي استنصرهم بإقرار القرد المسعور، أمّا تفاصيل مكاتبتهم فقد أتينا على تفصيلها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كتب أهل الكوفة ورسُلهم</w:t>
      </w:r>
      <w:r>
        <w:rPr>
          <w:rFonts w:eastAsia="IRNazanin" w:cs="IRNazanin"/>
          <w:color w:val="111111"/>
          <w:sz w:val="28"/>
          <w:szCs w:val="28"/>
          <w:rtl w:val="true"/>
          <w:lang w:bidi="fa-IR"/>
        </w:rPr>
        <w:t>).</w:t>
      </w:r>
    </w:p>
    <w:p>
      <w:pPr>
        <w:pStyle w:val="Heading6"/>
        <w:numPr>
          <w:ilvl w:val="5"/>
          <w:numId w:val="1"/>
        </w:numPr>
        <w:rPr/>
      </w:pPr>
      <w:bookmarkStart w:id="358" w:name="__RefHeading___Toc4646016_3381743652"/>
      <w:bookmarkStart w:id="359" w:name="_Toc129"/>
      <w:bookmarkEnd w:id="358"/>
      <w:r>
        <w:rPr>
          <w:rtl w:val="true"/>
        </w:rPr>
        <w:t>المتابعة الرابعة</w:t>
      </w:r>
      <w:r>
        <w:rPr>
          <w:rtl w:val="true"/>
        </w:rPr>
        <w:t xml:space="preserve">: </w:t>
      </w:r>
      <w:r>
        <w:rPr>
          <w:rtl w:val="true"/>
        </w:rPr>
        <w:t xml:space="preserve">التحذير من الحسين </w:t>
      </w:r>
      <w:r>
        <w:rPr>
          <w:rtl w:val="true"/>
        </w:rPr>
        <w:t>(</w:t>
      </w:r>
      <w:r>
        <w:rPr>
          <w:rtl w:val="true"/>
        </w:rPr>
        <w:t>علیه السلام</w:t>
      </w:r>
      <w:r>
        <w:rPr>
          <w:rtl w:val="true"/>
        </w:rPr>
        <w:t xml:space="preserve">) </w:t>
      </w:r>
      <w:r>
        <w:rPr>
          <w:rtl w:val="true"/>
        </w:rPr>
        <w:t>والأمر بمحاربته وقتله</w:t>
      </w:r>
      <w:bookmarkEnd w:id="3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سنسمع بعد قليلٍ تهديد يزيد لصنيعتهم ابن زيادٍ إنْ هو لم يقدم على ما أمره به، وإن لم يصرّح بالإقدام المطلوب منه، فاكتفى ابن حجر بجعلها </w:t>
      </w:r>
    </w:p>
    <w:p>
      <w:pPr>
        <w:pStyle w:val="BookText"/>
        <w:rPr/>
      </w:pPr>
      <w:r>
        <w:rPr>
          <w:rFonts w:ascii="Amiri" w:hAnsi="Amiri" w:eastAsia="Amiri" w:cs="Amiri"/>
          <w:color w:val="111111"/>
          <w:sz w:val="28"/>
          <w:sz w:val="28"/>
          <w:szCs w:val="28"/>
          <w:rtl w:val="true"/>
          <w:lang w:bidi="ar-SA"/>
        </w:rPr>
        <w:t>مجرّد تحذيرٍ من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وحذّره من الحسين</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جملةً من المصادر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قبيل اليعقوبيّ وابن عساكر وابنالعديم والسيوطيّ وغيرهم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صرّحوا بالمهمّة الموكَلة إلى ابن الأَمة الفاجرة، حيث جعلها اليعقوبيّ في نصّ الكتاب، وحكاها ابن عساكر وابن العديم والسيوطيّ عن مؤدّى الكتاب، فقال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قتلتَه</w:t>
      </w:r>
      <w:r>
        <w:rPr>
          <w:rFonts w:eastAsia="Amiri" w:cs="Amiri" w:ascii="Amiri" w:hAnsi="Amiri"/>
          <w:color w:val="111111"/>
          <w:sz w:val="28"/>
          <w:szCs w:val="28"/>
          <w:rtl w:val="true"/>
          <w:lang w:bidi="ar-SA"/>
        </w:rPr>
        <w:t>»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عساكر وابن العديم ومَن تبعهم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 بمحاربته، وحمله إليه إنْ ظفر به </w:t>
      </w:r>
      <w:r>
        <w:rPr>
          <w:rFonts w:eastAsia="Amiri" w:cs="Amiri" w:ascii="Amiri" w:hAnsi="Amiri"/>
          <w:color w:val="111111"/>
          <w:sz w:val="28"/>
          <w:szCs w:val="28"/>
          <w:rtl w:val="true"/>
          <w:lang w:bidi="ar-SA"/>
        </w:rPr>
        <w:t>...»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يزيد إلى واليه بالعراق عُبيدِ الله بن زيادٍ بقتله</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فالمطلوب إذن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هذه المصادر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حملُه إلى الطاغية إنْ ظفر 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يُحمَل إليه رأس سيّد الشهداء مع جواب الكتاب، </w:t>
      </w:r>
    </w:p>
    <w:p>
      <w:pPr>
        <w:pStyle w:val="BookText"/>
        <w:rPr/>
      </w:pPr>
      <w:r>
        <w:rPr>
          <w:rFonts w:ascii="IRNazanin" w:hAnsi="IRNazanin" w:eastAsia="IRNazanin"/>
          <w:color w:val="111111"/>
          <w:sz w:val="28"/>
          <w:sz w:val="28"/>
          <w:szCs w:val="28"/>
          <w:rtl w:val="true"/>
          <w:lang w:bidi="fa-IR"/>
        </w:rPr>
        <w:t xml:space="preserve">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سوى أنّه تقبّض عن البيعة، ولم يخرج بعدُ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في المدينة رأس الإمام وقتل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يُقتَل ولو غِيلة، أو يُحمَل إليه، قبل أن يفعل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فعجّل الإمامُ الخروج من مكّة لئلّا تُهتَك به حرمة البيت ولم ينتظر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في مكّة رأس الإمام وقتل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تعيّنَت وجهةُ الإمام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فسبقه كتاب القرد المسعور إلى جروه يأمره فيه بقتل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فالمطلوب في الكوفة رأس الإمام وقتل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تقبّض الإمام في المدينة، وتقبّض في مكّة، ولم يسجّل لنا التاريخ أيّ مشهدٍ يمكن أن يكون فيه دلالة مسوّغة لقتل الإمام باعتباره قد خطّط للهجوم على السلطة، بالخصوص في المدينة، فإنّه لم يفعل أيّ شيءٍ يدعو إلى توجّس السلطان أو يثير حفيظته ليسجّل عليه موقفاً معادياً أكثر من عدم قبول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تأنّى الوليد في موقفه رغم ضغوط مروان للإقدام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باعتباره أحد المشاركين في خطّة القضاء على أهل البيت مباشرة، وهو يعلم ما يريده يزيد ومَن سلّط يزيد، فهم جميعاً يريدون قتل الإمام ويطلبون رأسه، سواء عندهم في المدينة أو في مكّة أو </w:t>
      </w:r>
      <w:bookmarkStart w:id="360" w:name="pg14153_188917"/>
    </w:p>
    <w:p>
      <w:pPr>
        <w:pStyle w:val="BookText"/>
        <w:rPr/>
      </w:pPr>
      <w:bookmarkEnd w:id="360"/>
      <w:r>
        <w:rPr>
          <w:rFonts w:ascii="Amiri" w:hAnsi="Amiri" w:eastAsia="Amiri" w:cs="Amiri"/>
          <w:color w:val="111111"/>
          <w:sz w:val="28"/>
          <w:sz w:val="28"/>
          <w:szCs w:val="28"/>
          <w:rtl w:val="true"/>
          <w:lang w:bidi="ar-SA"/>
        </w:rPr>
        <w:t xml:space="preserve">في الكوفة أو في أيّ صقعٍ من الأصقاع، أو كما قال الإمام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يطلبونه ولو كان في جُحر هامّة، ولا يتركونه حتّى يستخرجوا العلقة الّتي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يعلم القارئ للكتاب مدى إصرار الرجس الزنيم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خلال التهديد الّذي هدّد به جروه المدلّل ابن زياد، وتأكيدهعليه وتحذيره من أن تفوته هذه الفرصة الّتي سعى من أجلها هو ومَن سبقه من الأزلام على حدّ نصّ الكتاب عند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 أن يفوتك</w:t>
      </w:r>
      <w:r>
        <w:rPr>
          <w:rFonts w:eastAsia="IRNazanin" w:cs="IRNazanin"/>
          <w:color w:val="111111"/>
          <w:sz w:val="28"/>
          <w:szCs w:val="28"/>
          <w:rtl w:val="true"/>
          <w:lang w:bidi="fa-IR"/>
        </w:rPr>
        <w:t>»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يريد أن يفلت الإمام من القتل بعد أن عجزوا عن قتله في المدينة أو في مكّة، فكأنّ هذه الفرصة الأخيرة الّتي قد لا يجود الدهر عليهم بمثلها، سيّما أنّه سيكون في بلدٍ احتوى أكبر ثكنةٍ عسكريّةٍ تابعةٍ لهم، فلا يحتاج إلى تجشّم عناء نقل القطعات وتحريك الجيوش والعساكر</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4646018_3381743652"/>
      <w:bookmarkStart w:id="362" w:name="_Toc130"/>
      <w:bookmarkEnd w:id="361"/>
      <w:r>
        <w:rPr>
          <w:rtl w:val="true"/>
        </w:rPr>
        <w:t>المتابعة الخامسة</w:t>
      </w:r>
      <w:r>
        <w:rPr>
          <w:rtl w:val="true"/>
        </w:rPr>
        <w:t xml:space="preserve">: </w:t>
      </w:r>
      <w:r>
        <w:rPr>
          <w:rtl w:val="true"/>
        </w:rPr>
        <w:t>ابتُلي بلدُك وابتُليت</w:t>
      </w:r>
      <w:r>
        <w:rPr>
          <w:rtl w:val="true"/>
        </w:rPr>
        <w:t>..</w:t>
      </w:r>
      <w:bookmarkEnd w:id="362"/>
    </w:p>
    <w:p>
      <w:pPr>
        <w:pStyle w:val="BookText"/>
        <w:rPr/>
      </w:pPr>
      <w:r>
        <w:rPr>
          <w:rFonts w:ascii="Amiri" w:hAnsi="Amiri" w:eastAsia="Amiri" w:cs="Amiri"/>
          <w:color w:val="111111"/>
          <w:sz w:val="28"/>
          <w:sz w:val="28"/>
          <w:szCs w:val="28"/>
          <w:rtl w:val="true"/>
          <w:lang w:bidi="ar-SA"/>
        </w:rPr>
        <w:t>أشار القرد المتفرعن إلى ثلاث عوامل أساسيّةٍ لها تأثيرٌ مباشرٌ على سَير الأحداث،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والمكان، والحاكم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العوامل الثلاث هي العوامل الأصليّة المؤثّرة للقيام بأيّ عمليّةٍ </w:t>
      </w:r>
    </w:p>
    <w:p>
      <w:pPr>
        <w:pStyle w:val="BookText"/>
        <w:rPr/>
      </w:pPr>
      <w:r>
        <w:rPr>
          <w:rFonts w:ascii="IRNazanin" w:hAnsi="IRNazanin" w:eastAsia="IRNazanin"/>
          <w:color w:val="111111"/>
          <w:sz w:val="28"/>
          <w:sz w:val="28"/>
          <w:szCs w:val="28"/>
          <w:rtl w:val="true"/>
          <w:lang w:bidi="fa-IR"/>
        </w:rPr>
        <w:t xml:space="preserve">عسكريّةٍ حاسمة، فكيف إنْ كانت بحجم قتل سيّد الشهداء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ويبدو من خلال تعبيره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ابتُلي، ابتُليتَ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يريد أن يُفهِم جروَه المتوحّش أنّه على المحكّ، وقد تعرّض لامتحانٍ عسيرٍ يلزمه النجاح فيهليبقى في غابة القرود، فإذا فشل وأخفق في إنجاح المهمّة الموكولة إليه، وهي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سوف يخسر كلّ شيءٍ ويُطرَد من الغابة ويرجع إلى حضيض حارة البغايا ويرزح تحت نير الاستعباد، كما يفيد باقي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ابتُلي به زمانُك من بين الأزمان وبلدُك من بين البلدان، وابتُليتَ به من بين العمّال </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أفاد أيضاً أنّ الأمر متعيّنٌ في ابن الأَمة الفاجرة، لأنّه نسب له الزمان والبلد وشخّصه من بين العمّال، فالامتحان خاصٌّ به، فالعهد عهد </w:t>
      </w:r>
      <w:bookmarkStart w:id="363" w:name="pg14153_188919"/>
    </w:p>
    <w:p>
      <w:pPr>
        <w:pStyle w:val="BookText"/>
        <w:rPr/>
      </w:pPr>
      <w:bookmarkEnd w:id="363"/>
      <w:r>
        <w:rPr>
          <w:rFonts w:ascii="IRNazanin" w:hAnsi="IRNazanin" w:eastAsia="IRNazanin"/>
          <w:color w:val="111111"/>
          <w:sz w:val="28"/>
          <w:sz w:val="28"/>
          <w:szCs w:val="28"/>
          <w:rtl w:val="true"/>
          <w:lang w:bidi="fa-IR"/>
        </w:rPr>
        <w:t>حكمه، والبلد هو البلد الّذي يحكمه، وهو الّذي سيكون مسرح الجريمة، وهو العامل الّذي يجب عليه أن ينفّذ الجناية من بين العمّال، وموضوع الامتحان محدَّد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ابتُيلت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والحال أنّ الجرو الأُمويّ كان والياً على البصرة حينها، وإنّما انتقل إلى الكوفة بعد أن أمره سائسُه، وكان بالإمكان أن يعيّن أيَّ عاملٍ آخَر من عمّاله أو يختار له عاملاً جديداً يرى فيه المجرم القادر على تنفيذ مِثل هذه الجريمة وتحقيق ما يصبو إليه من الانتقام لفطائس الجاهلية ودم عثمان</w:t>
      </w:r>
      <w:r>
        <w:rPr>
          <w:rFonts w:eastAsia="IRNazanin" w:cs="IRNazanin"/>
          <w:color w:val="111111"/>
          <w:sz w:val="28"/>
          <w:szCs w:val="28"/>
          <w:rtl w:val="true"/>
          <w:lang w:bidi="fa-IR"/>
        </w:rPr>
        <w:t>.</w:t>
      </w:r>
    </w:p>
    <w:p>
      <w:pPr>
        <w:pStyle w:val="Heading6"/>
        <w:numPr>
          <w:ilvl w:val="5"/>
          <w:numId w:val="1"/>
        </w:numPr>
        <w:rPr/>
      </w:pPr>
      <w:bookmarkStart w:id="364" w:name="__RefHeading___Toc4646020_3381743652"/>
      <w:bookmarkStart w:id="365" w:name="_Toc131"/>
      <w:bookmarkEnd w:id="364"/>
      <w:r>
        <w:rPr>
          <w:rtl w:val="true"/>
        </w:rPr>
        <w:t>المتابعة السادسة</w:t>
      </w:r>
      <w:r>
        <w:rPr>
          <w:rtl w:val="true"/>
        </w:rPr>
        <w:t xml:space="preserve">: </w:t>
      </w:r>
      <w:r>
        <w:rPr>
          <w:rtl w:val="true"/>
        </w:rPr>
        <w:t>التهديد الصاعق</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تُعتَق أو تعود عبداً كما تعتبد العبيد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قتلتَه، وإلّا رجعتَ إلى نسبك وإلى أبيك عُبيد، فاحذَرْ أن يفوتك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تُعتَق أو تعود عبداً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يُعتَق أو يعود عبداً كما يعتبد العبيد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تُعتَق أو تعود عبداً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العبارات الواردة في الكتب على اختلاف ألفاظها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مدمدمة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صاعقةٌ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مرعبة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مُظلِمٌ مُعتِمٌ ينتظره مع أدنى تلكّؤ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مهينٌ بالماضي القريب، ونبشٌ لدفائن الحقارة والنذالة وخسّة المنبت، ونبزٌ يحسّسه بمزايا الوضع الّذي هو يعيشه الآن، ويجعل له حافزاً إضافيّاً في قتاله مع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فالقضية لا تتوقّف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أحقاد ابن الأَمة الفاجرة وحوافزهالخاصّة ومنطلقاته وعقائده الأصليّة ودوافعه الشخصيّة، ومحركاته لا تنحصر بعد هذا الكتاب بجيّاشات المنبت الخسيس وظلمات النجاسات </w:t>
      </w:r>
    </w:p>
    <w:p>
      <w:pPr>
        <w:pStyle w:val="BookText"/>
        <w:rPr/>
      </w:pPr>
      <w:r>
        <w:rPr>
          <w:rFonts w:ascii="Amiri" w:hAnsi="Amiri" w:eastAsia="Amiri" w:cs="Amiri"/>
          <w:color w:val="111111"/>
          <w:sz w:val="28"/>
          <w:sz w:val="28"/>
          <w:szCs w:val="28"/>
          <w:rtl w:val="true"/>
          <w:lang w:bidi="ar-SA"/>
        </w:rPr>
        <w:t>المتراكمة من عفن انعقاد النطفة القذرة في رحم الفاجرة الرخيصة، وإنّما تحوّلت إلى وجودٍ أو عدم، أن يكون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سلطنةٌ وتفرعنٌ وإمارةٌ وحظوةٌ، وعُودٌ خاصٌّ يتميّز به من فروع الشجرة الملعونة، وحشرٌ مع قرودها المتدلّية من أغصانها في الجحيم، أو عبوديّةٌ ورقّيّةٌ، وطردٌ من حظيرة القرود وعودةٌ مخذولةٌ إلى حارة البغايا مغلولاً بأغلال العبوديّة ومقمحاً بسلاسلها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يمكن أن تلوح أحقاد يزيد واستعجاله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وتربّصه لهذا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الثأر للأشياخ ورؤوس الشرك الفاجرة الكافرة، وشدّة نهمه لشرب الدماء الزواكي، والتشفّي، واستنهاض المشايخ الّذين أطاح رؤوسهم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قتلتَه، وإلّا رجعتَ إلى نسبك، وإلى أبيك عُبيد، فاحذر أن يفوتك</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الموقف الّذي خيّر فيه يزيد الخمور جروه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أنيقتل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ويحقّق له ولأشياخه ما يريد، أو يرجع إلى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حظيرة أولاد البغايا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العبوديّة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ويكون عبداً كما تعبّد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وتشديدٌ لما سيؤول إليه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تعنيفٌ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تعبّد 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 أن يفوتك</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تحفيزٌ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تجييشٌ يُذهِل المخاطَب عن التدبّر والتفكير والتدبير، فهو يعرف أصله ونسبه، ويعلم أنّ الّذي انتشله وانتشل أباه من مزابل حارة البغايا إنّما هو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وليزيد أن يُرجعَه إلى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المسافة الزمنيّة الفاصلة بين خروجه من مطامر العهر إلى أعواد المنابر وقصور الإمارة ببعيدة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معاوية قبل سنواتٍ قليلةٍ معدودةٍ على أبيه بالزنا، وألصق زيادَ ابن أبيه بالشجرة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تُمحَ الفضيحة من ذاكرة الناس، وبعدُ لم ينسَ الناسُ العار الّذي أُلصق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 المستقبل المجهول الّذي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أُلصِق سيُجتَثّ ويُمحَق، وسيشمت به الناس الّذين عذّبهم وقطع أيديهم وأرجلهم وسمّل أعينهم وصلبهم على جذوع النخل؛ إذ سيعود عبداً كما تعبّد العبيد، فلاتبقى له حُرمة، بل يزداد مهانةً وذلّةً وخسّة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مروّعٌ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سريعٌ خاطفٌ في هاويةٍ </w:t>
      </w:r>
    </w:p>
    <w:p>
      <w:pPr>
        <w:pStyle w:val="BookText"/>
        <w:rPr/>
      </w:pPr>
      <w:r>
        <w:rPr>
          <w:rFonts w:ascii="Amiri" w:hAnsi="Amiri" w:eastAsia="Amiri" w:cs="Amiri"/>
          <w:color w:val="111111"/>
          <w:sz w:val="28"/>
          <w:sz w:val="28"/>
          <w:szCs w:val="28"/>
          <w:rtl w:val="true"/>
          <w:lang w:bidi="ar-SA"/>
        </w:rPr>
        <w:t>لا قعر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مفاجئٌ من السلطة والقدرة والتفرعن والتنمرد والطغيان والتحكّم والتصرّف الأهوج بالدماء والأموال والأعراض، إلى الاختباء في قمامات العواهر وذلّة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أصاب مواجع جروه، وأمسكه من الموضع الّذي لا يفلت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 بين أن يقتل سيّد شباب أهل الجنّة، أو يعود إلى أصله ونسبه وعبوديّته، ويخسر كلّ دنياه ومناصبه وقربه ومنزلته وحظوته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يخسر ما جادت به عليه يد القرود من دنيا، بل سيخسر كلّ وجوده وحرّيّته وكيانه، ويعود عبداً وابناً لفاجرةٍ قبيحةٍ نتنةٍ بائسةٍ رخيصة، تبيع شرفها وتجمع كدّها لسيدها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والمطلوب الوحيد في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المطلوب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مؤكّداً بالتحذير من أن يفوته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ذكّر يزيدُ ابنَ الأَمة الفاجرة بماضيه، وحسّسه بمزايا الوضع الّذي يعيشه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الماضي لا يعدو سوى قطعةٍ من الدنس والنجسالملفوف بفرام المومسات المرميّ في قمامة حارة البغايا خارج الحضر، الناشئ كالديدان بين دنان الخمر في مزابل خيام العواهر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جعله آلُ أبي سفيان بعد استلحاق أبيه في عداد القرود المتدلّية </w:t>
      </w:r>
      <w:bookmarkStart w:id="366" w:name="pg14153_188924"/>
    </w:p>
    <w:p>
      <w:pPr>
        <w:pStyle w:val="BookText"/>
        <w:rPr/>
      </w:pPr>
      <w:bookmarkEnd w:id="366"/>
      <w:r>
        <w:rPr>
          <w:rFonts w:ascii="Amiri" w:hAnsi="Amiri" w:eastAsia="Amiri" w:cs="Amiri"/>
          <w:color w:val="111111"/>
          <w:sz w:val="28"/>
          <w:sz w:val="28"/>
          <w:szCs w:val="28"/>
          <w:rtl w:val="true"/>
          <w:lang w:bidi="ar-SA"/>
        </w:rPr>
        <w:t xml:space="preserve">من الشجرة الملعونة، وبوّأه يزيد مقعد النديم في القصر الأخضر، وسلّطه على رقاب الناس، وأجلسه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كان يُجلس قرده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قيس</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على تخت الولاية، يأمر وينهى ويتصرّف في الجند ويتأمّر على العشائر، يذلّ رؤوسهم ويطأ جماجمهم ويركّع شيوخهم، يبطش ويقتل ويسفك الدماء، يُخيف الناس ويُرعب الرجال ويستعبد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الآن بالخيار، وقد تحوّل الأمر من خلال الكتاب إلى قضيّة الكيان والبقاء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تخت السلطنة، أو عبوديّةً ورقّيّةً وطرداً من حظيرة القرود، وعودةً إلى حارة البغايا، يتسكّع على أعتاب خيام الخمّارين وفتات موائدهم، يتقمّم لقمة العيش من مزابل الحانات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 على أهمّ بلدٍ من بلدان المسلمين يومذاك، أو منبوذاً يتلوّى تحت سياط المعربدين في خيام ذوات الأعلام، يرزح تحت نير العبودية المقيتة الذليلة</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4646022_3381743652"/>
      <w:bookmarkStart w:id="368" w:name="_Toc132"/>
      <w:bookmarkEnd w:id="367"/>
      <w:r>
        <w:rPr>
          <w:rtl w:val="true"/>
        </w:rPr>
        <w:t>المتابعة السابعة</w:t>
      </w:r>
      <w:r>
        <w:rPr>
          <w:rtl w:val="true"/>
        </w:rPr>
        <w:t xml:space="preserve">: </w:t>
      </w:r>
      <w:r>
        <w:rPr>
          <w:rtl w:val="true"/>
        </w:rPr>
        <w:t>حوافز إضافيّة</w:t>
      </w:r>
      <w:bookmarkEnd w:id="3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ابن الأَمة الفاجرة بحاجةٍ إلى حوافز إضافيّة؛ فهو من معادن النجاسة والتعاسة والشقاء والبغاء والنذالة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يتميّز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 أصحاب الكساء وسيّد شباب أهل الجنّة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غيضاً </w:t>
      </w:r>
    </w:p>
    <w:p>
      <w:pPr>
        <w:pStyle w:val="BookText"/>
        <w:rPr/>
      </w:pPr>
      <w:r>
        <w:rPr>
          <w:rFonts w:ascii="Amiri" w:hAnsi="Amiri" w:eastAsia="Amiri" w:cs="Amiri"/>
          <w:color w:val="111111"/>
          <w:sz w:val="28"/>
          <w:sz w:val="28"/>
          <w:szCs w:val="28"/>
          <w:rtl w:val="true"/>
          <w:lang w:bidi="ar-SA"/>
        </w:rPr>
        <w:t>وغضباً وحقداً وضغينة، وكلَّ ما تجده في قواميس جميع اللغات من المفردات الدالّة على كوامن هذا الموجود القذر من التوحُّش والقسوة والتعطّش للدماء الزواكي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فيه من الدوافع والحوافز كافيةٌ لسعيه وتسرّعه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ويزيد الفجور يعلم هذا جيّداً، بَيد أنّه يريد أن يشحنه شحناتٍ جديدةً تجعله يستعجل ويتوثّب ويسعى بحوافز إضافيّة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تهديد يزيد يُنتج دوافع إضافيّةً لدى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فيه كوامن الحقد والضغينة والعداوة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 في زاويةٍ ضيّقةٍ تؤجّج فيه دوافعه الذاتيّة وتمنعه من التسويف والتأجيل، وتضطرّه إلى الانصياع الفوريّ إلى الحوافز الداخليّة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بمعنى أنّ ابن زيادٍ هو من أشدّ المخلوقات المتوحّشة ضراوةً وأكثرهم عزماً وإقداماً على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بحكم جرثومته القذرة ومقلعهالنتن ونطفته المنعقدة من سيلانات الزناة السكارى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النجس لا يطيق مجاورة معدن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أولاد المومسات يتوقّد ويشتدّ أواره على أولاد المحصنات العفيفات الطواهر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حافزٌ مهمٌّ من طراز الدافع الرئيس والحافز الأوّل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ابن زياد المخلوق المعقّد المركّب من جميع الرذائل والنقائص </w:t>
      </w:r>
      <w:bookmarkStart w:id="369" w:name="pg14153_188926"/>
    </w:p>
    <w:p>
      <w:pPr>
        <w:pStyle w:val="BookText"/>
        <w:rPr/>
      </w:pPr>
      <w:bookmarkEnd w:id="369"/>
      <w:r>
        <w:rPr>
          <w:rFonts w:ascii="Amiri" w:hAnsi="Amiri" w:eastAsia="Amiri" w:cs="Amiri"/>
          <w:color w:val="111111"/>
          <w:sz w:val="28"/>
          <w:sz w:val="28"/>
          <w:szCs w:val="28"/>
          <w:rtl w:val="true"/>
          <w:lang w:bidi="ar-SA"/>
        </w:rPr>
        <w:t>وعقد الحقارة والدناءة والآثام والخزي والعار والشنار والعيوب والمثالب، المتكوّن من جنحة وخطيئة، كلّه دوافع وحوافز للقضاء على مَن أذهب الله عنه الرجس وطهّره تطهيراً، وجعله مجمع المكرمات والفضائل والاحتشام والأدب والحسنات والخصال الحميدة والشيم والعظمة والمآثر والمحامد، المتخلّق بأخلاق الربّ البرّ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الكتاب كان يشكّل حافزاً إضافيّاً له؛ إذ أنّ القضية لا تتوقّف بعدئذٍ عند أحقاد ابن زياد وحوافزه الخاصّة ومنطلقاته وعقائده الأصليّة، وإنّما تحوّلَت إلى قضيّة دفاعٍ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الوجود والكيان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الكسب الحرام الّذي أهّله ليكون في ما هو فيه</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4646024_3381743652"/>
      <w:bookmarkStart w:id="371" w:name="_Toc133"/>
      <w:bookmarkEnd w:id="370"/>
      <w:r>
        <w:rPr>
          <w:rtl w:val="true"/>
        </w:rPr>
        <w:t>المتابعة الثامنة</w:t>
      </w:r>
      <w:r>
        <w:rPr>
          <w:rtl w:val="true"/>
        </w:rPr>
        <w:t xml:space="preserve">: </w:t>
      </w:r>
      <w:r>
        <w:rPr>
          <w:rtl w:val="true"/>
        </w:rPr>
        <w:t xml:space="preserve">العزم على قتل سيّد الشهداء </w:t>
      </w:r>
      <w:r>
        <w:rPr>
          <w:rtl w:val="true"/>
        </w:rPr>
        <w:t>(</w:t>
      </w:r>
      <w:r>
        <w:rPr>
          <w:rtl w:val="true"/>
        </w:rPr>
        <w:t>علیه السلام</w:t>
      </w:r>
      <w:r>
        <w:rPr>
          <w:rtl w:val="true"/>
        </w:rPr>
        <w:t xml:space="preserve">) </w:t>
      </w:r>
      <w:r>
        <w:rPr>
          <w:rtl w:val="true"/>
        </w:rPr>
        <w:t>ومبادرة يزيد</w:t>
      </w:r>
      <w:bookmarkEnd w:id="371"/>
    </w:p>
    <w:p>
      <w:pPr>
        <w:pStyle w:val="BookText"/>
        <w:rPr/>
      </w:pPr>
      <w:r>
        <w:rPr>
          <w:rFonts w:ascii="IRNazanin" w:hAnsi="IRNazanin" w:eastAsia="IRNazanin"/>
          <w:color w:val="111111"/>
          <w:sz w:val="28"/>
          <w:sz w:val="28"/>
          <w:szCs w:val="28"/>
          <w:rtl w:val="true"/>
          <w:lang w:bidi="fa-IR"/>
        </w:rPr>
        <w:t xml:space="preserve">من هذا الكتاب وأمثاله يمكن أن تلوح بوضوحٍ أحقادُ يزيد واستعجالهفي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وتربّصه لهذا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الثأر والانتقام لفطائسهم، والتشفّي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وتسكين مراجل العداوة والشحناء والبغضاء والحقد والشماتة بحرمات الله ومقدّسات الدين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الكتاب وأمثاله يمكن التعرّف على شدّة نَهَم يزيد لشرب الدماء الزواكي واستنهاض المشايخ الّذين أطاح رؤوسهم العفنة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وغيرها من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الكتاب وأمثاله يمكن التوصّل إلى نتيجةٍ سهلةٍ واضحةٍ تفيد بجلاءٍ مبادرة يزيد في الهجوم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وابتدائه في تنفيذ المخطّط الّذي دبّره هو ومَن سلّطه على رقاب الناس للقضاء على رموز الدين وحرمات ربّ العالمين وكلّ ما يذكّر بالحقّ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يكاد يكون الكتاب صريحاً في تحديد موقف يزيد وإقدامه على جريمته على علمٍ وسبق تخطيطٍ وإصرار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مراجعةٌ سريعةٌ لبنود الكتاب والتهديد الوارد فيه وتحديد الغرض من التهديد والكتابة، توقِفُ المتأمّل وغير المتأمّل على أنّ القضية تتركّز في عزم يزيد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 كان ومهما كلّف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يريد بيعةً ولا ينتظر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قتلريحانة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على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أو لم يرفضها، وسواءً خرج إلى العراق أم لم يخرج، وسواءً سخط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 أَم لم يسخط، وسواءً حاربه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يحاربه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يزيد الفجور لم يطرح هنا خيار طلب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يتكلّم كما تكلّم في كتابه الأوّل لواليه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الكتاب الثاني الّذي أرسله </w:t>
      </w:r>
      <w:bookmarkStart w:id="372" w:name="pg14153_188928"/>
    </w:p>
    <w:p>
      <w:pPr>
        <w:pStyle w:val="BookText"/>
        <w:rPr/>
      </w:pPr>
      <w:bookmarkEnd w:id="372"/>
      <w:r>
        <w:rPr>
          <w:rFonts w:ascii="IRNazanin" w:hAnsi="IRNazanin" w:eastAsia="IRNazanin"/>
          <w:color w:val="111111"/>
          <w:sz w:val="28"/>
          <w:sz w:val="28"/>
          <w:szCs w:val="28"/>
          <w:rtl w:val="true"/>
          <w:lang w:bidi="fa-IR"/>
        </w:rPr>
        <w:t>إلى واليه على المدينة لم يعد يطلب سوى شيءٍ واحدٍ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 يعلم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ولن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خيّره في كتابه الأوّل إلى المدينة ليزعم أنّه قد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المطلوب الحقيقيّ إنّما هو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وكيف كان وأينما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من ابن زيادٍ أن يقتله، وعلى أفضل التقادير وأوسعها أن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في كتاب يزيد ما يفيد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إشارةً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المحاورةَ والمناظرةَ والدعوةَ للبيعة، إنّما المطلوب هو أن يقتل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وانتهى</w:t>
      </w:r>
      <w:r>
        <w:rPr>
          <w:rFonts w:eastAsia="IRNazanin" w:cs="IRNazanin"/>
          <w:color w:val="111111"/>
          <w:sz w:val="28"/>
          <w:szCs w:val="28"/>
          <w:rtl w:val="true"/>
          <w:lang w:bidi="fa-IR"/>
        </w:rPr>
        <w:t>!</w:t>
      </w:r>
    </w:p>
    <w:p>
      <w:pPr>
        <w:pStyle w:val="Heading6"/>
        <w:numPr>
          <w:ilvl w:val="5"/>
          <w:numId w:val="1"/>
        </w:numPr>
        <w:rPr/>
      </w:pPr>
      <w:bookmarkStart w:id="373" w:name="__RefHeading___Toc4646026_3381743652"/>
      <w:bookmarkStart w:id="374" w:name="_Toc134"/>
      <w:bookmarkEnd w:id="373"/>
      <w:r>
        <w:rPr>
          <w:rtl w:val="true"/>
        </w:rPr>
        <w:t>المتابعة التاسعة</w:t>
      </w:r>
      <w:r>
        <w:rPr>
          <w:rtl w:val="true"/>
        </w:rPr>
        <w:t xml:space="preserve">: </w:t>
      </w:r>
      <w:r>
        <w:rPr>
          <w:rtl w:val="true"/>
        </w:rPr>
        <w:t>لغة يزيد مع عمّاله</w:t>
      </w:r>
      <w:r>
        <w:rPr>
          <w:rtl w:val="true"/>
        </w:rPr>
        <w:t>!</w:t>
      </w:r>
      <w:bookmarkEnd w:id="374"/>
    </w:p>
    <w:p>
      <w:pPr>
        <w:pStyle w:val="BookText"/>
        <w:rPr/>
      </w:pPr>
      <w:r>
        <w:rPr>
          <w:rFonts w:ascii="Amiri" w:hAnsi="Amiri" w:eastAsia="Amiri" w:cs="Amiri"/>
          <w:color w:val="111111"/>
          <w:sz w:val="28"/>
          <w:sz w:val="28"/>
          <w:szCs w:val="28"/>
          <w:rtl w:val="true"/>
          <w:lang w:bidi="ar-SA"/>
        </w:rPr>
        <w:t>من الواضح أنّ لحن الكتاب كلِّه لحنُ تهديدٍ ذريعٍ ووعيدٍ وترهيبٍمرعبٍ وتخويفٍ مُذِلٍّ لابن الأَمة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من أوّله إلى آخره بجميع نقاطه خطابٌ مباشرٌ لابن زياد لا يُبقي عليه ولا 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عليه جميع المنافذ الّتي يمكن أن يدلف منها إلى غابة القرود الأُموية أو يمكث بها بين البشر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لغة يزيد القرود مع مَن يسمّيه واليه، ويعتمد عليه كلّ الاعتماد، ويثق به كلّ الثقة، ويراه جرواً وفيّاً مسعوراً يهارش له أين ما وجّهه</w:t>
      </w:r>
      <w:r>
        <w:rPr>
          <w:rFonts w:eastAsia="Amiri" w:cs="Amiri" w:ascii="Amiri" w:hAnsi="Amiri"/>
          <w:color w:val="111111"/>
          <w:sz w:val="28"/>
          <w:szCs w:val="28"/>
          <w:rtl w:val="true"/>
          <w:lang w:bidi="ar-SA"/>
        </w:rPr>
        <w:t xml:space="preserve">.. </w:t>
      </w:r>
      <w:bookmarkStart w:id="375" w:name="pg14153_188929"/>
    </w:p>
    <w:p>
      <w:pPr>
        <w:pStyle w:val="BookText"/>
        <w:rPr/>
      </w:pPr>
      <w:bookmarkEnd w:id="375"/>
      <w:r>
        <w:rPr>
          <w:rFonts w:ascii="IRNazanin" w:hAnsi="IRNazanin" w:eastAsia="IRNazanin"/>
          <w:color w:val="111111"/>
          <w:sz w:val="28"/>
          <w:sz w:val="28"/>
          <w:szCs w:val="28"/>
          <w:rtl w:val="true"/>
          <w:lang w:bidi="fa-IR"/>
        </w:rPr>
        <w:t xml:space="preserve">إذا كان يزيد يُبدي كلّ هذا الحزم والشدّة والتشدُّد والوحشيّة مع نغلهم ابن زياد من أجل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ستكون وحشيّته وصرامته وحدّيّته في التعامل مع غيره من سائر جُنده وعساكره ورعيّته؟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هذه هي اللغة الّتي تعامل بها يزيد مع جروه المدلّل، وهذا هو التهديد المهلك الّذي هدّد به الطاغوت المتجبّر المتسلّط على العسكر والسلاح والأموال والأعراض، فبماذا سيتعامل مع غوغائه وعساكره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هو الأُسلوب المتّبع مع ابن زياد، فكيف سيكون أُسلوب ابن زيادٍ مع مَن كان تحت إمارته وسلطانه؟</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646028_3381743652"/>
      <w:bookmarkStart w:id="377" w:name="_Toc135"/>
      <w:bookmarkEnd w:id="376"/>
      <w:r>
        <w:rPr>
          <w:rtl w:val="true"/>
        </w:rPr>
        <w:t>المتابعة العاشرة</w:t>
      </w:r>
      <w:r>
        <w:rPr>
          <w:rtl w:val="true"/>
        </w:rPr>
        <w:t xml:space="preserve">: </w:t>
      </w:r>
      <w:r>
        <w:rPr>
          <w:rtl w:val="true"/>
        </w:rPr>
        <w:t xml:space="preserve">موقف الإمام </w:t>
      </w:r>
      <w:r>
        <w:rPr>
          <w:rtl w:val="true"/>
        </w:rPr>
        <w:t>(</w:t>
      </w:r>
      <w:r>
        <w:rPr>
          <w:rtl w:val="true"/>
        </w:rPr>
        <w:t>علیه السلام</w:t>
      </w:r>
      <w:r>
        <w:rPr>
          <w:rtl w:val="true"/>
        </w:rPr>
        <w:t xml:space="preserve">) </w:t>
      </w:r>
      <w:r>
        <w:rPr>
          <w:rtl w:val="true"/>
        </w:rPr>
        <w:t>وموقف العدوّ</w:t>
      </w:r>
      <w:bookmarkEnd w:id="377"/>
    </w:p>
    <w:p>
      <w:pPr>
        <w:pStyle w:val="BookText"/>
        <w:rPr/>
      </w:pPr>
      <w:r>
        <w:rPr>
          <w:rFonts w:ascii="IRNazanin" w:hAnsi="IRNazanin" w:eastAsia="IRNazanin"/>
          <w:color w:val="111111"/>
          <w:sz w:val="28"/>
          <w:sz w:val="28"/>
          <w:szCs w:val="28"/>
          <w:rtl w:val="true"/>
          <w:lang w:bidi="fa-IR"/>
        </w:rPr>
        <w:t xml:space="preserve">يبدو واضحاً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إلى حين كتابة يزيد كتابه إلى عبيد القرود ابن زيادٍ قد صرّح تصريحاً يفيد صراحةً أو تلويحاً أنّه يريد مقاتلة يزيد أو محاربة السلطة أو تغيير الحكم وغيرها من المقاصد الّتي يتذرّع بها يزيد في تسويغ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يسجّل التاريخ 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حين كتابة يزيد كتابه إلى عُبيده ابن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يزيد بالاسم، أو يذكر سلطانه، أو يذكر قصده في محاربة يزيد</w:t>
      </w:r>
      <w:r>
        <w:rPr>
          <w:rFonts w:eastAsia="IRNazanin" w:cs="IRNazanin"/>
          <w:color w:val="111111"/>
          <w:sz w:val="28"/>
          <w:szCs w:val="28"/>
          <w:rtl w:val="true"/>
          <w:lang w:bidi="fa-IR"/>
        </w:rPr>
        <w:t xml:space="preserve">.. </w:t>
      </w:r>
      <w:bookmarkStart w:id="378" w:name="pg14153_188930"/>
    </w:p>
    <w:p>
      <w:pPr>
        <w:pStyle w:val="BookText"/>
        <w:rPr/>
      </w:pPr>
      <w:bookmarkEnd w:id="378"/>
      <w:r>
        <w:rPr>
          <w:rFonts w:ascii="IRNazanin" w:hAnsi="IRNazanin" w:eastAsia="IRNazanin"/>
          <w:color w:val="111111"/>
          <w:sz w:val="28"/>
          <w:sz w:val="28"/>
          <w:szCs w:val="28"/>
          <w:rtl w:val="true"/>
          <w:lang w:bidi="fa-IR"/>
        </w:rPr>
        <w:t xml:space="preserve">فيما نجد في كتاب يزيد هذا وفي غيره من مواقفه وتصريحاته الّتي سبقَت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والّتي لحقت شهادته ما يفيد بصراحةٍ قصدَه وعزمه وإقدامه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بذريعة الدفاع عن سلطانه وحماية عصا المسلمين من الانشقاق وغيرها من الذرائع الباهتة، أو بذريعة الانتقام والثأر كما صرّح بعد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379" w:name="__RefHeading___Toc4646030_3381743652"/>
      <w:bookmarkStart w:id="380" w:name="_Toc136"/>
      <w:bookmarkEnd w:id="379"/>
      <w:r>
        <w:rPr>
          <w:rtl w:val="true"/>
        </w:rPr>
        <w:t>المتابعة الحادية عشر</w:t>
      </w:r>
      <w:r>
        <w:rPr>
          <w:rtl w:val="true"/>
        </w:rPr>
        <w:t xml:space="preserve">: </w:t>
      </w:r>
      <w:r>
        <w:rPr>
          <w:rtl w:val="true"/>
        </w:rPr>
        <w:t xml:space="preserve">الأمر بطلب مسلم </w:t>
      </w:r>
      <w:r>
        <w:rPr>
          <w:rtl w:val="true"/>
        </w:rPr>
        <w:t>(</w:t>
      </w:r>
      <w:r>
        <w:rPr>
          <w:rtl w:val="true"/>
        </w:rPr>
        <w:t>علیه السلام</w:t>
      </w:r>
      <w:r>
        <w:rPr>
          <w:rtl w:val="true"/>
        </w:rPr>
        <w:t xml:space="preserve">) </w:t>
      </w:r>
      <w:r>
        <w:rPr>
          <w:rtl w:val="true"/>
        </w:rPr>
        <w:t>وقتله</w:t>
      </w:r>
      <w:bookmarkEnd w:id="380"/>
    </w:p>
    <w:p>
      <w:pPr>
        <w:pStyle w:val="BookText"/>
        <w:rPr/>
      </w:pPr>
      <w:r>
        <w:rPr>
          <w:rFonts w:ascii="Amiri" w:hAnsi="Amiri" w:eastAsia="Amiri" w:cs="Amiri"/>
          <w:color w:val="111111"/>
          <w:sz w:val="28"/>
          <w:sz w:val="28"/>
          <w:szCs w:val="28"/>
          <w:rtl w:val="true"/>
          <w:lang w:bidi="ar-SA"/>
        </w:rPr>
        <w:t>إنفرد الصبّان بنقل الكتاب بلفظٍ لا ينسجم مع مجريات الأحداث ويشذّ عن باقي المصادر،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يزيد بخروج الحسين، فأرسل إلى عُبيد الله بن زيادٍ واليه على الكوفة يأمره بطلب مسلم وقتلِه، فظفر به فقتله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سيّد الشهداء إنّما خرج من مكّة يوم النداء بالشعار، أو يوم شهادة مسلم بن عقيل في الكوفة، ولا حاجة لنا بالنصّ، فلا نطيل الوقوف عنده، وإنّما ذكرناه لنكون قد استوعبنا ما ورد في المقام من نصوص</w:t>
      </w:r>
      <w:r>
        <w:rPr>
          <w:rFonts w:eastAsia="Amiri" w:cs="Amiri" w:ascii="Amiri" w:hAnsi="Amiri"/>
          <w:color w:val="111111"/>
          <w:sz w:val="28"/>
          <w:szCs w:val="28"/>
          <w:rtl w:val="true"/>
          <w:lang w:bidi="ar-SA"/>
        </w:rPr>
        <w:t xml:space="preserve">. </w:t>
      </w:r>
      <w:bookmarkStart w:id="381" w:name="pg14153_188931"/>
    </w:p>
    <w:p>
      <w:pPr>
        <w:pStyle w:val="Heading6"/>
        <w:numPr>
          <w:ilvl w:val="5"/>
          <w:numId w:val="1"/>
        </w:numPr>
        <w:rPr/>
      </w:pPr>
      <w:bookmarkStart w:id="382" w:name="__RefHeading___Toc4646032_3381743652"/>
      <w:bookmarkStart w:id="383" w:name="_Toc137"/>
      <w:bookmarkEnd w:id="381"/>
      <w:bookmarkEnd w:id="382"/>
      <w:r>
        <w:rPr>
          <w:rtl w:val="true"/>
        </w:rPr>
        <w:t>الكتاب الثاني</w:t>
      </w:r>
      <w:r>
        <w:rPr>
          <w:rtl w:val="true"/>
        </w:rPr>
        <w:t xml:space="preserve">: </w:t>
      </w:r>
      <w:r>
        <w:rPr>
          <w:rtl w:val="true"/>
        </w:rPr>
        <w:t>الترغيب</w:t>
      </w:r>
      <w:bookmarkEnd w:id="383"/>
    </w:p>
    <w:p>
      <w:pPr>
        <w:pStyle w:val="BookText"/>
        <w:rPr/>
      </w:pPr>
      <w:r>
        <w:rPr>
          <w:rFonts w:ascii="Amiri" w:hAnsi="Amiri" w:eastAsia="Amiri" w:cs="Amiri"/>
          <w:color w:val="111111"/>
          <w:sz w:val="28"/>
          <w:sz w:val="28"/>
          <w:szCs w:val="28"/>
          <w:rtl w:val="true"/>
          <w:lang w:bidi="ar-SA"/>
        </w:rPr>
        <w:t>روى البلاذريّ كتاباً كتبه يزيد إلى عُبيده ابن زيادٍ يأمره فيه أن يزيد أهلَ الكوفة أهل السمع والطاعة في أُعطياتهم مئةً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العمريّ، عن الهيثم بن عَديّ، عن مجالد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يزيدُ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فزِدْ أهلَ الكوفة أهلَ السمع والطاعة في أُعطياتهم مئةً مئة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يشهد السياق الّذي سرد فيه البلاذريّ خبر الكتاب أنّ يزيد كتب ذلك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هذه العطيّة مكافأةً لجنده على ما فعلوه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ذكره في مقام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مِن الكتّاب المعاصرين، يبدو أنّه استعجل الحدَث، لذا سنؤخّر الكلام فيه إلى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bookmarkStart w:id="384" w:name="pg14153_188932"/>
    </w:p>
    <w:p>
      <w:pPr>
        <w:pStyle w:val="Heading6"/>
        <w:numPr>
          <w:ilvl w:val="5"/>
          <w:numId w:val="1"/>
        </w:numPr>
        <w:rPr/>
      </w:pPr>
      <w:bookmarkStart w:id="385" w:name="__RefHeading___Toc4646034_3381743652"/>
      <w:bookmarkStart w:id="386" w:name="_Toc138"/>
      <w:bookmarkEnd w:id="384"/>
      <w:bookmarkEnd w:id="385"/>
      <w:r>
        <w:rPr>
          <w:rtl w:val="true"/>
        </w:rPr>
        <w:t>الكتاب الثالث</w:t>
      </w:r>
      <w:r>
        <w:rPr>
          <w:rtl w:val="true"/>
        </w:rPr>
        <w:t xml:space="preserve">: </w:t>
      </w:r>
      <w:r>
        <w:rPr>
          <w:rtl w:val="true"/>
        </w:rPr>
        <w:t>التعليمات</w:t>
      </w:r>
      <w:bookmarkEnd w:id="386"/>
    </w:p>
    <w:p>
      <w:pPr>
        <w:pStyle w:val="BookText"/>
        <w:rPr/>
      </w:pPr>
      <w:r>
        <w:rPr>
          <w:rFonts w:ascii="Amiri" w:hAnsi="Amiri" w:eastAsia="Amiri" w:cs="Amiri"/>
          <w:color w:val="111111"/>
          <w:sz w:val="28"/>
          <w:sz w:val="28"/>
          <w:szCs w:val="28"/>
          <w:rtl w:val="true"/>
          <w:lang w:bidi="ar-SA"/>
        </w:rPr>
        <w:t>روى الشيخ العلّامة ابن شهرآشوب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الحسين قد عزم إلى المسير إلى العراق، فضَعِ المراصد، واحبِسْ على الظنّ واقتُلْ على التهمة، حتّى تُكفى أمره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يعرف منهج العلّامة ابن شهرآشوب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وطريقته في صياغة الأحداث، يعلم أنّه يتخيّر من النصوص ما يخدم مقصده، وينقل بالمعنى ولا يتقيّد كثيراً بالحرفيّة، ويوظّف النصوص في السياق بدقّةٍ وحذقٍشديدَين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لا يبعد أن يكون ما ذكره هنا إنّما هو من طراز القسم الثاني في تقسيمنا، فحذف السوابق واللواحق وجعله كتاباً في سياق حدث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سنؤخّر الكلام عنه إلى القسم الثاني؛ لاتّفاقه في المضامين مع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سنؤخّر الكلام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لنفس السبب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فيما رواه ابن كثيرٍ فقال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يزيد كتب إلى ابن زياد</w:t>
      </w:r>
      <w:r>
        <w:rPr>
          <w:rFonts w:eastAsia="Amiri" w:cs="Amiri" w:ascii="Amiri" w:hAnsi="Amiri"/>
          <w:color w:val="111111"/>
          <w:sz w:val="28"/>
          <w:szCs w:val="28"/>
          <w:rtl w:val="true"/>
          <w:lang w:bidi="ar-SA"/>
        </w:rPr>
        <w:t xml:space="preserve">: </w:t>
      </w:r>
      <w:bookmarkStart w:id="387" w:name="pg14153_188933"/>
    </w:p>
    <w:p>
      <w:pPr>
        <w:pStyle w:val="BookText"/>
        <w:rPr/>
      </w:pPr>
      <w:bookmarkEnd w:id="387"/>
      <w:r>
        <w:rPr>
          <w:rFonts w:ascii="Amiri" w:hAnsi="Amiri" w:eastAsia="Amiri" w:cs="Amiri"/>
          <w:color w:val="111111"/>
          <w:sz w:val="28"/>
          <w:sz w:val="28"/>
          <w:szCs w:val="28"/>
          <w:rtl w:val="true"/>
          <w:lang w:bidi="ar-SA"/>
        </w:rPr>
        <w:t xml:space="preserve">قد بلغَني أنّ الحسين قد توجّه إلى نحو العراق، فضَعِ المناظر والمسالح، واحترس، واحبسْ على الظنّة وخُذْ على التهمة، غير أن لا تقتل إلّا من قاتلك، واكتب إليّ في كلّ ما يحدث من خبر، والسلام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4646036_3381743652"/>
      <w:bookmarkStart w:id="389" w:name="_Toc139"/>
      <w:bookmarkEnd w:id="388"/>
      <w:r>
        <w:rPr>
          <w:rtl w:val="true"/>
        </w:rPr>
        <w:t>الكتاب الرابع</w:t>
      </w:r>
      <w:r>
        <w:rPr>
          <w:rtl w:val="true"/>
        </w:rPr>
        <w:t xml:space="preserve">: </w:t>
      </w:r>
      <w:r>
        <w:rPr>
          <w:rtl w:val="true"/>
        </w:rPr>
        <w:t>الحكاية</w:t>
      </w:r>
      <w:bookmarkEnd w:id="389"/>
    </w:p>
    <w:p>
      <w:pPr>
        <w:pStyle w:val="BookText"/>
        <w:rPr/>
      </w:pPr>
      <w:r>
        <w:rPr>
          <w:rFonts w:ascii="Amiri" w:hAnsi="Amiri" w:eastAsia="Amiri" w:cs="Amiri"/>
          <w:color w:val="111111"/>
          <w:sz w:val="28"/>
          <w:sz w:val="28"/>
          <w:szCs w:val="28"/>
          <w:rtl w:val="true"/>
          <w:lang w:bidi="ar-SA"/>
        </w:rPr>
        <w:t>إقتصر ابن عساكر وابن العديم والسيوطيّ على حكاية مؤدّى الكتاب،ونقلوا فحواه من دون ذكر نصّه،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يزيدَ خروجُه، فكتب إلى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عامله على 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يأمره بمحاربته،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 إليه إنْ ظفر به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يؤكّد ما ذكرناه في المتابعات السابقة، فلا نعيد</w:t>
      </w:r>
      <w:r>
        <w:rPr>
          <w:rFonts w:eastAsia="Amiri" w:cs="Amiri" w:ascii="Amiri" w:hAnsi="Amiri"/>
          <w:color w:val="111111"/>
          <w:sz w:val="28"/>
          <w:szCs w:val="28"/>
          <w:rtl w:val="true"/>
          <w:lang w:bidi="ar-SA"/>
        </w:rPr>
        <w:t xml:space="preserve">. </w:t>
      </w:r>
      <w:bookmarkStart w:id="390" w:name="pg14153_188934"/>
    </w:p>
    <w:p>
      <w:pPr>
        <w:pStyle w:val="Heading6"/>
        <w:numPr>
          <w:ilvl w:val="5"/>
          <w:numId w:val="1"/>
        </w:numPr>
        <w:rPr/>
      </w:pPr>
      <w:bookmarkStart w:id="391" w:name="__RefHeading___Toc4646038_3381743652"/>
      <w:bookmarkStart w:id="392" w:name="_Toc140"/>
      <w:bookmarkEnd w:id="390"/>
      <w:bookmarkEnd w:id="391"/>
      <w:r>
        <w:rPr>
          <w:rtl w:val="true"/>
        </w:rPr>
        <w:t>القسم الثاني</w:t>
      </w:r>
      <w:r>
        <w:rPr>
          <w:rtl w:val="true"/>
        </w:rPr>
        <w:t xml:space="preserve">: </w:t>
      </w:r>
      <w:r>
        <w:rPr>
          <w:rtl w:val="true"/>
        </w:rPr>
        <w:t>كتب في جواب ابن زياد</w:t>
      </w:r>
      <w:bookmarkEnd w:id="392"/>
    </w:p>
    <w:p>
      <w:pPr>
        <w:pStyle w:val="Heading6"/>
        <w:numPr>
          <w:ilvl w:val="5"/>
          <w:numId w:val="1"/>
        </w:numPr>
        <w:rPr/>
      </w:pPr>
      <w:bookmarkStart w:id="393" w:name="__RefHeading___Toc4646040_3381743652"/>
      <w:bookmarkStart w:id="394" w:name="_Toc141"/>
      <w:bookmarkEnd w:id="393"/>
      <w:r>
        <w:rPr>
          <w:rtl w:val="true"/>
        </w:rPr>
        <w:t>اشارة</w:t>
      </w:r>
      <w:bookmarkEnd w:id="3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والدينوريّ </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أعثم والخوارزميّ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والنويريّ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الجَوزي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ابن طاووس </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والعلّامة المجلسيّ والبحرانيّ </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ما يفيد بوضوحٍ أنّ عُبيد القرود ابن زيادٍ كتب إلى سائسه يزيد يُخبره بقتل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رسولَين، وبعث معهما رأس المولى الغريب ورأس هانئ </w:t>
      </w:r>
      <w:bookmarkStart w:id="395" w:name="pg14153_188935"/>
    </w:p>
    <w:p>
      <w:pPr>
        <w:pStyle w:val="BookText"/>
        <w:rPr/>
      </w:pPr>
      <w:bookmarkEnd w:id="395"/>
      <w:r>
        <w:rPr>
          <w:rFonts w:ascii="Amiri" w:hAnsi="Amiri" w:eastAsia="Amiri" w:cs="Amiri"/>
          <w:color w:val="111111"/>
          <w:sz w:val="28"/>
          <w:sz w:val="28"/>
          <w:szCs w:val="28"/>
          <w:rtl w:val="true"/>
          <w:lang w:bidi="ar-SA"/>
        </w:rPr>
        <w:t>ابن عروة وابن صلخب، فقدما حتّى دخلا على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أتينا على تفصيل خبر هذا الكتاب والرسولَين وما جرى لهما مع يزيد في الجزء السادس 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يزيد على كتابه، وكان في الردّ تعليماتٌ استباقيّةٌ قبل وصول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w:t>
      </w:r>
    </w:p>
    <w:p>
      <w:pPr>
        <w:pStyle w:val="Heading6"/>
        <w:numPr>
          <w:ilvl w:val="5"/>
          <w:numId w:val="1"/>
        </w:numPr>
        <w:rPr/>
      </w:pPr>
      <w:bookmarkStart w:id="396" w:name="__RefHeading___Toc4646042_3381743652"/>
      <w:bookmarkStart w:id="397" w:name="_Toc142"/>
      <w:bookmarkEnd w:id="396"/>
      <w:r>
        <w:rPr>
          <w:rtl w:val="true"/>
        </w:rPr>
        <w:t>المتون</w:t>
      </w:r>
      <w:bookmarkEnd w:id="397"/>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لم تعد إنْ كنتَ كما أُحبّ، عملتَ عملَ الحازم وصُلتَ صولة الشجاع وحقّقتَ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حسيناً توجّه إلى العراق، فضَعِ المناظرَ والمسالح وأذْكِ العيون واحترس كلّ الاحتراس، فاحبِسْ على الظنّة وخُذْ بالتهمة، غير أن لا تقاتل إلّا مَن قاتلك، واكتب إليّ في كلّ يومٍ بما يحدث من خيرٍ إن شاء الله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نعد الظنّ بك، وقد فعلتَ فعل الحازم الجليد، وقد سألتُ رسوليك عن الأمر، ففرشاه لي، وهما كما ذكرتَ في النصح وفضلِ الرأي، فاستوصِ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فصل من مكّة متوجّهاً إلى ما قِبَلك، فأذكِ العيون عليه، وضعِ الأرصاد على الطرق، وقم أفضل القيام، غير أن لا تقاتل إلّا مَن قاتلك، واكتب إليّ بالخبر في كلّ يوم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فقد أغنيتَ وكفيت، وصدقتَ ظنّي بك ورأيي فيك، وقد دعوتُ رسولَيك فسألتُهما 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الحسين بن عليٍّ قد توجّه نحو العراق، فضع المناظر والمسالح، واحترس على الظنّ وخُذ على التهمة، غير </w:t>
      </w:r>
    </w:p>
    <w:p>
      <w:pPr>
        <w:pStyle w:val="BookText"/>
        <w:rPr/>
      </w:pPr>
      <w:r>
        <w:rPr>
          <w:rFonts w:ascii="Amiri" w:hAnsi="Amiri" w:eastAsia="Amiri" w:cs="Amiri"/>
          <w:color w:val="111111"/>
          <w:sz w:val="28"/>
          <w:sz w:val="28"/>
          <w:szCs w:val="28"/>
          <w:rtl w:val="true"/>
          <w:lang w:bidi="ar-SA"/>
        </w:rPr>
        <w:t xml:space="preserve">ألّا تقتل إلّا مَن قاتلك، واكتب إليّ في كلّ ما يحدث من الخبر، والسلام عليك ورحمة الله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كتب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لم تعد إذا كنت كما أُحبّ، عملتَ عمل الحازم وصُلتَ صولة الشجاع الرابض، فقد كفيتَ ووفيتَ ظنّي ورأيي فيك، وقد دعوتُ رسولَيك فسألتُهما عن الّذي ذكرت، فقد وجدتُهما في رأيهما وعقلهما وفهمهما وفضلهما ومذهبهما كما ذكرت، وقد أمرتُ لكلّ واحدٍ منهما بعشرة آلاف درهم، وسرّحتهما إليك،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عزم على المسير إلى العراق، فضع المراصد والمناظر، واحترسْ واحبسْ على الظنّ، واكتب إليّ في كلّ يومٍ بما يتجدّد لك من خيرٍ أو شرّ، والسلام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لابن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فإنّك عملتَ عمل الحازم وصُلتَ صولة الشجاع الرابط الجأش، فكفيتَ ووفيت، وقد سألتُ رسولَيك فوجدتُهما كما زعمت، وقد أمرتُ لكلّ واحدٍ منهما بعشرة آلاف درهم، وسرّحتهما إليك،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عزم على المصير إلى العراق، فضع المراصد والمناظر والمسالح، واحترسْ واحبسْ على الظنّ واقتُلْ على التهمة، واكتب في ذلك إليّ كلّ يومٍ بما يحدث من خبر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 وكفيتَ، وصدّقتَ ظنّي بك ورأيي فيك، وقد دعوتُ رسولَيك فسألتُهما 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حسيناً قد توجّه إلى العراق، فضع المناظر والمسالح، واحترسْ واحبسْ على الظنّة واقتُلْ على التهمة، واكتب إليّ فيما يحدث من خبرٍ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على ما أُحبّ، عملتَ عمل الحازم وصُلتَ صولة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قد توجّه نحو العراق، فضع المناظر والمسالح، واحترسْ واحبسْ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الظنّة وخُذْ على التهمة، غير أن لا تقتل إلّا مَن قاتلك، واكتب إليّ في كلّ ما يحدث من خيرٍ إن شاء الله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الأثير، 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 يشكره ويقول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بلغَني أنّ الحسين قد توجّه نحو العراق، فضع المراصد والمسالح، واحترسْ واحبسْ على التهمة وخُذ على الظنّة، غير أن لا تقتل إلّا مَن قاتلك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يزيد يشكره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عملتَ عمل الحازم وصُلتَ صولة الشجاع الرابط الجأش، وقد صدق ظنّي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الحسين قد توجّه إلى العراق، فضع له المناظر والمسالح، واحترسْ منه واحبسْ على الظنّة وخُذْ على التهمة، واكتب إليّ في كلّ ما يحدث من خيرٍ وشرّ، والسلام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فأعاد الجواب إليه بشكره فيه على فعاله وسطوته، ويعرّفه أنّه قد بلغه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جهته، ويأمره عند ذلك بالمؤاخذة، والانتقام والحبس على الظنون والأوهام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فشكره، وحذّره من الحسين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الجواب يقول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كما أردتُ، وفعلتَ ما أحببتُ، وصدّقتَ ظنّي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398" w:name="pg14153_188941"/>
    </w:p>
    <w:p>
      <w:pPr>
        <w:pStyle w:val="BookText"/>
        <w:rPr/>
      </w:pPr>
      <w:bookmarkEnd w:id="398"/>
      <w:r>
        <w:rPr>
          <w:rFonts w:ascii="Amiri" w:hAnsi="Amiri" w:eastAsia="Amiri" w:cs="Amiri"/>
          <w:color w:val="111111"/>
          <w:sz w:val="28"/>
          <w:sz w:val="28"/>
          <w:szCs w:val="28"/>
          <w:rtl w:val="true"/>
          <w:lang w:bidi="ar-SA"/>
        </w:rPr>
        <w:t xml:space="preserve">بلغَني أنّ الحسين متوجّهٌ إلى العراق، فضع عليه المراصيد،واكتب إليّ بما يحدث من الأُمور، والسلام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المشهور لأبي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 واسترّ، ثمّ كتب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 أنّك أحبُّ الناس إليّ، ولَعمري لقد نصحتَ وأغنيتَ وكفيتَ وصُلتَ صولة الأسد، ولقد دعوتُ رسولَيك وسألتُهما عمّا شرحت، فوجدتُهما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العراق، فضع المراصيد، واكتب إليّ كلّ يومٍ بخبره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4646044_3381743652"/>
      <w:bookmarkStart w:id="400" w:name="_Toc143"/>
      <w:bookmarkEnd w:id="399"/>
      <w:r>
        <w:rPr>
          <w:rtl w:val="true"/>
        </w:rPr>
        <w:t>مقاطع الكتاب</w:t>
      </w:r>
      <w:bookmarkEnd w:id="400"/>
    </w:p>
    <w:p>
      <w:pPr>
        <w:pStyle w:val="Heading6"/>
        <w:numPr>
          <w:ilvl w:val="5"/>
          <w:numId w:val="1"/>
        </w:numPr>
        <w:rPr/>
      </w:pPr>
      <w:bookmarkStart w:id="401" w:name="__RefHeading___Toc4646046_3381743652"/>
      <w:bookmarkStart w:id="402" w:name="_Toc144"/>
      <w:bookmarkEnd w:id="401"/>
      <w:r>
        <w:rPr>
          <w:rtl w:val="true"/>
        </w:rPr>
        <w:t>اشارة</w:t>
      </w:r>
      <w:bookmarkEnd w:id="4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إحتوى الكتاب الموجَّه من القرد الأُمويّ إلى جروه المسعور ابن زيادٍ على مقاطع أصليّة</w:t>
      </w:r>
      <w:r>
        <w:rPr>
          <w:rFonts w:eastAsia="Amiri" w:cs="Amiri" w:ascii="Amiri" w:hAnsi="Amiri"/>
          <w:color w:val="111111"/>
          <w:sz w:val="28"/>
          <w:szCs w:val="28"/>
          <w:rtl w:val="true"/>
          <w:lang w:bidi="ar-SA"/>
        </w:rPr>
        <w:t xml:space="preserve">: </w:t>
      </w:r>
      <w:bookmarkStart w:id="403" w:name="pg14153_188942"/>
    </w:p>
    <w:p>
      <w:pPr>
        <w:pStyle w:val="Heading6"/>
        <w:numPr>
          <w:ilvl w:val="5"/>
          <w:numId w:val="1"/>
        </w:numPr>
        <w:rPr/>
      </w:pPr>
      <w:bookmarkStart w:id="404" w:name="__RefHeading___Toc4646048_3381743652"/>
      <w:bookmarkStart w:id="405" w:name="_Toc145"/>
      <w:bookmarkEnd w:id="403"/>
      <w:bookmarkEnd w:id="404"/>
      <w:r>
        <w:rPr>
          <w:rtl w:val="true"/>
        </w:rPr>
        <w:t>المقطع الأوّل</w:t>
      </w:r>
      <w:r>
        <w:rPr>
          <w:rtl w:val="true"/>
        </w:rPr>
        <w:t xml:space="preserve">: </w:t>
      </w:r>
      <w:r>
        <w:rPr>
          <w:rtl w:val="true"/>
        </w:rPr>
        <w:t>ذَكَر ابنَ زيادٍ وشَكَره</w:t>
      </w:r>
      <w:bookmarkEnd w:id="405"/>
    </w:p>
    <w:p>
      <w:pPr>
        <w:pStyle w:val="Heading6"/>
        <w:numPr>
          <w:ilvl w:val="5"/>
          <w:numId w:val="1"/>
        </w:numPr>
        <w:rPr/>
      </w:pPr>
      <w:bookmarkStart w:id="406" w:name="__RefHeading___Toc4646050_3381743652"/>
      <w:bookmarkStart w:id="407" w:name="_Toc146"/>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شكر اللعينُ فعلة ابن زيادٍ من خلال وصفه ونعت فعله، فوصفه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4646052_3381743652"/>
      <w:bookmarkStart w:id="409" w:name="_Toc147"/>
      <w:bookmarkEnd w:id="408"/>
      <w:r>
        <w:rPr>
          <w:rtl w:val="true"/>
        </w:rPr>
        <w:t>الوصف الأوّل</w:t>
      </w:r>
      <w:r>
        <w:rPr>
          <w:rtl w:val="true"/>
        </w:rPr>
        <w:t xml:space="preserve">: </w:t>
      </w:r>
      <w:r>
        <w:rPr>
          <w:rtl w:val="true"/>
        </w:rPr>
        <w:t>إنّ ابن زيادٍ كما يحبّ يزيد</w:t>
      </w:r>
      <w:r>
        <w:rPr>
          <w:rtl w:val="true"/>
        </w:rPr>
        <w:t>!</w:t>
      </w:r>
      <w:bookmarkEnd w:id="409"/>
    </w:p>
    <w:p>
      <w:pPr>
        <w:pStyle w:val="BookText"/>
        <w:rPr/>
      </w:pPr>
      <w:r>
        <w:rPr>
          <w:rFonts w:ascii="Amiri" w:hAnsi="Amiri" w:eastAsia="Amiri" w:cs="Amiri"/>
          <w:color w:val="111111"/>
          <w:sz w:val="28"/>
          <w:sz w:val="28"/>
          <w:szCs w:val="28"/>
          <w:rtl w:val="true"/>
          <w:lang w:bidi="ar-SA"/>
        </w:rPr>
        <w:t>إنّه كما يحبّ، وكما كان يظنّ فيه ويتوقّعه وينتظره، إذ إنّه يعرف من قبل ابنَ زيادٍ وأبيه، فإنّهما منذ أن دنّسا الأرض بأقدامهما نشئا تحت أغصان الشجرة الملعونة يرعيان في بستان القرود الأُمويّة، حتّى نسب معاوية زياداً إلى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وتاريخ ابن زيادٍ البطّاش المجرم الّذي يسفك الدم الحرام ولا يمتنع عن ارتكاب جميع الآثام وهو يلهو ويلعب وكأنّه لم يفعل شيئاً، كما شهد به المولى العارف العالم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يزيد الخبيث إنّما شكره على قتل البطل الهاشميّ وأنصاره وشيعة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وفق ما حدّث به ابن زيادٍ نفسه وأخبره به الرسولان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شوّه الأحداث وغيّر الحقائق بالشكل الّذي يبدو فيه بطلاً شجاعاً وذكيّاً حاذقاً ماهراً، ولم ينقل له الحقيقة كما وقعَت في الكوفة، ولم يفصّل ما فعله الفتى الطالبيّ، والحرج والمأزق الّذي تورّط به، والأيّام الصعبة العسيرة المكفهرّة الّتي أظلم نهاره عليه بظلّ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سدّ عليه الفروج وجحره حتّى أوصد عليه أبواب القصر وبقي يتمنّى </w:t>
      </w:r>
      <w:bookmarkStart w:id="410" w:name="pg14153_188943"/>
    </w:p>
    <w:p>
      <w:pPr>
        <w:pStyle w:val="BookText"/>
        <w:rPr/>
      </w:pPr>
      <w:bookmarkEnd w:id="410"/>
      <w:r>
        <w:rPr>
          <w:rFonts w:ascii="Amiri" w:hAnsi="Amiri" w:eastAsia="Amiri" w:cs="Amiri"/>
          <w:color w:val="111111"/>
          <w:sz w:val="28"/>
          <w:sz w:val="28"/>
          <w:szCs w:val="28"/>
          <w:rtl w:val="true"/>
          <w:lang w:bidi="ar-SA"/>
        </w:rPr>
        <w:t>اللحظة الّتي تنقذه من هذا الوجود المهيمن على سير الأحداث والموجّه لمجرياته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عرفنا يزيد بما وصفه لنا التاريخ وما شهد به سيّد الشهداء وخامس أصحاب الكساء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نعرف من يكون رضىً له ومحبوباً لديه</w:t>
      </w:r>
      <w:r>
        <w:rPr>
          <w:rFonts w:eastAsia="IRNazanin" w:cs="IRNazanin"/>
          <w:color w:val="111111"/>
          <w:sz w:val="28"/>
          <w:szCs w:val="28"/>
          <w:rtl w:val="true"/>
          <w:lang w:bidi="fa-IR"/>
        </w:rPr>
        <w:t>!</w:t>
      </w:r>
    </w:p>
    <w:p>
      <w:pPr>
        <w:pStyle w:val="Heading6"/>
        <w:numPr>
          <w:ilvl w:val="5"/>
          <w:numId w:val="1"/>
        </w:numPr>
        <w:rPr/>
      </w:pPr>
      <w:bookmarkStart w:id="411" w:name="__RefHeading___Toc4646054_3381743652"/>
      <w:bookmarkStart w:id="412" w:name="_Toc148"/>
      <w:bookmarkEnd w:id="411"/>
      <w:r>
        <w:rPr>
          <w:rtl w:val="true"/>
        </w:rPr>
        <w:t>الوصف الثاني</w:t>
      </w:r>
      <w:r>
        <w:rPr>
          <w:rtl w:val="true"/>
        </w:rPr>
        <w:t xml:space="preserve">: </w:t>
      </w:r>
      <w:r>
        <w:rPr>
          <w:rtl w:val="true"/>
        </w:rPr>
        <w:t>وصفه بالحزم</w:t>
      </w:r>
      <w:bookmarkEnd w:id="412"/>
    </w:p>
    <w:p>
      <w:pPr>
        <w:pStyle w:val="BookText"/>
        <w:rPr/>
      </w:pP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والحذر من فواته،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تَنْتَظِرَ فُرْصَتَكَ وتُعاجِلَ ما أَمْكَنَك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ورد في الحديث أيضاً في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فالحزم أن تقدم العمل للحوادث الممكنة قبل وقوعها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الوصف أبعَدُ ما يكون عن ابن زياد، غير إنّه وصف ليزيد ما فعله، فكان وصف يزيد تكراراً لما نسبه ابن زيادٍ لنفسه، فقد زعم أنّه استقبل الأُمور مع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استقبالاً وجعل عليه العيون ودسّ إليه الرجال، وغيرها من الفعال الّتي تفيد أنّه قد عرف بالضبط ما يدور حوله وأخذ زمام المبادرة بيده</w:t>
      </w:r>
      <w:r>
        <w:rPr>
          <w:rFonts w:eastAsia="IRNazanin" w:cs="IRNazanin"/>
          <w:color w:val="111111"/>
          <w:sz w:val="28"/>
          <w:szCs w:val="28"/>
          <w:rtl w:val="true"/>
          <w:lang w:bidi="fa-IR"/>
        </w:rPr>
        <w:t xml:space="preserve">.. </w:t>
      </w:r>
      <w:bookmarkStart w:id="413" w:name="pg14153_188944"/>
    </w:p>
    <w:p>
      <w:pPr>
        <w:pStyle w:val="BookText"/>
        <w:rPr/>
      </w:pPr>
      <w:bookmarkEnd w:id="413"/>
      <w:r>
        <w:rPr>
          <w:rFonts w:ascii="IRNazanin" w:hAnsi="IRNazanin" w:eastAsia="IRNazanin"/>
          <w:color w:val="111111"/>
          <w:sz w:val="28"/>
          <w:sz w:val="28"/>
          <w:szCs w:val="28"/>
          <w:rtl w:val="true"/>
          <w:lang w:bidi="fa-IR"/>
        </w:rPr>
        <w:t xml:space="preserve">والحال أنّ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المبادِر طيلة فترة وجوده في الكوفة، حتّى وقع أسيراً بعد أن صرعَتْه الجراحات الثقيلة وبلغ به العطش، بل حتّى بعد أن وقع في الأسر كان هو المهيمن على الموقف بلسانه ومواقفه وشجاعته، بحيث أخرس الطاغي وألقمه الأثلب والكثكث ملأ فمه</w:t>
      </w:r>
      <w:r>
        <w:rPr>
          <w:rFonts w:eastAsia="IRNazanin" w:cs="IRNazanin"/>
          <w:color w:val="111111"/>
          <w:sz w:val="28"/>
          <w:szCs w:val="28"/>
          <w:rtl w:val="true"/>
          <w:lang w:bidi="fa-IR"/>
        </w:rPr>
        <w:t>.</w:t>
      </w:r>
    </w:p>
    <w:p>
      <w:pPr>
        <w:pStyle w:val="Heading6"/>
        <w:numPr>
          <w:ilvl w:val="5"/>
          <w:numId w:val="1"/>
        </w:numPr>
        <w:rPr/>
      </w:pPr>
      <w:bookmarkStart w:id="414" w:name="__RefHeading___Toc4646056_3381743652"/>
      <w:bookmarkStart w:id="415" w:name="_Toc149"/>
      <w:bookmarkEnd w:id="414"/>
      <w:r>
        <w:rPr>
          <w:rtl w:val="true"/>
        </w:rPr>
        <w:t>الوصف الثالث</w:t>
      </w:r>
      <w:r>
        <w:rPr>
          <w:rtl w:val="true"/>
        </w:rPr>
        <w:t xml:space="preserve">: </w:t>
      </w:r>
      <w:r>
        <w:rPr>
          <w:rtl w:val="true"/>
        </w:rPr>
        <w:t>وصفه بالشجاع</w:t>
      </w:r>
      <w:bookmarkEnd w:id="415"/>
    </w:p>
    <w:p>
      <w:pPr>
        <w:pStyle w:val="BookText"/>
        <w:rPr/>
      </w:pPr>
      <w:r>
        <w:rPr>
          <w:rFonts w:ascii="Amiri" w:hAnsi="Amiri" w:eastAsia="Amiri" w:cs="Amiri"/>
          <w:color w:val="111111"/>
          <w:sz w:val="28"/>
          <w:sz w:val="28"/>
          <w:szCs w:val="28"/>
          <w:rtl w:val="true"/>
          <w:lang w:bidi="ar-SA"/>
        </w:rPr>
        <w:t>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صولة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ليزيد أن يشجّع جروه ويشدّ قلبه وأَزره ويلقّنه أنّه كفوٌ لما أُمِر به، لأنّه يحتاجه فيما يستقبل من الأيّام، ومضطرٌّ لعرضه كسلطانٍ متسلّطٍ صاحب سطوةٍ وبطشٍ، ليُخيف به ويُرعب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شجاعةٍ بدَتْ من الدعيّ؟ في أيّ موقفٍ من مواقفه بين يدَي البطل الطالبيّ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أحين دخل النظّارة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عن المنبر وترك جموع المحتشدين في المسجد يسمعون خطابه، وانجحر في القصر وأوصد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حين تفرّق عسكره في الكوفة بعد أن نودي بالشعار، فبقي يقرض ذيله ويتشبّث بالرجال حوله استيحاشاً؟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حين انفضّ الجمع وولّوا الدبر ليلة أحاطوا بالقصر، فأبى أن يخرج إلّا </w:t>
      </w:r>
    </w:p>
    <w:p>
      <w:pPr>
        <w:pStyle w:val="BookText"/>
        <w:rPr/>
      </w:pPr>
      <w:r>
        <w:rPr>
          <w:rFonts w:ascii="Amiri" w:hAnsi="Amiri" w:eastAsia="Amiri" w:cs="Amiri"/>
          <w:color w:val="111111"/>
          <w:sz w:val="28"/>
          <w:sz w:val="28"/>
          <w:szCs w:val="28"/>
          <w:rtl w:val="true"/>
          <w:lang w:bidi="ar-SA"/>
        </w:rPr>
        <w:t>أن تنزل شعل نيران المشاعل وتمسح ما تحت التخاتج؟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حين أراد أن يصلّي بالناس، وقد أحاط به الحرس والشرطة وجعل الحرس الخاصّ حوله، وكلّف أمير شرطته أن يبقى واقفاً مراقباً؟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يظهر في المسجد للناس إلّا بعد أن كان يطمئنّ من تأمين الحماية الكافية، فيخرج والسيوف تلمع بين يديه وتحيطه من كلّ حدَبٍ كالحلقة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يتلدّد يميناً وشمالاً؟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يسجّل له أيّ مواجهةٍ مع البطل الطالبيّ قبل أن يقع في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الأسر كان يرتجف رغم سطوة السلطان، ولم يمثل بين يدَي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توثّق من وثاق الأسد الهصور وأنّه قد كُتِف، ومع ذلك فقد أُدخِل إلى المجلس والجلاوزة تحيط به؛ خوفاً وفَرَقاً من سطوة سليل إبراهيم الخليل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شهد التاريخ والنسب والحسب والسيرة الذاتيّة كلّ صور البطولة والشجاعة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ولازالت ذكريات بسالته وشجاعته وسطوته ترنّ في أسماع الزمن وتتجاوب بها جدران المسجد الأعظم وقصر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شهد التاريخ بجبن ابن الأَمة الفاجرة رغم بطشه إذا كان معه أحد، وقد أتينا على تفصيل ذلك في دراساتٍ سابقة</w:t>
      </w:r>
      <w:r>
        <w:rPr>
          <w:rFonts w:eastAsia="IRNazanin" w:cs="IRNazanin"/>
          <w:color w:val="111111"/>
          <w:sz w:val="28"/>
          <w:szCs w:val="28"/>
          <w:rtl w:val="true"/>
          <w:lang w:bidi="fa-IR"/>
        </w:rPr>
        <w:t xml:space="preserve">. </w:t>
      </w:r>
      <w:bookmarkStart w:id="416" w:name="pg14153_188946"/>
    </w:p>
    <w:p>
      <w:pPr>
        <w:pStyle w:val="Heading6"/>
        <w:numPr>
          <w:ilvl w:val="5"/>
          <w:numId w:val="1"/>
        </w:numPr>
        <w:rPr/>
      </w:pPr>
      <w:bookmarkStart w:id="417" w:name="__RefHeading___Toc4646058_3381743652"/>
      <w:bookmarkStart w:id="418" w:name="_Toc150"/>
      <w:bookmarkEnd w:id="416"/>
      <w:bookmarkEnd w:id="417"/>
      <w:r>
        <w:rPr>
          <w:rtl w:val="true"/>
        </w:rPr>
        <w:t>الوصف الرابع</w:t>
      </w:r>
      <w:r>
        <w:rPr>
          <w:rtl w:val="true"/>
        </w:rPr>
        <w:t xml:space="preserve">: </w:t>
      </w:r>
      <w:r>
        <w:rPr>
          <w:rtl w:val="true"/>
        </w:rPr>
        <w:t>رابط الجأش</w:t>
      </w:r>
      <w:bookmarkEnd w:id="418"/>
    </w:p>
    <w:p>
      <w:pPr>
        <w:pStyle w:val="BookText"/>
        <w:rPr/>
      </w:pPr>
      <w:r>
        <w:rPr>
          <w:rFonts w:ascii="IRNazanin" w:hAnsi="IRNazanin" w:eastAsia="IRNazanin"/>
          <w:color w:val="111111"/>
          <w:sz w:val="28"/>
          <w:sz w:val="28"/>
          <w:szCs w:val="28"/>
          <w:rtl w:val="true"/>
          <w:lang w:bidi="fa-IR"/>
        </w:rPr>
        <w:t>وصفه بأنّه رابط الجأش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والنفْس، والجَنان،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الجَأْش،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القلب، لا يرتاع ولا ينزعج للعظائم والشدائد </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وهو رواعة إذا اضطرب عند الفزع،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الْجَأْشِ،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نفسه عن الفرار لشجاعته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هنا تماماً كالكلام في وصفه بالشجاعة، وأيّ قلبٍ كان لابن زياد، وأيّ ثباتٍ ورباطة جأشٍ وهو يتفرقع كالشعيرة على حديدةٍ محماة، ولا يهدأ له روعٌ مع كلّ ما يحيط به من جُندٍ وشرطةٍ وغوغاء؟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سلبه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وأفرغ قلبه وجعله خاوياً مضطرباً، وهو وحده لا ناصر له ولا معين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صورة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وصولته تجيش الرعب والخوف في أعماق ابن زياد، فكان يجيّش لها الذئاب الّتي تحوطه لتمزّق أوصاله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هو نفسه فقد التصق بجدران القصر العالي الأسوار المنيع المحصّن بالأبراج كأنّه القلعة المنيعة، وراح يبدّد قلقه وخوفه بقضم </w:t>
      </w:r>
      <w:bookmarkStart w:id="419" w:name="pg14153_188947"/>
    </w:p>
    <w:p>
      <w:pPr>
        <w:pStyle w:val="BookText"/>
        <w:rPr/>
      </w:pPr>
      <w:bookmarkEnd w:id="419"/>
      <w:r>
        <w:rPr>
          <w:rFonts w:ascii="IRNazanin" w:hAnsi="IRNazanin" w:eastAsia="IRNazanin"/>
          <w:color w:val="111111"/>
          <w:sz w:val="28"/>
          <w:sz w:val="28"/>
          <w:szCs w:val="28"/>
          <w:rtl w:val="true"/>
          <w:lang w:bidi="fa-IR"/>
        </w:rPr>
        <w:t>ذيله بسرعة، وقد ملأ الكوفة خيلاً ورجالاً، وحشّد الغوغاء وشيوخ العشائر والعرفاء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يدير الميدان كما يحلو لسيفه، ويستحثّ ملك الموت ومالك خازن النيران ويوجّههما حيث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لابن زيادٍ قدمٌ راسخٌ وجأشٌ رابطٌ في الإقدام على حُرمات الله وارتكاب كلّ ما حرّمه الله، إرضاءً لعَبَدة الشيطان واتّباعاً لمردة عفاريت السقيفة والمجرمين بحقّ البشريّة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قِسْ بقيّة ما وصف به القرد المجدور جروه المسعور في باقي الكتاب</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4646060_3381743652"/>
      <w:bookmarkStart w:id="421" w:name="_Toc151"/>
      <w:bookmarkEnd w:id="420"/>
      <w:r>
        <w:rPr>
          <w:rtl w:val="true"/>
        </w:rPr>
        <w:t>المقطع الثاني</w:t>
      </w:r>
      <w:r>
        <w:rPr>
          <w:rtl w:val="true"/>
        </w:rPr>
        <w:t xml:space="preserve">: </w:t>
      </w:r>
      <w:r>
        <w:rPr>
          <w:rtl w:val="true"/>
        </w:rPr>
        <w:t>ذَكَر الرسولَين ومدَحَهما</w:t>
      </w:r>
      <w:bookmarkEnd w:id="421"/>
    </w:p>
    <w:p>
      <w:pPr>
        <w:pStyle w:val="Heading6"/>
        <w:numPr>
          <w:ilvl w:val="5"/>
          <w:numId w:val="1"/>
        </w:numPr>
        <w:rPr/>
      </w:pPr>
      <w:bookmarkStart w:id="422" w:name="__RefHeading___Toc4646062_3381743652"/>
      <w:bookmarkStart w:id="423" w:name="_Toc152"/>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أفادت جملة النصوص الواردة فيما ذكره القرد المجدور يزيد حول الرسولَين ورأيه فيهما عدّة نقاط</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646064_3381743652"/>
      <w:bookmarkStart w:id="425" w:name="_Toc153"/>
      <w:bookmarkEnd w:id="424"/>
      <w:r>
        <w:rPr>
          <w:rtl w:val="true"/>
        </w:rPr>
        <w:t>النقطة الأُولى</w:t>
      </w:r>
      <w:r>
        <w:rPr>
          <w:rtl w:val="true"/>
        </w:rPr>
        <w:t xml:space="preserve">: </w:t>
      </w:r>
      <w:r>
        <w:rPr>
          <w:rtl w:val="true"/>
        </w:rPr>
        <w:t>دعوتهما من قِبَل يزيد</w:t>
      </w:r>
      <w:bookmarkEnd w:id="425"/>
    </w:p>
    <w:p>
      <w:pPr>
        <w:pStyle w:val="BookText"/>
        <w:rPr/>
      </w:pPr>
      <w:r>
        <w:rPr>
          <w:rFonts w:ascii="Amiri" w:hAnsi="Amiri" w:eastAsia="Amiri" w:cs="Amiri"/>
          <w:color w:val="111111"/>
          <w:sz w:val="28"/>
          <w:sz w:val="28"/>
          <w:szCs w:val="28"/>
          <w:rtl w:val="true"/>
          <w:lang w:bidi="ar-SA"/>
        </w:rPr>
        <w:t>المفروض أنّهما رسولان لقرد هند، ويحملان معهما كنزاً ثميناً وبشرى لابن آكلة الأكباد، فلابدّ أن يستقبلهما ويستلم منهما الكتاب والرؤوس المقدّسة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 عبّر عن ذلك بالدعوة، أو أنّه خصّهما بدعوةٍ وأقام لهما مأدبةً وخلى بهما؛ لتكون لهما ميزةٌ وزلفةٌ خاصّة، ويُشعِرهما وغيرَهما أنّهما </w:t>
      </w:r>
      <w:bookmarkStart w:id="426" w:name="pg14153_188948"/>
    </w:p>
    <w:p>
      <w:pPr>
        <w:pStyle w:val="BookText"/>
        <w:rPr/>
      </w:pPr>
      <w:bookmarkEnd w:id="426"/>
      <w:r>
        <w:rPr>
          <w:rFonts w:ascii="Amiri" w:hAnsi="Amiri" w:eastAsia="Amiri" w:cs="Amiri"/>
          <w:color w:val="111111"/>
          <w:sz w:val="28"/>
          <w:sz w:val="28"/>
          <w:szCs w:val="28"/>
          <w:rtl w:val="true"/>
          <w:lang w:bidi="ar-SA"/>
        </w:rPr>
        <w:t>مقرّبان، كما تفيد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وناجيتُهما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والإقبال عليهما بالسؤال منهما والاهتمام بشأنهما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4646066_3381743652"/>
      <w:bookmarkStart w:id="428" w:name="_Toc154"/>
      <w:bookmarkEnd w:id="427"/>
      <w:r>
        <w:rPr>
          <w:rtl w:val="true"/>
        </w:rPr>
        <w:t>النقطة الثانية</w:t>
      </w:r>
      <w:r>
        <w:rPr>
          <w:rtl w:val="true"/>
        </w:rPr>
        <w:t xml:space="preserve">: </w:t>
      </w:r>
      <w:r>
        <w:rPr>
          <w:rtl w:val="true"/>
        </w:rPr>
        <w:t>شرح ما ذكره ابن زياد</w:t>
      </w:r>
      <w:bookmarkEnd w:id="428"/>
    </w:p>
    <w:p>
      <w:pPr>
        <w:pStyle w:val="BookText"/>
        <w:rPr/>
      </w:pPr>
      <w:r>
        <w:rPr>
          <w:rFonts w:ascii="Amiri" w:hAnsi="Amiri" w:eastAsia="Amiri" w:cs="Amiri"/>
          <w:color w:val="111111"/>
          <w:sz w:val="28"/>
          <w:sz w:val="28"/>
          <w:szCs w:val="28"/>
          <w:rtl w:val="true"/>
          <w:lang w:bidi="ar-SA"/>
        </w:rPr>
        <w:t>إنّهما شرحا له ما ذكره ابن زيادٍ وفرشاه له، وأطالا فيما اختصره الكتاب، وقد شهد يزيد أنّهما تحدّثا تماماً كما ذكر ابن زياد، فهما رسولان مِن عنده، ومكلَّفان مِن قِبَله أن يرسما للقرد المجدور الصورة الّتي يريدها هو وفق مشتهياته، فهما لم يحدّثاه بما جرى كما جرى، وإنّما كما أراد ابن زيادٍ أن يخبر به ويرسمه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سيّدهما يكذب في كتابه كذباً مفترعاً ويسجّله، فكيف بهما وهما موصيان</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4646068_3381743652"/>
      <w:bookmarkStart w:id="430" w:name="_Toc155"/>
      <w:bookmarkEnd w:id="429"/>
      <w:r>
        <w:rPr>
          <w:rtl w:val="true"/>
        </w:rPr>
        <w:t>النقطة الثالثة</w:t>
      </w:r>
      <w:r>
        <w:rPr>
          <w:rtl w:val="true"/>
        </w:rPr>
        <w:t xml:space="preserve">: </w:t>
      </w:r>
      <w:r>
        <w:rPr>
          <w:rtl w:val="true"/>
        </w:rPr>
        <w:t>تأكيد يزيد على نذالتهما</w:t>
      </w:r>
      <w:bookmarkEnd w:id="430"/>
    </w:p>
    <w:p>
      <w:pPr>
        <w:pStyle w:val="BookText"/>
        <w:rPr/>
      </w:pPr>
      <w:r>
        <w:rPr>
          <w:rFonts w:ascii="Amiri" w:hAnsi="Amiri" w:eastAsia="Amiri" w:cs="Amiri"/>
          <w:color w:val="111111"/>
          <w:sz w:val="28"/>
          <w:sz w:val="28"/>
          <w:szCs w:val="28"/>
          <w:rtl w:val="true"/>
          <w:lang w:bidi="ar-SA"/>
        </w:rPr>
        <w:t>لقد شهد ابن زيادٍ لهذين العلجَين بالنصيحة والإخلاص والرسوخ في مذهبهما، فلمّا خالطا القرد المخمور واستروح منهما قيأه، شهد لهما بجميع ما شهد لهما به جروه، وفي هذا كفايةٌ لمعرفتهما والاطّلاع على مدى انصهارهما في الولاء لأولاد البغايا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4646070_3381743652"/>
      <w:bookmarkStart w:id="432" w:name="_Toc156"/>
      <w:bookmarkEnd w:id="431"/>
      <w:r>
        <w:rPr>
          <w:rtl w:val="true"/>
        </w:rPr>
        <w:t>النقطة الرابعة</w:t>
      </w:r>
      <w:r>
        <w:rPr>
          <w:rtl w:val="true"/>
        </w:rPr>
        <w:t xml:space="preserve">: </w:t>
      </w:r>
      <w:r>
        <w:rPr>
          <w:rtl w:val="true"/>
        </w:rPr>
        <w:t>الجائزة والوصيّة بهما</w:t>
      </w:r>
      <w:bookmarkEnd w:id="4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يزيد لكلّ واحدٍ منهما بعشرة آلاف، كما في نصّ ابن أعثموالخوارزميّ، واستوصى بهما ابن زياد</w:t>
      </w:r>
      <w:r>
        <w:rPr>
          <w:rFonts w:eastAsia="Amiri" w:cs="Amiri" w:ascii="Amiri" w:hAnsi="Amiri"/>
          <w:color w:val="111111"/>
          <w:sz w:val="28"/>
          <w:szCs w:val="28"/>
          <w:rtl w:val="true"/>
          <w:lang w:bidi="ar-SA"/>
        </w:rPr>
        <w:t xml:space="preserve">.. </w:t>
      </w:r>
      <w:bookmarkStart w:id="433" w:name="pg14153_188949"/>
    </w:p>
    <w:p>
      <w:pPr>
        <w:pStyle w:val="BookText"/>
        <w:rPr/>
      </w:pPr>
      <w:bookmarkEnd w:id="433"/>
      <w:r>
        <w:rPr>
          <w:rFonts w:ascii="Amiri" w:hAnsi="Amiri" w:eastAsia="Amiri" w:cs="Amiri"/>
          <w:color w:val="111111"/>
          <w:sz w:val="28"/>
          <w:sz w:val="28"/>
          <w:szCs w:val="28"/>
          <w:rtl w:val="true"/>
          <w:lang w:bidi="ar-SA"/>
        </w:rPr>
        <w:t>فأيّ بشرى أدخلاها على قلب هذا القرد المنحطّ، وأيّ شيءٍ وجد فيهما وعرفه في خلالهما وخصالهما وخلوصهما ونصيحتهما، بحيث نالا عنده الحظوة وتقرّبا إليه بهذه الخطوة؟</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646072_3381743652"/>
      <w:bookmarkStart w:id="435" w:name="_Toc157"/>
      <w:bookmarkEnd w:id="434"/>
      <w:r>
        <w:rPr>
          <w:rtl w:val="true"/>
        </w:rPr>
        <w:t>المقطع الثالث</w:t>
      </w:r>
      <w:r>
        <w:rPr>
          <w:rtl w:val="true"/>
        </w:rPr>
        <w:t xml:space="preserve">: </w:t>
      </w:r>
      <w:r>
        <w:rPr>
          <w:rtl w:val="true"/>
        </w:rPr>
        <w:t>إصدار الأوامر</w:t>
      </w:r>
      <w:bookmarkEnd w:id="435"/>
    </w:p>
    <w:p>
      <w:pPr>
        <w:pStyle w:val="Heading6"/>
        <w:numPr>
          <w:ilvl w:val="5"/>
          <w:numId w:val="1"/>
        </w:numPr>
        <w:rPr/>
      </w:pPr>
      <w:bookmarkStart w:id="436" w:name="__RefHeading___Toc4646074_3381743652"/>
      <w:bookmarkStart w:id="437" w:name="_Toc158"/>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أشار القرد الأبقع في ذيل كتابه إلى خبرٍ مهمٍّ بلغه، وهو توجُّهُ سيّد شباب أهل الجنّة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العراق في الثامن من ذي الحجّة، وهو يوم النداء بالشعار، فكان خروجه من مكّة بعد أن استتبّ الوضع وأعلنَت الكوفة إذعانَها وخنوعَها وخضوعَها الكامل للسلطة، وقد استبق الأحداث باتّخاذ كلّ التدابير لملاحقة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ومحاصرته واستئصال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وذرّيّة الطاهرة البتول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اليوم الّذي كان يسعى إليه الثائرون لقتلى بدرٍ وأُحُدٍ والأحزاب، ويتمنّاه جرذان السقيفة ورؤوسها، ويخطّط له ذراري القرود والوزغ، ليتسنّى لهم ترويح جمرة الانتقام الّتي لا تخمد في قلوبهم الوغرة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 ابنُ آكلة الأكباد حزمةً من الأوامر لجروه المتوحّش في ذيل الكتاب تخصّ مستقبل الأحداث المترقّبة القريبة، يمكن إجمالها كالتالي</w:t>
      </w:r>
      <w:r>
        <w:rPr>
          <w:rFonts w:eastAsia="Amiri" w:cs="Amiri" w:ascii="Amiri" w:hAnsi="Amiri"/>
          <w:color w:val="111111"/>
          <w:sz w:val="28"/>
          <w:szCs w:val="28"/>
          <w:rtl w:val="true"/>
          <w:lang w:bidi="ar-SA"/>
        </w:rPr>
        <w:t>:</w:t>
      </w:r>
      <w:bookmarkStart w:id="438" w:name="pg14153_188950"/>
    </w:p>
    <w:p>
      <w:pPr>
        <w:pStyle w:val="BookText"/>
        <w:rPr/>
      </w:pPr>
      <w:bookmarkEnd w:id="438"/>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المناظر والمسالح، ووضع الإرصاد على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 كلّ الاحتراس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على الظنّة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بالتهمة والقتل على التهمة، حتّى يُكفى 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يقاتل مَن لا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إليه في كلّ يومٍ بما يحدث من خبرٍ ويتجدّد من خيرٍ أو شرّ، ولا ندري ما إذا كان البريد يصله كلَّ يومٍ أو خلال أيّامٍ قليلةٍ جدّاً بحيث يصدق عليه أنّه يكون مطّلعاً على كلّ ما يحدث ويتجدّد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نتناول الأوامر كلّاً على حِدَة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4646076_3381743652"/>
      <w:bookmarkStart w:id="440" w:name="_Toc159"/>
      <w:bookmarkEnd w:id="439"/>
      <w:r>
        <w:rPr>
          <w:rtl w:val="true"/>
        </w:rPr>
        <w:t>الأمر الأول</w:t>
      </w:r>
      <w:r>
        <w:rPr>
          <w:rtl w:val="true"/>
        </w:rPr>
        <w:t xml:space="preserve">: </w:t>
      </w:r>
      <w:r>
        <w:rPr>
          <w:rtl w:val="true"/>
        </w:rPr>
        <w:t>التجسّس والاحتراس</w:t>
      </w:r>
      <w:bookmarkEnd w:id="440"/>
    </w:p>
    <w:p>
      <w:pPr>
        <w:pStyle w:val="Heading6"/>
        <w:numPr>
          <w:ilvl w:val="5"/>
          <w:numId w:val="1"/>
        </w:numPr>
        <w:rPr/>
      </w:pPr>
      <w:bookmarkStart w:id="441" w:name="__RefHeading___Toc4646078_3381743652"/>
      <w:bookmarkStart w:id="442" w:name="_Toc160"/>
      <w:bookmarkEnd w:id="441"/>
      <w:r>
        <w:rPr>
          <w:rtl w:val="true"/>
        </w:rPr>
        <w:t>اشارة</w:t>
      </w:r>
      <w:bookmarkEnd w:id="4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المراصدَ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الطرق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المناظرَ </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والمسالح </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واحترِسْ </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الاحتراس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 العيونَ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مؤدّى الكتاب أنّ المقصود من الاحتراس ووضع المسالح والمناظر </w:t>
      </w:r>
      <w:bookmarkStart w:id="443" w:name="pg14153_188952"/>
    </w:p>
    <w:p>
      <w:pPr>
        <w:pStyle w:val="BookText"/>
        <w:rPr/>
      </w:pPr>
      <w:bookmarkEnd w:id="443"/>
      <w:r>
        <w:rPr>
          <w:rFonts w:ascii="IRNazanin" w:hAnsi="IRNazanin" w:eastAsia="IRNazanin"/>
          <w:color w:val="111111"/>
          <w:sz w:val="28"/>
          <w:sz w:val="28"/>
          <w:szCs w:val="28"/>
          <w:rtl w:val="true"/>
          <w:lang w:bidi="fa-IR"/>
        </w:rPr>
        <w:t xml:space="preserve">والمراصد وإذكاء العيون إنّما هو 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ويؤكّد ذلك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وأذكِ العيون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يعودان بالتأكيد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فهي إجراءاتٌ تخصّ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غير الإجراءات العامّةالّتي سيأتي الحديث عنها الّتي ربّما شملَت العموم، وعلى الأقلّ لابدّ من القول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المقصود الأوّل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والمطلوب في هذا الأمر</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4646080_3381743652"/>
      <w:bookmarkStart w:id="445" w:name="_Toc161"/>
      <w:bookmarkEnd w:id="444"/>
      <w:r>
        <w:rPr>
          <w:rtl w:val="true"/>
        </w:rPr>
        <w:t>المطلوب الأوّل</w:t>
      </w:r>
      <w:r>
        <w:rPr>
          <w:rtl w:val="true"/>
        </w:rPr>
        <w:t xml:space="preserve">: </w:t>
      </w:r>
      <w:r>
        <w:rPr>
          <w:rtl w:val="true"/>
        </w:rPr>
        <w:t>وضع المراصد والمناظر</w:t>
      </w:r>
      <w:bookmarkEnd w:id="445"/>
    </w:p>
    <w:p>
      <w:pPr>
        <w:pStyle w:val="BookText"/>
        <w:rPr/>
      </w:pPr>
      <w:r>
        <w:rPr>
          <w:rFonts w:ascii="Amiri" w:hAnsi="Amiri" w:eastAsia="Amiri" w:cs="Amiri"/>
          <w:color w:val="111111"/>
          <w:sz w:val="28"/>
          <w:sz w:val="28"/>
          <w:szCs w:val="28"/>
          <w:rtl w:val="true"/>
          <w:lang w:bidi="ar-SA"/>
        </w:rPr>
        <w:t>ربّما كان بعض العناوين المدرجة في الأمر الأوّل متداخلة، بَيد أنّها تختلف في بعض الخصوصيّات والجهات، فيؤدّي الاختلاف إلى اختلاف المطلوب، فربّما كان المرصد والمنظر غير المسلحة من حيث اختلاف تعريفها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المطلوب الأوّل يركّز على المراصد والمناظر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المرصد، وهو موضع الرصد والترقّب، ورصدتَه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قعدتَ له على طريقه تترقّبه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46" w:name="pg14153_188953"/>
    </w:p>
    <w:p>
      <w:pPr>
        <w:pStyle w:val="BookText"/>
        <w:rPr/>
      </w:pPr>
      <w:bookmarkEnd w:id="446"/>
      <w:r>
        <w:rPr>
          <w:rFonts w:ascii="Amiri" w:hAnsi="Amiri" w:eastAsia="Amiri" w:cs="Amiri"/>
          <w:color w:val="111111"/>
          <w:sz w:val="28"/>
          <w:sz w:val="28"/>
          <w:szCs w:val="28"/>
          <w:rtl w:val="true"/>
          <w:lang w:bidi="ar-SA"/>
        </w:rPr>
        <w:t>والمناظر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المنظر، وهو الأرض المرتفعة الّتي يمكن أن يشرف منها فينظر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يأمر جروَه أن ينصب الربايا ليرصد الحركة في الطرق والصحراء والموالج والمخارج، ليترقّب أيَّ حركةٍ يمكن أن تشي بوجود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فيمسح الطرق جميعاً لمراقبته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المرصد والمنظر لا يُؤخَذ فيه أن يكون الراصد مسلَّحاً، ويكفي أن يكون في موضعٍ يمكنه أن يراقب الطريق ليكتشف حركة مَن يراقبه فيتابعها ويخبر عنها، فيقول مثلاً أنّه سلك الطريق الفلاني ووصل إلى المنزل الكذائي، وهكذا</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4646082_3381743652"/>
      <w:bookmarkStart w:id="448" w:name="_Toc162"/>
      <w:bookmarkEnd w:id="447"/>
      <w:r>
        <w:rPr>
          <w:rtl w:val="true"/>
        </w:rPr>
        <w:t>المطلوب الثاني</w:t>
      </w:r>
      <w:r>
        <w:rPr>
          <w:rtl w:val="true"/>
        </w:rPr>
        <w:t xml:space="preserve">: </w:t>
      </w:r>
      <w:r>
        <w:rPr>
          <w:rtl w:val="true"/>
        </w:rPr>
        <w:t>وضع المسالح</w:t>
      </w:r>
      <w:bookmarkEnd w:id="448"/>
    </w:p>
    <w:p>
      <w:pPr>
        <w:pStyle w:val="BookText"/>
        <w:rPr/>
      </w:pPr>
      <w:r>
        <w:rPr>
          <w:rFonts w:ascii="Amiri" w:hAnsi="Amiri" w:eastAsia="Amiri" w:cs="Amiri"/>
          <w:color w:val="111111"/>
          <w:sz w:val="28"/>
          <w:sz w:val="28"/>
          <w:szCs w:val="28"/>
          <w:rtl w:val="true"/>
          <w:lang w:bidi="ar-SA"/>
        </w:rPr>
        <w:t>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عُدَّةٍ بموضع رَصَدٍ قد وُكِّلوا به بإِزاء ثَغْر، واحدُهم مَسْلَحِيٌّ، والجمع المَسالح، والمَسْلَحة كالثَّغْر والمَرْقَب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ومَسْلَحَةُ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خطاطيف لهم بين أَيديهم ينفضون لهم الطريق، ويَتَجَسَّسُون خبرَ العدوّ ويعلمون علمهم، لئلّا يَهْجُم عليهم، ولا يَدَعَون واحداً من العدوّ يدخل بلاد المسلمين، وإنْ جاء جيشٌ أنذروا المسلمين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يحفظون الثغور من العدوّ، سُمّوا مَسْلَحةً لأنّهم يكونون ذوي سلاح، أو لأنّهم يسكنون المَسْلَحة، وهي كالثغر والمَرْقَب </w:t>
      </w:r>
      <w:bookmarkStart w:id="449" w:name="pg14153_188954"/>
    </w:p>
    <w:p>
      <w:pPr>
        <w:pStyle w:val="BookText"/>
        <w:rPr/>
      </w:pPr>
      <w:bookmarkEnd w:id="449"/>
      <w:r>
        <w:rPr>
          <w:rFonts w:ascii="Amiri" w:hAnsi="Amiri" w:eastAsia="Amiri" w:cs="Amiri"/>
          <w:color w:val="111111"/>
          <w:sz w:val="28"/>
          <w:sz w:val="28"/>
          <w:szCs w:val="28"/>
          <w:rtl w:val="true"/>
          <w:lang w:bidi="ar-SA"/>
        </w:rPr>
        <w:t xml:space="preserve">يكون فيه أقوامٌ يَرْقُبون العدوَّ لئلّا يَطْرُقَهم على غَفْلة، فإذا رأَوه أعلمُوا أَصحابَهم لِيتأَهّبُوا له </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الفرق بين المراصد والمسالح فيما تضمّنه التعريفان، فإنّ في المسالح رجالاً مسلّحين يرقبون العدوّ ويحفظون الثغور ويمسحون الطريق ويتجسّسون خبر العدوّ، فهم يتحرّكون على الأرض لاستقصائها، سيّما إذا لاحظنا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خطاطيف للجُند بين أَيديهم ينفضون لهم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لو فرضنا أنّها مفرزةٌ ثابتةٌ في مكانها، بَيد أنّها تكون مسلحةً بحيث يمكنها الاشتباك مع العدوّ لمشاغلته وإيقاف تقدُّمه إلى حين وصول الجيش</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4646084_3381743652"/>
      <w:bookmarkStart w:id="451" w:name="_Toc163"/>
      <w:bookmarkEnd w:id="450"/>
      <w:r>
        <w:rPr>
          <w:rtl w:val="true"/>
        </w:rPr>
        <w:t>المطلوب الثالث</w:t>
      </w:r>
      <w:r>
        <w:rPr>
          <w:rtl w:val="true"/>
        </w:rPr>
        <w:t xml:space="preserve">: </w:t>
      </w:r>
      <w:r>
        <w:rPr>
          <w:rtl w:val="true"/>
        </w:rPr>
        <w:t>إذكاء العيون</w:t>
      </w:r>
      <w:bookmarkEnd w:id="451"/>
    </w:p>
    <w:p>
      <w:pPr>
        <w:pStyle w:val="BookText"/>
        <w:rPr/>
      </w:pPr>
      <w:r>
        <w:rPr>
          <w:rFonts w:ascii="Amiri" w:hAnsi="Amiri" w:eastAsia="Amiri" w:cs="Amiri"/>
          <w:color w:val="111111"/>
          <w:sz w:val="28"/>
          <w:sz w:val="28"/>
          <w:szCs w:val="28"/>
          <w:rtl w:val="true"/>
          <w:lang w:bidi="ar-SA"/>
        </w:rPr>
        <w:t>يبدو أنّ إذكاء العيون أعمُّ من المراصد والمناظر والمسالح؛ فالعيون يمكن أن تنتشر في كلّ مكانٍ في الداخل والخارج، وهي لا تتزيّا بالزيّ العسكريّ، وليس لها موضعٌ معيّنٌ تلتزم به كنقطة مراقبةٍ أو ربيةٍ أو كمينٍ في مرتفعٍ أو ما شاكل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إذكاء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العيون عاملةٌ محدقةٌ ترصد ما </w:t>
      </w:r>
      <w:bookmarkStart w:id="452" w:name="pg14153_188955"/>
    </w:p>
    <w:p>
      <w:pPr>
        <w:pStyle w:val="BookText"/>
        <w:rPr/>
      </w:pPr>
      <w:bookmarkEnd w:id="452"/>
      <w:r>
        <w:rPr>
          <w:rFonts w:ascii="Amiri" w:hAnsi="Amiri" w:eastAsia="Amiri" w:cs="Amiri"/>
          <w:color w:val="111111"/>
          <w:sz w:val="28"/>
          <w:sz w:val="28"/>
          <w:szCs w:val="28"/>
          <w:rtl w:val="true"/>
          <w:lang w:bidi="ar-SA"/>
        </w:rPr>
        <w:t>هبّ ودبّ، غير أنّه يطالبه بإذكائها وإدخالها في حالةٍ من الإنذار المشدّد</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4646086_3381743652"/>
      <w:bookmarkStart w:id="454" w:name="_Toc164"/>
      <w:bookmarkEnd w:id="453"/>
      <w:r>
        <w:rPr>
          <w:rtl w:val="true"/>
        </w:rPr>
        <w:t>المطلوب الرابع</w:t>
      </w:r>
      <w:r>
        <w:rPr>
          <w:rtl w:val="true"/>
        </w:rPr>
        <w:t xml:space="preserve">: </w:t>
      </w:r>
      <w:r>
        <w:rPr>
          <w:rtl w:val="true"/>
        </w:rPr>
        <w:t>الاحتراس كلّ الاحتراس</w:t>
      </w:r>
      <w:r>
        <w:rPr>
          <w:rtl w:val="true"/>
        </w:rPr>
        <w:t>!</w:t>
      </w:r>
      <w:bookmarkEnd w:id="454"/>
    </w:p>
    <w:p>
      <w:pPr>
        <w:pStyle w:val="BookText"/>
        <w:rPr/>
      </w:pPr>
      <w:r>
        <w:rPr>
          <w:rFonts w:ascii="Amiri" w:hAnsi="Amiri" w:eastAsia="Amiri" w:cs="Amiri"/>
          <w:color w:val="111111"/>
          <w:sz w:val="28"/>
          <w:sz w:val="28"/>
          <w:szCs w:val="28"/>
          <w:rtl w:val="true"/>
          <w:lang w:bidi="ar-SA"/>
        </w:rPr>
        <w:t>ذكر القرد المخمور المسعور ثلاث طرقٍ أمر بها، ثم أمره أمراً عامّاًترك فيه الخيار لنغلهم ابن الأَمة الفاجرة ليختار الوسائل والأدوات الّتي تفي بالغرض، فأمره بالاحتراس، وأكّد عليه باستغراق واستيعاب جميع الموارد والوسائل الّتي يمكن أن توفّر له الاحتراس،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تأكيدٌ مشدَّدٌ على الحذر في أقصى درجاته وبجميع وسائله وأدواته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646088_3381743652"/>
      <w:bookmarkStart w:id="456" w:name="_Toc165"/>
      <w:bookmarkEnd w:id="455"/>
      <w:r>
        <w:rPr>
          <w:rtl w:val="true"/>
        </w:rPr>
        <w:t>الأمر الثاني</w:t>
      </w:r>
      <w:r>
        <w:rPr>
          <w:rtl w:val="true"/>
        </w:rPr>
        <w:t xml:space="preserve">: </w:t>
      </w:r>
      <w:r>
        <w:rPr>
          <w:rtl w:val="true"/>
        </w:rPr>
        <w:t>الأخذ على الظنّة</w:t>
      </w:r>
      <w:bookmarkEnd w:id="456"/>
    </w:p>
    <w:p>
      <w:pPr>
        <w:pStyle w:val="BookText"/>
        <w:rPr/>
      </w:pPr>
      <w:r>
        <w:rPr>
          <w:rFonts w:ascii="Amiri" w:hAnsi="Amiri" w:eastAsia="Amiri" w:cs="Amiri"/>
          <w:color w:val="111111"/>
          <w:sz w:val="28"/>
          <w:sz w:val="28"/>
          <w:szCs w:val="28"/>
          <w:rtl w:val="true"/>
          <w:lang w:bidi="ar-SA"/>
        </w:rPr>
        <w:t>ورد هذا الأمر في المصادر على اختلافها بهذه الألفاظ الثلاثة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واحبسْ على الظنّ،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الظنّة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 على الظنّ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الظنّة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فيها متقارب؛ فالاحتراس والأخذ يتمّ بالحبس، والظنّ والظنّة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والاتّهام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أفاد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 الكتاب الواحد أنّ الظنّة ما هو دون التهمة وأقلّ منها، ولو كان مجرّد شكّ، سواءً كان في الفعل ما يساعد على الاتّهام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مجرّد الشكّ أو الاحتمال والتوهُّم مهما كان ضئيلاً لإلقاء القبض على الفرد المظنون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شهد لذلك اختلاف الحكم في الحالَين، فقد حكم على المظنون أن يُؤخَذ أو يُحبَس أو يُحترَس منه، فيما روى ابن شهرآشوب والخوارزميّ والمفيد والمجلسيّ وغيرهم الحكم بالقتل على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 على التهمة حتّى تُكفى أمره</w:t>
      </w:r>
      <w:r>
        <w:rPr>
          <w:rFonts w:eastAsia="Amiri" w:cs="Amiri" w:ascii="Amiri" w:hAnsi="Amiri"/>
          <w:color w:val="111111"/>
          <w:sz w:val="28"/>
          <w:szCs w:val="28"/>
          <w:rtl w:val="true"/>
          <w:lang w:bidi="ar-SA"/>
        </w:rPr>
        <w:t>»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 على التهمة</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457" w:name="pg14153_188957"/>
    </w:p>
    <w:p>
      <w:pPr>
        <w:pStyle w:val="BookText"/>
        <w:rPr/>
      </w:pPr>
      <w:bookmarkEnd w:id="457"/>
      <w:r>
        <w:rPr>
          <w:rFonts w:ascii="Amiri" w:hAnsi="Amiri" w:eastAsia="Amiri" w:cs="Amiri"/>
          <w:color w:val="111111"/>
          <w:sz w:val="28"/>
          <w:sz w:val="28"/>
          <w:szCs w:val="28"/>
          <w:rtl w:val="true"/>
          <w:lang w:bidi="ar-SA"/>
        </w:rPr>
        <w:t xml:space="preserve">فيكون حينئذٍ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التهمة الوارد في لفظ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فُهِم معنى الحبس في لفظ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واحبِسْ على التهمة</w:t>
      </w:r>
      <w:r>
        <w:rPr>
          <w:rFonts w:eastAsia="Amiri" w:cs="Amiri" w:ascii="Amiri" w:hAnsi="Amiri"/>
          <w:color w:val="111111"/>
          <w:sz w:val="28"/>
          <w:szCs w:val="28"/>
          <w:rtl w:val="true"/>
          <w:lang w:bidi="ar-SA"/>
        </w:rPr>
        <w:t>»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بمعنى القتل أو مقدّمة القتل، ويمكن أن تكون التهمة في لفظ ابن الأثير وغيره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جمع كلام السيّد ابن طاووس معاني كلام القوم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ويأمره عند ذلك بالمؤاخذة، والانتقام والحبس على الظنون والأوهام</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4646090_3381743652"/>
      <w:bookmarkStart w:id="459" w:name="_Toc166"/>
      <w:bookmarkEnd w:id="458"/>
      <w:r>
        <w:rPr>
          <w:rtl w:val="true"/>
        </w:rPr>
        <w:t>الأمر الثالث</w:t>
      </w:r>
      <w:r>
        <w:rPr>
          <w:rtl w:val="true"/>
        </w:rPr>
        <w:t xml:space="preserve">: </w:t>
      </w:r>
      <w:r>
        <w:rPr>
          <w:rtl w:val="true"/>
        </w:rPr>
        <w:t>لا تقاتِلْ إلّا مَن قاتلك</w:t>
      </w:r>
      <w:bookmarkEnd w:id="4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الأمر في المصادر المتقدّمة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قبيل البلاذريّ والدينوريّ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لا تقاتل إلّا مَن قاتلك</w:t>
      </w:r>
      <w:r>
        <w:rPr>
          <w:rFonts w:eastAsia="Amiri" w:cs="Amiri" w:ascii="Amiri" w:hAnsi="Amiri"/>
          <w:color w:val="111111"/>
          <w:sz w:val="28"/>
          <w:szCs w:val="28"/>
          <w:rtl w:val="true"/>
          <w:lang w:bidi="ar-SA"/>
        </w:rPr>
        <w:t>»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تغيّرت كلمةٌ واحدةٌ عند </w:t>
      </w:r>
    </w:p>
    <w:p>
      <w:pPr>
        <w:pStyle w:val="BookText"/>
        <w:rPr/>
      </w:pPr>
      <w:r>
        <w:rPr>
          <w:rFonts w:ascii="Amiri" w:hAnsi="Amiri" w:eastAsia="Amiri" w:cs="Amiri"/>
          <w:color w:val="111111"/>
          <w:sz w:val="28"/>
          <w:sz w:val="28"/>
          <w:szCs w:val="28"/>
          <w:rtl w:val="true"/>
          <w:lang w:bidi="ar-SA"/>
        </w:rPr>
        <w:t>الطبريّ ومَن تلاه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لا تقتل إلّا مَن قاتلك</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دلّت عبارة البلاذريّ والدينوريّ على معنىً لا يصطدم بالأوامر الأُخرى الصادرة في الكتاب، أمّا عبارة الطبريّ ومَن تلاه فإنّها قد تفسَّر بمعنىً لا ينسجم مع الموادّ الأُخرى، إذ أنّه أمره أن يقتل على التهمة، فكيف يأمره هنا أن لا يقتل إلّا مَن قاتله؟</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تصحيفاً أو أنّ حرفاً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بلا تقتل أي لا تقاتل، فيكون المعنى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فإنّ القرد المسعور يأمر جروه المتوحّش أن لا يقاتل من لا يقاتله؛ لئلّا يتورّط في حربٍ جانبيّةٍ ويتشاغلَ بصراعاتٍ تفرّق عسكره وتبدّد قوّته وتُضعِف جانبه في الحرب الّتي يسعى لها حفيد أبي سفيان، فلا يحقّق له ما يروم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كانت إشارةً منه أن لا يقاتل أحداً سوى مَن أمره بقتاله، وهو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يعتني بغيره إذا ظفر به، إذ أنّ من الواضح أنّه قد أمر جروه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ضمّ الكوفة إلى ولايته إلّا مِن </w:t>
      </w:r>
      <w:bookmarkStart w:id="460" w:name="pg14153_188959"/>
    </w:p>
    <w:p>
      <w:pPr>
        <w:pStyle w:val="BookText"/>
        <w:rPr/>
      </w:pPr>
      <w:bookmarkEnd w:id="460"/>
      <w:r>
        <w:rPr>
          <w:rFonts w:ascii="Amiri" w:hAnsi="Amiri" w:eastAsia="Amiri" w:cs="Amiri"/>
          <w:color w:val="111111"/>
          <w:sz w:val="28"/>
          <w:sz w:val="28"/>
          <w:szCs w:val="28"/>
          <w:rtl w:val="true"/>
          <w:lang w:bidi="ar-SA"/>
        </w:rPr>
        <w:t>أجل ذاك</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4646092_3381743652"/>
      <w:bookmarkStart w:id="462" w:name="_Toc167"/>
      <w:bookmarkEnd w:id="461"/>
      <w:r>
        <w:rPr>
          <w:rtl w:val="true"/>
        </w:rPr>
        <w:t>الأمر الرابع</w:t>
      </w:r>
      <w:r>
        <w:rPr>
          <w:rtl w:val="true"/>
        </w:rPr>
        <w:t xml:space="preserve">: </w:t>
      </w:r>
      <w:r>
        <w:rPr>
          <w:rtl w:val="true"/>
        </w:rPr>
        <w:t>عدم قطع الأخبار عنه</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في كلّ ما يحدث من خبر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في كلّ يومٍ بما يحدث من خيرٍ إن شاء الله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بالخبر في كلّ يوم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في كلّ يومٍ بما يتجدّدُ لك من خيرٍ أو شرّ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في ذلك إليّ كلَّ يومٍ بما يحدث من خبر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في كلّ ما يحدث من خيرٍ إن شاء الله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إليّ في كلّ ما يحدث من خيرٍ وشرّ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مؤدّى عبارات المؤرّخين المذكورة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اختلاف ألفاظها المتقاربة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أن لا يقطع أخبار ما يجري في الكوفة من خيرٍ أو شرّ، وكلَّ ما يتجدّد ويحدث، ويكتب إليه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البريد يصل كلّ يومٍ إليه، بحيث يكون خبر ذلك اليوم قد وصل إليه في نفس اليوم؟</w:t>
      </w:r>
    </w:p>
    <w:p>
      <w:pPr>
        <w:pStyle w:val="BookText"/>
        <w:rPr/>
      </w:pPr>
      <w:r>
        <w:rPr>
          <w:rFonts w:ascii="Amiri" w:hAnsi="Amiri" w:eastAsia="Amiri" w:cs="Amiri"/>
          <w:color w:val="111111"/>
          <w:sz w:val="28"/>
          <w:sz w:val="28"/>
          <w:szCs w:val="28"/>
          <w:rtl w:val="true"/>
          <w:lang w:bidi="ar-SA"/>
        </w:rPr>
        <w:t>ولا يبعد ذلك؛ حيث كان خطّ البريد يمتاز بالسرعة والتنظيم والعدّة الكافية، والأفراس المعدّة للبريد تتميّز عن سائر الأفراس بالسرعة المذهلة والخفّة والتهام الطريق وقطع المسافات في أوقاتٍ قياسيّةٍ خاطفة، وهي لا تعدو سوى مسافة قصيرة، ثمّ يُدفَع البريد إلى فرسٍ وفارسٍ جديدٍ ليقطع مسافةً جديدةً يعدو فيها غاية طاقته وجهده ليدفع إلى مَن بعده،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المسافة كلّها بأفراسٍ نشيطةٍ قويّةٍ سريعةٍ غير مُتعَبة، فلا يبعد أن يصل الكتاب نفس اليوم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المقصود أن يكتب له كلّ يومٍ بما يتجدّد، وإنْ كان يصل إليه متأخّراً عن يوم وقوع الحدَث، غير أنّه سيتابع الأحداث بشيءٍ من التأخير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يفيد الأوّل، والله العالم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ترتّب على ذلك أنّ يزيد الخمور والفجور سيكون في الصورة بشكلٍ دائمٍ وسيتابع الأحداث، ويكتب له بما يراه ويأمر به كلّ يومٍ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يعني تكذيب أيّ ادعاء، سواءً كان من قِبَل يزيد الخنا، أو منقِبَل المؤرّخ الّذي يزعم أنّ ما فعله ابن زيادٍ إنّما عجّل به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يزيد لم يكن ليرضى بما فعل، أو أنّه لم يعلم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يفعل ابن زيادٍ إلّا ما أمره به سائسُه أو خوّله به، ولو من خلال التخويل العامّ الّذي خوّله به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 أفضل القيام</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أن يتّخذ أيّ إجراءٍ يوفّر له الضمانات الكافية، ويعمل أيَّ عملٍ يسمح له بتنفيذ أوامر سيّده ويحقّق له مراده في التخلّص من عدوّه، إذ عليه أن يقوم بما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القيام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الأوامر الصارمة تكشف عن أجواء الرعب الّتي خيّمَت على المنطقة الممتدّة في الصحراء الّتي يتحرّك فيها الركب الحسينيّ الحزين، وتُنبئ عن الارتجاج والزلزال الهائل الّذي ضرب الكوفة وضواحيها ومخارجها وموالجها، فالعيون حادّةٌ مُحدِقةٌ تحصي الأنفاس في جميع الأرجاء، وتمتدّ إلى أقصى الخصوصيّات، وتخترق حريم العشائر والقبائل والدور والبيوت والقوافل، والحركة مرصودةٌ ولو كانت دبيباً في رمال المفاوز والصحارى </w:t>
      </w:r>
    </w:p>
    <w:p>
      <w:pPr>
        <w:pStyle w:val="BookText"/>
        <w:rPr/>
      </w:pPr>
      <w:r>
        <w:rPr>
          <w:rFonts w:ascii="IRNazanin" w:hAnsi="IRNazanin" w:eastAsia="IRNazanin"/>
          <w:color w:val="111111"/>
          <w:sz w:val="28"/>
          <w:sz w:val="28"/>
          <w:szCs w:val="28"/>
          <w:rtl w:val="true"/>
          <w:lang w:bidi="fa-IR"/>
        </w:rPr>
        <w:t>والقفار، والمسالح والمناظر والمراصد مزروعةٌ في كلّ اتجاه، والربايا تجعل الطرق تحت الإشراف المباشر لملاحقات العساكر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العساكر الّتي كانت تجوب الصحراء تبحث عن الصيد السماويّ الأعظم، المتعطّشة للولوغ في الدماء الزاكية، المتألّبة على انتهاك حرم الله وحرم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أعدّت مخالبها وأنيابها لتقطيع أوصال العترة الطاهرة، واشتدّ ولعها وتجيّش توحّشها لاستخراج العلقة من جوف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أُطلقت الوحوش الكاسرة على كلّ ما هبّ ودبّ في الكوفة، لتكون مجرّد التهمة كافيةً لاستباحة الحريم، والظنّة موجبةً لسفك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التهبت شوارع الكوفة وأزقّتها، وانتشرت النار إلى أطرافها وأكنافها والمنازلِ والطرقِ المؤدّية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واستسلم الناس فيها للطاغية حينما استخفّهم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فازدحمَت المناهج والسكك بالرجال، يتكالبون على التقرّب إلى ابن الأَمة الفاجرة، فارتفع الضجيج، وتعالى الصخب، وانبثّت الضوضاء تلفّ الأجواء، وتداخلَت أصوات قعقعة السلاح وصهيل الخيل ودبك حوافرها وسنابكها وأزيز شحذ السيوف وبري الرماح وقدح النبال، وزعقات الرجال يخبطون الأرض ويثيرون رمال الفيافي والصحراء، يستعدّون لارتكاب الجريمة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فأغضبَت اللهَ في قتلِهِ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وأرضَتْ بذلك شيطانَها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عشيّةَ أنهضَها بغيُها</w:t>
      </w:r>
    </w:p>
    <w:p>
      <w:pPr>
        <w:pStyle w:val="BookText"/>
        <w:rPr/>
      </w:pPr>
      <w:r>
        <w:rPr>
          <w:rFonts w:ascii="Amiri" w:hAnsi="Amiri" w:eastAsia="Amiri" w:cs="Amiri"/>
          <w:color w:val="111111"/>
          <w:sz w:val="28"/>
          <w:sz w:val="28"/>
          <w:szCs w:val="28"/>
          <w:rtl w:val="true"/>
          <w:lang w:bidi="ar-SA"/>
        </w:rPr>
        <w:t>فجاءَتْه تركبُ طغيانَها</w:t>
      </w:r>
    </w:p>
    <w:p>
      <w:pPr>
        <w:pStyle w:val="BookText"/>
        <w:rPr/>
      </w:pPr>
      <w:r>
        <w:rPr>
          <w:rFonts w:ascii="Amiri" w:hAnsi="Amiri" w:eastAsia="Amiri" w:cs="Amiri"/>
          <w:color w:val="111111"/>
          <w:sz w:val="28"/>
          <w:sz w:val="28"/>
          <w:szCs w:val="28"/>
          <w:rtl w:val="true"/>
          <w:lang w:bidi="ar-SA"/>
        </w:rPr>
        <w:t>بجمعٍ من الأرضِ سدَّ الفروج</w:t>
      </w:r>
    </w:p>
    <w:p>
      <w:pPr>
        <w:pStyle w:val="BookText"/>
        <w:rPr/>
      </w:pPr>
      <w:r>
        <w:rPr>
          <w:rFonts w:ascii="Amiri" w:hAnsi="Amiri" w:eastAsia="Amiri" w:cs="Amiri"/>
          <w:color w:val="111111"/>
          <w:sz w:val="28"/>
          <w:sz w:val="28"/>
          <w:szCs w:val="28"/>
          <w:rtl w:val="true"/>
          <w:lang w:bidi="ar-SA"/>
        </w:rPr>
        <w:t>وغطّى النجودَ وغيطانَها</w:t>
      </w:r>
    </w:p>
    <w:p>
      <w:pPr>
        <w:pStyle w:val="BookText"/>
        <w:rPr/>
      </w:pPr>
      <w:r>
        <w:rPr>
          <w:rFonts w:ascii="IRNazanin" w:hAnsi="IRNazanin" w:eastAsia="IRNazanin"/>
          <w:color w:val="111111"/>
          <w:sz w:val="28"/>
          <w:sz w:val="28"/>
          <w:szCs w:val="28"/>
          <w:rtl w:val="true"/>
          <w:lang w:bidi="fa-IR"/>
        </w:rPr>
        <w:t xml:space="preserve">لقد حاصر الرجسُ النجسُ سيّدَ الشهداء 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ومسقطِ رأسه، حتّى خرج منها تحت جُنح اللّيل البهيم، وأمر أن تُؤخَذ منه البيعة وإلّا فهو ينتظر على عجلٍ رأسَه مع جواب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حاصره في مكّة حرمِ الله الآمِن، ودسّ شياطينه ليُقتَل ولو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الغريب المظلوم مشرَّداً مطارَداً، متوجّهاً إلى الأرض الموعودة ميمِّماً كربلاء، وإن كانت وجهته المعلَنة الكوفة الّتي وعَدَته النصرة والوفاء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الكوفة هي البلد الوحيد الّذي أعلن بعضُ أهله يومها استعدادهم للدفاع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 وكان القرد المخمور وجِراؤه قد اطمأنّوا أن لا ناصر لريحانة النبيّ ولا مانع، فالمدينة خذلَته وضيّعَته، ومكّة خذلَته وما أحبَّتْه، وباقي أصقاع الأرض خذلوا وتجاهلوا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علم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بنبأشهادة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وارتداد الناس هناك وفقدان الناصر، وأن </w:t>
      </w:r>
      <w:bookmarkStart w:id="463" w:name="pg14153_188964"/>
    </w:p>
    <w:p>
      <w:pPr>
        <w:pStyle w:val="BookText"/>
        <w:rPr/>
      </w:pPr>
      <w:bookmarkEnd w:id="463"/>
      <w:r>
        <w:rPr>
          <w:rFonts w:ascii="Amiri" w:hAnsi="Amiri" w:eastAsia="Amiri" w:cs="Amiri"/>
          <w:color w:val="111111"/>
          <w:sz w:val="28"/>
          <w:sz w:val="28"/>
          <w:szCs w:val="28"/>
          <w:rtl w:val="true"/>
          <w:lang w:bidi="ar-SA"/>
        </w:rPr>
        <w:t>ليس له فيها سيفٌ ولا كسرُ سيف، وأنّ الصحراء قد نُظِمَت خيلاً ورجالاً، وأُطبق على الكوفة ومداخلها ومخارجها إطباقاً لا يسمح أن يتسلّل إليها أحدٌ إلّا إذا فُتّش، ومع ذلك استمرّ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يعلم أيضاً أنّ عساكره منتظمةٌ متماسكةٌ في أعلى مراتب الجهوزيّة والاستعداد، ومع ذلك أمر باتّخاذ هذه الحزمة الصارمة القاسية الهوجاء</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4646094_3381743652"/>
      <w:bookmarkStart w:id="465" w:name="_Toc168"/>
      <w:bookmarkEnd w:id="464"/>
      <w:r>
        <w:rPr>
          <w:rtl w:val="true"/>
        </w:rPr>
        <w:t>المقطع الرابع</w:t>
      </w:r>
      <w:r>
        <w:rPr>
          <w:rtl w:val="true"/>
        </w:rPr>
        <w:t xml:space="preserve">: </w:t>
      </w:r>
      <w:r>
        <w:rPr>
          <w:rtl w:val="true"/>
        </w:rPr>
        <w:t>جمع المقاطع</w:t>
      </w:r>
      <w:bookmarkEnd w:id="465"/>
    </w:p>
    <w:p>
      <w:pPr>
        <w:pStyle w:val="BookText"/>
        <w:rPr/>
      </w:pPr>
      <w:r>
        <w:rPr>
          <w:rFonts w:ascii="Amiri" w:hAnsi="Amiri" w:eastAsia="Amiri" w:cs="Amiri"/>
          <w:color w:val="111111"/>
          <w:sz w:val="28"/>
          <w:sz w:val="28"/>
          <w:szCs w:val="28"/>
          <w:rtl w:val="true"/>
          <w:lang w:bidi="ar-SA"/>
        </w:rPr>
        <w:t xml:space="preserve">يُلاحَظ أنّ يزيد القرود قد كتب كتابين في هذه الفترة إلى ابن زياد، أحدهما استهدف فيه ابن زيادٍ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سمعنا في القسم الأوّل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والثاني استهدف فيه الناس في الكوفة، وكلاهما مشحونان بالتهديد الغليظ والوعيد والتهويل والتخويف والإرعاب والتجييش والتحشيد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ابنَ زيادٍ الوحش الكاسر متنمّراً، وأطلق مخالبه وأنيابه تمزّق كلّ شيءٍ من أجل تحقيق ما يريد ويحاول ويصاول من أجله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هدّد ابنَ زيادٍ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سلّطه على الناس ليهدّدهم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 الجميع في وجهةٍ واحدةٍ وحشدهم لقتل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ونعود هنا لنشير مرّةً أُخرى إلى أنّه لم يصدر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هذا الحين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خطابٍ أو موقفٍ صريحٍ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أنّه يريد منازعة يزيد </w:t>
      </w:r>
    </w:p>
    <w:p>
      <w:pPr>
        <w:pStyle w:val="BookText"/>
        <w:rPr/>
      </w:pPr>
      <w:r>
        <w:rPr>
          <w:rFonts w:ascii="IRNazanin" w:hAnsi="IRNazanin" w:eastAsia="IRNazanin"/>
          <w:color w:val="111111"/>
          <w:sz w:val="28"/>
          <w:sz w:val="28"/>
          <w:szCs w:val="28"/>
          <w:rtl w:val="true"/>
          <w:lang w:bidi="fa-IR"/>
        </w:rPr>
        <w:t xml:space="preserve">سلطانه، أو يقصد محاربته لأيّ غرض، بل لم نسمع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هجوميّةً يوجّهها نحو يزيد على رؤوس الأشهاد ويعلنها في خطابٍ عامٍّ ليسمعها الناس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ذكروه من وصف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بأنّه شارب خمرٍ ولاعبٌ بالقرود وغيرها، فهي إمّا في خطابٍ مع معاوية، وهو قبل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يدخل في البحث، وإمّا مع الوليد والي يزيد على المدينة، وكان ذلك في ديوان الوالي، وقد تفرّد بنقله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 الخبرَين كان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محضرٍ خاصٍّ وليس عامّاً</w:t>
      </w:r>
      <w:r>
        <w:rPr>
          <w:rFonts w:eastAsia="IRNazanin" w:cs="IRNazanin"/>
          <w:color w:val="111111"/>
          <w:sz w:val="28"/>
          <w:szCs w:val="28"/>
          <w:rtl w:val="true"/>
          <w:lang w:bidi="fa-IR"/>
        </w:rPr>
        <w:t xml:space="preserve">! </w:t>
      </w:r>
      <w:bookmarkStart w:id="466" w:name="pg14153_188966"/>
    </w:p>
    <w:p>
      <w:pPr>
        <w:pStyle w:val="Heading2"/>
        <w:numPr>
          <w:ilvl w:val="1"/>
          <w:numId w:val="1"/>
        </w:numPr>
        <w:rPr/>
      </w:pPr>
      <w:bookmarkStart w:id="467" w:name="__RefHeading___Toc4646096_3381743652"/>
      <w:bookmarkStart w:id="468" w:name="_Toc169"/>
      <w:bookmarkEnd w:id="466"/>
      <w:bookmarkEnd w:id="467"/>
      <w:r>
        <w:rPr>
          <w:rtl w:val="true"/>
        </w:rPr>
        <w:t xml:space="preserve">والي يزيد يحاول منع الحسين </w:t>
      </w:r>
      <w:r>
        <w:rPr>
          <w:rtl w:val="true"/>
        </w:rPr>
        <w:t>(</w:t>
      </w:r>
      <w:r>
        <w:rPr>
          <w:rtl w:val="true"/>
        </w:rPr>
        <w:t>علیه السلام</w:t>
      </w:r>
      <w:r>
        <w:rPr>
          <w:rtl w:val="true"/>
        </w:rPr>
        <w:t xml:space="preserve">) </w:t>
      </w:r>
      <w:r>
        <w:rPr>
          <w:rtl w:val="true"/>
        </w:rPr>
        <w:t>من الخروج من مكّة</w:t>
      </w:r>
      <w:bookmarkEnd w:id="468"/>
    </w:p>
    <w:p>
      <w:pPr>
        <w:pStyle w:val="Heading3"/>
        <w:numPr>
          <w:ilvl w:val="2"/>
          <w:numId w:val="1"/>
        </w:numPr>
        <w:rPr/>
      </w:pPr>
      <w:bookmarkStart w:id="469" w:name="__RefHeading___Toc4646098_3381743652"/>
      <w:bookmarkStart w:id="470" w:name="_Toc170"/>
      <w:bookmarkEnd w:id="469"/>
      <w:r>
        <w:rPr>
          <w:rtl w:val="true"/>
        </w:rPr>
        <w:t>المتون</w:t>
      </w:r>
      <w:bookmarkEnd w:id="470"/>
    </w:p>
    <w:p>
      <w:pPr>
        <w:pStyle w:val="BookText"/>
        <w:rPr/>
      </w:pPr>
      <w:r>
        <w:rPr>
          <w:rFonts w:ascii="Amiri" w:hAnsi="Amiri" w:eastAsia="Amiri" w:cs="Amiri"/>
          <w:color w:val="111111"/>
          <w:sz w:val="28"/>
          <w:sz w:val="28"/>
          <w:szCs w:val="28"/>
          <w:rtl w:val="true"/>
          <w:lang w:bidi="ar-SA"/>
        </w:rPr>
        <w:t>إبن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عثمانُ بن محمّدٍ من الصلاة، بلغَه أنّ الحسين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كلَّ بعيرٍ بين السماء والأرض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فلم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المدينة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واعترضَت الحسينَ رسُلُ عَمرو بن سعيدٍ الأشدق، وعليهم أخوه يحيى بن سعيد بن العاصي بن أبي أحيحة،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p>
    <w:p>
      <w:pPr>
        <w:pStyle w:val="BookText"/>
        <w:rPr/>
      </w:pPr>
      <w:r>
        <w:rPr>
          <w:rFonts w:ascii="Amiri" w:hAnsi="Amiri" w:eastAsia="Amiri" w:cs="Amiri"/>
          <w:color w:val="111111"/>
          <w:sz w:val="28"/>
          <w:sz w:val="28"/>
          <w:szCs w:val="28"/>
          <w:rtl w:val="true"/>
          <w:lang w:bidi="ar-SA"/>
        </w:rPr>
        <w:t>إلى أين تذهب؟ فأبى عليهم، وتدافع الفريقان، فاضطربوا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حسيناً وأصحابه امتنعوا منه امتناعاً قويّاً، ومضى الحسينُ على وجهه،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أتخرج من الجماعة؟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الحسينُ من مكّة، اعترضه صاحبُ شرطة أميرها عمرو بن سعيد بن العاص في جماعةٍ في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يأمرك بالانصراف، فانصرِفْ وإلّا منعتُك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عليه الحسين، وتدافع الفريقان، واضطربوا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عَمرو بن سعيد، فخاف أن يتفاقم الأمر، فأرسل إلى صاحب شرطه يأمره بالانصراف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كعب الوالبيّ، عن عُقبة بن سمعانٍ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الحسينُ من مكّة، اعترضه رسُلُ عَمرو بن سعيد بنالعاص، </w:t>
      </w:r>
    </w:p>
    <w:p>
      <w:pPr>
        <w:pStyle w:val="BookText"/>
        <w:rPr/>
      </w:pPr>
      <w:r>
        <w:rPr>
          <w:rFonts w:ascii="IRNazanin" w:hAnsi="IRNazanin" w:eastAsia="IRNazanin"/>
          <w:color w:val="111111"/>
          <w:sz w:val="28"/>
          <w:sz w:val="28"/>
          <w:szCs w:val="28"/>
          <w:rtl w:val="true"/>
          <w:lang w:bidi="fa-IR"/>
        </w:rPr>
        <w:t>عليهم يحيى بن سعيد،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أين تذهب؟ فأبى عليهم ومضى، وتدافع الفريقان فاضطربوا بالسياط، ثمّ إنّ الحسين وأصحابه امتنعوا امتناعاً قويّاً، ومضى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ألا تتّقي الله؟ تخرج من الجماعة وتفرّق بين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فتأوّل حسينٌ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عبد ربّه، الباعونيّ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عَمرو بن سعيد، بلغَه أنّ حسيناً قد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اركبوا كلَّ بعيرٍ بين السماء والأرض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من قوله هذا، فطلبوه فلم يدركوه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عَمرو بن سعيدٍ إلى المدينة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المجلسيّ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 مكّة اعترضه يحيى بن سعيد بن العاص، ومعه جماعةٌ أرسلهم عَمرو بن سعيدٍ إليه،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إلى أين تذهب؟ فأبى عليهم ومضى، وتدافع الفريقان واضطربوا بالسياط، وامتنع الحسينُ وأصحابُه منهم امتناعاً قويّاً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اعترضه أصحابُ الأمير عَمرو بن سعيد بن العاص، فجالدهم بالسياط، ولم يزد على ذلك، فتركوه، وصاحوا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تخرج من الجماعة وتفرّق بين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وَلَكُمْ عَمَلُكُمْ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فاعترضه رسُلُ عَمرو بن سعيد بن العاص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أميرٌ على الحجاز ليزيد بن معاوية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أخيه يحيى يمنعونه، فأبى عليهم ومضى، </w:t>
      </w:r>
    </w:p>
    <w:p>
      <w:pPr>
        <w:pStyle w:val="BookText"/>
        <w:rPr/>
      </w:pPr>
      <w:r>
        <w:rPr>
          <w:rFonts w:ascii="Amiri" w:hAnsi="Amiri" w:eastAsia="Amiri" w:cs="Amiri"/>
          <w:color w:val="111111"/>
          <w:sz w:val="28"/>
          <w:sz w:val="28"/>
          <w:szCs w:val="28"/>
          <w:rtl w:val="true"/>
          <w:lang w:bidi="ar-SA"/>
        </w:rPr>
        <w:t xml:space="preserve">وتضاربوا بالسياط، وامتنع الحسين وأصحابه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نما،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عُقبة بن سمعان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فاعترضَتْه رسُلُ عَمرو بن سعيد بن العاص عليهم يحيى بن سعيدٍ ليردّوه، فأبى عليهم، وتدافع الفريقان وتضاربوا بالسياط، ثمّ امتنع عليهم الحسين وأصحابه امتناعاً شديداً، ومضى الحسين على وجهه، فبادروا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 الله؟ تخرج من الجماعة وتفرّق بين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فاعترضه رسُلُ عَمرو بن سعيدٍ مع أخيه يحيى يمنعونه، فأبى عليهم ومضى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71" w:name="pg14153_188971"/>
    </w:p>
    <w:p>
      <w:pPr>
        <w:pStyle w:val="BookText"/>
        <w:rPr/>
      </w:pPr>
      <w:bookmarkEnd w:id="471"/>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 لمّا خرج من مكّة اعترضه رسولُ عَمرو بن سعيد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وفيهم يحيى بن سعيد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ليردّوه، فأبى عليهم، وتدافع الفريقان وتضاربوا بالسياط، ثمّ امتنع عليهم الحسين امتناعاً شديداً،ومضى لوجهه، فنادوه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تخرج من الجماعة وتفرّق بين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دراسة النصوص المذكورة أعلاه من خلال الإشارات التالية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646100_3381743652"/>
      <w:bookmarkStart w:id="473" w:name="_Toc171"/>
      <w:bookmarkEnd w:id="472"/>
      <w:r>
        <w:rPr>
          <w:rtl w:val="true"/>
        </w:rPr>
        <w:t>الإشارة الأُولى</w:t>
      </w:r>
      <w:r>
        <w:rPr>
          <w:rtl w:val="true"/>
        </w:rPr>
        <w:t xml:space="preserve">: </w:t>
      </w:r>
      <w:r>
        <w:rPr>
          <w:rtl w:val="true"/>
        </w:rPr>
        <w:t>اضطراب متن ابن قُتيبة</w:t>
      </w:r>
      <w:bookmarkEnd w:id="4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في متن ابن قُتيبة اضطرابٌ واضحٌ يكاد يقضي على النصّ ويُسقِطه عن الاعتبار، وفيه من الكذب المُقرِف ما تمجّه الطباع السليمة والسلائق المستقيمة، إذ أنّه يروي 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يفتري عليه في قضيّة الصلاة،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أن يتقدّم على الوالي، فطلب </w:t>
      </w:r>
      <w:bookmarkStart w:id="474" w:name="pg14153_188972"/>
    </w:p>
    <w:p>
      <w:pPr>
        <w:pStyle w:val="BookText"/>
        <w:rPr/>
      </w:pPr>
      <w:bookmarkEnd w:id="474"/>
      <w:r>
        <w:rPr>
          <w:rFonts w:ascii="IRNazanin" w:hAnsi="IRNazanin" w:eastAsia="IRNazanin"/>
          <w:color w:val="111111"/>
          <w:sz w:val="28"/>
          <w:sz w:val="28"/>
          <w:szCs w:val="28"/>
          <w:rtl w:val="true"/>
          <w:lang w:bidi="fa-IR"/>
        </w:rPr>
        <w:t>منه الناس أن يخرج إنْ أبى التقدُّمَ في الصلاة، ففضّل الصلاةَ في جماعةٍ وصلّى بصلاة الوالي،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يروي خبر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الوالي، ويزعم أنّ الوالي هو عثمان بن محمّد</w:t>
      </w:r>
      <w:r>
        <w:rPr>
          <w:rFonts w:eastAsia="IRNazanin" w:cs="IRNazanin"/>
          <w:color w:val="111111"/>
          <w:sz w:val="28"/>
          <w:szCs w:val="28"/>
          <w:rtl w:val="true"/>
          <w:lang w:bidi="fa-IR"/>
        </w:rPr>
        <w:t>!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عبد ربّه والباعونيّ نفسَ الحكاية في الصلاة، بَيد أنّهما صحّحا اسم الوالي، وهو عندهما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باقي الخبر، فهو أقرب إلى حوادث الخروج من المدينة،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عنه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فرض أنّه في مكّة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646102_3381743652"/>
      <w:bookmarkStart w:id="476" w:name="_Toc172"/>
      <w:bookmarkEnd w:id="475"/>
      <w:r>
        <w:rPr>
          <w:rtl w:val="true"/>
        </w:rPr>
        <w:t>الإشارة الثانية</w:t>
      </w:r>
      <w:r>
        <w:rPr>
          <w:rtl w:val="true"/>
        </w:rPr>
        <w:t xml:space="preserve">: </w:t>
      </w:r>
      <w:r>
        <w:rPr>
          <w:rtl w:val="true"/>
        </w:rPr>
        <w:t>خلاصة الحدَث</w:t>
      </w:r>
      <w:bookmarkEnd w:id="4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الحسينُ من مكّة، اعترضه رسُلُ عَمرو بن سعيدٍ الأشدق، وعليهم أخوه يحيى بن سعيد، وكان صاحبَ شرطته، في جماعةٍ في الجُند،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أين تذهب؟ إنّ الأمير يأمرك بالانصراف، فانصرِفْ وإلّا منعتُك</w:t>
      </w:r>
      <w:r>
        <w:rPr>
          <w:rFonts w:eastAsia="Amiri" w:cs="Amiri" w:ascii="Amiri" w:hAnsi="Amiri"/>
          <w:color w:val="111111"/>
          <w:sz w:val="28"/>
          <w:szCs w:val="28"/>
          <w:rtl w:val="true"/>
          <w:lang w:bidi="ar-SA"/>
        </w:rPr>
        <w:t xml:space="preserve">. </w:t>
      </w:r>
      <w:bookmarkStart w:id="477" w:name="pg14153_188973"/>
    </w:p>
    <w:p>
      <w:pPr>
        <w:pStyle w:val="BookText"/>
        <w:rPr/>
      </w:pPr>
      <w:bookmarkEnd w:id="477"/>
      <w:r>
        <w:rPr>
          <w:rFonts w:ascii="Amiri" w:hAnsi="Amiri" w:eastAsia="Amiri" w:cs="Amiri"/>
          <w:color w:val="111111"/>
          <w:sz w:val="28"/>
          <w:sz w:val="28"/>
          <w:szCs w:val="28"/>
          <w:rtl w:val="true"/>
          <w:lang w:bidi="ar-SA"/>
        </w:rPr>
        <w:t>فامتنع عليه الحسين، وتدافَعَ الفريقان واضطربوا بالسياط، فجالدهم بالسياط،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حسيناً وأصحابه امتنعوا منه امتناعاً قويّاً، ومضى الحسينُعلى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فتركوه، وصاحوا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أتخرج مِن الجماعة وتفرّق بين هذه الأُمّة؟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ذلك عَمرو بن سعيد، فخاف أن يتفاقم الأمر، فأرسل إلى صاحب شرطه يأمره بالانصراف</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4646104_3381743652"/>
      <w:bookmarkStart w:id="479" w:name="_Toc173"/>
      <w:bookmarkEnd w:id="478"/>
      <w:r>
        <w:rPr>
          <w:rtl w:val="true"/>
        </w:rPr>
        <w:t>الإشارة الثالثة</w:t>
      </w:r>
      <w:r>
        <w:rPr>
          <w:rtl w:val="true"/>
        </w:rPr>
        <w:t xml:space="preserve">: </w:t>
      </w:r>
      <w:r>
        <w:rPr>
          <w:rtl w:val="true"/>
        </w:rPr>
        <w:t>فشل عرض الأمان</w:t>
      </w:r>
      <w:bookmarkEnd w:id="4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علينا فيما سبق أنّ الأشدق كتب كتاباً يعرض فيه الأمان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 للبقاء في مكّة، وقد أتينا على دراسته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 خدعته ومكره لم يغنيا عنه شيئاً، وأنّ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معدن الإباء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يرضخ لوعده الكاذب وأمانه الخائب، وفوّت عليهم فرصة الاستبقاء عليه في مكّة حتّى يتمكّنوا من تنفيذ خطّتهم في اغتياله أو أخذِه هناك، وتعجّل الخروج حمايةً لحرمة البيت وحرمة دمه الزاكي ودماء </w:t>
      </w:r>
      <w:bookmarkStart w:id="480" w:name="pg14153_188974"/>
    </w:p>
    <w:p>
      <w:pPr>
        <w:pStyle w:val="BookText"/>
        <w:rPr/>
      </w:pPr>
      <w:bookmarkEnd w:id="480"/>
      <w:r>
        <w:rPr>
          <w:rFonts w:ascii="Amiri" w:hAnsi="Amiri" w:eastAsia="Amiri" w:cs="Amiri"/>
          <w:color w:val="111111"/>
          <w:sz w:val="28"/>
          <w:sz w:val="28"/>
          <w:szCs w:val="28"/>
          <w:rtl w:val="true"/>
          <w:lang w:bidi="ar-SA"/>
        </w:rPr>
        <w:t>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الّذين كفروا ورُدَّ مكرهم إلى نحورهم، ولم تعمل خديعتهمكما توهّموا، حاولوا محاولةً أُخرى لم تكن الأجدر ولم تنفعهم شيئاً، كما سنسمع بعد قليل</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646106_3381743652"/>
      <w:bookmarkStart w:id="482" w:name="_Toc174"/>
      <w:bookmarkEnd w:id="481"/>
      <w:r>
        <w:rPr>
          <w:rtl w:val="true"/>
        </w:rPr>
        <w:t>الإشارة الرابعة</w:t>
      </w:r>
      <w:r>
        <w:rPr>
          <w:rtl w:val="true"/>
        </w:rPr>
        <w:t xml:space="preserve">: </w:t>
      </w:r>
      <w:r>
        <w:rPr>
          <w:rtl w:val="true"/>
        </w:rPr>
        <w:t>الظروف المحيطة</w:t>
      </w:r>
      <w:bookmarkEnd w:id="482"/>
    </w:p>
    <w:p>
      <w:pPr>
        <w:pStyle w:val="BookText"/>
        <w:rPr/>
      </w:pPr>
      <w:r>
        <w:rPr>
          <w:rFonts w:ascii="IRNazanin" w:hAnsi="IRNazanin" w:eastAsia="IRNazanin"/>
          <w:color w:val="111111"/>
          <w:sz w:val="28"/>
          <w:sz w:val="28"/>
          <w:szCs w:val="28"/>
          <w:rtl w:val="true"/>
          <w:lang w:bidi="fa-IR"/>
        </w:rPr>
        <w:t xml:space="preserve">كانت المدينة قد أسلمَت القياد لآل أبي سفيان، وخضعَت لتهديدات الأشدق ومَن ولّاه، وكانت مكّة كالمدينة تماماً، وكان الحجيج في غفلةٍ من أمرهم، يخوضون في مناسكهم ويؤدّون طقوسهم الفارغة كأنّهم لا يشعرون بما يجري حولهم من ملاحقة حبيب الله وحبيب رسوله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وبقيّة العترة الطاهرة الّتي أمر الله ورسول الله بالتمسُّك بها وحمايتها وجعلَها وديعةً في أعناقها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باقي الأمصار تعيش حياتها الرتيبة، وترزح تحت نير البيعة الّتي بايعوا بها يزيد القرود، إنْ في عهد معاوية أو بعده حينما سارعوا إلى تجديدها بعد أن نزا يزيدُ على أعواد المنبر في دمشق الشام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الكوفة آنذاك بأكثريّةٍ مشمولةٍ بحكم باقي الأمصار، وأقلّيّةٍ هائجةٍ بانفعاليّةٍ ملغومةٍ مشؤومةٍ متقلّبة، وعددٍ محصورٍ من القلّة الديّانين </w:t>
      </w:r>
      <w:bookmarkStart w:id="483" w:name="pg14153_188975"/>
    </w:p>
    <w:p>
      <w:pPr>
        <w:pStyle w:val="BookText"/>
        <w:rPr/>
      </w:pPr>
      <w:bookmarkEnd w:id="483"/>
      <w:r>
        <w:rPr>
          <w:rFonts w:ascii="IRNazanin" w:hAnsi="IRNazanin" w:eastAsia="IRNazanin"/>
          <w:color w:val="111111"/>
          <w:sz w:val="28"/>
          <w:sz w:val="28"/>
          <w:szCs w:val="28"/>
          <w:rtl w:val="true"/>
          <w:lang w:bidi="fa-IR"/>
        </w:rPr>
        <w:t xml:space="preserve">الراسخين في الولاء المتوثّبين لنصرة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عنعرضه وحرم أمير المؤمنين والذرّيّة الطيّبة من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وكانت الكوفة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 أن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أسلمَت القياد بالكامل ليزيد وابن زياد، ولم يكن لابن الأَمة الفاجرة معارضٌ فيها بعد أن قتل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استُشهد بين يديه، والتحق الطيّبون من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أو راحوا يستعدّون للرحيل، فكانت الأحداث تخمد، وكاد أوارها يخفت، وتهدأ الرنّة وتخبو الرياح الهوجاء الّتي عصفَت الكوفة لأيّامٍ قلائل، إذ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خرج من مكّة يوم الثامن من ذي الحجّة، وكان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قضى شهيداً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التحقيق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اليوم التاسع منه</w:t>
      </w:r>
      <w:r>
        <w:rPr>
          <w:rFonts w:eastAsia="IRNazanin" w:cs="IRNazanin"/>
          <w:color w:val="111111"/>
          <w:sz w:val="28"/>
          <w:szCs w:val="28"/>
          <w:rtl w:val="true"/>
          <w:lang w:bidi="fa-IR"/>
        </w:rPr>
        <w:t>.</w:t>
      </w:r>
    </w:p>
    <w:p>
      <w:pPr>
        <w:pStyle w:val="Heading3"/>
        <w:numPr>
          <w:ilvl w:val="2"/>
          <w:numId w:val="1"/>
        </w:numPr>
        <w:rPr/>
      </w:pPr>
      <w:bookmarkStart w:id="484" w:name="__RefHeading___Toc4646108_3381743652"/>
      <w:bookmarkStart w:id="485" w:name="_Toc175"/>
      <w:bookmarkEnd w:id="484"/>
      <w:r>
        <w:rPr>
          <w:rtl w:val="true"/>
        </w:rPr>
        <w:t>الإشارة الخامسة</w:t>
      </w:r>
      <w:r>
        <w:rPr>
          <w:rtl w:val="true"/>
        </w:rPr>
        <w:t xml:space="preserve">: </w:t>
      </w:r>
      <w:r>
        <w:rPr>
          <w:rtl w:val="true"/>
        </w:rPr>
        <w:t>الاستعلاء والعتوّ</w:t>
      </w:r>
      <w:bookmarkEnd w:id="4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معنا الكلام عن شخصيّة الأشدق وعتوّه وجبروته واستكباره على الله، وهو يخال نفسه رقماً يمكن أن يُعَدّ في الأرقام عند مواجهة سادات الأنام، فاستكبر وتعامل بنَفَس الوالي الحاكم المتسلّط المتعجرف، فأرسل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يعرض فيه الأمان، وهو أذلّ وأحقرّ وأدون وأزرى من أن يعطي أماناً لمن جعل الله أمان الدارَين بالتمسُّك به وبولايته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p>
    <w:p>
      <w:pPr>
        <w:pStyle w:val="BookText"/>
        <w:rPr/>
      </w:pPr>
      <w:r>
        <w:rPr>
          <w:rFonts w:ascii="Amiri" w:hAnsi="Amiri" w:eastAsia="Amiri" w:cs="Amiri"/>
          <w:color w:val="111111"/>
          <w:sz w:val="28"/>
          <w:sz w:val="28"/>
          <w:szCs w:val="28"/>
          <w:rtl w:val="true"/>
          <w:lang w:bidi="ar-SA"/>
        </w:rPr>
        <w:t>هو هذا الرجس النجس الدنس الخاضع الخبيث الخسيس الخانع الدنيء السافل الساقط الضئيل المتهالك المتهاوي، حتّى يرى نفسه في مِثل هذا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لله في خلقه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يتعامل بنفس تلك النفس الخبيثة المتهاوية في قيعان الرذيلة والعتوّ والاستكبار، الناشيء من الإحساس بالحقارة والضعة والضياع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فيُرسل صاحبَ شرطَته ليبلّغ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مهدِّداً أنّ الوالي يأمره بالانصراف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هو هذا اللُّكَع الأحمق التافه الأخرق الأبله الجبان الّذي يتصرّف باختيالٍ وتباهٍ وتبختُرٍ وتعاظُمٍ وتعجرفٍ وتغطرسٍ وجبروتٍ وخيلاء وزهوٍّ مع سيّد الكون وإمام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يحضر بنفسه الحقيرة، وإنّما يُرسل له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رسولَه رئيس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ويرسله بجماعةٍ من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ويحمّله رسالةً بلُغة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كلّها من عجائب الدهر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صبرك يا أبا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الأمر بتبليغ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يردّ هو بنفسه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بالانصراف،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 ذلك بتهديد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منعتُك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هؤلاء الأقزام الّذين تطاولوا على سادات البشر وتنافخوا، وخالوا أنفُسَهم يتعاظمون إذا ما نفخوا أنفسهم وقفّوا شعورهم وأرجفوا جلودهم، </w:t>
      </w:r>
      <w:bookmarkStart w:id="486" w:name="pg14153_188977"/>
    </w:p>
    <w:p>
      <w:pPr>
        <w:pStyle w:val="BookText"/>
        <w:rPr/>
      </w:pPr>
      <w:bookmarkEnd w:id="486"/>
      <w:r>
        <w:rPr>
          <w:rFonts w:ascii="Amiri" w:hAnsi="Amiri" w:eastAsia="Amiri" w:cs="Amiri"/>
          <w:color w:val="111111"/>
          <w:sz w:val="28"/>
          <w:sz w:val="28"/>
          <w:szCs w:val="28"/>
          <w:rtl w:val="true"/>
          <w:lang w:bidi="ar-SA"/>
        </w:rPr>
        <w:t>تماماً كما لو تنافخ الجرذ الهزيل ليُرعب الأسد الهزبر وليث الشرى؟</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646110_3381743652"/>
      <w:bookmarkStart w:id="488" w:name="_Toc176"/>
      <w:bookmarkEnd w:id="487"/>
      <w:r>
        <w:rPr>
          <w:rtl w:val="true"/>
        </w:rPr>
        <w:t>الإشارة السادسة</w:t>
      </w:r>
      <w:r>
        <w:rPr>
          <w:rtl w:val="true"/>
        </w:rPr>
        <w:t xml:space="preserve">: </w:t>
      </w:r>
      <w:r>
        <w:rPr>
          <w:rtl w:val="true"/>
        </w:rPr>
        <w:t>هيئة الركب</w:t>
      </w:r>
      <w:r>
        <w:rPr>
          <w:rtl w:val="true"/>
        </w:rPr>
        <w:t>!</w:t>
      </w:r>
      <w:bookmarkEnd w:id="488"/>
    </w:p>
    <w:p>
      <w:pPr>
        <w:pStyle w:val="BookText"/>
        <w:rPr/>
      </w:pPr>
      <w:r>
        <w:rPr>
          <w:rFonts w:ascii="IRNazanin" w:hAnsi="IRNazanin" w:eastAsia="IRNazanin"/>
          <w:color w:val="111111"/>
          <w:sz w:val="28"/>
          <w:sz w:val="28"/>
          <w:szCs w:val="28"/>
          <w:rtl w:val="true"/>
          <w:lang w:bidi="fa-IR"/>
        </w:rPr>
        <w:t xml:space="preserve">أشرنا في دراساتٍ سابقةٍ إلى هيئة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 المدينة ومن مكّة، وربّما نضطرّ إلى العودة إلى نفس العنوان بحكم ضرورات البحث، وسنكتفي هنا بالإشارة السريعة الّتي تفرضها علينا مواكبة ركب الكُرب والمحَن والشهادة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تماماً كما خرج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يضمّ عدداً كبيراً من النساء والأطفال والشباب والفتية والموالي والإماء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يضمّ أُسرةً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ينتمون إلى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 من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أُضيف إليهم في مكّة عددٌ قليلٌ قليلٌ من الأنصار، كما سنتعرّف إليهم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فيهم رجالُ حربٍ وقتالٍ قد مارسوا الحرب والقتال قبل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يكونوا معروفين بذلك، ولم تذكر لهم أيّامُ العرب وأيّام المسلمين مشاركاتٍ في الحروب والوقائع قبل كربلاء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فيهم من الرجال المقاتلين المحاربين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ترك الركبَ في مكّة وسبقهم إلى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فيهم بعضُ أولاد عقيلٍ ممّن شارك في معارك قبل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الآخَرون من فتيان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بني هاشم، مِن أمثال المولى الحبيب عليّ الأكبر وأولاد عقيل وأولاد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فإنّهم لم يُعرَف عنهم أنّهم قد شاركوا في حروبٍ سابقة، وكذا أمثال القاسم بن الحسن وباقي أولاد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يكون للركب سمةٌ حربيّةٌ أو مسحةٌ قتاليّة، فهو مكوَّنٌ من النساء والأطفال، وهم العدد الأكبر، ومجموعةٍ من الشبّان والفتيان من نفس العائلة، وقليلٍ من الموالي، وعددٍ أقلّ من الأنصار الّذين لا يُحتَسبون كعددٍ يمكنه أن يُلفِت النظر؛ لقلّته بالحساب العدديّ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الركب في صبغته العامّة وصورته الكلّيّة أشبه ما يكون بسفرةٍ رحلَت فيها أُسرةٌ بأكملها وهاجرَت من بلدٍ إلى بلد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 لنا التاريخ أنّهم كانوا يحملون معهم أكداس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كلٌّ منهم بسلاحه الشخصيّ الّذي يحتاجه يومذاك كلُّ مسافرٍ يريدأن يقطع الصحارى ويطوي الفيافي والقفار والبيداء، ليحمي نفسَه ومَن معه من قطّاع الطرق والحيوانات المفترسة، وغيرها من مخاطر الصحراء الّتي </w:t>
      </w:r>
    </w:p>
    <w:p>
      <w:pPr>
        <w:pStyle w:val="BookText"/>
        <w:rPr/>
      </w:pPr>
      <w:r>
        <w:rPr>
          <w:rFonts w:ascii="Amiri" w:hAnsi="Amiri" w:eastAsia="Amiri" w:cs="Amiri"/>
          <w:color w:val="111111"/>
          <w:sz w:val="28"/>
          <w:sz w:val="28"/>
          <w:szCs w:val="28"/>
          <w:rtl w:val="true"/>
          <w:lang w:bidi="ar-SA"/>
        </w:rPr>
        <w:t>تعترض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يفرضه الواقع، وإن لم نجد له أثراً واضحاً في أكثر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دخل مكّة لينعم بأمنها وأمانها الّذي فرضه الله وعمل به أهلُ الجاهليّة، ثمّ سكن ثَمّة عدّة شهورٍ لم يحرّك ساكناً، ولم يُهجْ أحداً، ولا ملأ الأجواء بالخُطَب، ولم يعرض للحجيج ولا للمجاورين بكلمة، ولم يجيّش الرجال، ولم يهزّ العواطف، ولم يجمع الجموع، ولم يدعُ إلى بيعةٍ أو خلع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يسجّل لنا التاريخ خلال فترة وجود هذا الركب المقدّس أيَّ نشاطٍ يُعدّ تهديداً لأحدٍ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رَكبٌ مسالِمٌ، حالُه حال أيّ ركبٍ آخَر يدخل مكّة ويريد الخروج منها حين تأزف ساعة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لم يهدِّدْ أحداً قطّ، بَيد أنّه كان مهدَّداً تهديداً جدّيّاً حقيقيّاً منجَّزاً، عمل العدوُّ بكلّ طاقاته وامتداداته لتنفيذ ما يسعى إليه في القضاء على الركب بأجمعه، من خلال القضاء على سيّده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الركب ما يفيد من قريبٍ أو من بعيدٍ أنّه ركبٌ خارجٌ للحرب والقتال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القوافل الّتي كانت تدخل مكّة يومها وتخرج وتتحرّك بين </w:t>
      </w:r>
      <w:bookmarkStart w:id="489" w:name="pg14153_188980"/>
    </w:p>
    <w:p>
      <w:pPr>
        <w:pStyle w:val="BookText"/>
        <w:rPr/>
      </w:pPr>
      <w:bookmarkEnd w:id="489"/>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يُعتَرض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جميع القوافل المتحرّكة يومذاك؟</w:t>
      </w:r>
      <w:r>
        <w:rPr>
          <w:rFonts w:eastAsia="IRNazanin" w:cs="IRNazanin"/>
          <w:color w:val="111111"/>
          <w:sz w:val="28"/>
          <w:szCs w:val="28"/>
          <w:rtl w:val="true"/>
          <w:lang w:bidi="fa-IR"/>
        </w:rPr>
        <w:t>!</w:t>
      </w:r>
    </w:p>
    <w:p>
      <w:pPr>
        <w:pStyle w:val="Heading3"/>
        <w:numPr>
          <w:ilvl w:val="2"/>
          <w:numId w:val="1"/>
        </w:numPr>
        <w:rPr/>
      </w:pPr>
      <w:bookmarkStart w:id="490" w:name="__RefHeading___Toc4646112_3381743652"/>
      <w:bookmarkStart w:id="491" w:name="_Toc177"/>
      <w:bookmarkEnd w:id="490"/>
      <w:r>
        <w:rPr>
          <w:rtl w:val="true"/>
        </w:rPr>
        <w:t>الإشارة السابعة</w:t>
      </w:r>
      <w:r>
        <w:rPr>
          <w:rtl w:val="true"/>
        </w:rPr>
        <w:t xml:space="preserve">: </w:t>
      </w:r>
      <w:r>
        <w:rPr>
          <w:rtl w:val="true"/>
        </w:rPr>
        <w:t>معرفة العدوّ بقدرات الركب</w:t>
      </w:r>
      <w:bookmarkEnd w:id="491"/>
    </w:p>
    <w:p>
      <w:pPr>
        <w:pStyle w:val="BookText"/>
        <w:rPr/>
      </w:pPr>
      <w:r>
        <w:rPr>
          <w:rFonts w:ascii="IRNazanin" w:hAnsi="IRNazanin" w:eastAsia="IRNazanin"/>
          <w:color w:val="111111"/>
          <w:sz w:val="28"/>
          <w:sz w:val="28"/>
          <w:szCs w:val="28"/>
          <w:rtl w:val="true"/>
          <w:lang w:bidi="fa-IR"/>
        </w:rPr>
        <w:t xml:space="preserve">مرّ 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دراسة ظروف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المدينة ومكّة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العدوّ كان يعرف مدى قدرات الركب الحسينيّ وقوّته، بالرغم من أنّ أكثر رجاله لم يكونوا قد خاضوا حروباً من قبل، إلّا أنّهم أحفاد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شهد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أصدق القائلين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لو وَلَدَ الناسَ كلَّهم لَكانوا شجعاناً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يعرف أنّ سيّد الركب هو خامس أصحاب الكساء ابن أمير المؤمنين وسبط رسول ربّ العالمين، وهو مظهر القدرة الإلهيّة ومعدن الشجاعة، ومعه إخوته وأولاده وأولاد إخوته، وكلّهم معادن للشجاعة والقوّة والسطوة في ميادين الوغى، وهم الّذين أذاقوا الأعداء الموت الزؤامورووا صحراء كربلاء بدمائهم حتّى سالت بها أوديتها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فالعدوّ يعلم أنّ مِثل هذا العدد الّذي لا يعدو أن يكون قليلاً بالحساب والعدّ، ولكنّه كثيرٌ بالقوّة والشجاعة والاستبسال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مجموعةً من الجند لا يمكنها أن تقاوم وتقاتل هذا الركب مهما كان عددهم كثيراً</w:t>
      </w:r>
      <w:r>
        <w:rPr>
          <w:rFonts w:eastAsia="Amiri" w:cs="Amiri" w:ascii="Amiri" w:hAnsi="Amiri"/>
          <w:color w:val="111111"/>
          <w:sz w:val="28"/>
          <w:szCs w:val="28"/>
          <w:rtl w:val="true"/>
          <w:lang w:bidi="ar-SA"/>
        </w:rPr>
        <w:t xml:space="preserve">! </w:t>
      </w:r>
      <w:bookmarkStart w:id="492" w:name="pg14153_188981"/>
    </w:p>
    <w:p>
      <w:pPr>
        <w:pStyle w:val="Heading3"/>
        <w:numPr>
          <w:ilvl w:val="2"/>
          <w:numId w:val="1"/>
        </w:numPr>
        <w:rPr/>
      </w:pPr>
      <w:bookmarkStart w:id="493" w:name="__RefHeading___Toc4646114_3381743652"/>
      <w:bookmarkStart w:id="494" w:name="_Toc178"/>
      <w:bookmarkEnd w:id="492"/>
      <w:bookmarkEnd w:id="493"/>
      <w:r>
        <w:rPr>
          <w:rtl w:val="true"/>
        </w:rPr>
        <w:t>الإشارة الثامنة</w:t>
      </w:r>
      <w:r>
        <w:rPr>
          <w:rtl w:val="true"/>
        </w:rPr>
        <w:t xml:space="preserve">: </w:t>
      </w:r>
      <w:r>
        <w:rPr>
          <w:rtl w:val="true"/>
        </w:rPr>
        <w:t>القادمون من الشرطة</w:t>
      </w:r>
      <w:bookmarkEnd w:id="494"/>
    </w:p>
    <w:p>
      <w:pPr>
        <w:pStyle w:val="BookText"/>
        <w:rPr/>
      </w:pPr>
      <w:r>
        <w:rPr>
          <w:rFonts w:ascii="Amiri" w:hAnsi="Amiri" w:eastAsia="Amiri" w:cs="Amiri"/>
          <w:color w:val="111111"/>
          <w:sz w:val="28"/>
          <w:sz w:val="28"/>
          <w:szCs w:val="28"/>
          <w:rtl w:val="true"/>
          <w:lang w:bidi="ar-SA"/>
        </w:rPr>
        <w:t>أرسل الوالي رئيس شرطته معه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أنّ القادمين لاعتراض الركب كانوا من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والشرطة كما كان ولا زال عملُها يقتصر على حفظ الأمن وحماية البلد داخليّاً، فهم ليسوا من القوّة العسكريّة الضاربة المدرَّبة على الحروب والغزوات ومقارعة الأبطال والشجعان والصناديد في ميادين القتال وساحات 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هذه القوّة لا يمكنها بحالٍ أن تعترض ركباً يضمّ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وهذا ما لا ينكره أحدٌ من الأعداء والأصدقاء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ليسوا قوّةً عسكريّةً جاهزةً للحرب، وإنّما هي قوّةٌ مدرَّبةٌ على مواجهة الاضطراب داخل البلد لحفظ الأمن الداخلي</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4646116_3381743652"/>
      <w:bookmarkStart w:id="496" w:name="_Toc179"/>
      <w:bookmarkEnd w:id="495"/>
      <w:r>
        <w:rPr>
          <w:rtl w:val="true"/>
        </w:rPr>
        <w:t>الإشارة التاسعة</w:t>
      </w:r>
      <w:r>
        <w:rPr>
          <w:rtl w:val="true"/>
        </w:rPr>
        <w:t xml:space="preserve">: </w:t>
      </w:r>
      <w:r>
        <w:rPr>
          <w:rtl w:val="true"/>
        </w:rPr>
        <w:t>وقاحةٌ لا حدود لها</w:t>
      </w:r>
      <w:bookmarkEnd w:id="496"/>
    </w:p>
    <w:p>
      <w:pPr>
        <w:pStyle w:val="BookText"/>
        <w:rPr/>
      </w:pPr>
      <w:r>
        <w:rPr>
          <w:rFonts w:ascii="Amiri" w:hAnsi="Amiri" w:eastAsia="Amiri" w:cs="Amiri"/>
          <w:color w:val="111111"/>
          <w:sz w:val="28"/>
          <w:sz w:val="28"/>
          <w:szCs w:val="28"/>
          <w:rtl w:val="true"/>
          <w:lang w:bidi="ar-SA"/>
        </w:rPr>
        <w:t>يطالعنا الخبر بصورةٍ بشعةٍ وفعلٍ شنيعٍ ارتكبه الجندُ القادم لاعتراض الركب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يُفتَرض أن يكون الجند القادم يعرف مَن هو المقصود بالاعتراض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الحسين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أمير المؤمنين وابن فاطمة سيّدة نساء العالمين، وهو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97" w:name="pg14153_188982"/>
    </w:p>
    <w:p>
      <w:pPr>
        <w:pStyle w:val="BookText"/>
        <w:rPr/>
      </w:pPr>
      <w:bookmarkEnd w:id="497"/>
      <w:r>
        <w:rPr>
          <w:rFonts w:ascii="IRNazanin" w:hAnsi="IRNazanin" w:eastAsia="IRNazanin"/>
          <w:color w:val="111111"/>
          <w:sz w:val="28"/>
          <w:sz w:val="28"/>
          <w:szCs w:val="28"/>
          <w:rtl w:val="true"/>
          <w:lang w:bidi="fa-IR"/>
        </w:rPr>
        <w:t>فهو أعظم حرمةٍ لله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نساءٌ وأطفال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حرماته وحرمات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الظاهر الّذي بايعوه يوماً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فإنّهم تدافعوا مع الركب وتجالدوا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أنّهم لم يَرَو له أيَّ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عن أمر الله وأمر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وأطاعوا أولاد البغايا في التجاسر على ركب حرم الله وحرم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لهؤلاء البهائم المفترسة والكواسر المتوحّشة أيّ ضميرٍ ولا ذمّة، ولا يعرفون لله حرمة، ولا يمنعهم عن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وهتك حرمة دمه ومَن معه وهتك حرمة البيت الحرام سوى صدور الأمر لهم من طاغيتهم، لعنهم الله لعناً وبيلاً وعذّبهم عذاباً يستغيث منه أهل النار</w:t>
      </w:r>
      <w:r>
        <w:rPr>
          <w:rFonts w:eastAsia="IRNazanin" w:cs="IRNazanin"/>
          <w:color w:val="111111"/>
          <w:sz w:val="28"/>
          <w:szCs w:val="28"/>
          <w:rtl w:val="true"/>
          <w:lang w:bidi="fa-IR"/>
        </w:rPr>
        <w:t>.</w:t>
      </w:r>
    </w:p>
    <w:p>
      <w:pPr>
        <w:pStyle w:val="Heading3"/>
        <w:numPr>
          <w:ilvl w:val="2"/>
          <w:numId w:val="1"/>
        </w:numPr>
        <w:rPr/>
      </w:pPr>
      <w:bookmarkStart w:id="498" w:name="__RefHeading___Toc4646118_3381743652"/>
      <w:bookmarkStart w:id="499" w:name="_Toc180"/>
      <w:bookmarkEnd w:id="498"/>
      <w:r>
        <w:rPr>
          <w:rtl w:val="true"/>
        </w:rPr>
        <w:t>الإشارة العاشرة</w:t>
      </w:r>
      <w:r>
        <w:rPr>
          <w:rtl w:val="true"/>
        </w:rPr>
        <w:t xml:space="preserve">: </w:t>
      </w:r>
      <w:r>
        <w:rPr>
          <w:rtl w:val="true"/>
        </w:rPr>
        <w:t xml:space="preserve">حماية الإمام </w:t>
      </w:r>
      <w:r>
        <w:rPr>
          <w:rtl w:val="true"/>
        </w:rPr>
        <w:t>(</w:t>
      </w:r>
      <w:r>
        <w:rPr>
          <w:rtl w:val="true"/>
        </w:rPr>
        <w:t>علیه السلام</w:t>
      </w:r>
      <w:r>
        <w:rPr>
          <w:rtl w:val="true"/>
        </w:rPr>
        <w:t xml:space="preserve">) </w:t>
      </w:r>
      <w:r>
        <w:rPr>
          <w:rtl w:val="true"/>
        </w:rPr>
        <w:t>لحرمة البيت</w:t>
      </w:r>
      <w:bookmarkEnd w:id="4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وتدافع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واضطربوا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فجالدهم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يزد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اقتصر في التدافع معهم على هذا القدر، ولم يدفعهم بسيفه وسيوف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يقدر على ذلك ويقوى عليه، ولا شكّ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معرفتنا بقدرات الركب الّتي شهد بها التاريخ في كربلاء وقبل 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قد التحم معهم </w:t>
      </w:r>
      <w:bookmarkStart w:id="500" w:name="pg14153_188983"/>
    </w:p>
    <w:p>
      <w:pPr>
        <w:pStyle w:val="BookText"/>
        <w:rPr/>
      </w:pPr>
      <w:bookmarkEnd w:id="500"/>
      <w:r>
        <w:rPr>
          <w:rFonts w:ascii="Amiri" w:hAnsi="Amiri" w:eastAsia="Amiri" w:cs="Amiri"/>
          <w:color w:val="111111"/>
          <w:sz w:val="28"/>
          <w:sz w:val="28"/>
          <w:szCs w:val="28"/>
          <w:rtl w:val="true"/>
          <w:lang w:bidi="ar-SA"/>
        </w:rPr>
        <w:t>بقتالٍ لَأفناهم عن آخِرهم، ولَما لحقهم المدد من طاغيتهم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يكرّر ويؤكّد أنّه لا يقاتل في الحرم، ولا يعطيهم الذريعةَ ليقتلوه فيه، ولا يسمح لهم بفعل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يبدو أنّ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وبياناته تخفى على أحدٍ من العالمين ممّن قرأ التاريخ أو سمع أخبار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فالحقيقة الّتي لا يحسن التغافل عنها أو تجاهلها أو الجهل بها، أنّ زمام المبادرة في هذا التماسّ الحاصل بين الركب والجند المعترض إنّما كان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ضبط الموقف وحصره بهذا القدر، ومنعهم من التجاوز إلى ما هو أبعد من التدافع والتجالد</w:t>
      </w:r>
      <w:r>
        <w:rPr>
          <w:rFonts w:eastAsia="IRNazanin" w:cs="IRNazanin"/>
          <w:color w:val="111111"/>
          <w:sz w:val="28"/>
          <w:szCs w:val="28"/>
          <w:rtl w:val="true"/>
          <w:lang w:bidi="fa-IR"/>
        </w:rPr>
        <w:t>!</w:t>
      </w:r>
    </w:p>
    <w:p>
      <w:pPr>
        <w:pStyle w:val="Heading3"/>
        <w:numPr>
          <w:ilvl w:val="2"/>
          <w:numId w:val="1"/>
        </w:numPr>
        <w:rPr/>
      </w:pPr>
      <w:bookmarkStart w:id="501" w:name="__RefHeading___Toc4646120_3381743652"/>
      <w:bookmarkStart w:id="502" w:name="_Toc181"/>
      <w:bookmarkEnd w:id="501"/>
      <w:r>
        <w:rPr>
          <w:rtl w:val="true"/>
        </w:rPr>
        <w:t>الإشارة الحادية عشرة</w:t>
      </w:r>
      <w:r>
        <w:rPr>
          <w:rtl w:val="true"/>
        </w:rPr>
        <w:t xml:space="preserve">: </w:t>
      </w:r>
      <w:r>
        <w:rPr>
          <w:rtl w:val="true"/>
        </w:rPr>
        <w:t>الأشدق يأمر صاحب شَرَطِه بالانصراف</w:t>
      </w:r>
      <w:r>
        <w:rPr>
          <w:rtl w:val="true"/>
        </w:rPr>
        <w:t>!</w:t>
      </w:r>
      <w:bookmarkEnd w:id="5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سمعناه في المتابعات السابقة، يتبيّن أنّ ما ذكره المؤرّخ وزعم أنّ التدافع والتجالد بلغ الأشدق فخاف أن يتفاقم الأمر فأمر صاحبَ شرطه بالانصراف، فيه ما فيه، ولابدّ مِن حمله على تجيير الموقف بعد خسرانه، وتغليف الهزيمة بطلاء الانتصار، وتسويغ المفاجأة الّتي يجهل عواقبها بمسوّغات الحكمة والتصرّف المحسوب</w:t>
      </w:r>
      <w:r>
        <w:rPr>
          <w:rFonts w:eastAsia="Amiri" w:cs="Amiri" w:ascii="Amiri" w:hAnsi="Amiri"/>
          <w:color w:val="111111"/>
          <w:sz w:val="28"/>
          <w:szCs w:val="28"/>
          <w:rtl w:val="true"/>
          <w:lang w:bidi="ar-SA"/>
        </w:rPr>
        <w:t xml:space="preserve">. </w:t>
      </w:r>
      <w:bookmarkStart w:id="503" w:name="pg14153_188984"/>
    </w:p>
    <w:p>
      <w:pPr>
        <w:pStyle w:val="BookText"/>
        <w:rPr/>
      </w:pPr>
      <w:bookmarkEnd w:id="503"/>
      <w:r>
        <w:rPr>
          <w:rFonts w:ascii="IRNazanin" w:hAnsi="IRNazanin" w:eastAsia="IRNazanin"/>
          <w:color w:val="111111"/>
          <w:sz w:val="28"/>
          <w:sz w:val="28"/>
          <w:szCs w:val="28"/>
          <w:rtl w:val="true"/>
          <w:lang w:bidi="fa-IR"/>
        </w:rPr>
        <w:t xml:space="preserve">فإن كان الأشدق هو الّذي خاف أن يتفاقم الأمر، فلا يكون إلّا بمعنى أنّه خاف أن يتحوّل الموقف بالنسبة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موقف الدفاع عن النفس بعد أن يتحقّق منهم قصد حياته وقتله والمباشرة في ذلك، فإذا صرّت الحرب أسنانها، فإنّ شرطته ومَن يأتيهم من المدد لا يعدو أن يكونوا جثثاً هامدةً تنتابها وحوش صحارى مكّة وتحوم عليها رخمها بعد أن تقطّعها لهم سيوف آل أبي طالب قطعاً صغيرةً تزقّ بها النسور والعقبان صغارها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المبادرة بيد الأشدق إلّا بمقدار ردّ شرطته لحمايتهم والإبقاء عليهم، إنْ صحّ ما نسبوه إليه، وإلّا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القتال في مكّة، ومنعهم من ارتكاب جنايتهم العظمى فيها، وقد حقّق ما أراد</w:t>
      </w:r>
      <w:r>
        <w:rPr>
          <w:rFonts w:eastAsia="IRNazanin" w:cs="IRNazanin"/>
          <w:color w:val="111111"/>
          <w:sz w:val="28"/>
          <w:szCs w:val="28"/>
          <w:rtl w:val="true"/>
          <w:lang w:bidi="fa-IR"/>
        </w:rPr>
        <w:t>.</w:t>
      </w:r>
    </w:p>
    <w:p>
      <w:pPr>
        <w:pStyle w:val="Heading3"/>
        <w:numPr>
          <w:ilvl w:val="2"/>
          <w:numId w:val="1"/>
        </w:numPr>
        <w:rPr/>
      </w:pPr>
      <w:bookmarkStart w:id="504" w:name="__RefHeading___Toc4646122_3381743652"/>
      <w:bookmarkStart w:id="505" w:name="_Toc182"/>
      <w:bookmarkEnd w:id="504"/>
      <w:r>
        <w:rPr>
          <w:rtl w:val="true"/>
        </w:rPr>
        <w:t>الإشارة الثانية عشرة</w:t>
      </w:r>
      <w:r>
        <w:rPr>
          <w:rtl w:val="true"/>
        </w:rPr>
        <w:t xml:space="preserve">: </w:t>
      </w:r>
      <w:r>
        <w:rPr>
          <w:rtl w:val="true"/>
        </w:rPr>
        <w:t>دوافع المنع</w:t>
      </w:r>
      <w:bookmarkEnd w:id="505"/>
    </w:p>
    <w:p>
      <w:pPr>
        <w:pStyle w:val="Heading4"/>
        <w:numPr>
          <w:ilvl w:val="3"/>
          <w:numId w:val="1"/>
        </w:numPr>
        <w:rPr/>
      </w:pPr>
      <w:bookmarkStart w:id="506" w:name="__RefHeading___Toc4646124_3381743652"/>
      <w:bookmarkStart w:id="507" w:name="_Toc183"/>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ركباً عائليّاً، ليس عليه أيُّ أثرٍ يفيد أنّه ركبُ محارِبٍ أو يقصد الحرب، فإذا أراد الخروج من مكّة فهو كأيّ ركبٍ آخَر دخل مكّة ثمّ عزم على الرحيل عنها وقرّر أن يضعن إلى حيث يريد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مانع الأشدق من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وعياله وأهل بيته بهذه </w:t>
      </w:r>
      <w:bookmarkStart w:id="508" w:name="pg14153_188985"/>
    </w:p>
    <w:p>
      <w:pPr>
        <w:pStyle w:val="BookText"/>
        <w:rPr/>
      </w:pPr>
      <w:bookmarkEnd w:id="508"/>
      <w:r>
        <w:rPr>
          <w:rFonts w:ascii="Amiri" w:hAnsi="Amiri" w:eastAsia="Amiri" w:cs="Amiri"/>
          <w:color w:val="111111"/>
          <w:sz w:val="28"/>
          <w:sz w:val="28"/>
          <w:szCs w:val="28"/>
          <w:rtl w:val="true"/>
          <w:lang w:bidi="ar-SA"/>
        </w:rPr>
        <w:t>الصورة الصاخبة؟</w:t>
      </w:r>
    </w:p>
    <w:p>
      <w:pPr>
        <w:pStyle w:val="BookText"/>
        <w:rPr/>
      </w:pPr>
      <w:r>
        <w:rPr>
          <w:rFonts w:ascii="Amiri" w:hAnsi="Amiri" w:eastAsia="Amiri" w:cs="Amiri"/>
          <w:color w:val="111111"/>
          <w:sz w:val="28"/>
          <w:sz w:val="28"/>
          <w:szCs w:val="28"/>
          <w:rtl w:val="true"/>
          <w:lang w:bidi="ar-SA"/>
        </w:rPr>
        <w:t>يمكن أن نتصوّر عدّة دوافع دعته إلى ارتكاب هذه الخطيئة التي لا تغتفر</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646126_3381743652"/>
      <w:bookmarkStart w:id="510" w:name="_Toc184"/>
      <w:bookmarkEnd w:id="509"/>
      <w:r>
        <w:rPr>
          <w:rtl w:val="true"/>
        </w:rPr>
        <w:t>الدافع الأوّل</w:t>
      </w:r>
      <w:r>
        <w:rPr>
          <w:rtl w:val="true"/>
        </w:rPr>
        <w:t xml:space="preserve">: </w:t>
      </w:r>
      <w:r>
        <w:rPr>
          <w:rtl w:val="true"/>
        </w:rPr>
        <w:t>التأخير من أجل تنفيذ الاغتيال</w:t>
      </w:r>
      <w:r>
        <w:rPr>
          <w:rtl w:val="true"/>
        </w:rPr>
        <w:t>!</w:t>
      </w:r>
      <w:bookmarkEnd w:id="510"/>
    </w:p>
    <w:p>
      <w:pPr>
        <w:pStyle w:val="BookText"/>
        <w:rPr/>
      </w:pPr>
      <w:r>
        <w:rPr>
          <w:rFonts w:ascii="IRNazanin" w:hAnsi="IRNazanin" w:eastAsia="IRNazanin"/>
          <w:color w:val="111111"/>
          <w:sz w:val="28"/>
          <w:sz w:val="28"/>
          <w:szCs w:val="28"/>
          <w:rtl w:val="true"/>
          <w:lang w:bidi="fa-IR"/>
        </w:rPr>
        <w:t xml:space="preserve">ربّما كان الدافع الأوّل الّذي يتبادر إلى ذهن المتابع هو تأخير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وحصره في مكّة من أجل تنفيذ الاغتيال، أو ترتيب الأُمور حيث يُؤخَذ أخذاً، وهو ما يفاد من سير الأحداث وبيانات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وتأكيده على أنّ التأخير مهما كان قليلاً فإنّه سيؤدّي إلى اغتياله أو أخذه، وكثيرٌ من الشواهد الّتي لا تخفى على مَن راجع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لابدّ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الخروج على عجَلٍ من مكّة؛ لئلّا يقع المحذور الّذي كان يتباعد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يرجوه أبداً، ويعلن ذلك على كلّ مَن اعترضه عند الخروج، وعبّر عنه بشتّى العبارات للكثير من المعترضين، وقد أتينا على ذِكرها في أكثر من موضع، فلا نعيد</w:t>
      </w:r>
      <w:r>
        <w:rPr>
          <w:rFonts w:eastAsia="IRNazanin" w:cs="IRNazanin"/>
          <w:color w:val="111111"/>
          <w:sz w:val="28"/>
          <w:szCs w:val="28"/>
          <w:rtl w:val="true"/>
          <w:lang w:bidi="fa-IR"/>
        </w:rPr>
        <w:t>.</w:t>
      </w:r>
    </w:p>
    <w:p>
      <w:pPr>
        <w:pStyle w:val="Heading4"/>
        <w:numPr>
          <w:ilvl w:val="3"/>
          <w:numId w:val="1"/>
        </w:numPr>
        <w:rPr/>
      </w:pPr>
      <w:bookmarkStart w:id="511" w:name="__RefHeading___Toc4646128_3381743652"/>
      <w:bookmarkStart w:id="512" w:name="_Toc185"/>
      <w:bookmarkEnd w:id="511"/>
      <w:r>
        <w:rPr>
          <w:rtl w:val="true"/>
        </w:rPr>
        <w:t>الدافع الثاني</w:t>
      </w:r>
      <w:r>
        <w:rPr>
          <w:rtl w:val="true"/>
        </w:rPr>
        <w:t xml:space="preserve">: </w:t>
      </w:r>
      <w:r>
        <w:rPr>
          <w:rtl w:val="true"/>
        </w:rPr>
        <w:t>التأخير من أجل التأكُّد من أوضاع الكوفة</w:t>
      </w:r>
      <w:bookmarkEnd w:id="5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قبل قليلٍ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عزم على الخروج من مكّة يوم التروية الثامن من ذي الحجّة، وقد قُتل المولى الغريب مسلم بن </w:t>
      </w:r>
      <w:bookmarkStart w:id="513" w:name="pg14153_188986"/>
    </w:p>
    <w:p>
      <w:pPr>
        <w:pStyle w:val="BookText"/>
        <w:rPr/>
      </w:pPr>
      <w:bookmarkEnd w:id="513"/>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التاسع من ذي الحجّة، واستتبّت الأوضاع وقُضي الأمر لصالح ابن مرجانة، وخنعَت الكوفة وخضعَت واستسلمَت بالكامل، فلم يعد فيها حسٌّ ولا ركزٌ ولا نَفَسٌ يمكن أن يُزعج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الثامن، كانت الحوادث لا زالت ملتهبةً في الكوفة، بل كانت في أوجها، وكانت الأحداث تتسارع فيها وتسير في كلّ اتّجاه، ولم يكن خبر استسلام الكوفة قد وصل إلى الأشدق، بل كانت أخبار هياج الأمواج الخائبة تصل إليه بشكلٍ مضخَّمٍ وترسمها كأمواجٍ عاتية، رغم معرفتهم بها وبمآلها، تماماً كما كان يعرف غيرهم من المتابعين لأخلاقيّات الكوفة يومذاك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الأشدق تأخير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فربّما حقّق اغتياله، فإن لم يصل إلى ذلك فإنّه يسكن من حيث تحديد الموقف في الكوفة، والاطمئنان إلى ذوبان الزبد الطافح في بعض حاراتها</w:t>
      </w:r>
      <w:r>
        <w:rPr>
          <w:rFonts w:eastAsia="IRNazanin" w:cs="IRNazanin"/>
          <w:color w:val="111111"/>
          <w:sz w:val="28"/>
          <w:szCs w:val="28"/>
          <w:rtl w:val="true"/>
          <w:lang w:bidi="fa-IR"/>
        </w:rPr>
        <w:t>.</w:t>
      </w:r>
    </w:p>
    <w:p>
      <w:pPr>
        <w:pStyle w:val="Heading4"/>
        <w:numPr>
          <w:ilvl w:val="3"/>
          <w:numId w:val="1"/>
        </w:numPr>
        <w:rPr/>
      </w:pPr>
      <w:bookmarkStart w:id="514" w:name="__RefHeading___Toc4646130_3381743652"/>
      <w:bookmarkStart w:id="515" w:name="_Toc186"/>
      <w:bookmarkEnd w:id="514"/>
      <w:r>
        <w:rPr>
          <w:rtl w:val="true"/>
        </w:rPr>
        <w:t>الدافع الثالث</w:t>
      </w:r>
      <w:r>
        <w:rPr>
          <w:rtl w:val="true"/>
        </w:rPr>
        <w:t xml:space="preserve">: </w:t>
      </w:r>
      <w:r>
        <w:rPr>
          <w:rtl w:val="true"/>
        </w:rPr>
        <w:t>الدافع الذاتيّ</w:t>
      </w:r>
      <w:bookmarkEnd w:id="51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 الأشدق المعروف بجبروته وطغيانه وعتوّه وتكبّره واعتداده بذاته القذرة يريد أن يكون هو المباشر بتنفيذ جناية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ليحظى بذلك عند الأُمويّين وأعداء الله وأعداء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ويصرخ في جيف الجاهليّة وينادي فطائسَهم كما صرخ يزيد </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بذلك جدارته في الانتقام لأوثان الجاهليّة، وربّما نافس بذلك على السلطان ويجعلها في ذيوله مِن أعقابه، ويخرجها بذلك من معاوية وذيوله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أراد بذلك الحظوةَ والمنزلةَ عند يزيد، ليستحوذ على ما يريد من الدنيا والبقاء في الولاية والحكم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نفس الوقت يشفي غليله، ويسكّن أحقاده وضغائنه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الإمام، وكان معروفاً مشهوراً بعداوته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يجاهر بلعنه، حتّى ضربه الله فأصابه بشدقه، فسُمّي بالأشدق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أنّه كانت لديه دوافع ذاتيّة في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تنشأ من مقالع الرذيلة والأحقاد والضغائن الشخصيّة، وكانت هذه الضغائن كافيةً لدفعه إلى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يُضاف إليها الدوافع الدنيويّة والقرب من السلطان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خوفه من تقريع الأُمويّين وتوبيخِ يزيد وابن زياد وأمثالهم له ووصمِه بالضعف والخوف والإحجام والعجز عن تنفيذ المهمّة الموكولة إليه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فأراد أن يدفع عن نفسه </w:t>
      </w:r>
      <w:bookmarkStart w:id="516" w:name="pg14153_188988"/>
    </w:p>
    <w:p>
      <w:pPr>
        <w:pStyle w:val="BookText"/>
        <w:rPr/>
      </w:pPr>
      <w:bookmarkEnd w:id="516"/>
      <w:r>
        <w:rPr>
          <w:rFonts w:ascii="IRNazanin" w:hAnsi="IRNazanin" w:eastAsia="IRNazanin"/>
          <w:color w:val="111111"/>
          <w:sz w:val="28"/>
          <w:sz w:val="28"/>
          <w:szCs w:val="28"/>
          <w:rtl w:val="true"/>
          <w:lang w:bidi="fa-IR"/>
        </w:rPr>
        <w:t xml:space="preserve">هذه الأراجيف بتأخير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ريثما يتسنّى له القيام بالمهمّة</w:t>
      </w:r>
      <w:r>
        <w:rPr>
          <w:rFonts w:eastAsia="IRNazanin" w:cs="IRNazanin"/>
          <w:color w:val="111111"/>
          <w:sz w:val="28"/>
          <w:szCs w:val="28"/>
          <w:rtl w:val="true"/>
          <w:lang w:bidi="fa-IR"/>
        </w:rPr>
        <w:t>.</w:t>
      </w:r>
    </w:p>
    <w:p>
      <w:pPr>
        <w:pStyle w:val="Heading4"/>
        <w:numPr>
          <w:ilvl w:val="3"/>
          <w:numId w:val="1"/>
        </w:numPr>
        <w:rPr/>
      </w:pPr>
      <w:bookmarkStart w:id="517" w:name="__RefHeading___Toc4646132_3381743652"/>
      <w:bookmarkStart w:id="518" w:name="_Toc187"/>
      <w:bookmarkEnd w:id="517"/>
      <w:r>
        <w:rPr>
          <w:rtl w:val="true"/>
        </w:rPr>
        <w:t>الدافع الرابع</w:t>
      </w:r>
      <w:r>
        <w:rPr>
          <w:rtl w:val="true"/>
        </w:rPr>
        <w:t xml:space="preserve">: </w:t>
      </w:r>
      <w:r>
        <w:rPr>
          <w:rtl w:val="true"/>
        </w:rPr>
        <w:t>محاولةٌ يائسة</w:t>
      </w:r>
      <w:r>
        <w:rPr>
          <w:rtl w:val="true"/>
        </w:rPr>
        <w:t>!</w:t>
      </w:r>
      <w:bookmarkEnd w:id="518"/>
    </w:p>
    <w:p>
      <w:pPr>
        <w:pStyle w:val="BookText"/>
        <w:rPr/>
      </w:pPr>
      <w:r>
        <w:rPr>
          <w:rFonts w:ascii="IRNazanin" w:hAnsi="IRNazanin" w:eastAsia="IRNazanin"/>
          <w:color w:val="111111"/>
          <w:sz w:val="28"/>
          <w:sz w:val="28"/>
          <w:szCs w:val="28"/>
          <w:rtl w:val="true"/>
          <w:lang w:bidi="fa-IR"/>
        </w:rPr>
        <w:t xml:space="preserve">ربّما أراد الأشدق الطاغي أن يستعرض قوّته وقوّة السلطان، ليُشعِر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بإمكانه منعه إنْ أراد ذلك، فإن 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فسيبقى يتبجّح بها على طول الزمان، وإن أبى فقد عرض قوّته وحاول إخضاع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استعراض القوّة وإرسال رسالة الإعلان عن وجوده ووجود السلطان، وأنّه على علمٍ بحركاته، وأنّهم السلطة الحاكمة الّتي تعلنعن رأيها في كلّ شأنٍ وتستعرض قوّتها في كلّ موقف</w:t>
      </w:r>
      <w:r>
        <w:rPr>
          <w:rFonts w:eastAsia="IRNazanin" w:cs="IRNazanin"/>
          <w:color w:val="111111"/>
          <w:sz w:val="28"/>
          <w:szCs w:val="28"/>
          <w:rtl w:val="true"/>
          <w:lang w:bidi="fa-IR"/>
        </w:rPr>
        <w:t>.</w:t>
      </w:r>
    </w:p>
    <w:p>
      <w:pPr>
        <w:pStyle w:val="Heading4"/>
        <w:numPr>
          <w:ilvl w:val="3"/>
          <w:numId w:val="1"/>
        </w:numPr>
        <w:rPr/>
      </w:pPr>
      <w:bookmarkStart w:id="519" w:name="__RefHeading___Toc4646134_3381743652"/>
      <w:bookmarkStart w:id="520" w:name="_Toc188"/>
      <w:bookmarkEnd w:id="519"/>
      <w:r>
        <w:rPr>
          <w:rtl w:val="true"/>
        </w:rPr>
        <w:t>الدافع الخامس</w:t>
      </w:r>
      <w:r>
        <w:rPr>
          <w:rtl w:val="true"/>
        </w:rPr>
        <w:t xml:space="preserve">: </w:t>
      </w:r>
      <w:r>
        <w:rPr>
          <w:rtl w:val="true"/>
        </w:rPr>
        <w:t>إحداث الضجّة لإيجاد ذرائع القتل</w:t>
      </w:r>
      <w:r>
        <w:rPr>
          <w:rtl w:val="true"/>
        </w:rPr>
        <w:t>!</w:t>
      </w:r>
      <w:bookmarkEnd w:id="520"/>
    </w:p>
    <w:p>
      <w:pPr>
        <w:pStyle w:val="BookText"/>
        <w:rPr/>
      </w:pPr>
      <w:r>
        <w:rPr>
          <w:rFonts w:ascii="Amiri" w:hAnsi="Amiri" w:eastAsia="Amiri" w:cs="Amiri"/>
          <w:color w:val="111111"/>
          <w:sz w:val="28"/>
          <w:sz w:val="28"/>
          <w:szCs w:val="28"/>
          <w:rtl w:val="true"/>
          <w:lang w:bidi="ar-SA"/>
        </w:rPr>
        <w:t>عرفنا أنّ الأشدق كان يعلم أن لا طاقة له بمحاربة الركب، ولا يقوى على ذلك بالقوّات المحدودة من الشرطة الّتي أرسلها لاعتراض الركب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وعرفنا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يمنع من حصول القتال في مكّة أو تمكينهم من قتله هناك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ولأسبابٍ أُخرى لا تخفى على المتابع، يتحقّق أنّ الجند لم يكن قادراً على الحرب والقتل والقتال في مكّة، والقضيّة لا تعدو اعتراضاً استعراضيّاً يُراد منه إحداث ضجّةٍ ورفع الزعقات في وجه الركب الميمِّم نحو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حركة القوافل في أوج نشاطها وشدّة حركتها وعنفوان تنقّلها من مكّة إلى منى استعداداً ليوم التروية والشروع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الجوّ المزدحم بالحركة والتنقُّل وتكاثُر الناس من أهل مكّة والمجاورين 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عفاريت بني أُميّة توظيف هذا الجوّالصاخب لحربٍ إعلاميّةٍ ضخمةٍ بعيدة المدى واسعة الانتشار في التاريخ والجغرافيا من خلال إحداث ضجّةٍ وعمليّة تدافعٍ وتجالدٍ بالسياط مع ركبٍ هو الأقدس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إيجاد حركةٍ يمكن أن تُحدِث ردود أفعالٍ وإثارة فضولٍ عند الحاضرين، وتجمهر ما تستطيع جمعهم حول هذا الركب الوديع المنتقل بحركةٍ انسيابيّةٍ هادئةٍ نحو آفاق الصحراء المتباعد من مكّة في يومٍ كان الناس يدخلونها ويخرجون منها إلى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دفع الغوغاء والخارجين على إمام زمانهم والمتمرّدين لينادوا على الركب ويصيحوا على أثره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بأفواههم الكثكث والأثلب والشوك والقطران وشجرة الزقّوم والضريع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إنّهم يريدون الإعلان للناس والملأ الحاضر وللتاريخ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السعداء يفعل فعلاً يخالف 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انقلبَت الموازين بفعال هؤلاء الأوغاد الأوباش الملاعين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صاحوا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من الجماعة، وتفرّق بين هذه الأُمّة؟</w:t>
      </w:r>
    </w:p>
    <w:p>
      <w:pPr>
        <w:pStyle w:val="BookText"/>
        <w:rPr/>
      </w:pPr>
      <w:r>
        <w:rPr>
          <w:rFonts w:ascii="IRNazanin" w:hAnsi="IRNazanin" w:eastAsia="IRNazanin"/>
          <w:color w:val="111111"/>
          <w:sz w:val="28"/>
          <w:sz w:val="28"/>
          <w:szCs w:val="28"/>
          <w:rtl w:val="true"/>
          <w:lang w:bidi="fa-IR"/>
        </w:rPr>
        <w:t xml:space="preserve">هذه هي العصا المشؤومة الّتي حاربوا بها أمير الحقّ والإنصاف والعدل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يوم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جامع الكلمة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تكون الجماعة، ولو كان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معه واحدٌ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أنّهم افتروا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ورموه بالصياح والنداء على ركبه أنّه خارجٌ من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مفرِّقٌ بين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فضحهم الله في الدارَين، وكشف عوراتهم على العالمين، وأصلاهم في سقر، لا تُبقي ولا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 من موقفٍ مروّعٍ مشؤوم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يصيح هؤلاء المنحطّين على أشرف الخلق أَمام الخلق وفي أيّام الله بين الحجيج على الركب الّذي يضمّ آلَ الله وآل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النداء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يمشي الركب، وتعلو الصيحات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الركب، ويتهافت الأوباش من حوله لينادوا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نساء بني عبد المطّلب بين أنذالٍ </w:t>
      </w:r>
    </w:p>
    <w:p>
      <w:pPr>
        <w:pStyle w:val="BookText"/>
        <w:rPr/>
      </w:pPr>
      <w:r>
        <w:rPr>
          <w:rFonts w:ascii="Amiri" w:hAnsi="Amiri" w:eastAsia="Amiri" w:cs="Amiri"/>
          <w:color w:val="111111"/>
          <w:sz w:val="28"/>
          <w:sz w:val="28"/>
          <w:szCs w:val="28"/>
          <w:rtl w:val="true"/>
          <w:lang w:bidi="ar-SA"/>
        </w:rPr>
        <w:t>ينادون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صبرك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شرعوا في إيجاد المسوّغات الكافية للقلوب الخاوية والأنفُسالبالية والجهلة الغوغاء من 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وصموا الركب أنّه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مَن يشقّ 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مَن يريد التفريق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مسوّغاتٌ كافيةٌ لقتل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فعل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ليدْعُوه أراذلُ الخلق السفَلَة الهابطين أولاد البغايا إلى تقوى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فعل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ليُتَّهم بشقّ عصا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فعل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ليرموه بأقذع فريةٍ عند جميع الأُمم ويصيحوا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تفريق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يبعد أن يكون هذا هو الغرض من إرسال هذه المجموعة المحدودة من الشرطة لمواجهة الركب قبل خروجه، والوالي يعلم أنّه لا يقدر بحالٍ وعلى كلّ تقديرٍ على منع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من مكّة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أرادوا أن يعلنوا عن ذرائعهم الباهتة، ويهيّؤوا الناسَ لقتل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ويألّبوا الأُمّة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يفعل ما يخالف تقوى الله، ويسعى </w:t>
      </w:r>
    </w:p>
    <w:p>
      <w:pPr>
        <w:pStyle w:val="BookText"/>
        <w:rPr/>
      </w:pPr>
      <w:r>
        <w:rPr>
          <w:rFonts w:ascii="Amiri" w:hAnsi="Amiri" w:eastAsia="Amiri" w:cs="Amiri"/>
          <w:color w:val="111111"/>
          <w:sz w:val="28"/>
          <w:sz w:val="28"/>
          <w:szCs w:val="28"/>
          <w:rtl w:val="true"/>
          <w:lang w:bidi="ar-SA"/>
        </w:rPr>
        <w:t>في شقّ العصا وتفريق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سبيله فالقتلُ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فعلَت السقيفة من قبل، وسار عليها مَن جاء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وانصاعَت الأُمّة طائعةًأو مكرهةً لهذه الفرية الممجوجة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يزيد وأذنابه يتّهمون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الفرية المقذعة في كتبهم أو في كلماتهم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بعض الخاصّة، بَيد أنّها كانت بدايات في الخفاء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 هذه هي الصيحة الأُولى والنداء الأوّل الّذي رفعوه على رؤوس الأشهاد وعلى الملأ العامّ وفي جوٍّ مفتوح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أعلنوا فيه أنّ الإمام سيّد شباب أهل الجنّة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والخارجيّ حكمه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ووصموا فيها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بالمعنى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أعلنوا أنّ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لشقّ عصا المسلمين، وشاقُّ عصا المسلمين حكمه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أعلنوا أنّ الإمام المفترض الطاعة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في تفريق الأُمّة، ومَن يسعى في تفريق الأُمّة حكمه القتل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bookmarkStart w:id="521" w:name="pg14153_188993"/>
    </w:p>
    <w:p>
      <w:pPr>
        <w:pStyle w:val="Heading3"/>
        <w:numPr>
          <w:ilvl w:val="2"/>
          <w:numId w:val="1"/>
        </w:numPr>
        <w:rPr/>
      </w:pPr>
      <w:bookmarkStart w:id="522" w:name="__RefHeading___Toc4646136_3381743652"/>
      <w:bookmarkStart w:id="523" w:name="_Toc189"/>
      <w:bookmarkEnd w:id="521"/>
      <w:bookmarkEnd w:id="522"/>
      <w:r>
        <w:rPr>
          <w:rtl w:val="true"/>
        </w:rPr>
        <w:t>الإشارة الثالثة عشرة</w:t>
      </w:r>
      <w:r>
        <w:rPr>
          <w:rtl w:val="true"/>
        </w:rPr>
        <w:t xml:space="preserve">: </w:t>
      </w:r>
      <w:r>
        <w:rPr>
          <w:rtl w:val="true"/>
        </w:rPr>
        <w:t xml:space="preserve">جواب الإمام </w:t>
      </w:r>
      <w:r>
        <w:rPr>
          <w:rtl w:val="true"/>
        </w:rPr>
        <w:t>(</w:t>
      </w:r>
      <w:r>
        <w:rPr>
          <w:rtl w:val="true"/>
        </w:rPr>
        <w:t>علیه السلام</w:t>
      </w:r>
      <w:r>
        <w:rPr>
          <w:rtl w:val="true"/>
        </w:rPr>
        <w:t>)</w:t>
      </w:r>
      <w:bookmarkEnd w:id="523"/>
    </w:p>
    <w:p>
      <w:pPr>
        <w:pStyle w:val="Heading4"/>
        <w:numPr>
          <w:ilvl w:val="3"/>
          <w:numId w:val="1"/>
        </w:numPr>
        <w:rPr/>
      </w:pPr>
      <w:bookmarkStart w:id="524" w:name="__RefHeading___Toc4646138_3381743652"/>
      <w:bookmarkStart w:id="525" w:name="_Toc190"/>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 xml:space="preserve">ورد في بعض المصادر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في الردّ على صيحاتهم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الوقوف عند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الكافرين من خلال الإضاءات التالية</w:t>
      </w:r>
      <w:r>
        <w:rPr>
          <w:rFonts w:eastAsia="IRNazanin" w:cs="IRNazanin"/>
          <w:color w:val="111111"/>
          <w:sz w:val="28"/>
          <w:szCs w:val="28"/>
          <w:rtl w:val="true"/>
          <w:lang w:bidi="fa-IR"/>
        </w:rPr>
        <w:t>:</w:t>
      </w:r>
    </w:p>
    <w:p>
      <w:pPr>
        <w:pStyle w:val="Heading4"/>
        <w:numPr>
          <w:ilvl w:val="3"/>
          <w:numId w:val="1"/>
        </w:numPr>
        <w:rPr/>
      </w:pPr>
      <w:bookmarkStart w:id="526" w:name="__RefHeading___Toc4646140_3381743652"/>
      <w:bookmarkStart w:id="527" w:name="_Toc191"/>
      <w:bookmarkEnd w:id="526"/>
      <w:r>
        <w:rPr>
          <w:rtl w:val="true"/>
        </w:rPr>
        <w:t>الإضاءة الأُولى</w:t>
      </w:r>
      <w:r>
        <w:rPr>
          <w:rtl w:val="true"/>
        </w:rPr>
        <w:t xml:space="preserve">: </w:t>
      </w:r>
      <w:r>
        <w:rPr>
          <w:rtl w:val="true"/>
        </w:rPr>
        <w:t>جوّ الآية</w:t>
      </w:r>
      <w:bookmarkEnd w:id="527"/>
    </w:p>
    <w:p>
      <w:pPr>
        <w:pStyle w:val="BookText"/>
        <w:rPr/>
      </w:pPr>
      <w:r>
        <w:rPr>
          <w:rFonts w:ascii="IRNazanin" w:hAnsi="IRNazanin" w:eastAsia="IRNazanin"/>
          <w:color w:val="111111"/>
          <w:sz w:val="28"/>
          <w:sz w:val="28"/>
          <w:szCs w:val="28"/>
          <w:rtl w:val="true"/>
          <w:lang w:bidi="fa-IR"/>
        </w:rPr>
        <w:t xml:space="preserve">إنّ الآية الّتي تلاها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الآية الحادية والأربعون من سورة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غير مرّةٍ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يتلو آيةً ما في موقفٍ ما، قد يكون الجوّ العام الّذي وردَت فيه في القرآن الكريم له دخلٌ قويٌّ في فهم الموقف الّذي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كشفه من خلال تلاوة الآية، سيّما أنّ المفروض في المسلم أن يكون حافظاً لكتاب الله، فإذا سمع الآية انتقل ذهنُه إلى جوّها وسوابقها ولواحقها، لذا من المستحسَن أن نسمع الآية ضمن السياق الّذي وردَت فيه من سورة يونس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 أنّ يونس نفسه إنّما خرج مغاضباً لقومه، وله قصّةٌ يمكنها أن </w:t>
      </w:r>
    </w:p>
    <w:p>
      <w:pPr>
        <w:pStyle w:val="BookText"/>
        <w:rPr/>
      </w:pPr>
      <w:r>
        <w:rPr>
          <w:rFonts w:ascii="Amiri" w:hAnsi="Amiri" w:eastAsia="Amiri" w:cs="Amiri"/>
          <w:color w:val="111111"/>
          <w:sz w:val="28"/>
          <w:sz w:val="28"/>
          <w:szCs w:val="28"/>
          <w:rtl w:val="true"/>
          <w:lang w:bidi="ar-SA"/>
        </w:rPr>
        <w:t>تضفي بظلالها وأبعادها ومغازيها على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يُؤْمِنُ بِهِ وَمِنْهُمْ مَنْ لَا يُؤْمِنُ بِهِ وَرَبُّكَ أَعْلَمُ بِالْمُفْسِدِينَ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يَسْتَمِعُونَ إِلَيْكَ أَفَأَنْتَ تُسْمِعُ الصُّمَّ وَلَوْ كَانُوا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يَنْظُرُ إِلَيْكَ أَفَأَنْتَ تَهْدِي الْعُمْيَ وَلَوْ كَانُوا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كَأَنْ لَمْ يَلْبَثُوا إِلَّا سَاعَةً مِنَ النَّهَارِ يَتَعَارَفُونَ بَيْنَهُمْ قَدْ خَسِرَ الَّذِينَ كَذَّبُوا بِلِقَاءِ اللهِ وَمَا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رَسُولٌ فَإِذَا جَاءَ رَسُولُهُمْ قُضِيَ بَيْنَهُمْ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بِالْقِسْطِ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آمَنْتُمْ بِهِ آلْآنَ وَقَدْ كُنْتُمْ بِهِ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وَالْأَرْضِ أَلَا إِنَّ وَعْدَ اللهِ حَقٌّ 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قُلْآللَّهُ أَذِنَ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 الَّذِينَ يَفْتَرُونَ عَلَى اللهِ الْكَذِبَ يَوْمَ الْقِيَامَةِ إِنَّ اللَّهَ لَذُو فَضْلٍ عَلَى النَّاسِ وَلَكِنَّ أَكْثَرَهُمْ 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تَكُونُ فِي شَأْنٍ وَمَا تَتْلُو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bookmarkStart w:id="528" w:name="pg14153_188996"/>
    </w:p>
    <w:p>
      <w:pPr>
        <w:pStyle w:val="BookText"/>
        <w:rPr/>
      </w:pPr>
      <w:bookmarkEnd w:id="528"/>
      <w:r>
        <w:rPr>
          <w:rFonts w:ascii="Amiri" w:hAnsi="Amiri" w:eastAsia="Amiri" w:cs="Amiri"/>
          <w:color w:val="111111"/>
          <w:sz w:val="28"/>
          <w:sz w:val="28"/>
          <w:szCs w:val="28"/>
          <w:rtl w:val="true"/>
          <w:lang w:bidi="ar-SA"/>
        </w:rPr>
        <w:t xml:space="preserve">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يَحْزُنْكَ قَوْلُهُمْ إِنَّ الْعِزَّةَ لِلَّهِ جَمِيعًا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مَنْ فِي السَّمَاوَاتِ وَمَنْ فِي الْأَرْضِ وَمَا يَتَّبِعُ الَّذِينَ يَدْعُونَ مِنْ دُونِ اللَّهِ شُرَكَاءَ إِنْ يَتَّبِعُونَ إِلَّا الظَّنَّ وَإِنْ هُمْ إِلَّا يَخْرُصُونَ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على مَن تدبّر هذه الآيات الكريمة وتأمّل فيها وما في السياق من دلالاتٍ فاخرةٍ وإشاراتٍ راقيةٍ تشرح الموقف وتوضّح معالم المشهد الّذي كان فيه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هؤلاء الأوغاد الفجرة</w:t>
      </w:r>
      <w:r>
        <w:rPr>
          <w:rFonts w:eastAsia="IRNazanin" w:cs="IRNazanin"/>
          <w:color w:val="111111"/>
          <w:sz w:val="28"/>
          <w:szCs w:val="28"/>
          <w:rtl w:val="true"/>
          <w:lang w:bidi="fa-IR"/>
        </w:rPr>
        <w:t>.</w:t>
      </w:r>
    </w:p>
    <w:p>
      <w:pPr>
        <w:pStyle w:val="Heading4"/>
        <w:numPr>
          <w:ilvl w:val="3"/>
          <w:numId w:val="1"/>
        </w:numPr>
        <w:rPr/>
      </w:pPr>
      <w:bookmarkStart w:id="529" w:name="__RefHeading___Toc4646142_3381743652"/>
      <w:bookmarkStart w:id="530" w:name="_Toc192"/>
      <w:bookmarkEnd w:id="529"/>
      <w:r>
        <w:rPr>
          <w:rtl w:val="true"/>
        </w:rPr>
        <w:t>الإضاءة الثانية</w:t>
      </w:r>
      <w:r>
        <w:rPr>
          <w:rtl w:val="true"/>
        </w:rPr>
        <w:t xml:space="preserve">: </w:t>
      </w:r>
      <w:r>
        <w:rPr>
          <w:rtl w:val="true"/>
        </w:rPr>
        <w:t>معنى الآية</w:t>
      </w:r>
      <w:bookmarkEnd w:id="530"/>
    </w:p>
    <w:p>
      <w:pPr>
        <w:pStyle w:val="BookText"/>
        <w:rPr/>
      </w:pPr>
      <w:r>
        <w:rPr>
          <w:rFonts w:ascii="IRNazanin" w:hAnsi="IRNazanin" w:eastAsia="IRNazanin"/>
          <w:color w:val="111111"/>
          <w:sz w:val="28"/>
          <w:sz w:val="28"/>
          <w:szCs w:val="28"/>
          <w:rtl w:val="true"/>
          <w:lang w:bidi="fa-IR"/>
        </w:rPr>
        <w:t xml:space="preserve">صاح القوم على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ونادوا بفريتهم الممجوجة المكرورة، وأَبوا إلّا أن يُمعِنوا في أذى الله وأذى رسوله وأبناء رسوله، وعزموا على قتلهم دون وازعٍ من دِينٍ أو من أعراف، وجميعهم قد أقدم على علم، ولم تُغنِ النذر، ولم تنفع مواعظ الله ومواعظ الرسول وابن الرسول في القوم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الأشدق وأخاه يعلمان على ما أقدما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الّذين أرسلهم من شرطته يعرفون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والنصّ التاريخيّ لم يحدّد بالضبط مَن الّذي صاح على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هم الشرطة فقط؟ أم شاركهم الأوباش الحاضرون؟ وهم جميعاً يعرفون الحسين ابن رسول الله وحبيبه الّذي جعله الله سيّد شباب أهل الجنّة وخامس أصحاب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أبى من المشركين قبول الحجّة والإذعان إلى الحقّ، فإنّ الله قد لقّن نبيّه كيف يعاملهم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ولَكُم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بَريئُونَ مِمّا أَعْمَلُ، وأَنا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العملُ هو الخروج من مكّة،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على الخروجوإن أبى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عازمون على قتله، خرج من مكّة أَم لم 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يدافع عن نفسه، ويحمي نفسَه ومَن معه، ويحفظ حُرمةَ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يريدون سفك دمه، ودمِ مَن معه هناك، وهتكَ حُرمة البيت الحرام بدمه الزاكي الّذي سكن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النجاة، وهم يأبون إلّا اختيار السفال، ليكبّهم الله على مناخرهم في النار مع الشجرة الملعونة في القرآن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قواسم مشتركة بين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طائفةٍ بريئةٌ من عمل الطائفة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الحجج لا تغني والتمرّد على الحقّ لا ينتهي لأيّ 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الأخلاق الحسينيّة الرفيعة، وهي أخلاق إمام الحقّ المنصوب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رفعوا عقيرتهم بالنداء على الحقّ وأهل الحقّ والجماعةِ وأهلِ الجماعة أنّهم يريدون تفريق الجمع وشقّ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عليهم إلّا بما تلاه من كلام الله المجيد، وميّز صفّه عن صفّهم، وأبان أنّه ابن رسول الله المأمور بخطاب أهل الشرك والعناد واللجاج بالترك والمهاجرة والابتعاد عنهم، وفصلِ الخطوطِ وتمييز الحقّ وأهل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حينما يصمّ القوم أسماعهم ويختم الله على قلوبهم فهم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يختار الاحتكاك بهم ولا الصدام والمواجهة، ويكتفي بعرض المتاركة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اتركوني فإنّي تارككم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عملي ولكم عملكم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امشوا في طريقكم وأنا سالكٌ في طريقي إلى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يحمّلهم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يدعُهُم إلى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يتحمّل عملهم، ولم يقبل السير في طريقهم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الحقّ، وطريق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الأنبياء والأوصياء وأهل الله، ومسير الطواغيت والفراعنة وأتباع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يتبرّئ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يجمعهما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وبطريقهم</w:t>
      </w:r>
      <w:r>
        <w:rPr>
          <w:rFonts w:eastAsia="IRNazanin" w:cs="IRNazanin"/>
          <w:color w:val="111111"/>
          <w:sz w:val="28"/>
          <w:szCs w:val="28"/>
          <w:rtl w:val="true"/>
          <w:lang w:bidi="fa-IR"/>
        </w:rPr>
        <w:t xml:space="preserve">.. </w:t>
      </w:r>
      <w:bookmarkStart w:id="531" w:name="pg14153_188999"/>
    </w:p>
    <w:p>
      <w:pPr>
        <w:pStyle w:val="Heading3"/>
        <w:numPr>
          <w:ilvl w:val="2"/>
          <w:numId w:val="1"/>
        </w:numPr>
        <w:rPr/>
      </w:pPr>
      <w:bookmarkStart w:id="532" w:name="__RefHeading___Toc4646144_3381743652"/>
      <w:bookmarkStart w:id="533" w:name="_Toc193"/>
      <w:bookmarkEnd w:id="531"/>
      <w:bookmarkEnd w:id="532"/>
      <w:r>
        <w:rPr>
          <w:rtl w:val="true"/>
        </w:rPr>
        <w:t>الإشارة الرابعة عشرة</w:t>
      </w:r>
      <w:r>
        <w:rPr>
          <w:rtl w:val="true"/>
        </w:rPr>
        <w:t xml:space="preserve">: </w:t>
      </w:r>
      <w:r>
        <w:rPr>
          <w:rtl w:val="true"/>
        </w:rPr>
        <w:t>صدّ الهجوم</w:t>
      </w:r>
      <w:bookmarkEnd w:id="533"/>
    </w:p>
    <w:p>
      <w:pPr>
        <w:pStyle w:val="BookText"/>
        <w:rPr/>
      </w:pPr>
      <w:r>
        <w:rPr>
          <w:rFonts w:ascii="IRNazanin" w:hAnsi="IRNazanin" w:eastAsia="IRNazanin"/>
          <w:color w:val="111111"/>
          <w:sz w:val="28"/>
          <w:sz w:val="28"/>
          <w:szCs w:val="28"/>
          <w:rtl w:val="true"/>
          <w:lang w:bidi="fa-IR"/>
        </w:rPr>
        <w:t xml:space="preserve">يُلاحَظ هنا أنّ القوم هم الّذين شرعوا في الهجوم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صدّه ومنعه من الخروج،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موقف الدفاع عن نفسه وعياله ومَن معه، وقد صدّهم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رفيقاً، وكبح جماح هيجانهم، وردّ عاديتهم، وأخمد فورتهم، وتحمّل الأذى ليلجم تمرّدهم الأهوج، ويزجر اندفاعتهم، ويردعهم عن هتك الحرمات في الأرض الحرام والزمن الحرام في 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فاكتفى بمجالدتهم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نشكّ أنّ سيوفآل أبي طالب كانت تتلمّض وتتلوّى وتتوثّب في أغلفتها، لولا أمر الله وأمر 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أرادوا مقاتلة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بقدرهم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واتّهموه بشقّ العصا وتفريق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فريةٌ تعني القتل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دعوتهم إلى المتاركة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لهم أنّ عمله ليس كعملهم، وهو بريءٌ من عملهم، وهم بريئون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لا يمكنهم أن لا يتبرّؤوا من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يمكنهم إلّا الاستماع إلى هتوف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تمّت عليهم الحجّة بأبلغ ما يكون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كلّ 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المتاركة منهم، وذهب إلى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غيّهم يرتكسون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هجموا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w:t>
      </w:r>
    </w:p>
    <w:p>
      <w:pPr>
        <w:pStyle w:val="BookText"/>
        <w:rPr/>
      </w:pPr>
      <w:r>
        <w:rPr>
          <w:rFonts w:ascii="Amiri" w:hAnsi="Amiri" w:eastAsia="Amiri" w:cs="Amiri"/>
          <w:color w:val="111111"/>
          <w:sz w:val="28"/>
          <w:sz w:val="28"/>
          <w:szCs w:val="28"/>
          <w:rtl w:val="true"/>
          <w:lang w:bidi="ar-SA"/>
        </w:rPr>
        <w:t>عليه وعلى ركبه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المدينة هم الّذين هجموا عليه، وهو بعدُ لم يحرّك ساكناً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وخيّروه بين البيعة الذليلة وطاعة اللئام والقتل، وعمدوا إلى قتله، فخرج منها خائفاً يترقّب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مكّة هم الّذين هجموا عليه، وهو لم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جاهدين قتله غيلةً أو أخذه أخذاً، واعترضوه بجندهم وشرطتهم، فصدّهمبرفقٍ ودعاهم إلى المتاركة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4153_189002"/>
      <w:bookmarkStart w:id="535" w:name="pg14153_189002"/>
      <w:bookmarkEnd w:id="535"/>
    </w:p>
    <w:p>
      <w:pPr>
        <w:pStyle w:val="Heading2"/>
        <w:numPr>
          <w:ilvl w:val="1"/>
          <w:numId w:val="1"/>
        </w:numPr>
        <w:rPr/>
      </w:pPr>
      <w:bookmarkStart w:id="536" w:name="pg14153_189002"/>
      <w:bookmarkStart w:id="537" w:name="__RefHeading___Toc4646146_3381743652"/>
      <w:bookmarkStart w:id="538" w:name="_Toc194"/>
      <w:bookmarkEnd w:id="536"/>
      <w:bookmarkEnd w:id="537"/>
      <w:r>
        <w:rPr>
          <w:rtl w:val="true"/>
        </w:rPr>
        <w:t xml:space="preserve">خروج الإمام </w:t>
      </w:r>
      <w:r>
        <w:rPr>
          <w:rtl w:val="true"/>
        </w:rPr>
        <w:t>(</w:t>
      </w:r>
      <w:r>
        <w:rPr>
          <w:rtl w:val="true"/>
        </w:rPr>
        <w:t>علیه السلام</w:t>
      </w:r>
      <w:r>
        <w:rPr>
          <w:rtl w:val="true"/>
        </w:rPr>
        <w:t xml:space="preserve">) </w:t>
      </w:r>
      <w:r>
        <w:rPr>
          <w:rtl w:val="true"/>
        </w:rPr>
        <w:t>من مكّة على علم من الناس</w:t>
      </w:r>
      <w:bookmarkEnd w:id="538"/>
    </w:p>
    <w:p>
      <w:pPr>
        <w:pStyle w:val="Heading3"/>
        <w:numPr>
          <w:ilvl w:val="2"/>
          <w:numId w:val="1"/>
        </w:numPr>
        <w:rPr/>
      </w:pPr>
      <w:bookmarkStart w:id="539" w:name="__RefHeading___Toc4646148_3381743652"/>
      <w:bookmarkStart w:id="540" w:name="_Toc19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 xml:space="preserve">كما كان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على علمٍ من الناس،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شكى لجدّه أنّ القوم قد ضيّعوه وخذلوه، وقد خرج من المدينة ولم يكترث بخروجه أحَدٌ إلّا بعض نساء بني هاشم وأخاه محمّداً، وربّما آخَرون على شاكلتهم، أمّا الجوّ العام وعموم أهلها فلم يحفلوا بخروجه ولم يحزنهم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مؤشّرٍ أو شاهدٍ أو دليلٍ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خرج 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خيّم الذعر على المدنيّين حينما رأوا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ينزحون عنهم إلى غير مآب</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ولزم الطريق الأعظم طيلة فترة السفر من المدينة إلى مكّة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كذلك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على علمٍ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 ابن عبّاسٍ في حديثٍ له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شاع الخبر في الناس وأرجفوا بأنّه سائرٌ إلى العراق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نقصد من علم الناس أنّ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أخبرهم وأعلن ذلك لهم، وإنّما نقصد أنّ القوم لم يكونوا في غفلةٍ تامّةٍ عمّا يحدث، وأنّ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سرّيّاً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كانت حركته وتنقّلاته وخروجه خروجاً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 ضجّةً خاصّةً بقصد، ولم يتكتّم ويخفي خروجه تكتُّماً مطلقاً وإخفاءً لا يطّلع عليه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أنّه الإمام الحسين ابن رسول الله وابن بنته وخامس أصحاب الكساء والركب معه يضمّ آل أبي طالب نساءً ورجالاً وأطفالاً وشيباً وشبّاناً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خروجه من مكّة أوضح لذي عينين؛ إذ أنّه خرج من مكّة </w:t>
      </w:r>
    </w:p>
    <w:p>
      <w:pPr>
        <w:pStyle w:val="BookText"/>
        <w:rPr/>
      </w:pPr>
      <w:r>
        <w:rPr>
          <w:rFonts w:ascii="Amiri" w:hAnsi="Amiri" w:eastAsia="Amiri" w:cs="Amiri"/>
          <w:color w:val="111111"/>
          <w:sz w:val="28"/>
          <w:sz w:val="28"/>
          <w:szCs w:val="28"/>
          <w:rtl w:val="true"/>
          <w:lang w:bidi="ar-SA"/>
        </w:rPr>
        <w:t>والناس يزدحمون في الخروج إلى منى يوم التروية، فربّما كان خروجهفي مثل هذا التوقيت فيه نوع تقيّةٍ وتعميةٍ على الخروج، كما هو يفيد علنيّة خروجه وعدم التكتّم عليه، ويشهد لذلك ما فعله الأشدق الأحمق حين أرسل شرطته ليعترض خروج الركب، كما سمعنا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عاديّاً لا يريد إحداث ضجّةٍ ما عند خروجه، فإنّ الظالمين أبَوا إلّا أن يعترضوه فيُحدِثوا ضجّة، وقد أتينا على بيان ذلك قبل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فالناس قد علموا، ولم يدفعوا عنه ولم يحبّوه، وإنّما خذلوه في مكّة أيضاً،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مستوطِنٌ هذا الحرم ومقيمٌ فيه أبداً ما رأيتُ أهلَه يحبّونني وينصرونني، فإذا هم خذلوني استبدلتُ بهم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استبدل بهم غيرَهم، علمنا أنّهم لم يحبّوه ولم ينصروه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لها من مصيبةٍ أن يخرج آلُ الله وآل رسوله والناس لا يكترثون ولا يبالون ولا يلتفتون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منهم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والأفراد المعدودون الّذين اعترضوا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تشرّف مكّة به، كانوا في الغالب بين معترضٍ لجهله، وبين معاندٍ مكابرٍ متكبّر، وبين مَن يسعى لتنفيذ خطط يزيد ويحقّق ما يريد العدوّ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الكثرة الكاثرة من أهل مكّة والمجاورين والحجّاج والمعتمرين، فلم </w:t>
      </w:r>
    </w:p>
    <w:p>
      <w:pPr>
        <w:pStyle w:val="BookText"/>
        <w:rPr/>
      </w:pPr>
      <w:r>
        <w:rPr>
          <w:rFonts w:ascii="Amiri" w:hAnsi="Amiri" w:eastAsia="Amiri" w:cs="Amiri"/>
          <w:color w:val="111111"/>
          <w:sz w:val="28"/>
          <w:sz w:val="28"/>
          <w:szCs w:val="28"/>
          <w:rtl w:val="true"/>
          <w:lang w:bidi="ar-SA"/>
        </w:rPr>
        <w:t>تهتزّ لهم شعرة، ولم ترتعش لهم فريصة، ولم يرفّ لهم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يحزن لهم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يحترق لهم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يفكّر أحدهم في إعلان النصرة أو اقتراح الإيواء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خرجوا خروج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ضجيج الحجّ وعجيجه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يتراكضون إلى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 إلى منى يوم التروية ليتزوّدوا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تسري إليه المنايا، وتتفلّت الذؤبان والعسلان المتوحّشة في الفلوات لتقطّع أوصاله المقدّسة وتقتله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يتراكضون إلى المشاعر الجماد الّتي لا معنى لها إلّا بطاعة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ويُعرضون وجوههم عن الشعائر الّتي أمر الله بتعظيمها وإطاعتها وحمايتها وحفظ 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يتوجّهون إلى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ويُعرضون عن وجه الله الّذي منه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يتنسّكون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ويدفعون مَن سنّ الله به النسُك إلى كربلاء ليُذبَحوا ظمايا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الحجّ،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بولايته يصحّ الحجّ يخرج عن مكّة؟</w:t>
      </w:r>
    </w:p>
    <w:p>
      <w:pPr>
        <w:pStyle w:val="BookText"/>
        <w:rPr/>
      </w:pPr>
      <w:r>
        <w:rPr>
          <w:rFonts w:ascii="Amiri" w:hAnsi="Amiri" w:eastAsia="Amiri" w:cs="Amiri"/>
          <w:color w:val="111111"/>
          <w:sz w:val="28"/>
          <w:sz w:val="28"/>
          <w:szCs w:val="28"/>
          <w:rtl w:val="true"/>
          <w:lang w:bidi="ar-SA"/>
        </w:rPr>
        <w:t>أمير حجّهم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الكون بأمر الله ووصيّ رسول الله ووصيّ أمير المؤمنين يخرج ولا يأتمر به أحد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 يا غريب الغرباء</w:t>
      </w:r>
      <w:r>
        <w:rPr>
          <w:rFonts w:eastAsia="Amiri" w:cs="Amiri" w:ascii="Amiri" w:hAnsi="Amiri"/>
          <w:color w:val="111111"/>
          <w:sz w:val="28"/>
          <w:szCs w:val="28"/>
          <w:rtl w:val="true"/>
          <w:lang w:bidi="ar-SA"/>
        </w:rPr>
        <w:t xml:space="preserve">! </w:t>
      </w:r>
      <w:bookmarkStart w:id="541" w:name="pg14153_189006"/>
    </w:p>
    <w:p>
      <w:pPr>
        <w:pStyle w:val="Heading3"/>
        <w:numPr>
          <w:ilvl w:val="2"/>
          <w:numId w:val="1"/>
        </w:numPr>
        <w:rPr/>
      </w:pPr>
      <w:bookmarkStart w:id="542" w:name="__RefHeading___Toc4646150_3381743652"/>
      <w:bookmarkStart w:id="543" w:name="_Toc196"/>
      <w:bookmarkEnd w:id="541"/>
      <w:bookmarkEnd w:id="542"/>
      <w:r>
        <w:rPr>
          <w:rtl w:val="true"/>
        </w:rPr>
        <w:t xml:space="preserve">علّة خروج سيّد الشهداء </w:t>
      </w:r>
      <w:r>
        <w:rPr>
          <w:rtl w:val="true"/>
        </w:rPr>
        <w:t>(</w:t>
      </w:r>
      <w:r>
        <w:rPr>
          <w:rtl w:val="true"/>
        </w:rPr>
        <w:t>علیه السلام</w:t>
      </w:r>
      <w:r>
        <w:rPr>
          <w:rtl w:val="true"/>
        </w:rPr>
        <w:t xml:space="preserve">) </w:t>
      </w:r>
      <w:r>
        <w:rPr>
          <w:rtl w:val="true"/>
        </w:rPr>
        <w:t>من مكّة</w:t>
      </w:r>
      <w:bookmarkEnd w:id="543"/>
    </w:p>
    <w:p>
      <w:pPr>
        <w:pStyle w:val="Heading4"/>
        <w:numPr>
          <w:ilvl w:val="3"/>
          <w:numId w:val="1"/>
        </w:numPr>
        <w:rPr/>
      </w:pPr>
      <w:bookmarkStart w:id="544" w:name="__RefHeading___Toc4646152_3381743652"/>
      <w:bookmarkStart w:id="545" w:name="_Toc197"/>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كان العزم قائماً على قتل كلّ مَن أبى البيعة أيّاً كان، ويشهد لذلك الكثير من سلوكيّات القوم منذ عصر السقيفة إلى وحشيّة كبير القردة معاوية ومجريات الأحداث المعاصرة لخروج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فرضخ الناس جميعاً واستسلموا، فجدّدوا البيعة بعد أن بايعوا أيّام القرد العجوز معاوية، فهم بين مَن بايع طواعيةً عن قناعةٍ بدِين الأُمويّين، ومَن بايع عندما خطف بصره بريق الصفراء والبيضاء، أو عند وميض السيوف والحراب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تقبّض عن البيعة فهو مهدور الدم، وقد فعلوا ذلك بابن الزبير الّذي فرّ من المدينة تحت جنح الظلام وتنكّب الطريق الأعظم، وصرّح عند وصوله إلى مكّة أنّه عائذٌ بالبيت ولزم الكعبة، فكان يصلّي عندها </w:t>
      </w:r>
    </w:p>
    <w:p>
      <w:pPr>
        <w:pStyle w:val="BookText"/>
        <w:rPr/>
      </w:pPr>
      <w:r>
        <w:rPr>
          <w:rFonts w:ascii="Amiri" w:hAnsi="Amiri" w:eastAsia="Amiri" w:cs="Amiri"/>
          <w:color w:val="111111"/>
          <w:sz w:val="28"/>
          <w:sz w:val="28"/>
          <w:szCs w:val="28"/>
          <w:rtl w:val="true"/>
          <w:lang w:bidi="ar-SA"/>
        </w:rPr>
        <w:t xml:space="preserve">عامّة نهاره ويطوف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يدعُ إلى نفسه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وإن كان يبيّت أمراً أو أنّه عزم على الأمر فيما بعد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فإنّ عَمرو بن سعيد الأشدق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عظيم الكبر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حين دخل مكّة أعلن في أوّل خطبةٍ له وقد تسلّق أعواد المنبر، فذكر ابن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تعزّز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الزبير وتعوّذه بمكّة، يعنّي أنّه عاذ ببيت الله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لتغزونّ، ثمّ والله لَئن دخل الكعبة لنحرقنّها عليه على رغم أنف مَن رغم </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فعلوا ذلك بالفعل، فهتكوا حرمة البيت، ورموه بالمنجنيق، وأحرقوه وهدموه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يرون ولا يرعون للحرم والبيت حرمةً ولا لمشرّفها ريحانة النبيّ حرمة، وقد عزموا على قتله وهتك حرمته وحرمتها بسفك دمه، وباشروا ذلك عمليّاً بوقاحةٍ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مكّة كانوا يكنّون العداء لرسول الله وآله وأخيه وابن عمّه الّذي وتر القريب والبعيد منهم في رضى الله، ولم يدخلوا الإسلام إلّا تحت ظلال السيوف، فكانوا طلقاء ومنافقين، إلّا القليل القليل منهم ممّن وفىببيعته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قريش وغيرها ممّن استوطن مكّة تحمل حقداً وتتميّز غيضاً على النبيّ وآله، وكانت لا تتردّد في إظهار العداوة والتشفّي واقتناص الفرص الّتي تريح قلوبها الوغرة المشحونة بالأضغان الموتورة، وهي تتربّص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وأولادهما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 لتنتقم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الواضحات تاريخيّاً، ولإثباته محلٌّ آخَر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يُرتجى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تكون ثَمّة إرهاصاتٌ تشير إلى بوادر نصرةٍ من قريش وغيرها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احتفى أهل مكّة بدخول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فهو إن صحّ فإنّما هو احتفاءٌ في ساعة الرخاء، وبمستوى المجاملات والمراودات العرفيّة والعشائريّة والاجتماعيّة الخدّاعة الّتي لا تكفي موقفاً جدّياً إذا اقتضى الأمر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المعتمرون والحُجّاج، فإنّنا لم نسمع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شخصيّةً على مستوىً رفيعٍ من التأثير الاجتماعيّ أو السياسيّ أو الدينيّ </w:t>
      </w:r>
    </w:p>
    <w:p>
      <w:pPr>
        <w:pStyle w:val="BookText"/>
        <w:rPr/>
      </w:pPr>
      <w:r>
        <w:rPr>
          <w:rFonts w:ascii="IRNazanin" w:hAnsi="IRNazanin" w:eastAsia="IRNazanin"/>
          <w:color w:val="111111"/>
          <w:sz w:val="28"/>
          <w:sz w:val="28"/>
          <w:szCs w:val="28"/>
          <w:rtl w:val="true"/>
          <w:lang w:bidi="fa-IR"/>
        </w:rPr>
        <w:t xml:space="preserve">كان لها موقفٌ مميّزٌ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بل لم نسمع بذلك حتّى عن سائر الناس المتوافدين على مكّة من سائر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لم نسمع بحركة نشاطٍ واستقطابٍ فعّالةٍ ومؤثّرةٍ من قِبل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معه تستنهض الناس، سواءً من أهل مكّة كانوا أو من الحُجّاج والمعتمرين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اللقاءات المذكورة على العموم في كتب التاريخ تتركّز على الزيارة والتعلّم وأخذ الحديث وضبطه، وما يشبه ذلك من نشاطاتٍ اعتياديّةٍ ولقاءاتٍ اجتماعيّةٍ عاديّة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يسجّل لنا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ودائماً 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حركةَ التفافٍ ممنهَجٍ ومقصودٍ يحكي مبايعة الناس ونفيرها لنصرة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ويشهد لذلك بيان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أنّه مقيمٌ بمكّة ما أحبّّه أهلُها ونصروه ولم يخذلوه، كما حدّثنا التاريخ، فلمّا لم يبقَ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 على الخروج وخرج بالفعل، علمنا أنّ القوم لم ينصروه ولم يمنعوه وقد خذلوه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يشهد لذلك تخلّفهم عنه يوم خرج عن مكّة وهو مطارَدٌ مهدَّدٌ بالاغتيال والقتل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 من مرّةٍ عاد ابنُ عبّاسٍ ليهدّد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يخرج إلى العراق،بعد أن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إلى العراق، واستعجل الخروج قبل أن يقضي مناسك الحجّ، بحيث تجاسر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يُزرى ذلك بي وبك لَنشبتُ يدي في رأسك، ولو أعلم أنّا إذا تناصينا أقمتَ لَفعلتُ، ولكن لا أخال ذلك نافعي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كلّم ابنُ عبّاسٍ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وناشده قبل أن يهدّد بالاشتباك، وقال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 الله أن تهلك غداً بحال 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العراق، وإنْ كنتَ فاعلاً فأقِمْ حتّى ينقضي الموسم، وتلقى الناس وتعلم على ما </w:t>
      </w:r>
    </w:p>
    <w:p>
      <w:pPr>
        <w:pStyle w:val="BookText"/>
        <w:rPr/>
      </w:pPr>
      <w:r>
        <w:rPr>
          <w:rFonts w:ascii="Amiri" w:hAnsi="Amiri" w:eastAsia="Amiri" w:cs="Amiri"/>
          <w:color w:val="111111"/>
          <w:sz w:val="28"/>
          <w:sz w:val="28"/>
          <w:szCs w:val="28"/>
          <w:rtl w:val="true"/>
          <w:lang w:bidi="ar-SA"/>
        </w:rPr>
        <w:t xml:space="preserve">يصدرون، ثمّ ترى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الحسينُ إلّا أن يمضي إلى العراق،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غداً بين نسائك وبناتك، كما قُتِل عثمان بين نسائه وبناته، واللهِ إنّي لَأخاف أن تكون الّذي يُقاد به عثمان،فإنّا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فابن عبّاسٍ ينظر إلى مآل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ويتكلّم كلام المطمئنّ الموقِن، ولا شكّ أنّ ذلك لم يغب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بتاتاً، بغضّ النظر عن علم الإمامة، وإنّما حسب الموازين الظاهريّة، فإنّ ما يراه ابن عبّاسٍ ويعرفه من أهل العراق قد رآه وعرفه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بَيد 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بما يكاد يكون صريحاً أنّ بقاءَه في مكّة يعني القتل لا محالة،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القتل المحتوم في مكّة إنْ بقي فيها، إذ ردّ على ابن عبّاسٍ بعد تشبّثه بكلّ شيءٍ رجاء أن يجيب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أُقتَل بمكان كذا وكذا، أحبّ إليّ أن تُستَحلّ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مكّة </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تحقُّق القتل الفعليّ إن بقي في مكّة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الرحيل إلى العراق، وإن كانت المؤشّرات واضحةً تكشف النتيجة، بَيد أنّها تبقى حسب مجريات الأحداث المتحرّكة على أرض الواقع يومها أنّ </w:t>
      </w:r>
    </w:p>
    <w:p>
      <w:pPr>
        <w:pStyle w:val="BookText"/>
        <w:rPr/>
      </w:pPr>
      <w:r>
        <w:rPr>
          <w:rFonts w:ascii="Amiri" w:hAnsi="Amiri" w:eastAsia="Amiri" w:cs="Amiri"/>
          <w:color w:val="111111"/>
          <w:sz w:val="28"/>
          <w:sz w:val="28"/>
          <w:szCs w:val="28"/>
          <w:rtl w:val="true"/>
          <w:lang w:bidi="ar-SA"/>
        </w:rPr>
        <w:t>ثَمّة مَن يزعم أنّه على استعدادٍ لتقديم النصرة والدفاع بالنفْس والنفيس، ولو بمستوى الزعم والتظاهر، فها هي كتب أهل الكوفة ورسُلهمتترى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فالبقاء في مكّة يعني القتل الحتميّ، حسب مجريات الأحداث وتراكم القرائن الّتي أوجزها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بتقرير وقوع القتل، بحيث صار يحاول بجدٍّ الخروجَ لئلّا تُستَحلّ به، وإخبار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أنّهم جادّون في تنفيذ ما يصبون إليه، إذ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لَئن أُقتَل بمكان كذا وكذا، أحبّ إليّ مِن أن تُستَحلّ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صراحةً أنّهم قاتلي إن بقيتُ في مكّة، وأنا لا أُحبّ أن تُستَحلّ بي، فلأذهب إلى أيّ مكانٍ آخَر وأختار أيّ بقعةٍ سوى مكّة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الحقيقة إخبارٌ واضحٌ عن عزمهم وسعيهم الجادّ المتنجّز لقتله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لقاءٍ آخَر مع ابن عبّاسٍ جرى فيه حديثٌ طويلٌ بعد أن ذكر له خيانة أهل الكوفة وغدرهم وأنّهم يدعون في ظلّ حكمٍ قائمٍ مستقرٍّ غشومٍ ظلومٍ ليس فيه أيّ تصدّع، وهذا يعني أنّهم إنّما يدعونه إلى الحرب والقتال، وهو بلدٌ قُتل فيه أبوه واغتيل فيه أخوه، وبويع يزيد، وعُبيدُ الله في البلد يعطي ويفرض، والناس عبيد الدينار والدرهم، وأنّه لا يأمن عليه القتل، فأمر الإمامَ بتقوى الله وأن يلزم الحرم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أن أُقتَل بالعراق أحبُّ إلى أن أُقتَل </w:t>
      </w:r>
    </w:p>
    <w:p>
      <w:pPr>
        <w:pStyle w:val="BookText"/>
        <w:rPr/>
      </w:pPr>
      <w:r>
        <w:rPr>
          <w:rFonts w:ascii="Amiri" w:hAnsi="Amiri" w:eastAsia="Amiri" w:cs="Amiri"/>
          <w:color w:val="111111"/>
          <w:sz w:val="28"/>
          <w:sz w:val="28"/>
          <w:szCs w:val="28"/>
          <w:rtl w:val="true"/>
          <w:lang w:bidi="ar-SA"/>
        </w:rPr>
        <w:t>بمكّة، وما قضى الله فهو كائن، وأنا مع ذلك أستخير الله وأنظر ما يكون</w:t>
      </w:r>
      <w:r>
        <w:rPr>
          <w:rFonts w:eastAsia="Amiri" w:cs="Amiri" w:ascii="Amiri" w:hAnsi="Amiri"/>
          <w:color w:val="111111"/>
          <w:sz w:val="28"/>
          <w:szCs w:val="28"/>
          <w:rtl w:val="true"/>
          <w:lang w:bidi="ar-SA"/>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فالقتل في مكّة محقَّقٌ إن بقي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ولم يغادرها، ولابدّ له من الخروج منها لئلّا تُستباح به، وهو قد قالها لابن عبّاسٍ وغيره في أكثر من موضع وأكثر من مقام، أنّ القوم لا يتركونه، فإمّا أن يبايع البيعة الذليلة ويؤثر طاعة اللئام، وهذا ما لا يكون أبداً، وإمّا أن يقتلوه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يُفهِم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لغةٍ يكلّمهم حتّى ينصاعوا ويُدرِكوا ما يقول ويتحسّسوا الواقع الّذي يحيط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يأمره أن يلزم الحرم، وقد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أنّه لن يغادر مكّة وهو مقيمٌ فيها أبداً ما منعوه ودفعوا عنه ولم يخذلوه، فلمّا عزم على الخروج منها أليس هذا يعني أنّهم 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خذلوه ولم يمنعوه فهو مقتولٌ في مكّة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يحبّ أن تُستباح به، وقد أخبرهم في غير موضعٍ أنّ القوم لا يتركونه، وهم يعلمون أنّه لا يعطي بيده، فلابدّ أن يقتلوه، وله أن يختار الموضع الّذي سيُقتَل فيه ويدفع عن نفسه وأهل بيته حتّى يقيم الحجّة ويعذر ويؤدّي التكليف، ليؤثر مصارع الكرام على طاعة </w:t>
      </w:r>
    </w:p>
    <w:p>
      <w:pPr>
        <w:pStyle w:val="BookText"/>
        <w:rPr/>
      </w:pPr>
      <w:r>
        <w:rPr>
          <w:rFonts w:ascii="IRNazanin" w:hAnsi="IRNazanin" w:eastAsia="IRNazanin"/>
          <w:color w:val="111111"/>
          <w:sz w:val="28"/>
          <w:sz w:val="28"/>
          <w:szCs w:val="28"/>
          <w:rtl w:val="true"/>
          <w:lang w:bidi="fa-IR"/>
        </w:rPr>
        <w:t>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المسعوديّ تفصيلٌ أكثر في كلام ابن عبّاس وذكر الدلائل على غدر أهل الكوفة وتهويلٌ وتعبيرٌ غير لائقٍ ولا مؤدّب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عصيتَني وأبيتَ إلّا الخروج إلى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عليه الإمام بعد أن ذكر له أنّ كتاب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وصله باجتماع أهل المصر على بيعته ونصرته، وأنّه عازمٌ على المسير إليهم،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الّذي ردّ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أُقتَل واللهِ بمكان كذا، أحبّ إليّ مِن أن أستحلّ بمكّة</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أنّي لا خيار لي للبقاء في مكّة كما تزعم يا ابن عبّاس، فإنّ بقائي في مكّة يعني أن أُقتَل ويُستحَلّ دمي فيها، ولابدّ لي أن أحمي حرمة البلد الحرام، لأنّ القوم لا يرعون ذلك، فلا خيار سوى الخروج منها، وإلّا فالقتلُ فيها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رواه الطبرانيّ مسنَداً عن ابن عبّاسٍ في حديثٍ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إليّ مِن أن يُستحَلّ بي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ورسوله</w:t>
      </w:r>
      <w:r>
        <w:rPr>
          <w:rFonts w:eastAsia="IRNazanin" w:cs="IRNazanin"/>
          <w:color w:val="111111"/>
          <w:sz w:val="28"/>
          <w:szCs w:val="28"/>
          <w:rtl w:val="true"/>
          <w:lang w:bidi="fa-IR"/>
        </w:rPr>
        <w:t>»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p>
    <w:p>
      <w:p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فيكون فيه إشارةٌ واضحةٌ على تأكيد أنّ بقاءَه في المدينة كان يعني أن يُقتَل، ولهذا خرج منها خائفاً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رواه الطبريّ الشيعيّ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الحسين 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أما علمتَ إنْ منعتَني من هناك فإنّ مصارع أصحابي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سُرّه لي وعلمٍ أُعطيتُه</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بغضّ النظر عن العامل الغيبيّ الّذي قرّرنا أن لا ندخله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استطعنا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بحثنا هذا، باعتباره بحثاً تاريخيّاً،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 ابن عبّاسٍ إلى أنّ بقاءَه في مكّة يعني قتله وأصحابِه، فإن منعه ابن عبّاسٍ عن الخروج منها فهو يعني أن يُقتَل فيها، والحال أنّ له أن يخرج منها فيُقتَل في أرض العراق، وهذا أحبّ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الحرم يُستحَلّ برجُل، ولَئن أُقتَل في أرض كذا وكذا أحبّ </w:t>
      </w:r>
    </w:p>
    <w:p>
      <w:pPr>
        <w:pStyle w:val="BookText"/>
        <w:rPr/>
      </w:pPr>
      <w:r>
        <w:rPr>
          <w:rFonts w:ascii="Amiri" w:hAnsi="Amiri" w:eastAsia="Amiri" w:cs="Amiri"/>
          <w:color w:val="111111"/>
          <w:sz w:val="28"/>
          <w:sz w:val="28"/>
          <w:szCs w:val="28"/>
          <w:rtl w:val="true"/>
          <w:lang w:bidi="ar-SA"/>
        </w:rPr>
        <w:t>إليّ من أن أكون أنا هو</w:t>
      </w:r>
      <w:r>
        <w:rPr>
          <w:rFonts w:eastAsia="Amiri" w:cs="Amiri" w:ascii="Amiri" w:hAnsi="Amiri"/>
          <w:color w:val="111111"/>
          <w:sz w:val="28"/>
          <w:szCs w:val="28"/>
          <w:rtl w:val="true"/>
          <w:lang w:bidi="ar-SA"/>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إخبارٌ واضحٌ عن عزمهم على قتله، وأنّه لا يريد أن يكون هو الرجُل المقتول فيها، وله خيار اختيار غيرها للمصرع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لفظٍ من الألفاظ الّتي سمعناها يفيد بوضوحٍ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ابن عبّاسٍ أنّ دعوته للبقاء في مكّة والتشبّث به أن لا يخرج، لا يجدي نفعاً؛ لأنّ القوم يريدون قتله في مكّة، وهو لا يريد أن تُستَحلّ به حرمة البيت ولا يُستَحلّ دمُه في البلد الحرام، فهذه الكلمات ليست لمجرّد الإخبار بالغيب، وإن كانت تفيد هذا المعنى أيضاً، فهي في نفس الوقت تُخبر عن تحرّي القوم وجدّهم وعزمهم الأكيد وتنفيذهم السريع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الحرم، وهذا الّذي أزعج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منها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الردّ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ما رواه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من عزم يزيد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كيف ما اتّفق ولو بالاغتيال </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سنسمع بعد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 أنّه قد ظهر لك من الأخبار السابقة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من المدينة خوفاً من القتل إلى مكّة، وكذا خرج من مكّة بعدما غلب على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يريدون غيلته وقتله، حتّى لم يتيسّر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نفسي وأبي وأُمّي وولدي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يُتِمّ حجّه، فتحلّل، وخرج منها خائفاً يترقّب، وقد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ضيّقوا عليه جميع الأقطار، ولم يتركوا له موضعاً للفرار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رأيتُ في الكتب المعتبرة أنّ يزيد أنفذ عَمرو بن سعيد بن العاص في عسكرٍ عظيم، وولّاه أمر الموسم وأمّره على الحاجّ كلّهم، وكان قد أوصاه بقبض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وإن لم يتمكّن منه بقتله غيلة، ثمّ إنّه دسّ مع الحاجّ في تلك السنة ثلاثين رجُلاً من شياطين بني أُميّة، وأمرهم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اتّفق، فلمّا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حلّ من إحرام الحجّ وجعلها عُمرةً مفردة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بأسانيد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الحنفيّة عن الخروج </w:t>
      </w:r>
    </w:p>
    <w:p>
      <w:pPr>
        <w:pStyle w:val="BookText"/>
        <w:rPr/>
      </w:pPr>
      <w:r>
        <w:rPr>
          <w:rFonts w:ascii="Amiri" w:hAnsi="Amiri" w:eastAsia="Amiri" w:cs="Amiri"/>
          <w:color w:val="111111"/>
          <w:sz w:val="28"/>
          <w:sz w:val="28"/>
          <w:szCs w:val="28"/>
          <w:rtl w:val="true"/>
          <w:lang w:bidi="ar-SA"/>
        </w:rPr>
        <w:t>إلى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كنتُ في جُحر هامّةٍ من هوامّ الأرض، لَاستخرجوني منه حتّى يقتلوني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يسالمهم ويبايعهم لا يتركونه؛ لشدّة عداوتهم وكثرة وقاحتهم، بل كانوا يغتالونه بكلّ حيلةٍ ويدفعونه بكلّ وسيلة، وإنّما كانوا يعرضون البيعة عليه أوّلاً لعلمهم بأنّه لا يوافقهم في ذلك، ألا ترى إلى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يشير على والي المدينة بقتله قبل عرض البيعة عليه، وكان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عليه، فلْينزل على أمرنا، ثمّ نرى فيه رأينا؟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خبرٍ طويلٍ فيما أجاب به ابن عبّاس على كتاب يزيد بعد رفض البيعة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 إنفاد أعوانك إلى حرم الله لتقتل الحسين، فما زلتَ وراءه تخيفه حتّى أشخصته إلى العراق، عداوةً منك لله ورسوله ولأهل بيته الّذين أذهب الله عنهم الرجس وطهّرهم تطهيراً؟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خبر إنفاذ يزيد عَمرو بن سعيد بن العاص في عسكرٍ عظيم، وولّاه </w:t>
      </w:r>
    </w:p>
    <w:p>
      <w:pPr>
        <w:pStyle w:val="BookText"/>
        <w:rPr/>
      </w:pPr>
      <w:r>
        <w:rPr>
          <w:rFonts w:ascii="IRNazanin" w:hAnsi="IRNazanin" w:eastAsia="IRNazanin"/>
          <w:color w:val="111111"/>
          <w:sz w:val="28"/>
          <w:sz w:val="28"/>
          <w:szCs w:val="28"/>
          <w:rtl w:val="true"/>
          <w:lang w:bidi="fa-IR"/>
        </w:rPr>
        <w:t xml:space="preserve">أمر الموسم وأمّره على الحاجّ كلّهم، وكان قد أوصاه بقبض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وإن لم يتمكن منه يقتله غيلة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مع الحُجّاج في تلك السنة ثلاثين رجُلاً من شياطين بني أُميّة، وأمرهم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اتّفق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السيّد ابن طاووس خبراً مسنداً، ذكر فيه لقاء محمّد ابن الحنفيّة ليلة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والتماسه الإعراض عن الكوفة،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خفتُ أن يغتالني يزيد بن معاوية في الحرم، فأكون الّذي يُستباح به حرمة هذا البيت</w:t>
      </w:r>
      <w:r>
        <w:rPr>
          <w:rFonts w:eastAsia="IRNazanin" w:cs="IRNazanin"/>
          <w:color w:val="111111"/>
          <w:sz w:val="28"/>
          <w:szCs w:val="28"/>
          <w:rtl w:val="true"/>
          <w:lang w:bidi="fa-IR"/>
        </w:rPr>
        <w:t>» (</w:t>
      </w:r>
      <w:r>
        <w:rPr>
          <w:rStyle w:val="FootnoteAnchor"/>
          <w:rtl w:val="true"/>
        </w:rPr>
        <w:footnoteReference w:id="306"/>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لقيه الفرزدق خارج مكّة،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لو أقمتَ حتّى يصدر الناس، لَرجوت أن يتقصّف أهل الموسم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 آمنهم </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أبا فراس</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النصوص تصرّح بإقدام القوم على ارتكاب الجناية العظمى في الحرم المكّيّ، وأنّهم باشروا في ذلك مباشرةً جادّةً وحثيثة، وهذا يعني أنّ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يعني قتله غيلةً وهتك حرمته وحرمة الحرم به، ممّا اقتضى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على عجلٍ يفوّت عليهم ما أزمعوا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سمعنا ابن عبّاس والفرزدق وغيرهما يدعون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للتريّث حتّى يصدر الناس عن حجّهم، ولا حاجة إلى تكرار النصوص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الغرض من دعوتهم هذه أن يلقاهم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على ما يصدرون، ثمّ يرى رأيه، أو رجاء أن يتقصّف أهل الموسم معه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واضحةٍ تُقنع العاقل لو عقل،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فهم قد أزمعوا على اغتياله، فلا يأمنهم، وإنّ القوم قاتلوه لو بقي في مكّة، فلا مجال للمكث بها؛ رعايةً لحرمتها وحرمة دم ابن رسول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الإمام كان مهدَّداً في تلك الأيّام مضيَّقاً عليه، بحيث لا يسَعه البقاء في مكّة حتّى ينتهي موسم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طلب التريّث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ينقضي الحُجّاج من حجّهم ليرى رأيهم في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أنّه إن بقي في الحرم فسيكون أمنع مَن فيه وأعزّ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يلاحظون من الظروف المحيطة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ويسمعون من كلامه الصريح الواضح البيّن الجليّ الفصيح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الحجيج همجٌ رعاع، تركوا وجه الله وعكفوا على مناسك هامدةٍ سامدةٍ خامدةٍ جامدةٍ، لا قيمة لها ولا أثر ما دامت لم تكن في 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اللهرضانا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صرّح به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وتظافرت على بيانه الأحاديث الشريفة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الناس الّذين صمّوا أسماعهم وغضّوا أبصارهم وتغافلوا وأعرضوا </w:t>
      </w:r>
    </w:p>
    <w:p>
      <w:pPr>
        <w:pStyle w:val="BookText"/>
        <w:rPr/>
      </w:pPr>
      <w:r>
        <w:rPr>
          <w:rFonts w:ascii="IRNazanin" w:hAnsi="IRNazanin" w:eastAsia="IRNazanin"/>
          <w:color w:val="111111"/>
          <w:sz w:val="28"/>
          <w:sz w:val="28"/>
          <w:szCs w:val="28"/>
          <w:rtl w:val="true"/>
          <w:lang w:bidi="fa-IR"/>
        </w:rPr>
        <w:t xml:space="preserve">عن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 ذلك الظرف العصيب الّذي كان العدوّ يهدّده في كلّ لحظةٍ وفي كلّ آن،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ظهرانيهم، وقد علموا أنّه عزم على الخروج، سوف لا يرفّ لهم جفن ولا ينتفض لهم قلبٌ إذا خرج وقد عزموا على الرجوع إلى دنياهم وأهليهم وزخارف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خرج على مرأىً ومسمعٍ منهم، وكان بوسعهم أن يلتحقوا به وهو في بدايات الطريق، بَيد أنّهم 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بيان ذلك وتفاصيله في ثنايا الدراسات السابقة، فلا نعيد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هنا التوسّع في دراسة أسباب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بل ومن المدينة أيضاً، بيد أنّ ثمّة قضيّةً مهمّةً ينبغي الالتفات إليها قبل الدخول في البحث، وهي بكلمة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الأسباب ليست جميعها من صنفٍ واحدٍ وعلى مستوىً واحد، وإنّما يمكن تقسيم الأسباب على وجه العموم إلى قسمَين أساسيَّين، نذكرها على نحو الاختصار</w:t>
      </w:r>
      <w:r>
        <w:rPr>
          <w:rFonts w:eastAsia="IRNazanin" w:cs="IRNazanin"/>
          <w:color w:val="111111"/>
          <w:sz w:val="28"/>
          <w:szCs w:val="28"/>
          <w:rtl w:val="true"/>
          <w:lang w:bidi="fa-IR"/>
        </w:rPr>
        <w:t xml:space="preserve">: </w:t>
      </w:r>
      <w:bookmarkStart w:id="546" w:name="pg14153_189023"/>
    </w:p>
    <w:p>
      <w:pPr>
        <w:pStyle w:val="Heading4"/>
        <w:numPr>
          <w:ilvl w:val="3"/>
          <w:numId w:val="1"/>
        </w:numPr>
        <w:rPr/>
      </w:pPr>
      <w:bookmarkStart w:id="547" w:name="__RefHeading___Toc4646154_3381743652"/>
      <w:bookmarkStart w:id="548" w:name="_Toc198"/>
      <w:bookmarkEnd w:id="546"/>
      <w:bookmarkEnd w:id="547"/>
      <w:r>
        <w:rPr>
          <w:rtl w:val="true"/>
        </w:rPr>
        <w:t>القسم الأول</w:t>
      </w:r>
      <w:r>
        <w:rPr>
          <w:rtl w:val="true"/>
        </w:rPr>
        <w:t xml:space="preserve">: </w:t>
      </w:r>
      <w:r>
        <w:rPr>
          <w:rtl w:val="true"/>
        </w:rPr>
        <w:t>الأسباب الدافعة</w:t>
      </w:r>
      <w:bookmarkEnd w:id="548"/>
    </w:p>
    <w:p>
      <w:pPr>
        <w:pStyle w:val="BookText"/>
        <w:rPr/>
      </w:pPr>
      <w:r>
        <w:rPr>
          <w:rFonts w:ascii="IRNazanin" w:hAnsi="IRNazanin" w:eastAsia="IRNazanin"/>
          <w:color w:val="111111"/>
          <w:sz w:val="28"/>
          <w:sz w:val="28"/>
          <w:szCs w:val="28"/>
          <w:rtl w:val="true"/>
          <w:lang w:bidi="fa-IR"/>
        </w:rPr>
        <w:t xml:space="preserve">هذا النوع من الأسباب يمكن تسميته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تجوّزاً ومسامحةً إن صحّ التعبير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أنّها كانت الدافع الّذي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الخروج مضطرّاً، لا يسعه البقاء فيها بعد تحقّق تلك الأسباب حيناً من الوقت مهما كان قليلاً، وصار الحساب بالساعات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منعَته من البقاء في مكّة، ولو ليومٍ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إلى الخروج الفوريّ والابتعاد عن مكّة، ولو بشبرٍ أو شبرين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الأسباب والعلل فرضَها الواقع وسير الأحداث وسجّلها التاريخ، سواءً على مستوى مجريات الحوادث، أو على مستوى التصريحات والبيانات الصادرة من الإمام سيّد الشهداء 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روحي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أو من أعدائه، أو من المعترضين عليه، وغيرهم من الشخصيّات المعاصرة للحدَث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أسبابٌ منصوصةٌ سجّلها التاريخ، صرّح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وأسبابٌ منصوصةٌ أيضاً باعتبار أنّ المؤرّخ نصّ على جملةٍ من الأحداث الّتي أدّت بوضوحٍ لا لبس فيه إلى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المكرّمة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أسبابٌ متّفَقٌ عليها بين جميع المتابعين 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9" w:name="pg14153_189024"/>
    </w:p>
    <w:p>
      <w:pPr>
        <w:pStyle w:val="BookText"/>
        <w:rPr/>
      </w:pPr>
      <w:bookmarkEnd w:id="549"/>
      <w:r>
        <w:rPr>
          <w:rFonts w:ascii="Amiri" w:hAnsi="Amiri" w:eastAsia="Amiri" w:cs="Amiri"/>
          <w:color w:val="111111"/>
          <w:sz w:val="28"/>
          <w:sz w:val="28"/>
          <w:szCs w:val="28"/>
          <w:rtl w:val="true"/>
          <w:lang w:bidi="ar-SA"/>
        </w:rPr>
        <w:t>وخروجه من المدينة ومكّة، ولا يناقش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اتّفَق الجميع دون اختلافٍ أنّ خروجه من المدينة ومكّة إنّما كان لحماية دمه الزاكي ودماء مَن معه، لئلّا تُهتَك بها حرمة المدينة المنوّرة ومكّة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خلاف فيه بين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بذلك، وشهد بها سير الأحداث المتسارع وإقدامات العدوّ المتهوّرة المستعجلة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550" w:name="__RefHeading___Toc4646156_3381743652"/>
      <w:bookmarkStart w:id="551" w:name="_Toc199"/>
      <w:bookmarkEnd w:id="550"/>
      <w:r>
        <w:rPr>
          <w:rtl w:val="true"/>
        </w:rPr>
        <w:t>القسم الثاني</w:t>
      </w:r>
      <w:r>
        <w:rPr>
          <w:rtl w:val="true"/>
        </w:rPr>
        <w:t xml:space="preserve">: </w:t>
      </w:r>
      <w:r>
        <w:rPr>
          <w:rtl w:val="true"/>
        </w:rPr>
        <w:t>الأسباب الأهداف</w:t>
      </w:r>
      <w:bookmarkEnd w:id="551"/>
    </w:p>
    <w:p>
      <w:pPr>
        <w:pStyle w:val="BookText"/>
        <w:rPr/>
      </w:pPr>
      <w:r>
        <w:rPr>
          <w:rFonts w:ascii="Amiri" w:hAnsi="Amiri" w:eastAsia="Amiri" w:cs="Amiri"/>
          <w:color w:val="111111"/>
          <w:sz w:val="28"/>
          <w:sz w:val="28"/>
          <w:szCs w:val="28"/>
          <w:rtl w:val="true"/>
          <w:lang w:bidi="ar-SA"/>
        </w:rPr>
        <w:t>هناك أسبابٌ يمكن أن تكون آثاراً تترتّب على الخروج كأهدافٍ تُقصَد من الخروج، فهي ليست أسباباً تشكّل دوافع تضطرّه إلى الخروج، وإنّما هي جواذب تدعوه إلى الخروج لتحقيق بعض المرامي والأهدافالّتي يمكن أن تتحقّق عند الخروج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التعبير أيضاً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إنّ هذه الأسباب والعِلل يمكن أن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الغائيّة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من مكّة مضطرّاً خوف القتل، هل كان له هدفٌ يلاحقه ويروم تحقيقه، أو أنّه خرج للوقاية من القتل في مكّة؟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نحتاج إلى نصوصٍ تصرّح بالأهداف المرجوّة بالخصوص من سيّد </w:t>
      </w:r>
    </w:p>
    <w:p>
      <w:pPr>
        <w:pStyle w:val="BookText"/>
        <w:rPr/>
      </w:pPr>
      <w:r>
        <w:rPr>
          <w:rFonts w:ascii="Amiri" w:hAnsi="Amiri" w:eastAsia="Amiri" w:cs="Amiri"/>
          <w:color w:val="111111"/>
          <w:sz w:val="28"/>
          <w:sz w:val="28"/>
          <w:szCs w:val="28"/>
          <w:rtl w:val="true"/>
          <w:lang w:bidi="ar-SA"/>
        </w:rPr>
        <w:t xml:space="preserve">الشهداء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تكن صريحةً فلْتكن ملوِّحَةً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هذا النوع من الأسباب والأهداف متّفقاً مع القسم الأوّل، ويمكن أن يكون مختلفاً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بهدف حماية دمه الزاكي والبيت الحرام من الهتك، ويمكن أن يكون ثَمّة هدفٌ آخَر يتوخّاه من خروجه سوى حماية دمه وحفظ حرمة البيت، يسعى إلى تحقيقه وينطلق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النمط من الأسباب في الأعمّ الأغلب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لم نقل دائماً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ربّما رشحَت بها تحليلات المتابع المبتنية على سوابقه الذهنيّة وقوالبه النفسيّة المعدّة سلفاً، وبنائه العقليّ الموروث الّذي ينطلق منه إلى تفسير حركة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 أنّنا لم نقف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لحدّ الآن حسب فحصنا ومتابعتنا 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وسير الحوادث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ما يكون صريحاً واضحاً بوجود هدفٍ أعظم أو أَولى من الهدف العلّة المذكورة في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ولِنضرب مثلاً مجمَلاً ربّما أوضح الفرق بين القسم الأوّل والقسم الثاني من الأسباب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قبل قليلٍ أنّ الجميع قد اتّفقوا بما لا خلاف فيه على أنّ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إنّما كان لحماية دمه الزاكي وحرمة </w:t>
      </w:r>
    </w:p>
    <w:p>
      <w:pPr>
        <w:pStyle w:val="BookText"/>
        <w:rPr/>
      </w:pPr>
      <w:r>
        <w:rPr>
          <w:rFonts w:ascii="Amiri" w:hAnsi="Amiri" w:eastAsia="Amiri" w:cs="Amiri"/>
          <w:color w:val="111111"/>
          <w:sz w:val="28"/>
          <w:sz w:val="28"/>
          <w:szCs w:val="28"/>
          <w:rtl w:val="true"/>
          <w:lang w:bidi="ar-SA"/>
        </w:rPr>
        <w:t>المدينة، وهذا ما تشهد له الأقوال والأحداث، وهو سببٌ من 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وذكروا سبباً آخَر،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يتوخّاه ويقصده من وراء الخروج من المدينة، يمكن أن يكون هدفاً للخروج كما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أن ذكروا الشواهد على احتمال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وهو الاحتمال الأكبر، وإمكان وقوع المواجهة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المقطع من رسالة ابن عبّاس كاشفٌ عن أنّ يزيد سعى إلى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كما سعى إلى ذلك في مكّةالمكرّمة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واستباقاً لما هو متوقَّع الحدوث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الاغتيال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فقد خرج الإمام بركبه من المدينة، إذ لم تعُدْ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مأمناً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خرج من المدينة خشية الاغتيال خوفاً على نفسه الشريفة، وخوفاً من أن تُهتَك حرمة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غيلةً أو في مواجهةٍ مسلّحة، لكنّ الصحيح في العمق أيضاً أنّ هذا الخوف كان يقع ضمن إطار خوفٍ أكبر، وهو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تُخنَق ثورته المقدّسة قبل اشتعالها بقتله غيلةً في المدينة في ظروفٍ زمانيّةٍ ومكانيّةٍ وملابساتٍ مفتعَلَةٍ يقوم بإعدادها وإخراجها الأُمويّون أنفسهم، يستطيعون من خلالها الاستفادة حتّى من حادثة قتله لصالحهم إعلاميّاً، فتبقى مأساة الإسلام على ما </w:t>
      </w:r>
    </w:p>
    <w:p>
      <w:pPr>
        <w:pStyle w:val="BookText"/>
        <w:rPr/>
      </w:pPr>
      <w:r>
        <w:rPr>
          <w:rFonts w:ascii="Amiri" w:hAnsi="Amiri" w:eastAsia="Amiri" w:cs="Amiri"/>
          <w:color w:val="111111"/>
          <w:sz w:val="28"/>
          <w:sz w:val="28"/>
          <w:szCs w:val="28"/>
          <w:rtl w:val="true"/>
          <w:lang w:bidi="ar-SA"/>
        </w:rPr>
        <w:t>هي عليه، بل تترسّخ المصيبة وتشتدّ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حريصاً على أن يتحقّق مصرعه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كان لابدّ منه ما لم يبايع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ظروفٍ زمانيّةٍ ومكانيّةٍ يختارها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يتمكّن العدوّ فيها أن يعتّم على مصرعه، أو أن يستفيد من واقعة قتله لصالحه، فتخنق الأهداف المنشودة من وراء هذا المصرعالّذي أراد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تهتزّ أعماق وجدان الأُمّة لتتحرّك بالاتّجاه الصحيح الّذي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كذلك من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الأصل انفلاتاً بالثورة المقدّسة من طوق الحصار والتعتيم الأُمويّ، إضافةً إلى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تُهتَك حرمة أحد الحرمَين الشريفَين بقتله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نكتفي هنا بالإشارة إلى الغرض من ذِكر المثال، إذ أنّ هذا المتن يفيد بصراحةٍ في أوّله ما لا خلاف فيه، وهو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على دمه الزاكي، ويصحّح ذلك</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يضيف صحيحاً آخَر ينسبه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السبب الإضافيّ يُعدّ من القسم الثاني،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ليحمي هدفه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الانفلات بثورته من المدينة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فالقسم الأوّل هو السبب الدافع الّذي قد اتّفق عليه الجميع؛ لشهادة الأحداث والنصوص التاريخيّة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ما خرجَت به دلاء التحليل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الممتدّ في غور السوابق الذهنيّة والمتبنّيات المصوغة وفق القوالب المعدّة، والّتي تدعو المتأمّل ليجعل صحراء كربلاء والفلاة الجرداء الّتي لا سكّان فيها ولا عمران، ليس فيها سوى عسلان الفلوات المتوحّشة المحيطة كالحلقة بالإمام غريب الغرباء وأهله ورهطه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يجعل هذه الفلاة البيداء أفضل للتوظيف الإعلاميّ بإزاء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ومكّة البيت الحرام أيّام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ويجعل الهدف الغائيّ أعزّ وأقدس وأهمّ وأعظم حرمةً من دم الإمام الزاكي ودماء مَن معه ممّن ليس لهم على الأرض شبيهون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الارتكان إلى 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محمّد ابن الحنفيّة في المقام؛ لأنّنا ناقشناها سنداً ودلالةً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مفصَّلة، فهي لا تنهض بسند، وبغضّ النظر عن السند فإنّها لا تنهض بدلالةٍ على ما يُقال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وسنأتي على مناقشة ذلك في محلّه بالتفصيل من دراسة أقوال العلماء والمؤرّخين والنظريّات الّتي انبرت لتفسير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ودراسة ما يصحّ وما لا يصحّ من العلل الغائيّة والأهداف التحليليّة الّتي لم ترد في المتون التاريخيّة وبيانات الإمام سيّد الشهداء وآبائهوأبنائه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معنا في دراسة ظروف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بعض الإشارات</w:t>
      </w:r>
      <w:r>
        <w:rPr>
          <w:rFonts w:eastAsia="IRNazanin" w:cs="IRNazanin"/>
          <w:color w:val="111111"/>
          <w:sz w:val="28"/>
          <w:szCs w:val="28"/>
          <w:rtl w:val="true"/>
          <w:lang w:bidi="fa-IR"/>
        </w:rPr>
        <w:t xml:space="preserve">. </w:t>
      </w:r>
      <w:bookmarkStart w:id="552" w:name="pg14153_189030"/>
    </w:p>
    <w:p>
      <w:pPr>
        <w:pStyle w:val="Heading3"/>
        <w:numPr>
          <w:ilvl w:val="2"/>
          <w:numId w:val="1"/>
        </w:numPr>
        <w:rPr/>
      </w:pPr>
      <w:bookmarkStart w:id="553" w:name="__RefHeading___Toc4646158_3381743652"/>
      <w:bookmarkStart w:id="554" w:name="_Toc200"/>
      <w:bookmarkEnd w:id="552"/>
      <w:bookmarkEnd w:id="553"/>
      <w:r>
        <w:rPr>
          <w:rtl w:val="true"/>
        </w:rPr>
        <w:t xml:space="preserve">يوم خروج الإمام الحسين </w:t>
      </w:r>
      <w:r>
        <w:rPr>
          <w:rtl w:val="true"/>
        </w:rPr>
        <w:t>(</w:t>
      </w:r>
      <w:r>
        <w:rPr>
          <w:rtl w:val="true"/>
        </w:rPr>
        <w:t>علیه السلام</w:t>
      </w:r>
      <w:r>
        <w:rPr>
          <w:rtl w:val="true"/>
        </w:rPr>
        <w:t xml:space="preserve">) </w:t>
      </w:r>
      <w:r>
        <w:rPr>
          <w:rtl w:val="true"/>
        </w:rPr>
        <w:t>من مكّة</w:t>
      </w:r>
      <w:bookmarkEnd w:id="554"/>
    </w:p>
    <w:p>
      <w:pPr>
        <w:pStyle w:val="Heading4"/>
        <w:numPr>
          <w:ilvl w:val="3"/>
          <w:numId w:val="1"/>
        </w:numPr>
        <w:rPr/>
      </w:pPr>
      <w:bookmarkStart w:id="555" w:name="__RefHeading___Toc4646160_3381743652"/>
      <w:bookmarkStart w:id="556" w:name="_Toc201"/>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تطالعنا عدّةُ أقوالٍ في تحديد يوم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ويمكن اختصار الحديث في ذلك من خلال التنويهات التالية</w:t>
      </w:r>
      <w:r>
        <w:rPr>
          <w:rFonts w:eastAsia="IRNazanin" w:cs="IRNazanin"/>
          <w:color w:val="111111"/>
          <w:sz w:val="28"/>
          <w:szCs w:val="28"/>
          <w:rtl w:val="true"/>
          <w:lang w:bidi="fa-IR"/>
        </w:rPr>
        <w:t>:</w:t>
      </w:r>
    </w:p>
    <w:p>
      <w:pPr>
        <w:pStyle w:val="Heading4"/>
        <w:numPr>
          <w:ilvl w:val="3"/>
          <w:numId w:val="1"/>
        </w:numPr>
        <w:rPr/>
      </w:pPr>
      <w:bookmarkStart w:id="557" w:name="__RefHeading___Toc4646162_3381743652"/>
      <w:bookmarkStart w:id="558" w:name="_Toc202"/>
      <w:bookmarkEnd w:id="557"/>
      <w:r>
        <w:rPr>
          <w:rtl w:val="true"/>
        </w:rPr>
        <w:t>التنويه الأوّل</w:t>
      </w:r>
      <w:r>
        <w:rPr>
          <w:rtl w:val="true"/>
        </w:rPr>
        <w:t xml:space="preserve">: </w:t>
      </w:r>
      <w:r>
        <w:rPr>
          <w:rtl w:val="true"/>
        </w:rPr>
        <w:t>محتويات النصوص</w:t>
      </w:r>
      <w:bookmarkEnd w:id="558"/>
    </w:p>
    <w:p>
      <w:pPr>
        <w:pStyle w:val="BookText"/>
        <w:rPr/>
      </w:pPr>
      <w:r>
        <w:rPr>
          <w:rFonts w:ascii="IRNazanin" w:hAnsi="IRNazanin" w:eastAsia="IRNazanin"/>
          <w:color w:val="111111"/>
          <w:sz w:val="28"/>
          <w:sz w:val="28"/>
          <w:szCs w:val="28"/>
          <w:rtl w:val="true"/>
          <w:lang w:bidi="fa-IR"/>
        </w:rPr>
        <w:t xml:space="preserve">إعتاد المؤرّخون على الإشارة إلى ما يعتقدونه سبباً لخروجه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وقد اقتطعناها هنا على أمل أن يمدّ الله في العمر ويُبقي الأجل بقيّة ويمنّ علينا بالتوفيق لنتناول دراسة ذلك مفصّلاً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النصوص ما يفيد بجلاءٍ ويبيّن بوضوحٍ مكر المؤرّخ وخُبثه في عرض الأحداث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الدياربكريّ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كتبُ أهل الكوفة وهو بمكّة، فاغترّ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للمسير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59" w:name="pg14153_189031"/>
    </w:p>
    <w:p>
      <w:pPr>
        <w:pStyle w:val="BookText"/>
        <w:rPr/>
      </w:pPr>
      <w:bookmarkEnd w:id="559"/>
      <w:r>
        <w:rPr>
          <w:rFonts w:ascii="Amiri" w:hAnsi="Amiri" w:eastAsia="Amiri" w:cs="Amiri"/>
          <w:color w:val="111111"/>
          <w:sz w:val="28"/>
          <w:sz w:val="28"/>
          <w:szCs w:val="28"/>
          <w:rtl w:val="true"/>
          <w:lang w:bidi="ar-SA"/>
        </w:rPr>
        <w:t>ويقول هو وابن عبد البرّ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يوم التروية يريد الكوفة، فكان سبب هلاكه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هذا إلّا نموذجاً بسيطاً، وفي نصوصهم من الخبث والجسارة ونفث الشيطان وهتوفه لإلقاء ما يريده المؤرّخ ومشغّله ويروم وصْمَ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إلى جملةٍ من ذلك فيما مضى، وسنأتي على تفصيله في محلّه إن شاء الله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646164_3381743652"/>
      <w:bookmarkStart w:id="561" w:name="_Toc203"/>
      <w:bookmarkEnd w:id="560"/>
      <w:r>
        <w:rPr>
          <w:rtl w:val="true"/>
        </w:rPr>
        <w:t>التنويه الثاني</w:t>
      </w:r>
      <w:r>
        <w:rPr>
          <w:rtl w:val="true"/>
        </w:rPr>
        <w:t xml:space="preserve">: </w:t>
      </w:r>
      <w:r>
        <w:rPr>
          <w:rtl w:val="true"/>
        </w:rPr>
        <w:t>أقوالٌ شاذّة</w:t>
      </w:r>
      <w:bookmarkEnd w:id="561"/>
    </w:p>
    <w:p>
      <w:pPr>
        <w:pStyle w:val="Heading5"/>
        <w:numPr>
          <w:ilvl w:val="4"/>
          <w:numId w:val="1"/>
        </w:numPr>
        <w:rPr/>
      </w:pPr>
      <w:bookmarkStart w:id="562" w:name="__RefHeading___Toc4646166_3381743652"/>
      <w:bookmarkStart w:id="563" w:name="_Toc204"/>
      <w:bookmarkEnd w:id="562"/>
      <w:r>
        <w:rPr>
          <w:rtl w:val="true"/>
        </w:rPr>
        <w:t>القول الأوّل</w:t>
      </w:r>
      <w:r>
        <w:rPr>
          <w:rtl w:val="true"/>
        </w:rPr>
        <w:t xml:space="preserve">: </w:t>
      </w:r>
      <w:r>
        <w:rPr>
          <w:rtl w:val="true"/>
        </w:rPr>
        <w:t>قول ابن سعد</w:t>
      </w:r>
      <w:bookmarkEnd w:id="56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وروى عنه مَن 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 الاثنين في عشر ذي الحِجّة سنة ستّين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564" w:name="pg14153_189032"/>
    </w:p>
    <w:p>
      <w:pPr>
        <w:pStyle w:val="BookText"/>
        <w:rPr/>
      </w:pPr>
      <w:bookmarkEnd w:id="564"/>
      <w:r>
        <w:rPr>
          <w:rFonts w:ascii="Amiri" w:hAnsi="Amiri" w:eastAsia="Amiri" w:cs="Amiri"/>
          <w:color w:val="111111"/>
          <w:sz w:val="28"/>
          <w:sz w:val="28"/>
          <w:szCs w:val="28"/>
          <w:rtl w:val="true"/>
          <w:lang w:bidi="ar-SA"/>
        </w:rPr>
        <w:t>وفي خبره ارتباكٌ شديد، أتينا على مناقشته فيما سبق، فلا يُعتَدّ به، سيّما أنّ مَن جاء بعده صرّح بالنقل عنه، وهو مخالفٌ للمشهور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646168_3381743652"/>
      <w:bookmarkStart w:id="566" w:name="_Toc205"/>
      <w:bookmarkEnd w:id="565"/>
      <w:r>
        <w:rPr>
          <w:rtl w:val="true"/>
        </w:rPr>
        <w:t>القول الثاني</w:t>
      </w:r>
      <w:r>
        <w:rPr>
          <w:rtl w:val="true"/>
        </w:rPr>
        <w:t xml:space="preserve">: </w:t>
      </w:r>
      <w:r>
        <w:rPr>
          <w:rtl w:val="true"/>
        </w:rPr>
        <w:t xml:space="preserve">السيّد ابن طاووس </w:t>
      </w:r>
      <w:r>
        <w:rPr>
          <w:rtl w:val="true"/>
        </w:rPr>
        <w:t>(</w:t>
      </w:r>
      <w:r>
        <w:rPr>
          <w:rtl w:val="true"/>
        </w:rPr>
        <w:t>رحمة الله</w:t>
      </w:r>
      <w:r>
        <w:rPr>
          <w:rtl w:val="true"/>
        </w:rPr>
        <w:t>)</w:t>
      </w:r>
      <w:bookmarkEnd w:id="566"/>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قد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يوم الثلاثاء لثلاثٍ مضين من ذي الحِجّة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الأربعاء لثمانٍ مضين من ذي الحجّة سنة ستّين، فهو يروي القول المشهور، وإن اختلف معه في تحديد اليوم من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القولان اللذان يرويهما إنّما رواهما لبيان الاختلاف في اليوم بالذات،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الثلاثاء والأربعاء، ووقع السهو أو الخطأ أو التصحيف في الثلاثة والثمانية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المعتمَد هو المشهور، والشاذّ لا يُؤخَذ به، سيّما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القولَين</w:t>
      </w:r>
      <w:r>
        <w:rPr>
          <w:rFonts w:eastAsia="Amiri" w:cs="Amiri" w:ascii="Amiri" w:hAnsi="Amiri"/>
          <w:color w:val="111111"/>
          <w:sz w:val="28"/>
          <w:szCs w:val="28"/>
          <w:rtl w:val="true"/>
          <w:lang w:bidi="ar-SA"/>
        </w:rPr>
        <w:t xml:space="preserve">. </w:t>
      </w:r>
      <w:bookmarkStart w:id="567" w:name="pg14153_189033"/>
    </w:p>
    <w:p>
      <w:pPr>
        <w:pStyle w:val="Heading5"/>
        <w:numPr>
          <w:ilvl w:val="4"/>
          <w:numId w:val="1"/>
        </w:numPr>
        <w:rPr/>
      </w:pPr>
      <w:bookmarkStart w:id="568" w:name="__RefHeading___Toc4646170_3381743652"/>
      <w:bookmarkStart w:id="569" w:name="_Toc206"/>
      <w:bookmarkEnd w:id="567"/>
      <w:bookmarkEnd w:id="568"/>
      <w:r>
        <w:rPr>
          <w:rtl w:val="true"/>
        </w:rPr>
        <w:t>القول الثالث</w:t>
      </w:r>
      <w:r>
        <w:rPr>
          <w:rtl w:val="true"/>
        </w:rPr>
        <w:t xml:space="preserve">: </w:t>
      </w:r>
      <w:r>
        <w:rPr>
          <w:rtl w:val="true"/>
        </w:rPr>
        <w:t>سبط ابن الجَوزيّ</w:t>
      </w:r>
      <w:bookmarkEnd w:id="569"/>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خرج من مكّة سابع ذي حِجّةٍ سنة ستّين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التروية الثامن من ذي الحجّة، فلا يبعد أن يكون الاختلاف في اليوم والليلة، فالمعتمَد المشهور الّذي يرويه هو أيضاً</w:t>
      </w:r>
      <w:r>
        <w:rPr>
          <w:rFonts w:eastAsia="IRNazanin" w:cs="IRNazanin"/>
          <w:color w:val="111111"/>
          <w:sz w:val="28"/>
          <w:szCs w:val="28"/>
          <w:rtl w:val="true"/>
          <w:lang w:bidi="fa-IR"/>
        </w:rPr>
        <w:t>.</w:t>
      </w:r>
    </w:p>
    <w:p>
      <w:pPr>
        <w:pStyle w:val="Heading5"/>
        <w:numPr>
          <w:ilvl w:val="4"/>
          <w:numId w:val="1"/>
        </w:numPr>
        <w:rPr/>
      </w:pPr>
      <w:bookmarkStart w:id="570" w:name="__RefHeading___Toc4646172_3381743652"/>
      <w:bookmarkStart w:id="571" w:name="_Toc207"/>
      <w:bookmarkEnd w:id="570"/>
      <w:r>
        <w:rPr>
          <w:rtl w:val="true"/>
        </w:rPr>
        <w:t>القول الرابع</w:t>
      </w:r>
      <w:r>
        <w:rPr>
          <w:rtl w:val="true"/>
        </w:rPr>
        <w:t xml:space="preserve">: </w:t>
      </w:r>
      <w:r>
        <w:rPr>
          <w:rtl w:val="true"/>
        </w:rPr>
        <w:t>العمرانيّ</w:t>
      </w:r>
      <w:bookmarkEnd w:id="571"/>
    </w:p>
    <w:p>
      <w:pPr>
        <w:pStyle w:val="BookText"/>
        <w:rPr/>
      </w:pPr>
      <w:r>
        <w:rPr>
          <w:rFonts w:ascii="Amiri" w:hAnsi="Amiri" w:eastAsia="Amiri" w:cs="Amiri"/>
          <w:color w:val="111111"/>
          <w:sz w:val="28"/>
          <w:sz w:val="28"/>
          <w:szCs w:val="28"/>
          <w:rtl w:val="true"/>
          <w:lang w:bidi="ar-SA"/>
        </w:rPr>
        <w:t>قال العمرانيّ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إليها في ذي القعدة من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ونصحه أهلُ المدينة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فإنّ هذا موسم الحاجّ، فإذا وصلوا فاخطِبْ في الناس وادعُهُم إلى نفسك، فيبايعك أهلُ الموسم، ويتذكّر بك الناسُ جدَّك، وتمضي حينئذٍ في جُملتهم في جماعةٍ ومنعَةٍ وسلاحٍ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يصبر، وخرج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الارتباك في النصّ والشذوذ في التاريخ يُغني عن مناقشته، </w:t>
      </w:r>
      <w:bookmarkStart w:id="572" w:name="pg14153_189034"/>
    </w:p>
    <w:p>
      <w:pPr>
        <w:pStyle w:val="BookText"/>
        <w:rPr/>
      </w:pPr>
      <w:bookmarkEnd w:id="572"/>
      <w:r>
        <w:rPr>
          <w:rFonts w:ascii="Amiri" w:hAnsi="Amiri" w:eastAsia="Amiri" w:cs="Amiri"/>
          <w:color w:val="111111"/>
          <w:sz w:val="28"/>
          <w:sz w:val="28"/>
          <w:szCs w:val="28"/>
          <w:rtl w:val="true"/>
          <w:lang w:bidi="ar-SA"/>
        </w:rPr>
        <w:t>فهو لم يضبط لا الشهر،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ولا السنة، إذ جعلها سنة إحدى وستّين، وجعل المعترض من أهل المدينة، ومادّةَ الاعتراض أن يبقى في مكّة حتّى ينقضي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المتن ما يدعو إلى اعتماده بعد مخالفته المشهور مخالفةً شديدة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4646174_3381743652"/>
      <w:bookmarkStart w:id="574" w:name="_Toc208"/>
      <w:bookmarkEnd w:id="573"/>
      <w:r>
        <w:rPr>
          <w:rtl w:val="true"/>
        </w:rPr>
        <w:t>القول الخامس</w:t>
      </w:r>
      <w:r>
        <w:rPr>
          <w:rtl w:val="true"/>
        </w:rPr>
        <w:t xml:space="preserve">: </w:t>
      </w:r>
      <w:r>
        <w:rPr>
          <w:rtl w:val="true"/>
        </w:rPr>
        <w:t>ابن حبّان</w:t>
      </w:r>
      <w:bookmarkEnd w:id="574"/>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الحسينَ بن عليٍّ الخبرُ بمصاب الناس بمسلم بن عقيل، خرج بنفسه يريد الكوفة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هذا القول من الغرابة والشذوذ بمكانٍ يسمح للباحث أن يُعرِض عنه ولا يلتفت إليه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4646176_3381743652"/>
      <w:bookmarkStart w:id="576" w:name="_Toc209"/>
      <w:bookmarkEnd w:id="575"/>
      <w:r>
        <w:rPr>
          <w:rtl w:val="true"/>
        </w:rPr>
        <w:t>التنويه الثالث</w:t>
      </w:r>
      <w:r>
        <w:rPr>
          <w:rtl w:val="true"/>
        </w:rPr>
        <w:t xml:space="preserve">: </w:t>
      </w:r>
      <w:r>
        <w:rPr>
          <w:rtl w:val="true"/>
        </w:rPr>
        <w:t>القول المشهور</w:t>
      </w:r>
      <w:bookmarkEnd w:id="57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المشهور سابقاً شهرةً عظيمة، وهو قد يبلغ حدّ الإجماع لاحقاً،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الثامن من ذي الحِجّة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ويشهد له ما ورد في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الّذي أرسله في الطريق، وقد جاء فيه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شخصتُ إليكم من مكّة يوم الثلاثاء لثمانٍ مضين من ذي الحِجّة يوم التروية </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المعتمَد، وسيأتي بحث الكتاب وما فيه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4153_189038"/>
      <w:bookmarkStart w:id="578" w:name="pg14153_189038"/>
      <w:bookmarkEnd w:id="578"/>
    </w:p>
    <w:p>
      <w:pPr>
        <w:pStyle w:val="Heading3"/>
        <w:numPr>
          <w:ilvl w:val="2"/>
          <w:numId w:val="1"/>
        </w:numPr>
        <w:rPr/>
      </w:pPr>
      <w:bookmarkStart w:id="579" w:name="pg14153_189038"/>
      <w:bookmarkStart w:id="580" w:name="__RefHeading___Toc4646178_3381743652"/>
      <w:bookmarkStart w:id="581" w:name="_Toc210"/>
      <w:bookmarkEnd w:id="579"/>
      <w:bookmarkEnd w:id="580"/>
      <w:r>
        <w:rPr>
          <w:rtl w:val="true"/>
        </w:rPr>
        <w:t>الملتحقون بركب السعادة في مكّة المكرّمة ومشارفها</w:t>
      </w:r>
      <w:bookmarkEnd w:id="581"/>
    </w:p>
    <w:p>
      <w:pPr>
        <w:pStyle w:val="Heading4"/>
        <w:numPr>
          <w:ilvl w:val="3"/>
          <w:numId w:val="1"/>
        </w:numPr>
        <w:rPr/>
      </w:pPr>
      <w:bookmarkStart w:id="582" w:name="__RefHeading___Toc4646180_3381743652"/>
      <w:bookmarkStart w:id="583" w:name="_Toc211"/>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 xml:space="preserve">مرّ معنا في دراستنا ظروف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المدينة ومكّة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في طريق المدينة؟</w:t>
      </w:r>
      <w:r>
        <w:rPr>
          <w:rFonts w:eastAsia="IRNazanin" w:cs="IRNazanin"/>
          <w:color w:val="111111"/>
          <w:sz w:val="28"/>
          <w:szCs w:val="28"/>
          <w:rtl w:val="true"/>
          <w:lang w:bidi="fa-IR"/>
        </w:rPr>
        <w:t>)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عرفنا من خلاله أنّ الظاهر من النصوص أنّه لم يلتحق به أحدٌ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النصوص التاريخيّة تفيد أنّ كوكبةً من الأبرار الأخيار التحقوا بركب السعداء في مكّة أو على مشارفها قبل أو بعد انطلاق ركب الكرب الميمّم نحو كربلاء الّذي كان يسير والمنايا تسري وتسرع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نصٌّ عند ابن سعدٍ ومَن تلاه يفيد أنّ تسعة عشر رجُلاً من بني عبد المطّلب وردوا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بعد أن بعث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حسينٌ إلى المدينة، فقدم عليه مَن خفّ معه من بني عبد </w:t>
      </w:r>
    </w:p>
    <w:p>
      <w:pPr>
        <w:pStyle w:val="BookText"/>
        <w:rPr/>
      </w:pPr>
      <w:r>
        <w:rPr>
          <w:rFonts w:ascii="IRNazanin" w:hAnsi="IRNazanin" w:eastAsia="IRNazanin"/>
          <w:color w:val="111111"/>
          <w:sz w:val="28"/>
          <w:sz w:val="28"/>
          <w:szCs w:val="28"/>
          <w:rtl w:val="true"/>
          <w:lang w:bidi="fa-IR"/>
        </w:rPr>
        <w:t xml:space="preserve">المطّلب، وهم تسعة عشر رجُلاً ونساءٌ وصبيانٌ من إخوانه وبناته ونسائهم، وتبعهم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فأدرك حسيناً بمكّة، وأعلمه أنّ الخروج ليس له برأيٍ يومه هذا، فأبى الحسينُ أن يقبل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معنا بحث هذا النصّ مفصّلاً في الجزء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الإضاءة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من بني عبد المطّلب</w:t>
      </w:r>
      <w:r>
        <w:rPr>
          <w:rFonts w:eastAsia="IRNazanin" w:cs="IRNazanin"/>
          <w:color w:val="111111"/>
          <w:sz w:val="28"/>
          <w:szCs w:val="28"/>
          <w:rtl w:val="true"/>
          <w:lang w:bidi="fa-IR"/>
        </w:rPr>
        <w:t>)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سنقتصر هنا على محاولةٍ سريعةٍ جدّاً للتعرّف إلى عدد الركب الّذي هاجر من مكّة إلى كربلاء، من خلال الأعداد الإجماليّة الواردة في المتون التاريخيّة ومحاولة تتبُّع الأسماء، لوضع مسردٍ بالأسماء المباركة الّتي وردَت بنحوٍ من الأنحاء في الكتب</w:t>
      </w:r>
      <w:r>
        <w:rPr>
          <w:rFonts w:eastAsia="Amiri" w:cs="Amiri" w:ascii="Amiri" w:hAnsi="Amiri"/>
          <w:color w:val="111111"/>
          <w:sz w:val="28"/>
          <w:szCs w:val="28"/>
          <w:rtl w:val="true"/>
          <w:lang w:bidi="ar-SA"/>
        </w:rPr>
        <w:t xml:space="preserve">. </w:t>
      </w:r>
      <w:bookmarkStart w:id="584" w:name="pg14153_189040"/>
    </w:p>
    <w:p>
      <w:pPr>
        <w:pStyle w:val="Heading4"/>
        <w:numPr>
          <w:ilvl w:val="3"/>
          <w:numId w:val="1"/>
        </w:numPr>
        <w:rPr/>
      </w:pPr>
      <w:bookmarkStart w:id="585" w:name="__RefHeading___Toc4646182_3381743652"/>
      <w:bookmarkStart w:id="586" w:name="_Toc212"/>
      <w:bookmarkEnd w:id="584"/>
      <w:bookmarkEnd w:id="585"/>
      <w:r>
        <w:rPr>
          <w:rtl w:val="true"/>
        </w:rPr>
        <w:t>العدد الإجماليّ</w:t>
      </w:r>
      <w:bookmarkEnd w:id="586"/>
    </w:p>
    <w:p>
      <w:pPr>
        <w:pStyle w:val="BookText"/>
        <w:rPr/>
      </w:pPr>
      <w:r>
        <w:rPr>
          <w:rFonts w:ascii="IRNazanin" w:hAnsi="IRNazanin" w:eastAsia="IRNazanin"/>
          <w:color w:val="111111"/>
          <w:sz w:val="28"/>
          <w:sz w:val="28"/>
          <w:szCs w:val="28"/>
          <w:rtl w:val="true"/>
          <w:lang w:bidi="fa-IR"/>
        </w:rPr>
        <w:t xml:space="preserve">ذكروا بعض الأعداد الإجماليّة، سواءً تصريحاً أو على لسان أحَد الراحلين مع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وسوف نستعرضها، ونترك الأعداد المذكورة في كربلاء وأعداد الملتحقين في الطريق إلى حين وصولنا إلى هناك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وسنقتصر على ذِكر الأعداد بغضّ النظر عن المتون الواردة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ابن قُتيبة وغيره على لسان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ابن زيادٍ حين الوصيّة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 إنساناً</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أعثم والخوارزميّ وغيرهما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بناته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وثمانون رجُلاً من شيعته ومواليه وأهل بيته</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العمرانيّ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مكّة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سبعين نفراً، أكثرهم أولاده </w:t>
      </w:r>
    </w:p>
    <w:p>
      <w:pPr>
        <w:pStyle w:val="BookText"/>
        <w:rPr/>
      </w:pPr>
      <w:r>
        <w:rPr>
          <w:rFonts w:ascii="Amiri" w:hAnsi="Amiri" w:eastAsia="Amiri" w:cs="Amiri"/>
          <w:color w:val="111111"/>
          <w:sz w:val="28"/>
          <w:sz w:val="28"/>
          <w:szCs w:val="28"/>
          <w:rtl w:val="true"/>
          <w:lang w:bidi="ar-SA"/>
        </w:rPr>
        <w:t>وأقاربه وأهل بيته</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فتكون أعلى الأرقام هو ما رواه المؤرّخ على لسان المولى الغريبمسلم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وبغضّ النظر عن مدى صحّة ما نسبوه إلى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سيّما أنّ ذكره العدد بالتحديد لا علاقة له بوصيّته، ولا ضرورة لذكره في تلك الساعة العسيرة قُبيل الشهادة في مجلس ابن الأَمة الفاجرة، وقد أتينا على مناقشة ذلك في المجموعة الكاملة لوقائع السفارة في الجزء السادس منها،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فإنّنا قد جرّبنا في كثيرٍ من المواضع أنّ هذه الأعداد الاجماليّة الّتي يذكرها المؤرّخ ليست دقيقة، فكثيراً ما يحصر عدداً ثمّ يتبيّن خلاف ذلك من خلال المتابعة لما يذكره هو نفسه، فربّما حصر عدد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الركب بسبعين مثلاً، ثمّ جعل يذكر مبارزتهم في كربلاء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فلان، ثمّ خرج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ويسرد أسماء الشهداء منهم، فإذا أحصيتَهم وجدتَهم أكثر ممّن ذكرهم في الحصر السابق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حصر عدد أولاد سيّد الشهداء بستّة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أقصى </w:t>
      </w:r>
      <w:bookmarkStart w:id="587" w:name="pg14153_189042"/>
    </w:p>
    <w:p>
      <w:pPr>
        <w:pStyle w:val="BookText"/>
        <w:rPr/>
      </w:pPr>
      <w:bookmarkEnd w:id="587"/>
      <w:r>
        <w:rPr>
          <w:rFonts w:ascii="IRNazanin" w:hAnsi="IRNazanin" w:eastAsia="IRNazanin"/>
          <w:color w:val="111111"/>
          <w:sz w:val="28"/>
          <w:sz w:val="28"/>
          <w:szCs w:val="28"/>
          <w:rtl w:val="true"/>
          <w:lang w:bidi="fa-IR"/>
        </w:rPr>
        <w:t xml:space="preserve">التقادير، في حين أحصينا له من مصادر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أغلبها معتبرٌ قديم، بل من نفس المصادر الحاصرة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زهاء سبعةٍ وثلاثين، وقد أتينا على ذِكر الأسماء ومصادرها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الحسين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والأمثلة على ذلك كثيرةٌ لا تختفى على المتتبّع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أنّ هذه الأعداد الإجماليّة إنّما تذكر الرجال البالغين وكذا النساء، كما هو واضحٌ من عبارات المؤرّخ، فهي لا تُحصي الأطفال والفتيان ممّن لا يصحّ التعبير عنه بالرجُل عرفاً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4646184_3381743652"/>
      <w:bookmarkStart w:id="589" w:name="_Toc213"/>
      <w:bookmarkEnd w:id="588"/>
      <w:r>
        <w:rPr>
          <w:rtl w:val="true"/>
        </w:rPr>
        <w:t>العدد التفصيليّ</w:t>
      </w:r>
      <w:bookmarkEnd w:id="589"/>
    </w:p>
    <w:p>
      <w:pPr>
        <w:pStyle w:val="BookText"/>
        <w:rPr/>
      </w:pPr>
      <w:r>
        <w:rPr>
          <w:rFonts w:ascii="Amiri" w:hAnsi="Amiri" w:eastAsia="Amiri" w:cs="Amiri"/>
          <w:color w:val="111111"/>
          <w:sz w:val="28"/>
          <w:sz w:val="28"/>
          <w:szCs w:val="28"/>
          <w:rtl w:val="true"/>
          <w:lang w:bidi="ar-SA"/>
        </w:rPr>
        <w:t xml:space="preserve">ربّما كان من المتعسّر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من المتعذّر جدّاً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إحصاءُ عدد الركب بالدقّة والتفصيل؛ وذلك لأنّ المؤرّخ لم يتعرّض لذكر الأسماء بالتفصيل، ولم يُحصِ إحصاءً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فعل ذلك، فإنّ إحصاء الأطفال الصغار والرضّع بالخصوص البنات الصغيرة لا يكاد يصل إليها المؤرّخ، كما لا يكاد يصل إلى عدد الأزواج في الركب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تصريحاتٌ عامّةٌ يمكن توظيف العموم الوارد فيها والارتكان إليه براحة؛ لشمول الكثير من الرجال والنساء والأطفال الّذين لم ترد </w:t>
      </w:r>
    </w:p>
    <w:p>
      <w:pPr>
        <w:pStyle w:val="BookText"/>
        <w:rPr/>
      </w:pPr>
      <w:r>
        <w:rPr>
          <w:rFonts w:ascii="IRNazanin" w:hAnsi="IRNazanin" w:eastAsia="IRNazanin"/>
          <w:color w:val="111111"/>
          <w:sz w:val="28"/>
          <w:sz w:val="28"/>
          <w:szCs w:val="28"/>
          <w:rtl w:val="true"/>
          <w:lang w:bidi="fa-IR"/>
        </w:rPr>
        <w:t>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أتينا على ذِكر العمومات في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حركةسيّد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فالمؤرّخ الّذي أكّد على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أهله وأولاده وإخوانه وأهل بيته ومواليه، اكتفى بهذا العموم عن التفصيل، ونحن أيضاً يمكننا الارتكان إلى تعميمه والاستناد إلى عبارته؛ لافتراض خروج جماعةٍ وإن لم ينصّ عليهم المؤرّخ بالاسم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عرفنا بالبرهان أنّ المولى خليل الله عليّاً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متزوّجاً، وله أبناء، وكانت أُمّ ولده على قيد الحياة، بشهادة الحديث الشريف الّذي أفاد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تزوّجها بعد أخيه، فيمكننا والحال هذه افتراضُ خروج أُمّ ولده معه إلى كربلاء وفق العمومات، والقول بخروج أُمّ ولده معه هو اقتصارٌ على القدر المتيقّن، إذ لم نعدّ أبناءَه في الركب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بالنسبة إلى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العمومات تفيد خروجَه بزوجته وأُمّ ولده، على أنّ التاريخ يتحدّث عن شهادة بعض أبنائه في كربلاء، فالعمومات تفيد ذلك، ويؤيّده الواقع المعتاد، إذ أنّ الأب والأولاد خرجوا، فمقتضى العادة أن تخرج الأُمّهات معهم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أكثر أولاد عقيلٍ كانوا قد تزوّجوا ببنات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أخواتِ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وردَت النصوص تؤكّد حضور أولاد عقيلٍ وأحفاده، فمقتضى الحال أن تكون نساؤهم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خرجن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الأطفال الصغار جدّاً الّذين تتراوح أعمارهم بين البلوغ وما دون ذلك، لم يُحصِهم المؤرّخ والرواي عادة، وهم حسب الفرض كثيرون، وليس من العادة أن يُتركوا في المدينة وقد رحل أهلوهم جميعاً، إلّا مَن خرج منهم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حاولنا إحصاء ذلك بما توفّر لدينا من مصادر، واقتصرنا على القدْر المتيقّن، فأحصينا ما ورد من أسماء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سجّل لهم المؤرّخ موقفاً في كربلاء، أو صرّح بشهادتهم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فاقتصرنا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ذِكر أولاد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 الّذين صرّح المؤرّخ بحضورهم في كربلاء أو استُشهدوا بين يديه، بالرغم من أنّنا نجزم أنّ عدد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المقبلين معه إلى كربلاء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في أولاد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جعفرٍ وعقيل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هنا لا يمكن بحالٍ أن يزعم أحَدٌ أنّه قد أحصى الركب إحصاءً دقيقاً، بالخصوص الأطفال منهم، ذكوراً وإناثاً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أحصينا الأسماء الّتي وفّقنا الله للوقوف عليها دون تحقيق، إذ أنّنا </w:t>
      </w:r>
    </w:p>
    <w:p>
      <w:pPr>
        <w:pStyle w:val="BookText"/>
        <w:rPr/>
      </w:pPr>
      <w:r>
        <w:rPr>
          <w:rFonts w:ascii="Amiri" w:hAnsi="Amiri" w:eastAsia="Amiri" w:cs="Amiri"/>
          <w:color w:val="111111"/>
          <w:sz w:val="28"/>
          <w:sz w:val="28"/>
          <w:szCs w:val="28"/>
          <w:rtl w:val="true"/>
          <w:lang w:bidi="ar-SA"/>
        </w:rPr>
        <w:t xml:space="preserve">تركنا الإثبات والنفي لأهله من ذوي الاختصاص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إذا وفّقنا الله ومدّ في أعمارنا في خيرٍ وعافية، فإنّنا سنحقّق في تلك الأسماء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لئلّا نخرج عن موضوع الكتاب ونبتعد عن متابعة الركب في حركته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اقتصرنا على ذِكر المصادر الّتي نصّت على الحضور بنحوٍ من الأنحاء، كذِكر صاحب الاسم في الشهداء مثلاً، أو صرّحَت باللحوق في مكّة والخروج مع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كيزيد بن ثبيطٍ وأولاده، فإنّنا اقتصرنا على ذكر المصادر الّتي ذكرت لحاقهم ثَمّة، لذا قد ينحصر التوثيق على مصدرٍ أو أكثر، وربّما كان من المتأخّرين كالشيخ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وربّما وجد مَن تتبّع حوادث الطفّ ومصائب السبي أسماءً أُخرى فاتتنا، وربّما تفرّغ موفَّقٌ لاستقصاء أعلام الطفّ وأجرى العمومات فتوصّل إلى جملةٍ من الأزواج والأطفال والأحداث فجمعهم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فإنّنا لا نحسب أنّنا قد جمعنا جمعاً استقصائيّاً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إلى مسردٍ سريعٍ بالأسماء المباركة النيّرة، وقد سردناها وفق ترتيب الحروف، وأحياناً حسب عثورنا على الاسم حين البحث، واعتمدناموسوعة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الموفَّقة في الإحصاء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إبراهيم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إبراهيم بن الحسين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إبراهيم بن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إبراهيم ومحمّد ابنا عبد الله بن جعفر الطيّار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الحسين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ثلاث سنين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بكر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بكر بن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بكر بن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بكر بن عبدالله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رزين سليمان الشهيد بكربلاء،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سعيد بن عقيل بن أبي طالب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بن عقيل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الهياج الهاشميّ، عبد الله بن أبي سفيان بن الحارث بن عبد المطّلب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أحمد بن الحسن المجتبى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تاريخ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لابن أبي 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مجموعةٍ نفيسة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الهداية الكبرى للخصيبيّ</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دلائل الإمامة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تاريخ مواليد الأئمّة لابن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مجموعةٍ نفيسة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كشف الغمّة للإربليّ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الفصول المهمّة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نور الأبصار للشبلنجيّ</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مناقب آل أبي طالب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بحار الأنوار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العوالم للبحرانيّ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الدمعة الساكبة للبهبهانيّ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تسلية المجالس لابن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تذكرة الخواصّ لسبط 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ذخائر العقبى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تاريخ الخميس للدياربكريّ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لسپهر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مناهل الضرب للأعرجيّ</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تحفة العالم لآل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معالي السبطَين للمازندرانيّ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من الشهداء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شرح الشافية لابن أمير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الدمعة الساكبة للبهبهانيّ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معالي السبطَين للمازندرانيّ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أسرار الشهادة للدربنديّ</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ينابيع المودّة للقندوزيّ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ذخيرة الدارين للحائريّ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وسيلة الدارين للزنجانيّ</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تنقيح المقال للمامقاني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لسپهر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عقيل بن أبي طالب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محمّد بن عقيل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محمّد الهاشميّ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مسلم بن عقيل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الأدهم بن أُميّة البصريّ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أسلم بن عَمرو التركيّ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بُرير بن خضير الهَمْدانيّ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بشر 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جعفر بن عليٍّ أمير المؤمنين، شقيق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جعفر بن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جعفر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جعفر بن محمّد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جعفر بن مسلم بن عقيل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جُنادة بن كعب الأنصاريّ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جون مولى أبي ذرّ الغِفاريّ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الحَجّاج بن مسروق الجُعفيّ المِذحَجيّ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الحسن المثنّى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الحسين بن الإمام الحسن المجتبى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الحسين بن عبد الله بن جعفر بن أبي طالب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الحارث بن النبهان، مولى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حفيد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حمزة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حمزة بن عقيل بن أبي طالب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ذكوان مولى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زاهر صاحب عَمرو بن الحمق الخزاعيّ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زيد ابن الإمام الحسن المجتبى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زيد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سالم مولى عامر بن مسلم العَبديّ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سعد بن عبد الرحمان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سعد مولى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سعيد بن عبد الله الحنفيّ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سعيد بن عقيل بن أبي طالب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سليمان مولى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في كربلاء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سيف بن مالك العَبديّ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شبيب بن عبد الله النهشليّ التميميّ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شَوذب بن عبد الله الهمدانيّ، مولى شاكر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صبيٌّ مِن صبيان الحسين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طلحة ابن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الطفل الّذي استُشهد في ساحة القتال قبل بدء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عابس بن أبي شبيب الشاكريّ الهمْدانيّ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الطائيّ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عامر بن مسلم العَبديّ، وسالم مولاه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عَبّاد الجُهَنيّ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العبّاس الأصغر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العبّاس الأكبر ابن عليٍّ أمير المؤمنين حامل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الرحمان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الرحمان ابن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الرحمان بن عبد الله الأرحبيّ الهمدانيّ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الرحمان بن عبد ربّ الأنصاريّ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الرحمان بن عقيل بن أبي طالب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الرحمان بن مسلم بن عقيل بن أبي طالب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الأصغر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الأصغر ابن الإمام الحسن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الله الأصغر ابن عقيل بن أبي طالب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الأكبر ابن عليٍّ أمير المؤمنين، شقيق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الأكبر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الله الأكبر ابن عقيل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بن العبّاس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بن مسلم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الله بن يزيد بن ثبيط العَبديّ البصريّ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الله بن يقطر الشهيد بالكوفة </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الرضيع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في الطفّ يوم عاشوراء، وقُتِل ساعةَ وُلد، فهو كان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ومكّة حملاً في بطن أُمّه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عُبيد الله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عُبيد الله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عُبيد الله بن عبد الله بن جعفر بن أبي طالب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بن عقيل بن أبي طالب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عُبيد الله بن يزيد بن ثبيط العَبديّ البصريّ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عتيق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عثمان بن عليٍّ أمير المؤمنين، شقيق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عثمان بن عقيل بن أبي طالب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عَديّ بن عبد الله بن جعفر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عقبة بن سمعان الكلبيّ، مولى الرباب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عقبة بن الصلت الجُهَنيّ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عقيل بن عبد الرحمان بن عقيل بن أبي طالب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عقيل بن عقيل بن أبي طالب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عليّ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عليّ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عليّ ابن الإمام الحسين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عليّ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عليّ ابن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عثمان أبو الدنيا، الأشجّ، معمّر المغربيّ </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عليّ بن عقيل بن أبي طالب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عمر الأصغر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عَمرو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وعدّه من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كشف الغُمّة للإربليّ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المستجاد للحلّي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مجموعةٍ نفيسة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الفصول المهمّة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بحار الأنوار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العوالم للبحرانيّ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الدمعة الساكبة للبهبهانيّ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نور الأبصار للشبلنجيّ</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معالي السبطَين للمازندرانيّ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نفَس المهموم للقمّيّ</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مناقب آل أبي طالب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العوالم للبحرانيّ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أسرار الشهادة للدربنديّ</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تظلّم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للقزوينيّ</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تسلية المجالس لابن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الحدائق الورديّة للمحلي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العدد لابن المطهّر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حبيب السير لخواندامير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جلاء العيون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أسرار الشهادة للدربنديّ</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نفَس المهموم للقمّيّ</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أعيان الشيعة للأمين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عَمرو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عمران ابن الإمام الحسين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عَمرو بن جنادة بن كعب بن الحارث الأنصاريّ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عون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عون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عون بن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عون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عون بن مسلم بن عقيل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غلامٌ لعبد الرحمان بن عبد ربّه الأنصاريّ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غلامٌ من 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قارب مولى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ابن الإمام الحسن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ابن الإمام الحسين بن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بن العبّاس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بن محمّد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القاسم بن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مجمع بن زياد الجهنيّ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المحسن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حملاً في بطن أُمّه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أبي سعيد بن عقيل بن أبي طالب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الأصغر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الأوسط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العبّاس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عقيل الأصغر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عليٍّ السجاد ابن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عَمرو ابن الإمام الحسن المجتبى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بن مسلم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مُنجح مولى الإمام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موسى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نصر بن أبي نيزر مولى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يحيى ابن الإمام الحسن المجتبى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يزيد بن ثبيط العَبديّ البصريّ، وابناه عبد الله وعُبيد الله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يزيد بن مغفّل الجعفي المذحجي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أدمى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أمامة بنت أبي العاص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أم إسحاق بنت طلحة بن عبيد الله التميمي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أُمّ الثغر، أُمّ جعفر بن عقيل بن أبي طالب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الحسن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زوجة جعفر بن عقيل بن أبي طالب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الحسن وأُمّ الحسين، بنتَي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خديجة زوجة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أُمّ رافع، سلمى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رقية الصغرى،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زينب الصغرى،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أُمّ سلَمة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فاطمة، زوجة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كلثوم الصغرى بنت عليٍّ أمير المؤمنين من غير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70"/>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كلثوم الكبرى بنت زينب الكبرى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كلثوم الكبرى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مسعود بنت عروة الثقفيّ،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عبد الرحمان ابن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أُمّ هاني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زوجها عبد الله الأكبر ابن </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حميدة بنت مسلم بن عقيل بن أبي طالب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جاريةٌ من ناحية 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جُمانة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جُمانة عمّة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حسنيّة، جارية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0"/>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خديجة الصغرى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خديجة الكبرى بنت عليٍّ أمير المؤمنين، زوجها عبد الرحمان بن عقيل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رباب بنت امرئ القيس الكلبيّ، زوجة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رقيّة الكبرى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زوجها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رقيّة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رقيّة الصغرى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رقيّة بنت الإمام الحسين الشهيد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رملة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زوجها عبد الله بن أبي سفيان بن الحارث بن عبد المطّلب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روضة، كانت تخدم السيّدة زينب بنت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زينب الصغرى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زوجها محمّد بن </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زينب الصغرى المكنّاة بأُمّ كلثوم بنت فاطمة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زينب الكبرى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زينب الوسطى المكنّاة بأُمّ كلثوم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زينب بنت الإمام الحسين الشهيد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سكينة بنت فاطمة الزهراء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سكينة بنت الإمام الحسين الشهيد ابن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شهربانو، أُمّ غلامٍ خرج من أبنية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صفيّة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صفيّة بنت الإمام الحسين الشهيد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الصهباء التغلبيّة،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عاتكة بنت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عاتكة، ورد اسمُها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فاطمة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فاطمة بنت الإمام الحسن المجتبى بن عليٍّ أمير المؤمنين، زوجة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فاطمة بنت الإمام الحسين الشهيد ابن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فاكهة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قفيرة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كبشة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ليلى بنت مسعود النهشليّة الدارميّة، زوجة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ليلى زوجة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مليكة، جارية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زوجة عقبة بن سمعان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ميمونة بنت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ميمونة، أُمّ عبد الله بن يقطر، حاضنة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نفيسة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نعرف أنّ ما تفرّد به ابن أعثم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ورواه عنه الخوارزميّ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يمكن الاعتماد عليه ولا الركون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الّذين عزموا على الخروج معه إلى العراق، فأعطى كلَّ واحدٍ منهم عشرة دنانير وجَملاً يحمل عليه رحْلَه وزاده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طاف بالبيت وطاف بالصفا والمروة، وتهيّأ للخروج، فحمل بناته وأخواته على المحمل </w:t>
      </w:r>
      <w:r>
        <w:rPr>
          <w:rFonts w:eastAsia="Amiri" w:cs="Amiri" w:ascii="Amiri" w:hAnsi="Amiri"/>
          <w:color w:val="111111"/>
          <w:sz w:val="28"/>
          <w:szCs w:val="28"/>
          <w:rtl w:val="true"/>
          <w:lang w:bidi="ar-SA"/>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تبيّن لنا من السرد السابق أنّ جميع مَن خرج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إمّا من أهل بيته ومواليه ممّن أقبل معه من المدينة وهم على رواحلهم، وإمّا العدد المحدود جدّاً الملتحق به من أنصاره، وقد التحقوا به من البصرة أو الكوفة، وقد قدموا على رواحلهم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قدر عشرة دنانير وهم يسيرون مكفولين في رحال سيّد الكون ومعدن الكرم والسخاء؟ أضف إلى أنّهم جميعاً ممّن أنعم الله عليهم وآتاهم بسطةً في المال تكفيهم لتجهيز أنفسهم، إن كانوا بحاجةٍ إلى تجهيزٍ ولم يكونوا قد فعلوا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ربّما أراد المؤرّخ قذف صورةٍ في ذهن المتلقّي تفيد كثرة الأنصار الملتحقين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عامّة الناس ومن الأحباش، فكان لابدّ لهم من جملٍ يحملهم وشيءٍ من الدنانير يتجهّزون بها للطريق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القذف غير صائبٍ ولا مقنعٍ لمن عرف سيّد الشهداء وكرمه وسخاءَه وطرائقه في التعامل مع مرافقيه في أيّ سفر</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4153_189092"/>
      <w:bookmarkStart w:id="591" w:name="pg14153_189092"/>
      <w:bookmarkEnd w:id="591"/>
    </w:p>
    <w:p>
      <w:pPr>
        <w:pStyle w:val="Heading3"/>
        <w:numPr>
          <w:ilvl w:val="2"/>
          <w:numId w:val="1"/>
        </w:numPr>
        <w:rPr/>
      </w:pPr>
      <w:bookmarkStart w:id="592" w:name="pg14153_189092"/>
      <w:bookmarkStart w:id="593" w:name="__RefHeading___Toc4646186_3381743652"/>
      <w:bookmarkStart w:id="594" w:name="_Toc214"/>
      <w:bookmarkEnd w:id="592"/>
      <w:bookmarkEnd w:id="593"/>
      <w:r>
        <w:rPr>
          <w:rtl w:val="true"/>
        </w:rPr>
        <w:t xml:space="preserve">شهداء بين خروج سيّد الشهداء </w:t>
      </w:r>
      <w:r>
        <w:rPr>
          <w:rtl w:val="true"/>
        </w:rPr>
        <w:t>(</w:t>
      </w:r>
      <w:r>
        <w:rPr>
          <w:rtl w:val="true"/>
        </w:rPr>
        <w:t>علیه السلام</w:t>
      </w:r>
      <w:r>
        <w:rPr>
          <w:rtl w:val="true"/>
        </w:rPr>
        <w:t xml:space="preserve">) </w:t>
      </w:r>
      <w:r>
        <w:rPr>
          <w:rtl w:val="true"/>
        </w:rPr>
        <w:t>من مكّة ونزوله كربلاء</w:t>
      </w:r>
      <w:bookmarkEnd w:id="594"/>
    </w:p>
    <w:p>
      <w:pPr>
        <w:pStyle w:val="BookText"/>
        <w:rPr/>
      </w:pPr>
      <w:r>
        <w:rPr>
          <w:rFonts w:ascii="IRNazanin" w:hAnsi="IRNazanin" w:eastAsia="IRNazanin"/>
          <w:color w:val="111111"/>
          <w:sz w:val="28"/>
          <w:sz w:val="28"/>
          <w:szCs w:val="28"/>
          <w:rtl w:val="true"/>
          <w:lang w:bidi="fa-IR"/>
        </w:rPr>
        <w:t xml:space="preserve">ثَمّة كوكبةٌ من الشهداء الأبرار الّذين استُشهدوا في الفترة الّتي خرج فيها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حين نزوله في كربلاء، من قبيل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والمستشهَدين بين يديه كعبّاس بن جعدة، وعمارة بن صلخب الأزديّ، وحنظلة بن مرّة الهمدانيّ، وعبيد الله بن عمرو الكنديّ، وغيرهم، وسليمان بن رزين شهيد البصرة، وعبد الله بن يقطر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ممّن استشهدوا في الكوفة قتلهم ابن الأَمة الفاجرة، وهم من خيار أهل الأرض الأبرار، ومن أصحاب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يشكّ في ذلك مَن يعرفهم أدنى معرفة، من قبيل ميثم التمّار ورشيد الهجريّ</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ينبغي أن نعدّ مسرداً بأسمائهم النيّرة أو نتناول نبذةً من أشعّة أنوار حياتهم، بَيد أنّنا ممعنون في العجلة مغذّون في المسير لملاحقة ركب الإباء والكرب الميمّم نحو كربلاء، لذا سنترك ذلك إلى ذوي الاختصاص في الباب، أو يمنّ الله علينا بوقتٍ آخَر فننعم بدراسة حياتهم، فننهل من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نميرهم، ونسعد بالنظر إلى مشاهدهم ومواقفهم، ونتزوّد من إيمانهم، ونعيش ذكرياتهم المفعمة بالثبات والرسوخ في العقيدة والولاء، والخضلة بالعطاء والسخاء والبذل</w:t>
      </w:r>
      <w:r>
        <w:rPr>
          <w:rFonts w:eastAsia="Amiri" w:cs="Amiri" w:ascii="Amiri" w:hAnsi="Amiri"/>
          <w:color w:val="111111"/>
          <w:sz w:val="28"/>
          <w:szCs w:val="28"/>
          <w:rtl w:val="true"/>
          <w:lang w:bidi="ar-SA"/>
        </w:rPr>
        <w:t xml:space="preserve">. </w:t>
      </w:r>
      <w:bookmarkStart w:id="595" w:name="pg14153_189094"/>
    </w:p>
    <w:p>
      <w:pPr>
        <w:pStyle w:val="Heading2"/>
        <w:numPr>
          <w:ilvl w:val="1"/>
          <w:numId w:val="1"/>
        </w:numPr>
        <w:rPr/>
      </w:pPr>
      <w:bookmarkStart w:id="596" w:name="__RefHeading___Toc4646188_3381743652"/>
      <w:bookmarkStart w:id="597" w:name="_Toc215"/>
      <w:bookmarkEnd w:id="595"/>
      <w:bookmarkEnd w:id="596"/>
      <w:r>
        <w:rPr>
          <w:rtl w:val="true"/>
        </w:rPr>
        <w:t>محتويات الكتاب</w:t>
      </w:r>
      <w:bookmarkEnd w:id="597"/>
    </w:p>
    <w:p>
      <w:pPr>
        <w:pStyle w:val="BookText"/>
        <w:rPr/>
      </w:pPr>
      <w:r>
        <w:rPr>
          <w:rFonts w:ascii="IRNazanin" w:hAnsi="IRNazanin" w:eastAsia="IRNazanin"/>
          <w:color w:val="111111"/>
          <w:sz w:val="28"/>
          <w:sz w:val="28"/>
          <w:szCs w:val="28"/>
          <w:rtl w:val="true"/>
          <w:lang w:bidi="fa-IR"/>
        </w:rPr>
        <w:t xml:space="preserve">يزيد يمكر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خبر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الأشدق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خبر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التنويه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التنويه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يعتمر ثمّ يخرج إلى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المعالجة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المعالجة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الإحرام في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المعالجة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المعالجة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المعالجة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المعالجة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رواية التاريخ 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المعالجة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تصريح الشيخ المفيد 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المعالجة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العلماء بمفاد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المعالجة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المعالجة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يهمّنا من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الإفادة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الإفادة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إطلالةٌ على مضامين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بشِعر يزيد بن المفرّغ وبغيره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تمثُّلِ الإمام بهذه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سموم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كان بمكّة لمسيره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الأبيات على باب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الأبيات في المواضع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مروان بن الحكَم والوليد بن عُتبة وعمرو بن سعيد يكتبون إلى ابن زياد في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كتاب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النكزة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الشديد مع كتاب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النكزة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مروان ومواقفه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الكتاب على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الكتاب على التوصية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النكزة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أَولى من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كتاب 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كتاب 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المعزول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الأُمويّ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ردّ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كتاب عمرو بن سعيد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كتاب يزيد إلى ابن زياد بعد توجّهه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وقت ارسال الكتاب وسببه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 خبر شهادة مسلم وهاني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القاصف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جواب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مقاطع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والي يزيد يحاول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الخروج من مكّة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متن 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عرض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المحيطة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 والعتوّ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العدوّ بقدرات الركب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الإشارة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القادمون من الشرطة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الإشارة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وقاحةٌ لا حدود لها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الإشارة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الإشارة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الأشدق يأمر صاحب شَرَطِه بالانصراف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الإشارة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من أجل تنفيذ الاغتيال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من أجل التأكُّد من أوضاع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الدافع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الدافع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يائسة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الدافع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الضجّة لإيجاد ذرائع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الإشارة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الإشارة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على علم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علّة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الدافعة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الأهداف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يوم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شاذّة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الملتحقون بركب السعادة في مكّة المكرّمة ومشارفها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العدد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العدد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بين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ونزوله كربلاء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لشرف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قاموس الرجال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طبعة تبريز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أنسيتَ إنفاذ أعوانك إلى حرم اللّٰه لقتل الحسين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قاموس الرجال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هداية الأُمّة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تقرير بحث السيّد محمود الشاهرودي، لجنّاتي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تقرير بحث المحقّق الداماد، للآملي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صادق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لأبي طالب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في المحاضرات لمنصور بن الحسين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في المحاضرات لمنصور بن الحسين الآبي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 وغيره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بزيارة أمين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معارج الوصول إلى معرفة فضل آل الرسول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في المحاضرات لمنصور بن الحسين الآبي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في المحاضرات لمنصور بن الحسين الآبي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معارج الوصول إلى معرفة فضل آل الرسول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 في المحاضرات لمنصور بن الحسين الآبي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معارج الوصول إلى معرفة فضل آل الرسول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وغيره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كتب أهل الكوفة ورسلهم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للمازندارنيّ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44400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معارج الوصول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يزيد بن مفرغ وأخباره وقصصه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خروج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نور الثقلين للحويزيّ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زلتُ أستشعر الألم والوجع والأسى يوم ساقوني إلى مديريّة الأمن العامّة في بغداد، في عهد الطاغوت اللعين عدوّ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حسين، فتمّ تسليمي من جلاوزة مديريّة أمن النجف الأشرف إلى جلاوزة الأمن في بغداد، ولا زال صوت الجلواز النجفيّ يطنّ في أذني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لأنّي كنتُ معصوب العين، فكنتُ أسمع ولا أرى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وهو يوصي بي صاحبَه ويركّز في وصيّته على يديّ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به، فقد تعب في النجف ويحتاج إلى راحةٍ ومداراة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فأنعَمَ له صاحبُه وراح يباشر تنفيذ الوصيّة، فجمع أناملي جمعاً خبيراً وطواها إلى الداخل، وجعل يضغطها بشكلٍ مروّعٍ لا يُحتمَل، ويدخل شفرةً غير حادّةٍ بين أظافري ولحم الأصابع ويحاول العزل بينهما، وهو يقودني إلى مبنى السجن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ابن أعثم هو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الحسين 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الفتوح لابن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ظَنَنْتُه ظَنّاً وأظْنَنْتُه واظْطَنَنْتُه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اتَّهَمْتُه، والظِّنَّة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وخُذْ على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وخُذْ بالتهمة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الجزء الثاني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تناصبنا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سُبل الهدى للصالحي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مثير الأحزان للجواهريّ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مثير الأحزان للجواهريّ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الناس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مختصر ابن منظور لتاريخ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تناصبنا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سبل الهدى للصالحي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للدرياربكريّ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تاريخ الخميس للدرياربكريّ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الإنباء للعمرانيّ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العَبرات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شذرات الذهب لابن العماد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تاريخ الخميس للدرياربكريّ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 والمساوئ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شرح الشافية لابن أمير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الإنباء للعمرانيّ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المولى الغريب مسلم بن عقيل للمؤلّف،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للرسّان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الشجرة المباركة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الجمهرة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البصرة،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البصرة، للمؤلّف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بنت بنت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أولاد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جاءت معه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 للمؤلّف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العدد القوية لابن 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الأصيليّ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عمدة الطالب لابن 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تحفة لبّ اللباب لابن شدقم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الجمهرة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لميرخواند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زينب وليدة النبوّة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 للمؤلّف، والموسوعة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الهامش،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المكرّمة – وقائع البصرة، للمؤلّف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عبرات المصطفين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عبرات المصطفين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تحفة لبّ اللباب لابن شدقم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بالأصغر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للرسّان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مقتل ا 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شرح الشافية لابن أمير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الأمالي الخميسيّة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الدرّ النظيم لابن حاتم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 للمؤلّف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وفي زيارته في أوّل رجب والنصف من شعبان في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والمشهور بين المؤرّخين أنّه قُتِل أيّام المختار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في مقتله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النجف،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النجف،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 للمؤلّف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شهادته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المؤرّخ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والدياربكريّ الشافعيّ المؤرّخ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في ترجمة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زينب وليدة النبوّة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منتهى المقال لأبي عليّ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الهامش،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الملقَّب بالأكبر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مناهل الضرب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عمرو،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الأسرى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الميرخواند في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خلاصة الأقوال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العبر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التحفة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شذرات الذهب لابن العماد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جنّات الخلود للمدرسي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منتهى المقال لأبي عليّ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 السيّد علي أشرف،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منهج المقال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الهامش،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المولى الغريب مسلم بن عقيل، للمؤلّف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عبد ربّ الأنصاريّ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معه أُمّه فكيهة، كانت تخدم في بيت الرباب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مع زوجته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معالي السمطَين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تاريخ الخميس للدرياربكريّ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شذرات الذهب لابن العماد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مناهل الضرب للأعرجي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بالأصغر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كامل البهائيّ لعماد الدين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زينب أُخت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العبر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شذرات الذهب لابن العماد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بتحقيق السيّد علي أشرف،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السرائر لابن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كامل البهائي لعماد الدين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للرسّان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العبرات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12267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 إقامة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وقائع البصرة، للمؤلّف،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الخزانة،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تذكرة الشهداء لحبيب الله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ترجمة السيّد علي أشرف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بشر الدولابيّ في كتاب الكُنى والأسماء، رياحين الشريعة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ومن 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ظروف 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الحسين 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ومكّة للمؤلّف، معالي السبطَين للمازندرانيّ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36748</Words>
  <Characters>165003</Characters>
  <CharactersWithSpaces>200283</CharactersWithSpaces>
  <Paragraphs>1755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2026-08-28T13:36:55Z</dcterms:created>
  <dc:creator>ghaemiyeh.com</dc:creator>
  <dc:description/>
  <dc:language>en-US</dc:language>
  <cp:lastModifiedBy/>
  <dcterms:modified xsi:type="dcterms:W3CDTF">2026-08-28T17:07:18Z</dcterms:modified>
  <cp:revision>1</cp:revision>
  <dc:subject/>
  <dc:title>ظروف اقامه سید الشهداء علیه السلام فی مکه المکرمه جلد 9</dc:title>
</cp:coreProperties>
</file>

<file path=docProps/custom.xml><?xml version="1.0" encoding="utf-8"?>
<Properties xmlns="http://schemas.openxmlformats.org/officeDocument/2006/custom-properties" xmlns:vt="http://schemas.openxmlformats.org/officeDocument/2006/docPropsVTypes"/>
</file>