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ابنیة المبالغة وانماطها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0765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40765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407660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8407662_1051229030">
            <w:r>
              <w:rPr>
                <w:webHidden/>
                <w:rStyle w:val="IndexLink"/>
                <w:rtl w:val="true"/>
              </w:rPr>
              <w:t>مقدمة اللجنة العلمیة</w:t>
            </w:r>
            <w:r>
              <w:rPr>
                <w:rStyle w:val="IndexLink"/>
                <w:rtl w:val="true"/>
              </w:rPr>
              <w:tab/>
            </w:r>
            <w:r>
              <w:rPr>
                <w:rStyle w:val="IndexLink"/>
              </w:rPr>
              <w:t>11</w:t>
            </w:r>
          </w:hyperlink>
        </w:p>
        <w:p>
          <w:pPr>
            <w:pStyle w:val="Contents2"/>
            <w:tabs>
              <w:tab w:val="clear" w:pos="8743"/>
              <w:tab w:val="right" w:pos="9026" w:leader="dot"/>
            </w:tabs>
            <w:rPr/>
          </w:pPr>
          <w:hyperlink w:anchor="__RefHeading___Toc8407664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8407666_1051229030">
            <w:r>
              <w:rPr>
                <w:webHidden/>
                <w:rStyle w:val="IndexLink"/>
                <w:rtl w:val="true"/>
              </w:rPr>
              <w:t>التمهید</w:t>
            </w:r>
            <w:r>
              <w:rPr>
                <w:rStyle w:val="IndexLink"/>
                <w:rtl w:val="true"/>
              </w:rPr>
              <w:tab/>
            </w:r>
            <w:r>
              <w:rPr>
                <w:rStyle w:val="IndexLink"/>
              </w:rPr>
              <w:t>20</w:t>
            </w:r>
          </w:hyperlink>
        </w:p>
        <w:p>
          <w:pPr>
            <w:pStyle w:val="Contents2"/>
            <w:tabs>
              <w:tab w:val="clear" w:pos="8743"/>
              <w:tab w:val="right" w:pos="9026" w:leader="dot"/>
            </w:tabs>
            <w:rPr/>
          </w:pPr>
          <w:hyperlink w:anchor="__RefHeading___Toc8407668_1051229030">
            <w:r>
              <w:rPr>
                <w:webHidden/>
                <w:rStyle w:val="IndexLink"/>
                <w:rtl w:val="true"/>
              </w:rPr>
              <w:t xml:space="preserve">الفصل الأول </w:t>
            </w:r>
            <w:r>
              <w:rPr>
                <w:rStyle w:val="IndexLink"/>
                <w:rtl w:val="true"/>
              </w:rPr>
              <w:t xml:space="preserve">: </w:t>
            </w:r>
            <w:r>
              <w:rPr>
                <w:rStyle w:val="IndexLink"/>
                <w:rtl w:val="true"/>
              </w:rPr>
              <w:t>أَبنیة المبالغة</w:t>
            </w:r>
            <w:r>
              <w:rPr>
                <w:rStyle w:val="IndexLink"/>
                <w:rtl w:val="true"/>
              </w:rPr>
              <w:tab/>
            </w:r>
            <w:r>
              <w:rPr>
                <w:rStyle w:val="IndexLink"/>
              </w:rPr>
              <w:t>34</w:t>
            </w:r>
          </w:hyperlink>
        </w:p>
        <w:p>
          <w:pPr>
            <w:pStyle w:val="Contents3"/>
            <w:tabs>
              <w:tab w:val="clear" w:pos="8459"/>
              <w:tab w:val="right" w:pos="9026" w:leader="dot"/>
            </w:tabs>
            <w:rPr/>
          </w:pPr>
          <w:hyperlink w:anchor="__RefHeading___Toc8407670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8407672_1051229030">
            <w:r>
              <w:rPr>
                <w:webHidden/>
                <w:rStyle w:val="IndexLink"/>
                <w:rtl w:val="true"/>
              </w:rPr>
              <w:t>مدخل</w:t>
            </w:r>
            <w:r>
              <w:rPr>
                <w:rStyle w:val="IndexLink"/>
                <w:rtl w:val="true"/>
              </w:rPr>
              <w:tab/>
            </w:r>
            <w:r>
              <w:rPr>
                <w:rStyle w:val="IndexLink"/>
              </w:rPr>
              <w:t>36</w:t>
            </w:r>
          </w:hyperlink>
        </w:p>
        <w:p>
          <w:pPr>
            <w:pStyle w:val="Contents3"/>
            <w:tabs>
              <w:tab w:val="clear" w:pos="8459"/>
              <w:tab w:val="right" w:pos="9026" w:leader="dot"/>
            </w:tabs>
            <w:rPr/>
          </w:pPr>
          <w:hyperlink w:anchor="__RefHeading___Toc8407674_1051229030">
            <w:r>
              <w:rPr>
                <w:webHidden/>
                <w:rStyle w:val="IndexLink"/>
                <w:rtl w:val="true"/>
              </w:rPr>
              <w:t>المبحث الأول</w:t>
            </w:r>
            <w:r>
              <w:rPr>
                <w:rStyle w:val="IndexLink"/>
                <w:rtl w:val="true"/>
              </w:rPr>
              <w:t xml:space="preserve">: </w:t>
            </w:r>
            <w:r>
              <w:rPr>
                <w:rStyle w:val="IndexLink"/>
                <w:rtl w:val="true"/>
              </w:rPr>
              <w:t>الأبنية المعدولة عن اسم الفاعل</w:t>
            </w:r>
            <w:r>
              <w:rPr>
                <w:rStyle w:val="IndexLink"/>
                <w:rtl w:val="true"/>
              </w:rPr>
              <w:tab/>
            </w:r>
            <w:r>
              <w:rPr>
                <w:rStyle w:val="IndexLink"/>
              </w:rPr>
              <w:t>38</w:t>
            </w:r>
          </w:hyperlink>
        </w:p>
        <w:p>
          <w:pPr>
            <w:pStyle w:val="Contents4"/>
            <w:tabs>
              <w:tab w:val="clear" w:pos="8176"/>
              <w:tab w:val="right" w:pos="9026" w:leader="dot"/>
            </w:tabs>
            <w:rPr/>
          </w:pPr>
          <w:hyperlink w:anchor="__RefHeading___Toc8407676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8407678_1051229030">
            <w:r>
              <w:rPr>
                <w:webHidden/>
                <w:rStyle w:val="IndexLink"/>
                <w:rtl w:val="true"/>
              </w:rPr>
              <w:t>أولًا</w:t>
            </w:r>
            <w:r>
              <w:rPr>
                <w:rStyle w:val="IndexLink"/>
                <w:rtl w:val="true"/>
              </w:rPr>
              <w:t xml:space="preserve">: </w:t>
            </w:r>
            <w:r>
              <w:rPr>
                <w:rStyle w:val="IndexLink"/>
                <w:rtl w:val="true"/>
              </w:rPr>
              <w:t xml:space="preserve">فَعّال </w:t>
            </w:r>
            <w:r>
              <w:rPr>
                <w:rStyle w:val="IndexLink"/>
                <w:rtl w:val="true"/>
              </w:rPr>
              <w:t>(</w:t>
            </w:r>
            <w:r>
              <w:rPr>
                <w:rStyle w:val="IndexLink"/>
                <w:rtl w:val="true"/>
              </w:rPr>
              <w:t>بفتح الفاء وتشدید العین</w:t>
            </w:r>
            <w:r>
              <w:rPr>
                <w:rStyle w:val="IndexLink"/>
                <w:rtl w:val="true"/>
              </w:rPr>
              <w:t>)</w:t>
              <w:tab/>
            </w:r>
            <w:r>
              <w:rPr>
                <w:rStyle w:val="IndexLink"/>
              </w:rPr>
              <w:t>48</w:t>
            </w:r>
          </w:hyperlink>
        </w:p>
        <w:p>
          <w:pPr>
            <w:pStyle w:val="Contents4"/>
            <w:tabs>
              <w:tab w:val="clear" w:pos="8176"/>
              <w:tab w:val="right" w:pos="9026" w:leader="dot"/>
            </w:tabs>
            <w:rPr/>
          </w:pPr>
          <w:hyperlink w:anchor="__RefHeading___Toc8407680_1051229030">
            <w:r>
              <w:rPr>
                <w:webHidden/>
                <w:rStyle w:val="IndexLink"/>
                <w:rtl w:val="true"/>
              </w:rPr>
              <w:t>ثانیًا</w:t>
            </w:r>
            <w:r>
              <w:rPr>
                <w:rStyle w:val="IndexLink"/>
                <w:rtl w:val="true"/>
              </w:rPr>
              <w:t xml:space="preserve">: </w:t>
            </w:r>
            <w:r>
              <w:rPr>
                <w:rStyle w:val="IndexLink"/>
                <w:rtl w:val="true"/>
              </w:rPr>
              <w:t xml:space="preserve">فَعِیل </w:t>
            </w:r>
            <w:r>
              <w:rPr>
                <w:rStyle w:val="IndexLink"/>
                <w:rtl w:val="true"/>
              </w:rPr>
              <w:t>(</w:t>
            </w:r>
            <w:r>
              <w:rPr>
                <w:rStyle w:val="IndexLink"/>
                <w:rtl w:val="true"/>
              </w:rPr>
              <w:t>بفتح الفاء و کسر العین</w:t>
            </w:r>
            <w:r>
              <w:rPr>
                <w:rStyle w:val="IndexLink"/>
                <w:rtl w:val="true"/>
              </w:rPr>
              <w:t>)</w:t>
              <w:tab/>
            </w:r>
            <w:r>
              <w:rPr>
                <w:rStyle w:val="IndexLink"/>
              </w:rPr>
              <w:t>55</w:t>
            </w:r>
          </w:hyperlink>
        </w:p>
        <w:p>
          <w:pPr>
            <w:pStyle w:val="Contents4"/>
            <w:tabs>
              <w:tab w:val="clear" w:pos="8176"/>
              <w:tab w:val="right" w:pos="9026" w:leader="dot"/>
            </w:tabs>
            <w:rPr/>
          </w:pPr>
          <w:hyperlink w:anchor="__RefHeading___Toc8407682_1051229030">
            <w:r>
              <w:rPr>
                <w:webHidden/>
                <w:rStyle w:val="IndexLink"/>
                <w:rtl w:val="true"/>
              </w:rPr>
              <w:t>ثالثًا</w:t>
            </w:r>
            <w:r>
              <w:rPr>
                <w:rStyle w:val="IndexLink"/>
                <w:rtl w:val="true"/>
              </w:rPr>
              <w:t xml:space="preserve">: </w:t>
            </w:r>
            <w:r>
              <w:rPr>
                <w:rStyle w:val="IndexLink"/>
                <w:rtl w:val="true"/>
              </w:rPr>
              <w:t xml:space="preserve">فَعُول </w:t>
            </w:r>
            <w:r>
              <w:rPr>
                <w:rStyle w:val="IndexLink"/>
                <w:rtl w:val="true"/>
              </w:rPr>
              <w:t>(</w:t>
            </w:r>
            <w:r>
              <w:rPr>
                <w:rStyle w:val="IndexLink"/>
                <w:rtl w:val="true"/>
              </w:rPr>
              <w:t>بفتح الفاء وضم العین</w:t>
            </w:r>
            <w:r>
              <w:rPr>
                <w:rStyle w:val="IndexLink"/>
                <w:rtl w:val="true"/>
              </w:rPr>
              <w:t>)</w:t>
              <w:tab/>
            </w:r>
            <w:r>
              <w:rPr>
                <w:rStyle w:val="IndexLink"/>
              </w:rPr>
              <w:t>59</w:t>
            </w:r>
          </w:hyperlink>
        </w:p>
        <w:p>
          <w:pPr>
            <w:pStyle w:val="Contents4"/>
            <w:tabs>
              <w:tab w:val="clear" w:pos="8176"/>
              <w:tab w:val="right" w:pos="9026" w:leader="dot"/>
            </w:tabs>
            <w:rPr/>
          </w:pPr>
          <w:hyperlink w:anchor="__RefHeading___Toc8407684_1051229030">
            <w:r>
              <w:rPr>
                <w:webHidden/>
                <w:rStyle w:val="IndexLink"/>
                <w:rtl w:val="true"/>
              </w:rPr>
              <w:t>رابعًا</w:t>
            </w:r>
            <w:r>
              <w:rPr>
                <w:rStyle w:val="IndexLink"/>
                <w:rtl w:val="true"/>
              </w:rPr>
              <w:t xml:space="preserve">: </w:t>
            </w:r>
            <w:r>
              <w:rPr>
                <w:rStyle w:val="IndexLink"/>
                <w:rtl w:val="true"/>
              </w:rPr>
              <w:t xml:space="preserve">فَعِل </w:t>
            </w:r>
            <w:r>
              <w:rPr>
                <w:rStyle w:val="IndexLink"/>
                <w:rtl w:val="true"/>
              </w:rPr>
              <w:t>(</w:t>
            </w:r>
            <w:r>
              <w:rPr>
                <w:rStyle w:val="IndexLink"/>
                <w:rtl w:val="true"/>
              </w:rPr>
              <w:t>بفتح الفاء و کسر العین</w:t>
            </w:r>
            <w:r>
              <w:rPr>
                <w:rStyle w:val="IndexLink"/>
                <w:rtl w:val="true"/>
              </w:rPr>
              <w:t>)</w:t>
              <w:tab/>
            </w:r>
            <w:r>
              <w:rPr>
                <w:rStyle w:val="IndexLink"/>
              </w:rPr>
              <w:t>63</w:t>
            </w:r>
          </w:hyperlink>
        </w:p>
        <w:p>
          <w:pPr>
            <w:pStyle w:val="Contents4"/>
            <w:tabs>
              <w:tab w:val="clear" w:pos="8176"/>
              <w:tab w:val="right" w:pos="9026" w:leader="dot"/>
            </w:tabs>
            <w:rPr/>
          </w:pPr>
          <w:hyperlink w:anchor="__RefHeading___Toc8407686_1051229030">
            <w:r>
              <w:rPr>
                <w:webHidden/>
                <w:rStyle w:val="IndexLink"/>
                <w:rtl w:val="true"/>
              </w:rPr>
              <w:t>خامسًا</w:t>
            </w:r>
            <w:r>
              <w:rPr>
                <w:rStyle w:val="IndexLink"/>
                <w:rtl w:val="true"/>
              </w:rPr>
              <w:t xml:space="preserve">: </w:t>
            </w:r>
            <w:r>
              <w:rPr>
                <w:rStyle w:val="IndexLink"/>
                <w:rtl w:val="true"/>
              </w:rPr>
              <w:t xml:space="preserve">مِفعال </w:t>
            </w:r>
            <w:r>
              <w:rPr>
                <w:rStyle w:val="IndexLink"/>
                <w:rtl w:val="true"/>
              </w:rPr>
              <w:t>(</w:t>
            </w:r>
            <w:r>
              <w:rPr>
                <w:rStyle w:val="IndexLink"/>
                <w:rtl w:val="true"/>
              </w:rPr>
              <w:t>بکسر المیم و سکون الفاء</w:t>
            </w:r>
            <w:r>
              <w:rPr>
                <w:rStyle w:val="IndexLink"/>
                <w:rtl w:val="true"/>
              </w:rPr>
              <w:t>)</w:t>
              <w:tab/>
            </w:r>
            <w:r>
              <w:rPr>
                <w:rStyle w:val="IndexLink"/>
              </w:rPr>
              <w:t>66</w:t>
            </w:r>
          </w:hyperlink>
        </w:p>
        <w:p>
          <w:pPr>
            <w:pStyle w:val="Contents4"/>
            <w:tabs>
              <w:tab w:val="clear" w:pos="8176"/>
              <w:tab w:val="right" w:pos="9026" w:leader="dot"/>
            </w:tabs>
            <w:rPr/>
          </w:pPr>
          <w:hyperlink w:anchor="__RefHeading___Toc8407688_1051229030">
            <w:r>
              <w:rPr>
                <w:webHidden/>
                <w:rStyle w:val="IndexLink"/>
                <w:rtl w:val="true"/>
              </w:rPr>
              <w:t>سادسًا</w:t>
            </w:r>
            <w:r>
              <w:rPr>
                <w:rStyle w:val="IndexLink"/>
                <w:rtl w:val="true"/>
              </w:rPr>
              <w:t xml:space="preserve">: </w:t>
            </w:r>
            <w:r>
              <w:rPr>
                <w:rStyle w:val="IndexLink"/>
                <w:rtl w:val="true"/>
              </w:rPr>
              <w:t xml:space="preserve">مِفعِیل </w:t>
            </w:r>
            <w:r>
              <w:rPr>
                <w:rStyle w:val="IndexLink"/>
                <w:rtl w:val="true"/>
              </w:rPr>
              <w:t>(</w:t>
            </w:r>
            <w:r>
              <w:rPr>
                <w:rStyle w:val="IndexLink"/>
                <w:rtl w:val="true"/>
              </w:rPr>
              <w:t>بکسر المیم و العین و سکون الفاء</w:t>
            </w:r>
            <w:r>
              <w:rPr>
                <w:rStyle w:val="IndexLink"/>
                <w:rtl w:val="true"/>
              </w:rPr>
              <w:t>)</w:t>
              <w:tab/>
            </w:r>
            <w:r>
              <w:rPr>
                <w:rStyle w:val="IndexLink"/>
              </w:rPr>
              <w:t>71</w:t>
            </w:r>
          </w:hyperlink>
        </w:p>
        <w:p>
          <w:pPr>
            <w:pStyle w:val="Contents4"/>
            <w:tabs>
              <w:tab w:val="clear" w:pos="8176"/>
              <w:tab w:val="right" w:pos="9026" w:leader="dot"/>
            </w:tabs>
            <w:rPr/>
          </w:pPr>
          <w:hyperlink w:anchor="__RefHeading___Toc8407690_1051229030">
            <w:r>
              <w:rPr>
                <w:webHidden/>
                <w:rStyle w:val="IndexLink"/>
                <w:rtl w:val="true"/>
              </w:rPr>
              <w:t>سابعًا</w:t>
            </w:r>
            <w:r>
              <w:rPr>
                <w:rStyle w:val="IndexLink"/>
                <w:rtl w:val="true"/>
              </w:rPr>
              <w:t xml:space="preserve">: </w:t>
            </w:r>
            <w:r>
              <w:rPr>
                <w:rStyle w:val="IndexLink"/>
                <w:rtl w:val="true"/>
              </w:rPr>
              <w:t xml:space="preserve">فَعلان </w:t>
            </w:r>
            <w:r>
              <w:rPr>
                <w:rStyle w:val="IndexLink"/>
                <w:rtl w:val="true"/>
              </w:rPr>
              <w:t>(</w:t>
            </w:r>
            <w:r>
              <w:rPr>
                <w:rStyle w:val="IndexLink"/>
                <w:rtl w:val="true"/>
              </w:rPr>
              <w:t>بفتح الفاء وسکون العین</w:t>
            </w:r>
            <w:r>
              <w:rPr>
                <w:rStyle w:val="IndexLink"/>
                <w:rtl w:val="true"/>
              </w:rPr>
              <w:t>)</w:t>
              <w:tab/>
            </w:r>
            <w:r>
              <w:rPr>
                <w:rStyle w:val="IndexLink"/>
              </w:rPr>
              <w:t>73</w:t>
            </w:r>
          </w:hyperlink>
        </w:p>
        <w:p>
          <w:pPr>
            <w:pStyle w:val="Contents4"/>
            <w:tabs>
              <w:tab w:val="clear" w:pos="8176"/>
              <w:tab w:val="right" w:pos="9026" w:leader="dot"/>
            </w:tabs>
            <w:rPr/>
          </w:pPr>
          <w:hyperlink w:anchor="__RefHeading___Toc8407692_1051229030">
            <w:r>
              <w:rPr>
                <w:webHidden/>
                <w:rStyle w:val="IndexLink"/>
                <w:rtl w:val="true"/>
              </w:rPr>
              <w:t>ثامنًا</w:t>
            </w:r>
            <w:r>
              <w:rPr>
                <w:rStyle w:val="IndexLink"/>
                <w:rtl w:val="true"/>
              </w:rPr>
              <w:t xml:space="preserve">: </w:t>
            </w:r>
            <w:r>
              <w:rPr>
                <w:rStyle w:val="IndexLink"/>
                <w:rtl w:val="true"/>
              </w:rPr>
              <w:t xml:space="preserve">فِعیل </w:t>
            </w:r>
            <w:r>
              <w:rPr>
                <w:rStyle w:val="IndexLink"/>
                <w:rtl w:val="true"/>
              </w:rPr>
              <w:t>(</w:t>
            </w:r>
            <w:r>
              <w:rPr>
                <w:rStyle w:val="IndexLink"/>
                <w:rtl w:val="true"/>
              </w:rPr>
              <w:t>بکسر الفاء و العین وتشدیدها</w:t>
            </w:r>
            <w:r>
              <w:rPr>
                <w:rStyle w:val="IndexLink"/>
                <w:rtl w:val="true"/>
              </w:rPr>
              <w:t>)</w:t>
              <w:tab/>
            </w:r>
            <w:r>
              <w:rPr>
                <w:rStyle w:val="IndexLink"/>
              </w:rPr>
              <w:t>76</w:t>
            </w:r>
          </w:hyperlink>
        </w:p>
        <w:p>
          <w:pPr>
            <w:pStyle w:val="Contents4"/>
            <w:tabs>
              <w:tab w:val="clear" w:pos="8176"/>
              <w:tab w:val="right" w:pos="9026" w:leader="dot"/>
            </w:tabs>
            <w:rPr/>
          </w:pPr>
          <w:hyperlink w:anchor="__RefHeading___Toc8407694_1051229030">
            <w:r>
              <w:rPr>
                <w:webHidden/>
                <w:rStyle w:val="IndexLink"/>
                <w:rtl w:val="true"/>
              </w:rPr>
              <w:t>تاسعًا</w:t>
            </w:r>
            <w:r>
              <w:rPr>
                <w:rStyle w:val="IndexLink"/>
                <w:rtl w:val="true"/>
              </w:rPr>
              <w:t xml:space="preserve">: </w:t>
            </w:r>
            <w:r>
              <w:rPr>
                <w:rStyle w:val="IndexLink"/>
                <w:rtl w:val="true"/>
              </w:rPr>
              <w:t xml:space="preserve">فُعَّل </w:t>
            </w:r>
            <w:r>
              <w:rPr>
                <w:rStyle w:val="IndexLink"/>
                <w:rtl w:val="true"/>
              </w:rPr>
              <w:t>(</w:t>
            </w:r>
            <w:r>
              <w:rPr>
                <w:rStyle w:val="IndexLink"/>
                <w:rtl w:val="true"/>
              </w:rPr>
              <w:t>بضم الفاء وتشدید العین المفتوحة</w:t>
            </w:r>
            <w:r>
              <w:rPr>
                <w:rStyle w:val="IndexLink"/>
                <w:rtl w:val="true"/>
              </w:rPr>
              <w:t>)</w:t>
              <w:tab/>
            </w:r>
            <w:r>
              <w:rPr>
                <w:rStyle w:val="IndexLink"/>
              </w:rPr>
              <w:t>79</w:t>
            </w:r>
          </w:hyperlink>
        </w:p>
        <w:p>
          <w:pPr>
            <w:pStyle w:val="Contents4"/>
            <w:tabs>
              <w:tab w:val="clear" w:pos="8176"/>
              <w:tab w:val="right" w:pos="9026" w:leader="dot"/>
            </w:tabs>
            <w:rPr/>
          </w:pPr>
          <w:hyperlink w:anchor="__RefHeading___Toc8407696_1051229030">
            <w:r>
              <w:rPr>
                <w:webHidden/>
                <w:rStyle w:val="IndexLink"/>
                <w:rtl w:val="true"/>
              </w:rPr>
              <w:t>عاشرًا</w:t>
            </w:r>
            <w:r>
              <w:rPr>
                <w:rStyle w:val="IndexLink"/>
                <w:rtl w:val="true"/>
              </w:rPr>
              <w:t xml:space="preserve">: </w:t>
            </w:r>
            <w:r>
              <w:rPr>
                <w:rStyle w:val="IndexLink"/>
                <w:rtl w:val="true"/>
              </w:rPr>
              <w:t xml:space="preserve">فُعَلَة </w:t>
            </w:r>
            <w:r>
              <w:rPr>
                <w:rStyle w:val="IndexLink"/>
                <w:rtl w:val="true"/>
              </w:rPr>
              <w:t>(</w:t>
            </w:r>
            <w:r>
              <w:rPr>
                <w:rStyle w:val="IndexLink"/>
                <w:rtl w:val="true"/>
              </w:rPr>
              <w:t>بضم الفاء وفتح العین</w:t>
            </w:r>
            <w:r>
              <w:rPr>
                <w:rStyle w:val="IndexLink"/>
                <w:rtl w:val="true"/>
              </w:rPr>
              <w:t>)</w:t>
              <w:tab/>
            </w:r>
            <w:r>
              <w:rPr>
                <w:rStyle w:val="IndexLink"/>
              </w:rPr>
              <w:t>80</w:t>
            </w:r>
          </w:hyperlink>
        </w:p>
        <w:p>
          <w:pPr>
            <w:pStyle w:val="Contents4"/>
            <w:tabs>
              <w:tab w:val="clear" w:pos="8176"/>
              <w:tab w:val="right" w:pos="9026" w:leader="dot"/>
            </w:tabs>
            <w:rPr/>
          </w:pPr>
          <w:hyperlink w:anchor="__RefHeading___Toc8407698_1051229030">
            <w:r>
              <w:rPr>
                <w:webHidden/>
                <w:rStyle w:val="IndexLink"/>
                <w:rtl w:val="true"/>
              </w:rPr>
              <w:t>حادی عشر</w:t>
            </w:r>
            <w:r>
              <w:rPr>
                <w:rStyle w:val="IndexLink"/>
                <w:rtl w:val="true"/>
              </w:rPr>
              <w:t xml:space="preserve">» </w:t>
            </w:r>
            <w:r>
              <w:rPr>
                <w:rStyle w:val="IndexLink"/>
                <w:rtl w:val="true"/>
              </w:rPr>
              <w:t xml:space="preserve">فُعُّول </w:t>
            </w:r>
            <w:r>
              <w:rPr>
                <w:rStyle w:val="IndexLink"/>
                <w:rtl w:val="true"/>
              </w:rPr>
              <w:t>(</w:t>
            </w:r>
            <w:r>
              <w:rPr>
                <w:rStyle w:val="IndexLink"/>
                <w:rtl w:val="true"/>
              </w:rPr>
              <w:t>بضم الفاء والعین وتشدیدها</w:t>
            </w:r>
            <w:r>
              <w:rPr>
                <w:rStyle w:val="IndexLink"/>
                <w:rtl w:val="true"/>
              </w:rPr>
              <w:t>)</w:t>
              <w:tab/>
            </w:r>
            <w:r>
              <w:rPr>
                <w:rStyle w:val="IndexLink"/>
              </w:rPr>
              <w:t>83</w:t>
            </w:r>
          </w:hyperlink>
        </w:p>
        <w:p>
          <w:pPr>
            <w:pStyle w:val="Contents4"/>
            <w:tabs>
              <w:tab w:val="clear" w:pos="8176"/>
              <w:tab w:val="right" w:pos="9026" w:leader="dot"/>
            </w:tabs>
            <w:rPr/>
          </w:pPr>
          <w:hyperlink w:anchor="__RefHeading___Toc8407700_1051229030">
            <w:r>
              <w:rPr>
                <w:webHidden/>
                <w:rStyle w:val="IndexLink"/>
                <w:rtl w:val="true"/>
              </w:rPr>
              <w:t>ثانی عشر</w:t>
            </w:r>
            <w:r>
              <w:rPr>
                <w:rStyle w:val="IndexLink"/>
                <w:rtl w:val="true"/>
              </w:rPr>
              <w:t xml:space="preserve">: </w:t>
            </w:r>
            <w:r>
              <w:rPr>
                <w:rStyle w:val="IndexLink"/>
                <w:rtl w:val="true"/>
              </w:rPr>
              <w:t xml:space="preserve">فَیعُول </w:t>
            </w:r>
            <w:r>
              <w:rPr>
                <w:rStyle w:val="IndexLink"/>
                <w:rtl w:val="true"/>
              </w:rPr>
              <w:t>(</w:t>
            </w:r>
            <w:r>
              <w:rPr>
                <w:rStyle w:val="IndexLink"/>
                <w:rtl w:val="true"/>
              </w:rPr>
              <w:t>بفتح الفاء وسکون الیاء وضم العین</w:t>
            </w:r>
            <w:r>
              <w:rPr>
                <w:rStyle w:val="IndexLink"/>
                <w:rtl w:val="true"/>
              </w:rPr>
              <w:t>)</w:t>
              <w:tab/>
            </w:r>
            <w:r>
              <w:rPr>
                <w:rStyle w:val="IndexLink"/>
              </w:rPr>
              <w:t>85</w:t>
            </w:r>
          </w:hyperlink>
        </w:p>
        <w:p>
          <w:pPr>
            <w:pStyle w:val="Contents4"/>
            <w:tabs>
              <w:tab w:val="clear" w:pos="8176"/>
              <w:tab w:val="right" w:pos="9026" w:leader="dot"/>
            </w:tabs>
            <w:rPr/>
          </w:pPr>
          <w:hyperlink w:anchor="__RefHeading___Toc8407702_1051229030">
            <w:r>
              <w:rPr>
                <w:webHidden/>
                <w:rStyle w:val="IndexLink"/>
                <w:rtl w:val="true"/>
              </w:rPr>
              <w:t>ثالث عشر</w:t>
            </w:r>
            <w:r>
              <w:rPr>
                <w:rStyle w:val="IndexLink"/>
                <w:rtl w:val="true"/>
              </w:rPr>
              <w:t xml:space="preserve">: </w:t>
            </w:r>
            <w:r>
              <w:rPr>
                <w:rStyle w:val="IndexLink"/>
                <w:rtl w:val="true"/>
              </w:rPr>
              <w:t xml:space="preserve">فُعلِیل </w:t>
            </w:r>
            <w:r>
              <w:rPr>
                <w:rStyle w:val="IndexLink"/>
                <w:rtl w:val="true"/>
              </w:rPr>
              <w:t>(</w:t>
            </w:r>
            <w:r>
              <w:rPr>
                <w:rStyle w:val="IndexLink"/>
                <w:rtl w:val="true"/>
              </w:rPr>
              <w:t>بکسر الفاء واللام وسکون العین</w:t>
            </w:r>
            <w:r>
              <w:rPr>
                <w:rStyle w:val="IndexLink"/>
                <w:rtl w:val="true"/>
              </w:rPr>
              <w:t>)</w:t>
              <w:tab/>
            </w:r>
            <w:r>
              <w:rPr>
                <w:rStyle w:val="IndexLink"/>
              </w:rPr>
              <w:t>87</w:t>
            </w:r>
          </w:hyperlink>
        </w:p>
        <w:p>
          <w:pPr>
            <w:pStyle w:val="Contents4"/>
            <w:tabs>
              <w:tab w:val="clear" w:pos="8176"/>
              <w:tab w:val="right" w:pos="9026" w:leader="dot"/>
            </w:tabs>
            <w:rPr/>
          </w:pPr>
          <w:hyperlink w:anchor="__RefHeading___Toc8407704_1051229030">
            <w:r>
              <w:rPr>
                <w:webHidden/>
                <w:rStyle w:val="IndexLink"/>
                <w:rtl w:val="true"/>
              </w:rPr>
              <w:t>رابع عشر</w:t>
            </w:r>
            <w:r>
              <w:rPr>
                <w:rStyle w:val="IndexLink"/>
                <w:rtl w:val="true"/>
              </w:rPr>
              <w:t xml:space="preserve">: </w:t>
            </w:r>
            <w:r>
              <w:rPr>
                <w:rStyle w:val="IndexLink"/>
                <w:rtl w:val="true"/>
              </w:rPr>
              <w:t xml:space="preserve">فَعلال </w:t>
            </w:r>
            <w:r>
              <w:rPr>
                <w:rStyle w:val="IndexLink"/>
                <w:rtl w:val="true"/>
              </w:rPr>
              <w:t>(</w:t>
            </w:r>
            <w:r>
              <w:rPr>
                <w:rStyle w:val="IndexLink"/>
                <w:rtl w:val="true"/>
              </w:rPr>
              <w:t>بفتح الفاء وسکون العین</w:t>
            </w:r>
            <w:r>
              <w:rPr>
                <w:rStyle w:val="IndexLink"/>
                <w:rtl w:val="true"/>
              </w:rPr>
              <w:t>)</w:t>
              <w:tab/>
            </w:r>
            <w:r>
              <w:rPr>
                <w:rStyle w:val="IndexLink"/>
              </w:rPr>
              <w:t>89</w:t>
            </w:r>
          </w:hyperlink>
        </w:p>
        <w:p>
          <w:pPr>
            <w:pStyle w:val="Contents4"/>
            <w:tabs>
              <w:tab w:val="clear" w:pos="8176"/>
              <w:tab w:val="right" w:pos="9026" w:leader="dot"/>
            </w:tabs>
            <w:rPr/>
          </w:pPr>
          <w:hyperlink w:anchor="__RefHeading___Toc8407706_1051229030">
            <w:r>
              <w:rPr>
                <w:webHidden/>
                <w:rStyle w:val="IndexLink"/>
                <w:rtl w:val="true"/>
              </w:rPr>
              <w:t>خامس عشر</w:t>
            </w:r>
            <w:r>
              <w:rPr>
                <w:rStyle w:val="IndexLink"/>
                <w:rtl w:val="true"/>
              </w:rPr>
              <w:t xml:space="preserve">: </w:t>
            </w:r>
            <w:r>
              <w:rPr>
                <w:rStyle w:val="IndexLink"/>
                <w:rtl w:val="true"/>
              </w:rPr>
              <w:t xml:space="preserve">فُعلُول </w:t>
            </w:r>
            <w:r>
              <w:rPr>
                <w:rStyle w:val="IndexLink"/>
                <w:rtl w:val="true"/>
              </w:rPr>
              <w:t>(</w:t>
            </w:r>
            <w:r>
              <w:rPr>
                <w:rStyle w:val="IndexLink"/>
                <w:rtl w:val="true"/>
              </w:rPr>
              <w:t>بضم الفاء واللام وسکون العین</w:t>
            </w:r>
            <w:r>
              <w:rPr>
                <w:rStyle w:val="IndexLink"/>
                <w:rtl w:val="true"/>
              </w:rPr>
              <w:t>)</w:t>
              <w:tab/>
            </w:r>
            <w:r>
              <w:rPr>
                <w:rStyle w:val="IndexLink"/>
              </w:rPr>
              <w:t>91</w:t>
            </w:r>
          </w:hyperlink>
        </w:p>
        <w:p>
          <w:pPr>
            <w:pStyle w:val="Contents4"/>
            <w:tabs>
              <w:tab w:val="clear" w:pos="8176"/>
              <w:tab w:val="right" w:pos="9026" w:leader="dot"/>
            </w:tabs>
            <w:rPr/>
          </w:pPr>
          <w:hyperlink w:anchor="__RefHeading___Toc8407708_1051229030">
            <w:r>
              <w:rPr>
                <w:webHidden/>
                <w:rStyle w:val="IndexLink"/>
                <w:rtl w:val="true"/>
              </w:rPr>
              <w:t>سادس عشر</w:t>
            </w:r>
            <w:r>
              <w:rPr>
                <w:rStyle w:val="IndexLink"/>
                <w:rtl w:val="true"/>
              </w:rPr>
              <w:t xml:space="preserve">: </w:t>
            </w:r>
            <w:r>
              <w:rPr>
                <w:rStyle w:val="IndexLink"/>
                <w:rtl w:val="true"/>
              </w:rPr>
              <w:t xml:space="preserve">فَعلَل </w:t>
            </w:r>
            <w:r>
              <w:rPr>
                <w:rStyle w:val="IndexLink"/>
                <w:rtl w:val="true"/>
              </w:rPr>
              <w:t>(</w:t>
            </w:r>
            <w:r>
              <w:rPr>
                <w:rStyle w:val="IndexLink"/>
                <w:rtl w:val="true"/>
              </w:rPr>
              <w:t>بفتح الفاء واللام وسکون العین</w:t>
            </w:r>
            <w:r>
              <w:rPr>
                <w:rStyle w:val="IndexLink"/>
                <w:rtl w:val="true"/>
              </w:rPr>
              <w:t>)</w:t>
              <w:tab/>
            </w:r>
            <w:r>
              <w:rPr>
                <w:rStyle w:val="IndexLink"/>
              </w:rPr>
              <w:t>92</w:t>
            </w:r>
          </w:hyperlink>
        </w:p>
        <w:p>
          <w:pPr>
            <w:pStyle w:val="Contents3"/>
            <w:tabs>
              <w:tab w:val="clear" w:pos="8459"/>
              <w:tab w:val="right" w:pos="9026" w:leader="dot"/>
            </w:tabs>
            <w:rPr/>
          </w:pPr>
          <w:hyperlink w:anchor="__RefHeading___Toc8407710_1051229030">
            <w:r>
              <w:rPr>
                <w:webHidden/>
                <w:rStyle w:val="IndexLink"/>
                <w:rtl w:val="true"/>
              </w:rPr>
              <w:t>المبحث الثانی</w:t>
            </w:r>
            <w:r>
              <w:rPr>
                <w:rStyle w:val="IndexLink"/>
                <w:rtl w:val="true"/>
              </w:rPr>
              <w:t xml:space="preserve">: </w:t>
            </w:r>
            <w:r>
              <w:rPr>
                <w:rStyle w:val="IndexLink"/>
                <w:rtl w:val="true"/>
              </w:rPr>
              <w:t>الأبنیةُ المعدولةُ عن اسم المفعول</w:t>
            </w:r>
            <w:r>
              <w:rPr>
                <w:rStyle w:val="IndexLink"/>
                <w:rtl w:val="true"/>
              </w:rPr>
              <w:tab/>
            </w:r>
            <w:r>
              <w:rPr>
                <w:rStyle w:val="IndexLink"/>
              </w:rPr>
              <w:t>96</w:t>
            </w:r>
          </w:hyperlink>
        </w:p>
        <w:p>
          <w:pPr>
            <w:pStyle w:val="Contents4"/>
            <w:tabs>
              <w:tab w:val="clear" w:pos="8176"/>
              <w:tab w:val="right" w:pos="9026" w:leader="dot"/>
            </w:tabs>
            <w:rPr/>
          </w:pPr>
          <w:hyperlink w:anchor="__RefHeading___Toc8407712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8407714_1051229030">
            <w:r>
              <w:rPr>
                <w:webHidden/>
                <w:rStyle w:val="IndexLink"/>
                <w:rtl w:val="true"/>
              </w:rPr>
              <w:t>أولاً</w:t>
            </w:r>
            <w:r>
              <w:rPr>
                <w:rStyle w:val="IndexLink"/>
                <w:rtl w:val="true"/>
              </w:rPr>
              <w:t xml:space="preserve">: </w:t>
            </w:r>
            <w:r>
              <w:rPr>
                <w:rStyle w:val="IndexLink"/>
                <w:rtl w:val="true"/>
              </w:rPr>
              <w:t xml:space="preserve">فَعِیل </w:t>
            </w:r>
            <w:r>
              <w:rPr>
                <w:rStyle w:val="IndexLink"/>
                <w:rtl w:val="true"/>
              </w:rPr>
              <w:t>(</w:t>
            </w:r>
            <w:r>
              <w:rPr>
                <w:rStyle w:val="IndexLink"/>
                <w:rtl w:val="true"/>
              </w:rPr>
              <w:t>بفتح الفاء وکسر العین</w:t>
            </w:r>
            <w:r>
              <w:rPr>
                <w:rStyle w:val="IndexLink"/>
                <w:rtl w:val="true"/>
              </w:rPr>
              <w:t>)</w:t>
              <w:tab/>
            </w:r>
            <w:r>
              <w:rPr>
                <w:rStyle w:val="IndexLink"/>
              </w:rPr>
              <w:t>97</w:t>
            </w:r>
          </w:hyperlink>
        </w:p>
        <w:p>
          <w:pPr>
            <w:pStyle w:val="Contents4"/>
            <w:tabs>
              <w:tab w:val="clear" w:pos="8176"/>
              <w:tab w:val="right" w:pos="9026" w:leader="dot"/>
            </w:tabs>
            <w:rPr/>
          </w:pPr>
          <w:hyperlink w:anchor="__RefHeading___Toc8407716_1051229030">
            <w:r>
              <w:rPr>
                <w:webHidden/>
                <w:rStyle w:val="IndexLink"/>
                <w:rtl w:val="true"/>
              </w:rPr>
              <w:t>ثانیًا</w:t>
            </w:r>
            <w:r>
              <w:rPr>
                <w:rStyle w:val="IndexLink"/>
                <w:rtl w:val="true"/>
              </w:rPr>
              <w:t xml:space="preserve">: </w:t>
            </w:r>
            <w:r>
              <w:rPr>
                <w:rStyle w:val="IndexLink"/>
                <w:rtl w:val="true"/>
              </w:rPr>
              <w:t xml:space="preserve">فَعِیلة </w:t>
            </w:r>
            <w:r>
              <w:rPr>
                <w:rStyle w:val="IndexLink"/>
                <w:rtl w:val="true"/>
              </w:rPr>
              <w:t>(</w:t>
            </w:r>
            <w:r>
              <w:rPr>
                <w:rStyle w:val="IndexLink"/>
                <w:rtl w:val="true"/>
              </w:rPr>
              <w:t>بفتح الفاء وکسر العین</w:t>
            </w:r>
            <w:r>
              <w:rPr>
                <w:rStyle w:val="IndexLink"/>
                <w:rtl w:val="true"/>
              </w:rPr>
              <w:t>)</w:t>
              <w:tab/>
            </w:r>
            <w:r>
              <w:rPr>
                <w:rStyle w:val="IndexLink"/>
              </w:rPr>
              <w:t>100</w:t>
            </w:r>
          </w:hyperlink>
        </w:p>
        <w:p>
          <w:pPr>
            <w:pStyle w:val="Contents4"/>
            <w:tabs>
              <w:tab w:val="clear" w:pos="8176"/>
              <w:tab w:val="right" w:pos="9026" w:leader="dot"/>
            </w:tabs>
            <w:rPr/>
          </w:pPr>
          <w:hyperlink w:anchor="__RefHeading___Toc8407718_1051229030">
            <w:r>
              <w:rPr>
                <w:webHidden/>
                <w:rStyle w:val="IndexLink"/>
                <w:rtl w:val="true"/>
              </w:rPr>
              <w:t>ثالثًا</w:t>
            </w:r>
            <w:r>
              <w:rPr>
                <w:rStyle w:val="IndexLink"/>
                <w:rtl w:val="true"/>
              </w:rPr>
              <w:t xml:space="preserve">: </w:t>
            </w:r>
            <w:r>
              <w:rPr>
                <w:rStyle w:val="IndexLink"/>
                <w:rtl w:val="true"/>
              </w:rPr>
              <w:t xml:space="preserve">فَعل </w:t>
            </w:r>
            <w:r>
              <w:rPr>
                <w:rStyle w:val="IndexLink"/>
                <w:rtl w:val="true"/>
              </w:rPr>
              <w:t>(</w:t>
            </w:r>
            <w:r>
              <w:rPr>
                <w:rStyle w:val="IndexLink"/>
                <w:rtl w:val="true"/>
              </w:rPr>
              <w:t>بفتح الفاء وسکون العین</w:t>
            </w:r>
            <w:r>
              <w:rPr>
                <w:rStyle w:val="IndexLink"/>
                <w:rtl w:val="true"/>
              </w:rPr>
              <w:t>)</w:t>
              <w:tab/>
            </w:r>
            <w:r>
              <w:rPr>
                <w:rStyle w:val="IndexLink"/>
              </w:rPr>
              <w:t>102</w:t>
            </w:r>
          </w:hyperlink>
        </w:p>
        <w:p>
          <w:pPr>
            <w:pStyle w:val="Contents4"/>
            <w:tabs>
              <w:tab w:val="clear" w:pos="8176"/>
              <w:tab w:val="right" w:pos="9026" w:leader="dot"/>
            </w:tabs>
            <w:rPr/>
          </w:pPr>
          <w:hyperlink w:anchor="__RefHeading___Toc8407720_1051229030">
            <w:r>
              <w:rPr>
                <w:webHidden/>
                <w:rStyle w:val="IndexLink"/>
                <w:rtl w:val="true"/>
              </w:rPr>
              <w:t>رابعًا</w:t>
            </w:r>
            <w:r>
              <w:rPr>
                <w:rStyle w:val="IndexLink"/>
                <w:rtl w:val="true"/>
              </w:rPr>
              <w:t xml:space="preserve">: </w:t>
            </w:r>
            <w:r>
              <w:rPr>
                <w:rStyle w:val="IndexLink"/>
                <w:rtl w:val="true"/>
              </w:rPr>
              <w:t xml:space="preserve">فِعال </w:t>
            </w:r>
            <w:r>
              <w:rPr>
                <w:rStyle w:val="IndexLink"/>
                <w:rtl w:val="true"/>
              </w:rPr>
              <w:t>(</w:t>
            </w:r>
            <w:r>
              <w:rPr>
                <w:rStyle w:val="IndexLink"/>
                <w:rtl w:val="true"/>
              </w:rPr>
              <w:t>بکسر الفاء</w:t>
            </w:r>
            <w:r>
              <w:rPr>
                <w:rStyle w:val="IndexLink"/>
                <w:rtl w:val="true"/>
              </w:rPr>
              <w:t>)</w:t>
              <w:tab/>
            </w:r>
            <w:r>
              <w:rPr>
                <w:rStyle w:val="IndexLink"/>
              </w:rPr>
              <w:t>104</w:t>
            </w:r>
          </w:hyperlink>
        </w:p>
        <w:p>
          <w:pPr>
            <w:pStyle w:val="Contents4"/>
            <w:tabs>
              <w:tab w:val="clear" w:pos="8176"/>
              <w:tab w:val="right" w:pos="9026" w:leader="dot"/>
            </w:tabs>
            <w:rPr/>
          </w:pPr>
          <w:hyperlink w:anchor="__RefHeading___Toc8407722_1051229030">
            <w:r>
              <w:rPr>
                <w:webHidden/>
                <w:rStyle w:val="IndexLink"/>
                <w:rtl w:val="true"/>
              </w:rPr>
              <w:t>خامسًا</w:t>
            </w:r>
            <w:r>
              <w:rPr>
                <w:rStyle w:val="IndexLink"/>
                <w:rtl w:val="true"/>
              </w:rPr>
              <w:t xml:space="preserve">: </w:t>
            </w:r>
            <w:r>
              <w:rPr>
                <w:rStyle w:val="IndexLink"/>
                <w:rtl w:val="true"/>
              </w:rPr>
              <w:t xml:space="preserve">فَعُول </w:t>
            </w:r>
            <w:r>
              <w:rPr>
                <w:rStyle w:val="IndexLink"/>
                <w:rtl w:val="true"/>
              </w:rPr>
              <w:t>(</w:t>
            </w:r>
            <w:r>
              <w:rPr>
                <w:rStyle w:val="IndexLink"/>
                <w:rtl w:val="true"/>
              </w:rPr>
              <w:t>بفتح الفاء وضم العین</w:t>
            </w:r>
            <w:r>
              <w:rPr>
                <w:rStyle w:val="IndexLink"/>
                <w:rtl w:val="true"/>
              </w:rPr>
              <w:t>)</w:t>
              <w:tab/>
            </w:r>
            <w:r>
              <w:rPr>
                <w:rStyle w:val="IndexLink"/>
              </w:rPr>
              <w:t>106</w:t>
            </w:r>
          </w:hyperlink>
        </w:p>
        <w:p>
          <w:pPr>
            <w:pStyle w:val="Contents4"/>
            <w:tabs>
              <w:tab w:val="clear" w:pos="8176"/>
              <w:tab w:val="right" w:pos="9026" w:leader="dot"/>
            </w:tabs>
            <w:rPr/>
          </w:pPr>
          <w:hyperlink w:anchor="__RefHeading___Toc8407724_1051229030">
            <w:r>
              <w:rPr>
                <w:webHidden/>
                <w:rStyle w:val="IndexLink"/>
                <w:rtl w:val="true"/>
              </w:rPr>
              <w:t>سادسًا</w:t>
            </w:r>
            <w:r>
              <w:rPr>
                <w:rStyle w:val="IndexLink"/>
                <w:rtl w:val="true"/>
              </w:rPr>
              <w:t xml:space="preserve">: </w:t>
            </w:r>
            <w:r>
              <w:rPr>
                <w:rStyle w:val="IndexLink"/>
                <w:rtl w:val="true"/>
              </w:rPr>
              <w:t xml:space="preserve">فَعَل </w:t>
            </w:r>
            <w:r>
              <w:rPr>
                <w:rStyle w:val="IndexLink"/>
                <w:rtl w:val="true"/>
              </w:rPr>
              <w:t>(</w:t>
            </w:r>
            <w:r>
              <w:rPr>
                <w:rStyle w:val="IndexLink"/>
                <w:rtl w:val="true"/>
              </w:rPr>
              <w:t>بفتح الفاء و العین</w:t>
            </w:r>
            <w:r>
              <w:rPr>
                <w:rStyle w:val="IndexLink"/>
                <w:rtl w:val="true"/>
              </w:rPr>
              <w:t>)</w:t>
              <w:tab/>
            </w:r>
            <w:r>
              <w:rPr>
                <w:rStyle w:val="IndexLink"/>
              </w:rPr>
              <w:t>108</w:t>
            </w:r>
          </w:hyperlink>
        </w:p>
        <w:p>
          <w:pPr>
            <w:pStyle w:val="Contents4"/>
            <w:tabs>
              <w:tab w:val="clear" w:pos="8176"/>
              <w:tab w:val="right" w:pos="9026" w:leader="dot"/>
            </w:tabs>
            <w:rPr/>
          </w:pPr>
          <w:hyperlink w:anchor="__RefHeading___Toc8407726_1051229030">
            <w:r>
              <w:rPr>
                <w:webHidden/>
                <w:rStyle w:val="IndexLink"/>
                <w:rtl w:val="true"/>
              </w:rPr>
              <w:t>سابعًا</w:t>
            </w:r>
            <w:r>
              <w:rPr>
                <w:rStyle w:val="IndexLink"/>
                <w:rtl w:val="true"/>
              </w:rPr>
              <w:t xml:space="preserve">: </w:t>
            </w:r>
            <w:r>
              <w:rPr>
                <w:rStyle w:val="IndexLink"/>
                <w:rtl w:val="true"/>
              </w:rPr>
              <w:t xml:space="preserve">فُعل </w:t>
            </w:r>
            <w:r>
              <w:rPr>
                <w:rStyle w:val="IndexLink"/>
                <w:rtl w:val="true"/>
              </w:rPr>
              <w:t>(</w:t>
            </w:r>
            <w:r>
              <w:rPr>
                <w:rStyle w:val="IndexLink"/>
                <w:rtl w:val="true"/>
              </w:rPr>
              <w:t>بضم الفاء وسکون العین</w:t>
            </w:r>
            <w:r>
              <w:rPr>
                <w:rStyle w:val="IndexLink"/>
                <w:rtl w:val="true"/>
              </w:rPr>
              <w:t>)</w:t>
              <w:tab/>
            </w:r>
            <w:r>
              <w:rPr>
                <w:rStyle w:val="IndexLink"/>
              </w:rPr>
              <w:t>110</w:t>
            </w:r>
          </w:hyperlink>
        </w:p>
        <w:p>
          <w:pPr>
            <w:pStyle w:val="Contents4"/>
            <w:tabs>
              <w:tab w:val="clear" w:pos="8176"/>
              <w:tab w:val="right" w:pos="9026" w:leader="dot"/>
            </w:tabs>
            <w:rPr/>
          </w:pPr>
          <w:hyperlink w:anchor="__RefHeading___Toc8407728_1051229030">
            <w:r>
              <w:rPr>
                <w:webHidden/>
                <w:rStyle w:val="IndexLink"/>
                <w:rtl w:val="true"/>
              </w:rPr>
              <w:t>ثامنًا</w:t>
            </w:r>
            <w:r>
              <w:rPr>
                <w:rStyle w:val="IndexLink"/>
                <w:rtl w:val="true"/>
              </w:rPr>
              <w:t xml:space="preserve">: </w:t>
            </w:r>
            <w:r>
              <w:rPr>
                <w:rStyle w:val="IndexLink"/>
                <w:rtl w:val="true"/>
              </w:rPr>
              <w:t xml:space="preserve">فُعلة </w:t>
            </w:r>
            <w:r>
              <w:rPr>
                <w:rStyle w:val="IndexLink"/>
                <w:rtl w:val="true"/>
              </w:rPr>
              <w:t>(</w:t>
            </w:r>
            <w:r>
              <w:rPr>
                <w:rStyle w:val="IndexLink"/>
                <w:rtl w:val="true"/>
              </w:rPr>
              <w:t>بضم الفاء وسکون العین</w:t>
            </w:r>
            <w:r>
              <w:rPr>
                <w:rStyle w:val="IndexLink"/>
                <w:rtl w:val="true"/>
              </w:rPr>
              <w:t>)</w:t>
              <w:tab/>
            </w:r>
            <w:r>
              <w:rPr>
                <w:rStyle w:val="IndexLink"/>
              </w:rPr>
              <w:t>111</w:t>
            </w:r>
          </w:hyperlink>
        </w:p>
        <w:p>
          <w:pPr>
            <w:pStyle w:val="Contents4"/>
            <w:tabs>
              <w:tab w:val="clear" w:pos="8176"/>
              <w:tab w:val="right" w:pos="9026" w:leader="dot"/>
            </w:tabs>
            <w:rPr/>
          </w:pPr>
          <w:hyperlink w:anchor="__RefHeading___Toc8407730_1051229030">
            <w:r>
              <w:rPr>
                <w:webHidden/>
                <w:rStyle w:val="IndexLink"/>
                <w:rtl w:val="true"/>
              </w:rPr>
              <w:t>تاسعًا</w:t>
            </w:r>
            <w:r>
              <w:rPr>
                <w:rStyle w:val="IndexLink"/>
                <w:rtl w:val="true"/>
              </w:rPr>
              <w:t xml:space="preserve">: </w:t>
            </w:r>
            <w:r>
              <w:rPr>
                <w:rStyle w:val="IndexLink"/>
                <w:rtl w:val="true"/>
              </w:rPr>
              <w:t xml:space="preserve">فِعلة </w:t>
            </w:r>
            <w:r>
              <w:rPr>
                <w:rStyle w:val="IndexLink"/>
                <w:rtl w:val="true"/>
              </w:rPr>
              <w:t>(</w:t>
            </w:r>
            <w:r>
              <w:rPr>
                <w:rStyle w:val="IndexLink"/>
                <w:rtl w:val="true"/>
              </w:rPr>
              <w:t>بکسر الفاء وسکون العین</w:t>
            </w:r>
            <w:r>
              <w:rPr>
                <w:rStyle w:val="IndexLink"/>
                <w:rtl w:val="true"/>
              </w:rPr>
              <w:t>)</w:t>
              <w:tab/>
            </w:r>
            <w:r>
              <w:rPr>
                <w:rStyle w:val="IndexLink"/>
              </w:rPr>
              <w:t>112</w:t>
            </w:r>
          </w:hyperlink>
        </w:p>
        <w:p>
          <w:pPr>
            <w:pStyle w:val="Contents4"/>
            <w:tabs>
              <w:tab w:val="clear" w:pos="8176"/>
              <w:tab w:val="right" w:pos="9026" w:leader="dot"/>
            </w:tabs>
            <w:rPr/>
          </w:pPr>
          <w:hyperlink w:anchor="__RefHeading___Toc8407732_1051229030">
            <w:r>
              <w:rPr>
                <w:webHidden/>
                <w:rStyle w:val="IndexLink"/>
                <w:rtl w:val="true"/>
              </w:rPr>
              <w:t>عاشرًا</w:t>
            </w:r>
            <w:r>
              <w:rPr>
                <w:rStyle w:val="IndexLink"/>
                <w:rtl w:val="true"/>
              </w:rPr>
              <w:t xml:space="preserve">: </w:t>
            </w:r>
            <w:r>
              <w:rPr>
                <w:rStyle w:val="IndexLink"/>
                <w:rtl w:val="true"/>
              </w:rPr>
              <w:t xml:space="preserve">فَعِلة </w:t>
            </w:r>
            <w:r>
              <w:rPr>
                <w:rStyle w:val="IndexLink"/>
                <w:rtl w:val="true"/>
              </w:rPr>
              <w:t>(</w:t>
            </w:r>
            <w:r>
              <w:rPr>
                <w:rStyle w:val="IndexLink"/>
                <w:rtl w:val="true"/>
              </w:rPr>
              <w:t>بفتح الفاء و کسر العین</w:t>
            </w:r>
            <w:r>
              <w:rPr>
                <w:rStyle w:val="IndexLink"/>
                <w:rtl w:val="true"/>
              </w:rPr>
              <w:t>)</w:t>
              <w:tab/>
            </w:r>
            <w:r>
              <w:rPr>
                <w:rStyle w:val="IndexLink"/>
              </w:rPr>
              <w:t>114</w:t>
            </w:r>
          </w:hyperlink>
        </w:p>
        <w:p>
          <w:pPr>
            <w:pStyle w:val="Contents4"/>
            <w:tabs>
              <w:tab w:val="clear" w:pos="8176"/>
              <w:tab w:val="right" w:pos="9026" w:leader="dot"/>
            </w:tabs>
            <w:rPr/>
          </w:pPr>
          <w:hyperlink w:anchor="__RefHeading___Toc8407734_1051229030">
            <w:r>
              <w:rPr>
                <w:webHidden/>
                <w:rStyle w:val="IndexLink"/>
                <w:rtl w:val="true"/>
              </w:rPr>
              <w:t>حادی عشر</w:t>
            </w:r>
            <w:r>
              <w:rPr>
                <w:rStyle w:val="IndexLink"/>
                <w:rtl w:val="true"/>
              </w:rPr>
              <w:t xml:space="preserve">: </w:t>
            </w:r>
            <w:r>
              <w:rPr>
                <w:rStyle w:val="IndexLink"/>
                <w:rtl w:val="true"/>
              </w:rPr>
              <w:t xml:space="preserve">فُعال </w:t>
            </w:r>
            <w:r>
              <w:rPr>
                <w:rStyle w:val="IndexLink"/>
                <w:rtl w:val="true"/>
              </w:rPr>
              <w:t>(</w:t>
            </w:r>
            <w:r>
              <w:rPr>
                <w:rStyle w:val="IndexLink"/>
                <w:rtl w:val="true"/>
              </w:rPr>
              <w:t>بضم الفاء</w:t>
            </w:r>
            <w:r>
              <w:rPr>
                <w:rStyle w:val="IndexLink"/>
                <w:rtl w:val="true"/>
              </w:rPr>
              <w:t>)</w:t>
              <w:tab/>
            </w:r>
            <w:r>
              <w:rPr>
                <w:rStyle w:val="IndexLink"/>
              </w:rPr>
              <w:t>117</w:t>
            </w:r>
          </w:hyperlink>
        </w:p>
        <w:p>
          <w:pPr>
            <w:pStyle w:val="Contents4"/>
            <w:tabs>
              <w:tab w:val="clear" w:pos="8176"/>
              <w:tab w:val="right" w:pos="9026" w:leader="dot"/>
            </w:tabs>
            <w:rPr/>
          </w:pPr>
          <w:hyperlink w:anchor="__RefHeading___Toc8407736_1051229030">
            <w:r>
              <w:rPr>
                <w:webHidden/>
                <w:rStyle w:val="IndexLink"/>
                <w:rtl w:val="true"/>
              </w:rPr>
              <w:t>ثانی عشر</w:t>
            </w:r>
            <w:r>
              <w:rPr>
                <w:rStyle w:val="IndexLink"/>
                <w:rtl w:val="true"/>
              </w:rPr>
              <w:t xml:space="preserve">: </w:t>
            </w:r>
            <w:r>
              <w:rPr>
                <w:rStyle w:val="IndexLink"/>
                <w:rtl w:val="true"/>
              </w:rPr>
              <w:t xml:space="preserve">فُعالة </w:t>
            </w:r>
            <w:r>
              <w:rPr>
                <w:rStyle w:val="IndexLink"/>
                <w:rtl w:val="true"/>
              </w:rPr>
              <w:t>(</w:t>
            </w:r>
            <w:r>
              <w:rPr>
                <w:rStyle w:val="IndexLink"/>
                <w:rtl w:val="true"/>
              </w:rPr>
              <w:t>بضم الفاء</w:t>
            </w:r>
            <w:r>
              <w:rPr>
                <w:rStyle w:val="IndexLink"/>
                <w:rtl w:val="true"/>
              </w:rPr>
              <w:t>)</w:t>
              <w:tab/>
            </w:r>
            <w:r>
              <w:rPr>
                <w:rStyle w:val="IndexLink"/>
              </w:rPr>
              <w:t>118</w:t>
            </w:r>
          </w:hyperlink>
        </w:p>
        <w:p>
          <w:pPr>
            <w:pStyle w:val="Contents4"/>
            <w:tabs>
              <w:tab w:val="clear" w:pos="8176"/>
              <w:tab w:val="right" w:pos="9026" w:leader="dot"/>
            </w:tabs>
            <w:rPr/>
          </w:pPr>
          <w:hyperlink w:anchor="__RefHeading___Toc8407738_1051229030">
            <w:r>
              <w:rPr>
                <w:webHidden/>
                <w:rStyle w:val="IndexLink"/>
                <w:rtl w:val="true"/>
              </w:rPr>
              <w:t>ثالث عشر</w:t>
            </w:r>
            <w:r>
              <w:rPr>
                <w:rStyle w:val="IndexLink"/>
                <w:rtl w:val="true"/>
              </w:rPr>
              <w:t xml:space="preserve">: </w:t>
            </w:r>
            <w:r>
              <w:rPr>
                <w:rStyle w:val="IndexLink"/>
                <w:rtl w:val="true"/>
              </w:rPr>
              <w:t xml:space="preserve">فِعل </w:t>
            </w:r>
            <w:r>
              <w:rPr>
                <w:rStyle w:val="IndexLink"/>
                <w:rtl w:val="true"/>
              </w:rPr>
              <w:t>(</w:t>
            </w:r>
            <w:r>
              <w:rPr>
                <w:rStyle w:val="IndexLink"/>
                <w:rtl w:val="true"/>
              </w:rPr>
              <w:t>بکسر الفاء وسکون العین</w:t>
            </w:r>
            <w:r>
              <w:rPr>
                <w:rStyle w:val="IndexLink"/>
                <w:rtl w:val="true"/>
              </w:rPr>
              <w:t>)</w:t>
              <w:tab/>
            </w:r>
            <w:r>
              <w:rPr>
                <w:rStyle w:val="IndexLink"/>
              </w:rPr>
              <w:t>120</w:t>
            </w:r>
          </w:hyperlink>
        </w:p>
        <w:p>
          <w:pPr>
            <w:pStyle w:val="Contents2"/>
            <w:tabs>
              <w:tab w:val="clear" w:pos="8743"/>
              <w:tab w:val="right" w:pos="9026" w:leader="dot"/>
            </w:tabs>
            <w:rPr/>
          </w:pPr>
          <w:hyperlink w:anchor="__RefHeading___Toc8407740_1051229030">
            <w:r>
              <w:rPr>
                <w:webHidden/>
                <w:rStyle w:val="IndexLink"/>
                <w:rtl w:val="true"/>
              </w:rPr>
              <w:t xml:space="preserve">الفصل الثانی </w:t>
            </w:r>
            <w:r>
              <w:rPr>
                <w:rStyle w:val="IndexLink"/>
                <w:rtl w:val="true"/>
              </w:rPr>
              <w:t xml:space="preserve">: </w:t>
            </w:r>
            <w:r>
              <w:rPr>
                <w:rStyle w:val="IndexLink"/>
                <w:rtl w:val="true"/>
              </w:rPr>
              <w:t>المبالغة بالأبنیة الاسمیَّة</w:t>
            </w:r>
            <w:r>
              <w:rPr>
                <w:rStyle w:val="IndexLink"/>
                <w:rtl w:val="true"/>
              </w:rPr>
              <w:tab/>
            </w:r>
            <w:r>
              <w:rPr>
                <w:rStyle w:val="IndexLink"/>
              </w:rPr>
              <w:t>122</w:t>
            </w:r>
          </w:hyperlink>
        </w:p>
        <w:p>
          <w:pPr>
            <w:pStyle w:val="Contents3"/>
            <w:tabs>
              <w:tab w:val="clear" w:pos="8459"/>
              <w:tab w:val="right" w:pos="9026" w:leader="dot"/>
            </w:tabs>
            <w:rPr/>
          </w:pPr>
          <w:hyperlink w:anchor="__RefHeading___Toc8407742_105122903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8407744_1051229030">
            <w:r>
              <w:rPr>
                <w:webHidden/>
                <w:rStyle w:val="IndexLink"/>
                <w:rtl w:val="true"/>
              </w:rPr>
              <w:t>مدخل</w:t>
            </w:r>
            <w:r>
              <w:rPr>
                <w:rStyle w:val="IndexLink"/>
                <w:rtl w:val="true"/>
              </w:rPr>
              <w:tab/>
            </w:r>
            <w:r>
              <w:rPr>
                <w:rStyle w:val="IndexLink"/>
              </w:rPr>
              <w:t>124</w:t>
            </w:r>
          </w:hyperlink>
        </w:p>
        <w:p>
          <w:pPr>
            <w:pStyle w:val="Contents3"/>
            <w:tabs>
              <w:tab w:val="clear" w:pos="8459"/>
              <w:tab w:val="right" w:pos="9026" w:leader="dot"/>
            </w:tabs>
            <w:rPr/>
          </w:pPr>
          <w:hyperlink w:anchor="__RefHeading___Toc8407746_1051229030">
            <w:r>
              <w:rPr>
                <w:webHidden/>
                <w:rStyle w:val="IndexLink"/>
                <w:rtl w:val="true"/>
              </w:rPr>
              <w:t>المبحث الأول</w:t>
            </w:r>
            <w:r>
              <w:rPr>
                <w:rStyle w:val="IndexLink"/>
                <w:rtl w:val="true"/>
              </w:rPr>
              <w:t xml:space="preserve">: </w:t>
            </w:r>
            <w:r>
              <w:rPr>
                <w:rStyle w:val="IndexLink"/>
                <w:rtl w:val="true"/>
              </w:rPr>
              <w:t>المبالغة بأسماء الأفعال</w:t>
            </w:r>
            <w:r>
              <w:rPr>
                <w:rStyle w:val="IndexLink"/>
                <w:rtl w:val="true"/>
              </w:rPr>
              <w:tab/>
            </w:r>
            <w:r>
              <w:rPr>
                <w:rStyle w:val="IndexLink"/>
              </w:rPr>
              <w:t>125</w:t>
            </w:r>
          </w:hyperlink>
        </w:p>
        <w:p>
          <w:pPr>
            <w:pStyle w:val="Contents4"/>
            <w:tabs>
              <w:tab w:val="clear" w:pos="8176"/>
              <w:tab w:val="right" w:pos="9026" w:leader="dot"/>
            </w:tabs>
            <w:rPr/>
          </w:pPr>
          <w:hyperlink w:anchor="__RefHeading___Toc8407748_105122903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8407750_1051229030">
            <w:r>
              <w:rPr>
                <w:webHidden/>
                <w:rStyle w:val="IndexLink"/>
                <w:rtl w:val="true"/>
              </w:rPr>
              <w:t>أولاً</w:t>
            </w:r>
            <w:r>
              <w:rPr>
                <w:rStyle w:val="IndexLink"/>
                <w:rtl w:val="true"/>
              </w:rPr>
              <w:t xml:space="preserve">: </w:t>
            </w:r>
            <w:r>
              <w:rPr>
                <w:rStyle w:val="IndexLink"/>
                <w:rtl w:val="true"/>
              </w:rPr>
              <w:t>أُفّ</w:t>
            </w:r>
            <w:r>
              <w:rPr>
                <w:rStyle w:val="IndexLink"/>
                <w:rtl w:val="true"/>
              </w:rPr>
              <w:tab/>
            </w:r>
            <w:r>
              <w:rPr>
                <w:rStyle w:val="IndexLink"/>
              </w:rPr>
              <w:t>129</w:t>
            </w:r>
          </w:hyperlink>
        </w:p>
        <w:p>
          <w:pPr>
            <w:pStyle w:val="Contents4"/>
            <w:tabs>
              <w:tab w:val="clear" w:pos="8176"/>
              <w:tab w:val="right" w:pos="9026" w:leader="dot"/>
            </w:tabs>
            <w:rPr/>
          </w:pPr>
          <w:hyperlink w:anchor="__RefHeading___Toc8407752_1051229030">
            <w:r>
              <w:rPr>
                <w:webHidden/>
                <w:rStyle w:val="IndexLink"/>
                <w:rtl w:val="true"/>
              </w:rPr>
              <w:t>ثانیًا</w:t>
            </w:r>
            <w:r>
              <w:rPr>
                <w:rStyle w:val="IndexLink"/>
                <w:rtl w:val="true"/>
              </w:rPr>
              <w:t xml:space="preserve">: </w:t>
            </w:r>
            <w:r>
              <w:rPr>
                <w:rStyle w:val="IndexLink"/>
                <w:rtl w:val="true"/>
              </w:rPr>
              <w:t>إلیك</w:t>
            </w:r>
            <w:r>
              <w:rPr>
                <w:rStyle w:val="IndexLink"/>
                <w:rtl w:val="true"/>
              </w:rPr>
              <w:tab/>
            </w:r>
            <w:r>
              <w:rPr>
                <w:rStyle w:val="IndexLink"/>
              </w:rPr>
              <w:t>131</w:t>
            </w:r>
          </w:hyperlink>
        </w:p>
        <w:p>
          <w:pPr>
            <w:pStyle w:val="Contents4"/>
            <w:tabs>
              <w:tab w:val="clear" w:pos="8176"/>
              <w:tab w:val="right" w:pos="9026" w:leader="dot"/>
            </w:tabs>
            <w:rPr/>
          </w:pPr>
          <w:hyperlink w:anchor="__RefHeading___Toc8407754_1051229030">
            <w:r>
              <w:rPr>
                <w:webHidden/>
                <w:rStyle w:val="IndexLink"/>
                <w:rtl w:val="true"/>
              </w:rPr>
              <w:t>ثالثًا</w:t>
            </w:r>
            <w:r>
              <w:rPr>
                <w:rStyle w:val="IndexLink"/>
                <w:rtl w:val="true"/>
              </w:rPr>
              <w:t xml:space="preserve">: </w:t>
            </w:r>
            <w:r>
              <w:rPr>
                <w:rStyle w:val="IndexLink"/>
                <w:rtl w:val="true"/>
              </w:rPr>
              <w:t>آه</w:t>
            </w:r>
            <w:r>
              <w:rPr>
                <w:rStyle w:val="IndexLink"/>
                <w:rtl w:val="true"/>
              </w:rPr>
              <w:tab/>
            </w:r>
            <w:r>
              <w:rPr>
                <w:rStyle w:val="IndexLink"/>
              </w:rPr>
              <w:t>134</w:t>
            </w:r>
          </w:hyperlink>
        </w:p>
        <w:p>
          <w:pPr>
            <w:pStyle w:val="Contents4"/>
            <w:tabs>
              <w:tab w:val="clear" w:pos="8176"/>
              <w:tab w:val="right" w:pos="9026" w:leader="dot"/>
            </w:tabs>
            <w:rPr/>
          </w:pPr>
          <w:hyperlink w:anchor="__RefHeading___Toc8407756_1051229030">
            <w:r>
              <w:rPr>
                <w:webHidden/>
                <w:rStyle w:val="IndexLink"/>
                <w:rtl w:val="true"/>
              </w:rPr>
              <w:t>رابعًا</w:t>
            </w:r>
            <w:r>
              <w:rPr>
                <w:rStyle w:val="IndexLink"/>
                <w:rtl w:val="true"/>
              </w:rPr>
              <w:t xml:space="preserve">: </w:t>
            </w:r>
            <w:r>
              <w:rPr>
                <w:rStyle w:val="IndexLink"/>
                <w:rtl w:val="true"/>
              </w:rPr>
              <w:t>إیهٍ</w:t>
            </w:r>
            <w:r>
              <w:rPr>
                <w:rStyle w:val="IndexLink"/>
                <w:rtl w:val="true"/>
              </w:rPr>
              <w:tab/>
            </w:r>
            <w:r>
              <w:rPr>
                <w:rStyle w:val="IndexLink"/>
              </w:rPr>
              <w:t>136</w:t>
            </w:r>
          </w:hyperlink>
        </w:p>
        <w:p>
          <w:pPr>
            <w:pStyle w:val="Contents4"/>
            <w:tabs>
              <w:tab w:val="clear" w:pos="8176"/>
              <w:tab w:val="right" w:pos="9026" w:leader="dot"/>
            </w:tabs>
            <w:rPr/>
          </w:pPr>
          <w:hyperlink w:anchor="__RefHeading___Toc8407758_1051229030">
            <w:r>
              <w:rPr>
                <w:webHidden/>
                <w:rStyle w:val="IndexLink"/>
                <w:rtl w:val="true"/>
              </w:rPr>
              <w:t>خامسًا</w:t>
            </w:r>
            <w:r>
              <w:rPr>
                <w:rStyle w:val="IndexLink"/>
                <w:rtl w:val="true"/>
              </w:rPr>
              <w:t xml:space="preserve">: </w:t>
            </w:r>
            <w:r>
              <w:rPr>
                <w:rStyle w:val="IndexLink"/>
                <w:rtl w:val="true"/>
              </w:rPr>
              <w:t>دُونَكَ</w:t>
            </w:r>
            <w:r>
              <w:rPr>
                <w:rStyle w:val="IndexLink"/>
                <w:rtl w:val="true"/>
              </w:rPr>
              <w:tab/>
            </w:r>
            <w:r>
              <w:rPr>
                <w:rStyle w:val="IndexLink"/>
              </w:rPr>
              <w:t>138</w:t>
            </w:r>
          </w:hyperlink>
        </w:p>
        <w:p>
          <w:pPr>
            <w:pStyle w:val="Contents4"/>
            <w:tabs>
              <w:tab w:val="clear" w:pos="8176"/>
              <w:tab w:val="right" w:pos="9026" w:leader="dot"/>
            </w:tabs>
            <w:rPr/>
          </w:pPr>
          <w:hyperlink w:anchor="__RefHeading___Toc8407760_1051229030">
            <w:r>
              <w:rPr>
                <w:webHidden/>
                <w:rStyle w:val="IndexLink"/>
                <w:rtl w:val="true"/>
              </w:rPr>
              <w:t>سادسًا</w:t>
            </w:r>
            <w:r>
              <w:rPr>
                <w:rStyle w:val="IndexLink"/>
                <w:rtl w:val="true"/>
              </w:rPr>
              <w:t xml:space="preserve">: </w:t>
            </w:r>
            <w:r>
              <w:rPr>
                <w:rStyle w:val="IndexLink"/>
                <w:rtl w:val="true"/>
              </w:rPr>
              <w:t>شَتّانَ</w:t>
            </w:r>
            <w:r>
              <w:rPr>
                <w:rStyle w:val="IndexLink"/>
                <w:rtl w:val="true"/>
              </w:rPr>
              <w:tab/>
            </w:r>
            <w:r>
              <w:rPr>
                <w:rStyle w:val="IndexLink"/>
              </w:rPr>
              <w:t>140</w:t>
            </w:r>
          </w:hyperlink>
        </w:p>
        <w:p>
          <w:pPr>
            <w:pStyle w:val="Contents4"/>
            <w:tabs>
              <w:tab w:val="clear" w:pos="8176"/>
              <w:tab w:val="right" w:pos="9026" w:leader="dot"/>
            </w:tabs>
            <w:rPr/>
          </w:pPr>
          <w:hyperlink w:anchor="__RefHeading___Toc8407762_1051229030">
            <w:r>
              <w:rPr>
                <w:webHidden/>
                <w:rStyle w:val="IndexLink"/>
                <w:rtl w:val="true"/>
              </w:rPr>
              <w:t>سابعًا</w:t>
            </w:r>
            <w:r>
              <w:rPr>
                <w:rStyle w:val="IndexLink"/>
                <w:rtl w:val="true"/>
              </w:rPr>
              <w:t xml:space="preserve">: </w:t>
            </w:r>
            <w:r>
              <w:rPr>
                <w:rStyle w:val="IndexLink"/>
                <w:rtl w:val="true"/>
              </w:rPr>
              <w:t>عَلیكً</w:t>
            </w:r>
            <w:r>
              <w:rPr>
                <w:rStyle w:val="IndexLink"/>
                <w:rtl w:val="true"/>
              </w:rPr>
              <w:tab/>
            </w:r>
            <w:r>
              <w:rPr>
                <w:rStyle w:val="IndexLink"/>
              </w:rPr>
              <w:t>142</w:t>
            </w:r>
          </w:hyperlink>
        </w:p>
        <w:p>
          <w:pPr>
            <w:pStyle w:val="Contents4"/>
            <w:tabs>
              <w:tab w:val="clear" w:pos="8176"/>
              <w:tab w:val="right" w:pos="9026" w:leader="dot"/>
            </w:tabs>
            <w:rPr/>
          </w:pPr>
          <w:hyperlink w:anchor="__RefHeading___Toc8407764_1051229030">
            <w:r>
              <w:rPr>
                <w:webHidden/>
                <w:rStyle w:val="IndexLink"/>
                <w:rtl w:val="true"/>
              </w:rPr>
              <w:t>ثامنًا</w:t>
            </w:r>
            <w:r>
              <w:rPr>
                <w:rStyle w:val="IndexLink"/>
                <w:rtl w:val="true"/>
              </w:rPr>
              <w:t xml:space="preserve">: </w:t>
            </w:r>
            <w:r>
              <w:rPr>
                <w:rStyle w:val="IndexLink"/>
                <w:rtl w:val="true"/>
              </w:rPr>
              <w:t>هَلُمَّ</w:t>
            </w:r>
            <w:r>
              <w:rPr>
                <w:rStyle w:val="IndexLink"/>
                <w:rtl w:val="true"/>
              </w:rPr>
              <w:tab/>
            </w:r>
            <w:r>
              <w:rPr>
                <w:rStyle w:val="IndexLink"/>
              </w:rPr>
              <w:t>144</w:t>
            </w:r>
          </w:hyperlink>
        </w:p>
        <w:p>
          <w:pPr>
            <w:pStyle w:val="Contents4"/>
            <w:tabs>
              <w:tab w:val="clear" w:pos="8176"/>
              <w:tab w:val="right" w:pos="9026" w:leader="dot"/>
            </w:tabs>
            <w:rPr/>
          </w:pPr>
          <w:hyperlink w:anchor="__RefHeading___Toc8407766_1051229030">
            <w:r>
              <w:rPr>
                <w:webHidden/>
                <w:rStyle w:val="IndexLink"/>
                <w:rtl w:val="true"/>
              </w:rPr>
              <w:t>تاسعًا</w:t>
            </w:r>
            <w:r>
              <w:rPr>
                <w:rStyle w:val="IndexLink"/>
                <w:rtl w:val="true"/>
              </w:rPr>
              <w:t xml:space="preserve">: </w:t>
            </w:r>
            <w:r>
              <w:rPr>
                <w:rStyle w:val="IndexLink"/>
                <w:rtl w:val="true"/>
              </w:rPr>
              <w:t>هَیهات</w:t>
            </w:r>
            <w:r>
              <w:rPr>
                <w:rStyle w:val="IndexLink"/>
                <w:rtl w:val="true"/>
              </w:rPr>
              <w:tab/>
            </w:r>
            <w:r>
              <w:rPr>
                <w:rStyle w:val="IndexLink"/>
              </w:rPr>
              <w:t>147</w:t>
            </w:r>
          </w:hyperlink>
        </w:p>
        <w:p>
          <w:pPr>
            <w:pStyle w:val="Contents3"/>
            <w:tabs>
              <w:tab w:val="clear" w:pos="8459"/>
              <w:tab w:val="right" w:pos="9026" w:leader="dot"/>
            </w:tabs>
            <w:rPr/>
          </w:pPr>
          <w:hyperlink w:anchor="__RefHeading___Toc8407768_1051229030">
            <w:r>
              <w:rPr>
                <w:webHidden/>
                <w:rStyle w:val="IndexLink"/>
                <w:rtl w:val="true"/>
              </w:rPr>
              <w:t>المبحث الثانی</w:t>
            </w:r>
            <w:r>
              <w:rPr>
                <w:rStyle w:val="IndexLink"/>
                <w:rtl w:val="true"/>
              </w:rPr>
              <w:t xml:space="preserve">: </w:t>
            </w:r>
            <w:r>
              <w:rPr>
                <w:rStyle w:val="IndexLink"/>
                <w:rtl w:val="true"/>
              </w:rPr>
              <w:t>المبالغة بالمجموع</w:t>
            </w:r>
            <w:r>
              <w:rPr>
                <w:rStyle w:val="IndexLink"/>
                <w:rtl w:val="true"/>
              </w:rPr>
              <w:tab/>
            </w:r>
            <w:r>
              <w:rPr>
                <w:rStyle w:val="IndexLink"/>
              </w:rPr>
              <w:t>151</w:t>
            </w:r>
          </w:hyperlink>
        </w:p>
        <w:p>
          <w:pPr>
            <w:pStyle w:val="Contents4"/>
            <w:tabs>
              <w:tab w:val="clear" w:pos="8176"/>
              <w:tab w:val="right" w:pos="9026" w:leader="dot"/>
            </w:tabs>
            <w:rPr/>
          </w:pPr>
          <w:hyperlink w:anchor="__RefHeading___Toc8407770_105122903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8407772_1051229030">
            <w:r>
              <w:rPr>
                <w:webHidden/>
                <w:rStyle w:val="IndexLink"/>
                <w:rtl w:val="true"/>
              </w:rPr>
              <w:t>أولاً</w:t>
            </w:r>
            <w:r>
              <w:rPr>
                <w:rStyle w:val="IndexLink"/>
                <w:rtl w:val="true"/>
              </w:rPr>
              <w:t xml:space="preserve">: </w:t>
            </w:r>
            <w:r>
              <w:rPr>
                <w:rStyle w:val="IndexLink"/>
                <w:rtl w:val="true"/>
              </w:rPr>
              <w:t>أبنیة جمع الجمع</w:t>
            </w:r>
            <w:r>
              <w:rPr>
                <w:rStyle w:val="IndexLink"/>
                <w:rtl w:val="true"/>
              </w:rPr>
              <w:tab/>
            </w:r>
            <w:r>
              <w:rPr>
                <w:rStyle w:val="IndexLink"/>
              </w:rPr>
              <w:t>151</w:t>
            </w:r>
          </w:hyperlink>
        </w:p>
        <w:p>
          <w:pPr>
            <w:pStyle w:val="Contents4"/>
            <w:tabs>
              <w:tab w:val="clear" w:pos="8176"/>
              <w:tab w:val="right" w:pos="9026" w:leader="dot"/>
            </w:tabs>
            <w:rPr/>
          </w:pPr>
          <w:hyperlink w:anchor="__RefHeading___Toc8407774_1051229030">
            <w:r>
              <w:rPr>
                <w:webHidden/>
                <w:rStyle w:val="IndexLink"/>
                <w:rtl w:val="true"/>
              </w:rPr>
              <w:t>ثانیًا</w:t>
            </w:r>
            <w:r>
              <w:rPr>
                <w:rStyle w:val="IndexLink"/>
                <w:rtl w:val="true"/>
              </w:rPr>
              <w:t xml:space="preserve">: </w:t>
            </w:r>
            <w:r>
              <w:rPr>
                <w:rStyle w:val="IndexLink"/>
                <w:rtl w:val="true"/>
              </w:rPr>
              <w:t>أبنیةٌ أخر للجمع</w:t>
            </w:r>
            <w:r>
              <w:rPr>
                <w:rStyle w:val="IndexLink"/>
                <w:rtl w:val="true"/>
              </w:rPr>
              <w:tab/>
            </w:r>
            <w:r>
              <w:rPr>
                <w:rStyle w:val="IndexLink"/>
              </w:rPr>
              <w:t>160</w:t>
            </w:r>
          </w:hyperlink>
        </w:p>
        <w:p>
          <w:pPr>
            <w:pStyle w:val="Contents3"/>
            <w:tabs>
              <w:tab w:val="clear" w:pos="8459"/>
              <w:tab w:val="right" w:pos="9026" w:leader="dot"/>
            </w:tabs>
            <w:rPr/>
          </w:pPr>
          <w:hyperlink w:anchor="__RefHeading___Toc8407776_1051229030">
            <w:r>
              <w:rPr>
                <w:webHidden/>
                <w:rStyle w:val="IndexLink"/>
                <w:rtl w:val="true"/>
              </w:rPr>
              <w:t>المبحث الثالث</w:t>
            </w:r>
            <w:r>
              <w:rPr>
                <w:rStyle w:val="IndexLink"/>
                <w:rtl w:val="true"/>
              </w:rPr>
              <w:t xml:space="preserve">: </w:t>
            </w:r>
            <w:r>
              <w:rPr>
                <w:rStyle w:val="IndexLink"/>
                <w:rtl w:val="true"/>
              </w:rPr>
              <w:t xml:space="preserve">المبالغة ب </w:t>
            </w:r>
            <w:r>
              <w:rPr>
                <w:rStyle w:val="IndexLink"/>
                <w:rtl w:val="true"/>
              </w:rPr>
              <w:t>(</w:t>
            </w:r>
            <w:r>
              <w:rPr>
                <w:rStyle w:val="IndexLink"/>
                <w:rtl w:val="true"/>
              </w:rPr>
              <w:t>أبنیة وأسالیب</w:t>
            </w:r>
            <w:r>
              <w:rPr>
                <w:rStyle w:val="IndexLink"/>
                <w:rtl w:val="true"/>
              </w:rPr>
              <w:t xml:space="preserve">) </w:t>
            </w:r>
            <w:r>
              <w:rPr>
                <w:rStyle w:val="IndexLink"/>
                <w:rtl w:val="true"/>
              </w:rPr>
              <w:t>أُخر</w:t>
            </w:r>
            <w:r>
              <w:rPr>
                <w:rStyle w:val="IndexLink"/>
                <w:rtl w:val="true"/>
              </w:rPr>
              <w:tab/>
            </w:r>
            <w:r>
              <w:rPr>
                <w:rStyle w:val="IndexLink"/>
              </w:rPr>
              <w:t>168</w:t>
            </w:r>
          </w:hyperlink>
        </w:p>
        <w:p>
          <w:pPr>
            <w:pStyle w:val="Contents4"/>
            <w:tabs>
              <w:tab w:val="clear" w:pos="8176"/>
              <w:tab w:val="right" w:pos="9026" w:leader="dot"/>
            </w:tabs>
            <w:rPr/>
          </w:pPr>
          <w:hyperlink w:anchor="__RefHeading___Toc8407778_1051229030">
            <w:r>
              <w:rPr>
                <w:webHidden/>
                <w:rStyle w:val="IndexLink"/>
                <w:rtl w:val="true"/>
              </w:rPr>
              <w:t xml:space="preserve">مَفعَلة </w:t>
            </w:r>
            <w:r>
              <w:rPr>
                <w:rStyle w:val="IndexLink"/>
                <w:rtl w:val="true"/>
              </w:rPr>
              <w:t>(</w:t>
            </w:r>
            <w:r>
              <w:rPr>
                <w:rStyle w:val="IndexLink"/>
                <w:rtl w:val="true"/>
              </w:rPr>
              <w:t>بفتح المیم والعین</w:t>
            </w:r>
            <w:r>
              <w:rPr>
                <w:rStyle w:val="IndexLink"/>
                <w:rtl w:val="true"/>
              </w:rPr>
              <w:t>)</w:t>
              <w:tab/>
            </w:r>
            <w:r>
              <w:rPr>
                <w:rStyle w:val="IndexLink"/>
              </w:rPr>
              <w:t>168</w:t>
            </w:r>
          </w:hyperlink>
        </w:p>
        <w:p>
          <w:pPr>
            <w:pStyle w:val="Contents4"/>
            <w:tabs>
              <w:tab w:val="clear" w:pos="8176"/>
              <w:tab w:val="right" w:pos="9026" w:leader="dot"/>
            </w:tabs>
            <w:rPr/>
          </w:pPr>
          <w:hyperlink w:anchor="__RefHeading___Toc8407780_1051229030">
            <w:r>
              <w:rPr>
                <w:webHidden/>
                <w:rStyle w:val="IndexLink"/>
                <w:rtl w:val="true"/>
              </w:rPr>
              <w:t xml:space="preserve">المبالغة بزیادة </w:t>
            </w:r>
            <w:r>
              <w:rPr>
                <w:rStyle w:val="IndexLink"/>
                <w:rtl w:val="true"/>
              </w:rPr>
              <w:t>(</w:t>
            </w:r>
            <w:r>
              <w:rPr>
                <w:rStyle w:val="IndexLink"/>
                <w:rtl w:val="true"/>
              </w:rPr>
              <w:t>یاء</w:t>
            </w:r>
            <w:r>
              <w:rPr>
                <w:rStyle w:val="IndexLink"/>
                <w:rtl w:val="true"/>
              </w:rPr>
              <w:t xml:space="preserve">) </w:t>
            </w:r>
            <w:r>
              <w:rPr>
                <w:rStyle w:val="IndexLink"/>
                <w:rtl w:val="true"/>
              </w:rPr>
              <w:t>مشدَّدة</w:t>
            </w:r>
            <w:r>
              <w:rPr>
                <w:rStyle w:val="IndexLink"/>
                <w:rtl w:val="true"/>
              </w:rPr>
              <w:tab/>
            </w:r>
            <w:r>
              <w:rPr>
                <w:rStyle w:val="IndexLink"/>
              </w:rPr>
              <w:t>172</w:t>
            </w:r>
          </w:hyperlink>
        </w:p>
        <w:p>
          <w:pPr>
            <w:pStyle w:val="Contents2"/>
            <w:tabs>
              <w:tab w:val="clear" w:pos="8743"/>
              <w:tab w:val="right" w:pos="9026" w:leader="dot"/>
            </w:tabs>
            <w:rPr/>
          </w:pPr>
          <w:hyperlink w:anchor="__RefHeading___Toc8407782_1051229030">
            <w:r>
              <w:rPr>
                <w:webHidden/>
                <w:rStyle w:val="IndexLink"/>
                <w:rtl w:val="true"/>
              </w:rPr>
              <w:t xml:space="preserve">الفصل الثالث </w:t>
            </w:r>
            <w:r>
              <w:rPr>
                <w:rStyle w:val="IndexLink"/>
                <w:rtl w:val="true"/>
              </w:rPr>
              <w:t xml:space="preserve">: </w:t>
            </w:r>
            <w:r>
              <w:rPr>
                <w:rStyle w:val="IndexLink"/>
                <w:rtl w:val="true"/>
              </w:rPr>
              <w:t>المبالغة بالأبنیة الفعلیَّة وما فیها معنی الفعلیة</w:t>
            </w:r>
            <w:r>
              <w:rPr>
                <w:rStyle w:val="IndexLink"/>
                <w:rtl w:val="true"/>
              </w:rPr>
              <w:tab/>
            </w:r>
            <w:r>
              <w:rPr>
                <w:rStyle w:val="IndexLink"/>
              </w:rPr>
              <w:t>176</w:t>
            </w:r>
          </w:hyperlink>
        </w:p>
        <w:p>
          <w:pPr>
            <w:pStyle w:val="Contents3"/>
            <w:tabs>
              <w:tab w:val="clear" w:pos="8459"/>
              <w:tab w:val="right" w:pos="9026" w:leader="dot"/>
            </w:tabs>
            <w:rPr/>
          </w:pPr>
          <w:hyperlink w:anchor="__RefHeading___Toc8407784_10512290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8407786_1051229030">
            <w:r>
              <w:rPr>
                <w:webHidden/>
                <w:rStyle w:val="IndexLink"/>
                <w:rtl w:val="true"/>
              </w:rPr>
              <w:t>مدخل</w:t>
            </w:r>
            <w:r>
              <w:rPr>
                <w:rStyle w:val="IndexLink"/>
                <w:rtl w:val="true"/>
              </w:rPr>
              <w:tab/>
            </w:r>
            <w:r>
              <w:rPr>
                <w:rStyle w:val="IndexLink"/>
              </w:rPr>
              <w:t>178</w:t>
            </w:r>
          </w:hyperlink>
        </w:p>
        <w:p>
          <w:pPr>
            <w:pStyle w:val="Contents3"/>
            <w:tabs>
              <w:tab w:val="clear" w:pos="8459"/>
              <w:tab w:val="right" w:pos="9026" w:leader="dot"/>
            </w:tabs>
            <w:rPr/>
          </w:pPr>
          <w:hyperlink w:anchor="__RefHeading___Toc8407788_1051229030">
            <w:r>
              <w:rPr>
                <w:webHidden/>
                <w:rStyle w:val="IndexLink"/>
                <w:rtl w:val="true"/>
              </w:rPr>
              <w:t>المبحث الأول</w:t>
            </w:r>
            <w:r>
              <w:rPr>
                <w:rStyle w:val="IndexLink"/>
                <w:rtl w:val="true"/>
              </w:rPr>
              <w:t xml:space="preserve">: </w:t>
            </w:r>
            <w:r>
              <w:rPr>
                <w:rStyle w:val="IndexLink"/>
                <w:rtl w:val="true"/>
              </w:rPr>
              <w:t>المبالغة بالأبنية الفعلية المجرَّدة</w:t>
            </w:r>
            <w:r>
              <w:rPr>
                <w:rStyle w:val="IndexLink"/>
                <w:rtl w:val="true"/>
              </w:rPr>
              <w:tab/>
            </w:r>
            <w:r>
              <w:rPr>
                <w:rStyle w:val="IndexLink"/>
              </w:rPr>
              <w:t>185</w:t>
            </w:r>
          </w:hyperlink>
        </w:p>
        <w:p>
          <w:pPr>
            <w:pStyle w:val="Contents4"/>
            <w:tabs>
              <w:tab w:val="clear" w:pos="8176"/>
              <w:tab w:val="right" w:pos="9026" w:leader="dot"/>
            </w:tabs>
            <w:rPr/>
          </w:pPr>
          <w:hyperlink w:anchor="__RefHeading___Toc8407790_1051229030">
            <w:r>
              <w:rPr>
                <w:webHidden/>
                <w:rStyle w:val="IndexLink"/>
                <w:rtl w:val="true"/>
              </w:rPr>
              <w:t>أولًا</w:t>
            </w:r>
            <w:r>
              <w:rPr>
                <w:rStyle w:val="IndexLink"/>
                <w:rtl w:val="true"/>
              </w:rPr>
              <w:t xml:space="preserve">: </w:t>
            </w:r>
            <w:r>
              <w:rPr>
                <w:rStyle w:val="IndexLink"/>
                <w:rtl w:val="true"/>
              </w:rPr>
              <w:t>الثلاثی المجرّد</w:t>
            </w:r>
            <w:r>
              <w:rPr>
                <w:rStyle w:val="IndexLink"/>
                <w:rtl w:val="true"/>
              </w:rPr>
              <w:tab/>
            </w:r>
            <w:r>
              <w:rPr>
                <w:rStyle w:val="IndexLink"/>
              </w:rPr>
              <w:t>185</w:t>
            </w:r>
          </w:hyperlink>
        </w:p>
        <w:p>
          <w:pPr>
            <w:pStyle w:val="Contents4"/>
            <w:tabs>
              <w:tab w:val="clear" w:pos="8176"/>
              <w:tab w:val="right" w:pos="9026" w:leader="dot"/>
            </w:tabs>
            <w:rPr/>
          </w:pPr>
          <w:hyperlink w:anchor="__RefHeading___Toc8407792_1051229030">
            <w:r>
              <w:rPr>
                <w:webHidden/>
                <w:rStyle w:val="IndexLink"/>
                <w:rtl w:val="true"/>
              </w:rPr>
              <w:t>ثانیًا</w:t>
            </w:r>
            <w:r>
              <w:rPr>
                <w:rStyle w:val="IndexLink"/>
                <w:rtl w:val="true"/>
              </w:rPr>
              <w:t xml:space="preserve">: </w:t>
            </w:r>
            <w:r>
              <w:rPr>
                <w:rStyle w:val="IndexLink"/>
                <w:rtl w:val="true"/>
              </w:rPr>
              <w:t xml:space="preserve">الرباعی المجرَّد </w:t>
            </w:r>
            <w:r>
              <w:rPr>
                <w:rStyle w:val="IndexLink"/>
                <w:rtl w:val="true"/>
              </w:rPr>
              <w:t>(</w:t>
            </w:r>
            <w:r>
              <w:rPr>
                <w:rStyle w:val="IndexLink"/>
                <w:rtl w:val="true"/>
              </w:rPr>
              <w:t>فَعلَل</w:t>
            </w:r>
            <w:r>
              <w:rPr>
                <w:rStyle w:val="IndexLink"/>
                <w:rtl w:val="true"/>
              </w:rPr>
              <w:t>)</w:t>
              <w:tab/>
            </w:r>
            <w:r>
              <w:rPr>
                <w:rStyle w:val="IndexLink"/>
              </w:rPr>
              <w:t>191</w:t>
            </w:r>
          </w:hyperlink>
        </w:p>
        <w:p>
          <w:pPr>
            <w:pStyle w:val="Contents3"/>
            <w:tabs>
              <w:tab w:val="clear" w:pos="8459"/>
              <w:tab w:val="right" w:pos="9026" w:leader="dot"/>
            </w:tabs>
            <w:rPr/>
          </w:pPr>
          <w:hyperlink w:anchor="__RefHeading___Toc8407794_1051229030">
            <w:r>
              <w:rPr>
                <w:webHidden/>
                <w:rStyle w:val="IndexLink"/>
                <w:rtl w:val="true"/>
              </w:rPr>
              <w:t>المبحث الثانی</w:t>
            </w:r>
            <w:r>
              <w:rPr>
                <w:rStyle w:val="IndexLink"/>
                <w:rtl w:val="true"/>
              </w:rPr>
              <w:t xml:space="preserve">: </w:t>
            </w:r>
            <w:r>
              <w:rPr>
                <w:rStyle w:val="IndexLink"/>
                <w:rtl w:val="true"/>
              </w:rPr>
              <w:t>المبالغة بالأبنیة الفعلیة المزیدة</w:t>
            </w:r>
            <w:r>
              <w:rPr>
                <w:rStyle w:val="IndexLink"/>
                <w:rtl w:val="true"/>
              </w:rPr>
              <w:tab/>
            </w:r>
            <w:r>
              <w:rPr>
                <w:rStyle w:val="IndexLink"/>
              </w:rPr>
              <w:t>200</w:t>
            </w:r>
          </w:hyperlink>
        </w:p>
        <w:p>
          <w:pPr>
            <w:pStyle w:val="Contents4"/>
            <w:tabs>
              <w:tab w:val="clear" w:pos="8176"/>
              <w:tab w:val="right" w:pos="9026" w:leader="dot"/>
            </w:tabs>
            <w:rPr/>
          </w:pPr>
          <w:hyperlink w:anchor="__RefHeading___Toc8407796_1051229030">
            <w:r>
              <w:rPr>
                <w:webHidden/>
                <w:rStyle w:val="IndexLink"/>
                <w:rtl w:val="true"/>
              </w:rPr>
              <w:t>أولًا</w:t>
            </w:r>
            <w:r>
              <w:rPr>
                <w:rStyle w:val="IndexLink"/>
                <w:rtl w:val="true"/>
              </w:rPr>
              <w:t xml:space="preserve">: </w:t>
            </w:r>
            <w:r>
              <w:rPr>
                <w:rStyle w:val="IndexLink"/>
                <w:rtl w:val="true"/>
              </w:rPr>
              <w:t>الثلاثی المزید بحرف</w:t>
            </w:r>
            <w:r>
              <w:rPr>
                <w:rStyle w:val="IndexLink"/>
                <w:rtl w:val="true"/>
              </w:rPr>
              <w:tab/>
            </w:r>
            <w:r>
              <w:rPr>
                <w:rStyle w:val="IndexLink"/>
              </w:rPr>
              <w:t>200</w:t>
            </w:r>
          </w:hyperlink>
        </w:p>
        <w:p>
          <w:pPr>
            <w:pStyle w:val="Contents4"/>
            <w:tabs>
              <w:tab w:val="clear" w:pos="8176"/>
              <w:tab w:val="right" w:pos="9026" w:leader="dot"/>
            </w:tabs>
            <w:rPr/>
          </w:pPr>
          <w:hyperlink w:anchor="__RefHeading___Toc8407798_1051229030">
            <w:r>
              <w:rPr>
                <w:webHidden/>
                <w:rStyle w:val="IndexLink"/>
                <w:rtl w:val="true"/>
              </w:rPr>
              <w:t>ثانیًا</w:t>
            </w:r>
            <w:r>
              <w:rPr>
                <w:rStyle w:val="IndexLink"/>
                <w:rtl w:val="true"/>
              </w:rPr>
              <w:t xml:space="preserve">: </w:t>
            </w:r>
            <w:r>
              <w:rPr>
                <w:rStyle w:val="IndexLink"/>
                <w:rtl w:val="true"/>
              </w:rPr>
              <w:t>الثلاثی المزید بحرفین</w:t>
            </w:r>
            <w:r>
              <w:rPr>
                <w:rStyle w:val="IndexLink"/>
                <w:rtl w:val="true"/>
              </w:rPr>
              <w:tab/>
            </w:r>
            <w:r>
              <w:rPr>
                <w:rStyle w:val="IndexLink"/>
              </w:rPr>
              <w:t>218</w:t>
            </w:r>
          </w:hyperlink>
        </w:p>
        <w:p>
          <w:pPr>
            <w:pStyle w:val="Contents4"/>
            <w:tabs>
              <w:tab w:val="clear" w:pos="8176"/>
              <w:tab w:val="right" w:pos="9026" w:leader="dot"/>
            </w:tabs>
            <w:rPr/>
          </w:pPr>
          <w:hyperlink w:anchor="__RefHeading___Toc8407800_1051229030">
            <w:r>
              <w:rPr>
                <w:webHidden/>
                <w:rStyle w:val="IndexLink"/>
                <w:rtl w:val="true"/>
              </w:rPr>
              <w:t>ثالثًا</w:t>
            </w:r>
            <w:r>
              <w:rPr>
                <w:rStyle w:val="IndexLink"/>
                <w:rtl w:val="true"/>
              </w:rPr>
              <w:t xml:space="preserve">: </w:t>
            </w:r>
            <w:r>
              <w:rPr>
                <w:rStyle w:val="IndexLink"/>
                <w:rtl w:val="true"/>
              </w:rPr>
              <w:t>الثلاثی المزید بثلاثة أحرف</w:t>
            </w:r>
            <w:r>
              <w:rPr>
                <w:rStyle w:val="IndexLink"/>
                <w:rtl w:val="true"/>
              </w:rPr>
              <w:tab/>
            </w:r>
            <w:r>
              <w:rPr>
                <w:rStyle w:val="IndexLink"/>
              </w:rPr>
              <w:t>240</w:t>
            </w:r>
          </w:hyperlink>
        </w:p>
        <w:p>
          <w:pPr>
            <w:pStyle w:val="Contents4"/>
            <w:tabs>
              <w:tab w:val="clear" w:pos="8176"/>
              <w:tab w:val="right" w:pos="9026" w:leader="dot"/>
            </w:tabs>
            <w:rPr/>
          </w:pPr>
          <w:hyperlink w:anchor="__RefHeading___Toc8407802_1051229030">
            <w:r>
              <w:rPr>
                <w:webHidden/>
                <w:rStyle w:val="IndexLink"/>
                <w:rtl w:val="true"/>
              </w:rPr>
              <w:t>رابعًا</w:t>
            </w:r>
            <w:r>
              <w:rPr>
                <w:rStyle w:val="IndexLink"/>
                <w:rtl w:val="true"/>
              </w:rPr>
              <w:t xml:space="preserve">: </w:t>
            </w:r>
            <w:r>
              <w:rPr>
                <w:rStyle w:val="IndexLink"/>
                <w:rtl w:val="true"/>
              </w:rPr>
              <w:t xml:space="preserve">الفعل الرباعی المزید بحرف </w:t>
            </w:r>
            <w:r>
              <w:rPr>
                <w:rStyle w:val="IndexLink"/>
                <w:rtl w:val="true"/>
              </w:rPr>
              <w:t>(</w:t>
            </w:r>
            <w:r>
              <w:rPr>
                <w:rStyle w:val="IndexLink"/>
                <w:rtl w:val="true"/>
              </w:rPr>
              <w:t>تَفَعلَلَ</w:t>
            </w:r>
            <w:r>
              <w:rPr>
                <w:rStyle w:val="IndexLink"/>
                <w:rtl w:val="true"/>
              </w:rPr>
              <w:t>)</w:t>
              <w:tab/>
            </w:r>
            <w:r>
              <w:rPr>
                <w:rStyle w:val="IndexLink"/>
              </w:rPr>
              <w:t>247</w:t>
            </w:r>
          </w:hyperlink>
        </w:p>
        <w:p>
          <w:pPr>
            <w:pStyle w:val="Contents4"/>
            <w:tabs>
              <w:tab w:val="clear" w:pos="8176"/>
              <w:tab w:val="right" w:pos="9026" w:leader="dot"/>
            </w:tabs>
            <w:rPr/>
          </w:pPr>
          <w:hyperlink w:anchor="__RefHeading___Toc8407804_1051229030">
            <w:r>
              <w:rPr>
                <w:webHidden/>
                <w:rStyle w:val="IndexLink"/>
                <w:rtl w:val="true"/>
              </w:rPr>
              <w:t>خامسًا</w:t>
            </w:r>
            <w:r>
              <w:rPr>
                <w:rStyle w:val="IndexLink"/>
                <w:rtl w:val="true"/>
              </w:rPr>
              <w:t xml:space="preserve">: </w:t>
            </w:r>
            <w:r>
              <w:rPr>
                <w:rStyle w:val="IndexLink"/>
                <w:rtl w:val="true"/>
              </w:rPr>
              <w:t>الفعل الرباعی المزید بحرفین</w:t>
            </w:r>
            <w:r>
              <w:rPr>
                <w:rStyle w:val="IndexLink"/>
                <w:rtl w:val="true"/>
              </w:rPr>
              <w:tab/>
            </w:r>
            <w:r>
              <w:rPr>
                <w:rStyle w:val="IndexLink"/>
              </w:rPr>
              <w:t>251</w:t>
            </w:r>
          </w:hyperlink>
        </w:p>
        <w:p>
          <w:pPr>
            <w:pStyle w:val="Contents3"/>
            <w:tabs>
              <w:tab w:val="clear" w:pos="8459"/>
              <w:tab w:val="right" w:pos="9026" w:leader="dot"/>
            </w:tabs>
            <w:rPr/>
          </w:pPr>
          <w:hyperlink w:anchor="__RefHeading___Toc8407806_1051229030">
            <w:r>
              <w:rPr>
                <w:webHidden/>
                <w:rStyle w:val="IndexLink"/>
                <w:rtl w:val="true"/>
              </w:rPr>
              <w:t>المبحث الثالث</w:t>
            </w:r>
            <w:r>
              <w:rPr>
                <w:rStyle w:val="IndexLink"/>
                <w:rtl w:val="true"/>
              </w:rPr>
              <w:t xml:space="preserve">: </w:t>
            </w:r>
            <w:r>
              <w:rPr>
                <w:rStyle w:val="IndexLink"/>
                <w:rtl w:val="true"/>
              </w:rPr>
              <w:t>المبالغة بعدم التصرُّف</w:t>
            </w:r>
            <w:r>
              <w:rPr>
                <w:rStyle w:val="IndexLink"/>
                <w:rtl w:val="true"/>
              </w:rPr>
              <w:tab/>
            </w:r>
            <w:r>
              <w:rPr>
                <w:rStyle w:val="IndexLink"/>
              </w:rPr>
              <w:t>255</w:t>
            </w:r>
          </w:hyperlink>
        </w:p>
        <w:p>
          <w:pPr>
            <w:pStyle w:val="Contents4"/>
            <w:tabs>
              <w:tab w:val="clear" w:pos="8176"/>
              <w:tab w:val="right" w:pos="9026" w:leader="dot"/>
            </w:tabs>
            <w:rPr/>
          </w:pPr>
          <w:hyperlink w:anchor="__RefHeading___Toc8407808_105122903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8407810_1051229030">
            <w:r>
              <w:rPr>
                <w:webHidden/>
                <w:rStyle w:val="IndexLink"/>
                <w:rtl w:val="true"/>
              </w:rPr>
              <w:t>القِسمُ الأول</w:t>
            </w:r>
            <w:r>
              <w:rPr>
                <w:rStyle w:val="IndexLink"/>
                <w:rtl w:val="true"/>
              </w:rPr>
              <w:t>: (</w:t>
            </w:r>
            <w:r>
              <w:rPr>
                <w:rStyle w:val="IndexLink"/>
                <w:rtl w:val="true"/>
              </w:rPr>
              <w:t>نِعم وبئس</w:t>
            </w:r>
            <w:r>
              <w:rPr>
                <w:rStyle w:val="IndexLink"/>
                <w:rtl w:val="true"/>
              </w:rPr>
              <w:t xml:space="preserve">) </w:t>
            </w:r>
            <w:r>
              <w:rPr>
                <w:rStyle w:val="IndexLink"/>
                <w:rtl w:val="true"/>
              </w:rPr>
              <w:t>وما یلحق بهما</w:t>
            </w:r>
            <w:r>
              <w:rPr>
                <w:rStyle w:val="IndexLink"/>
                <w:rtl w:val="true"/>
              </w:rPr>
              <w:t>:</w:t>
              <w:tab/>
            </w:r>
            <w:r>
              <w:rPr>
                <w:rStyle w:val="IndexLink"/>
              </w:rPr>
              <w:t>256</w:t>
            </w:r>
          </w:hyperlink>
        </w:p>
        <w:p>
          <w:pPr>
            <w:pStyle w:val="Contents4"/>
            <w:tabs>
              <w:tab w:val="clear" w:pos="8176"/>
              <w:tab w:val="right" w:pos="9026" w:leader="dot"/>
            </w:tabs>
            <w:rPr/>
          </w:pPr>
          <w:hyperlink w:anchor="__RefHeading___Toc8407812_1051229030">
            <w:r>
              <w:rPr>
                <w:webHidden/>
                <w:rStyle w:val="IndexLink"/>
                <w:rtl w:val="true"/>
              </w:rPr>
              <w:t>القسم الثانی</w:t>
            </w:r>
            <w:r>
              <w:rPr>
                <w:rStyle w:val="IndexLink"/>
                <w:rtl w:val="true"/>
              </w:rPr>
              <w:t xml:space="preserve">: </w:t>
            </w:r>
            <w:r>
              <w:rPr>
                <w:rStyle w:val="IndexLink"/>
                <w:rtl w:val="true"/>
              </w:rPr>
              <w:t xml:space="preserve">صیغتا التعجُّب </w:t>
            </w:r>
            <w:r>
              <w:rPr>
                <w:rStyle w:val="IndexLink"/>
                <w:rtl w:val="true"/>
              </w:rPr>
              <w:t>(</w:t>
            </w:r>
            <w:r>
              <w:rPr>
                <w:rStyle w:val="IndexLink"/>
                <w:rtl w:val="true"/>
              </w:rPr>
              <w:t>ما أفعَله</w:t>
            </w:r>
            <w:r>
              <w:rPr>
                <w:rStyle w:val="IndexLink"/>
                <w:rtl w:val="true"/>
              </w:rPr>
              <w:t xml:space="preserve">) </w:t>
            </w:r>
            <w:r>
              <w:rPr>
                <w:rStyle w:val="IndexLink"/>
                <w:rtl w:val="true"/>
              </w:rPr>
              <w:t xml:space="preserve">و </w:t>
            </w:r>
            <w:r>
              <w:rPr>
                <w:rStyle w:val="IndexLink"/>
                <w:rtl w:val="true"/>
              </w:rPr>
              <w:t>(</w:t>
            </w:r>
            <w:r>
              <w:rPr>
                <w:rStyle w:val="IndexLink"/>
                <w:rtl w:val="true"/>
              </w:rPr>
              <w:t>أفعِل به</w:t>
            </w:r>
            <w:r>
              <w:rPr>
                <w:rStyle w:val="IndexLink"/>
                <w:rtl w:val="true"/>
              </w:rPr>
              <w:t>)</w:t>
              <w:tab/>
            </w:r>
            <w:r>
              <w:rPr>
                <w:rStyle w:val="IndexLink"/>
              </w:rPr>
              <w:t>263</w:t>
            </w:r>
          </w:hyperlink>
        </w:p>
        <w:p>
          <w:pPr>
            <w:pStyle w:val="Contents3"/>
            <w:tabs>
              <w:tab w:val="clear" w:pos="8459"/>
              <w:tab w:val="right" w:pos="9026" w:leader="dot"/>
            </w:tabs>
            <w:rPr/>
          </w:pPr>
          <w:hyperlink w:anchor="__RefHeading___Toc8407814_1051229030">
            <w:r>
              <w:rPr>
                <w:webHidden/>
                <w:rStyle w:val="IndexLink"/>
                <w:rtl w:val="true"/>
              </w:rPr>
              <w:t>المبحث الرابع</w:t>
            </w:r>
            <w:r>
              <w:rPr>
                <w:rStyle w:val="IndexLink"/>
                <w:rtl w:val="true"/>
              </w:rPr>
              <w:t xml:space="preserve">: </w:t>
            </w:r>
            <w:r>
              <w:rPr>
                <w:rStyle w:val="IndexLink"/>
                <w:rtl w:val="true"/>
              </w:rPr>
              <w:t>المبالغة بمصادر أُخر</w:t>
            </w:r>
            <w:r>
              <w:rPr>
                <w:rStyle w:val="IndexLink"/>
                <w:rtl w:val="true"/>
              </w:rPr>
              <w:tab/>
            </w:r>
            <w:r>
              <w:rPr>
                <w:rStyle w:val="IndexLink"/>
              </w:rPr>
              <w:t>268</w:t>
            </w:r>
          </w:hyperlink>
        </w:p>
        <w:p>
          <w:pPr>
            <w:pStyle w:val="Contents4"/>
            <w:tabs>
              <w:tab w:val="clear" w:pos="8176"/>
              <w:tab w:val="right" w:pos="9026" w:leader="dot"/>
            </w:tabs>
            <w:rPr/>
          </w:pPr>
          <w:hyperlink w:anchor="__RefHeading___Toc8407816_105122903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8407818_1051229030">
            <w:r>
              <w:rPr>
                <w:webHidden/>
                <w:rStyle w:val="IndexLink"/>
                <w:rtl w:val="true"/>
              </w:rPr>
              <w:t>أولًا</w:t>
            </w:r>
            <w:r>
              <w:rPr>
                <w:rStyle w:val="IndexLink"/>
                <w:rtl w:val="true"/>
              </w:rPr>
              <w:t xml:space="preserve">: </w:t>
            </w:r>
            <w:r>
              <w:rPr>
                <w:rStyle w:val="IndexLink"/>
                <w:rtl w:val="true"/>
              </w:rPr>
              <w:t xml:space="preserve">تفعال </w:t>
            </w:r>
            <w:r>
              <w:rPr>
                <w:rStyle w:val="IndexLink"/>
                <w:rtl w:val="true"/>
              </w:rPr>
              <w:t>(</w:t>
            </w:r>
            <w:r>
              <w:rPr>
                <w:rStyle w:val="IndexLink"/>
                <w:rtl w:val="true"/>
              </w:rPr>
              <w:t>بفتح التاء وکسرها</w:t>
            </w:r>
            <w:r>
              <w:rPr>
                <w:rStyle w:val="IndexLink"/>
                <w:rtl w:val="true"/>
              </w:rPr>
              <w:t>)</w:t>
              <w:tab/>
            </w:r>
            <w:r>
              <w:rPr>
                <w:rStyle w:val="IndexLink"/>
              </w:rPr>
              <w:t>269</w:t>
            </w:r>
          </w:hyperlink>
        </w:p>
        <w:p>
          <w:pPr>
            <w:pStyle w:val="Contents4"/>
            <w:tabs>
              <w:tab w:val="clear" w:pos="8176"/>
              <w:tab w:val="right" w:pos="9026" w:leader="dot"/>
            </w:tabs>
            <w:rPr/>
          </w:pPr>
          <w:hyperlink w:anchor="__RefHeading___Toc8407820_1051229030">
            <w:r>
              <w:rPr>
                <w:webHidden/>
                <w:rStyle w:val="IndexLink"/>
                <w:rtl w:val="true"/>
              </w:rPr>
              <w:t>ثانیًا</w:t>
            </w:r>
            <w:r>
              <w:rPr>
                <w:rStyle w:val="IndexLink"/>
                <w:rtl w:val="true"/>
              </w:rPr>
              <w:t xml:space="preserve">: </w:t>
            </w:r>
            <w:r>
              <w:rPr>
                <w:rStyle w:val="IndexLink"/>
                <w:rtl w:val="true"/>
              </w:rPr>
              <w:t xml:space="preserve">فَعَلان </w:t>
            </w:r>
            <w:r>
              <w:rPr>
                <w:rStyle w:val="IndexLink"/>
                <w:rtl w:val="true"/>
              </w:rPr>
              <w:t>(</w:t>
            </w:r>
            <w:r>
              <w:rPr>
                <w:rStyle w:val="IndexLink"/>
                <w:rtl w:val="true"/>
              </w:rPr>
              <w:t>بفتح الفاء والعین</w:t>
            </w:r>
            <w:r>
              <w:rPr>
                <w:rStyle w:val="IndexLink"/>
                <w:rtl w:val="true"/>
              </w:rPr>
              <w:t>)</w:t>
              <w:tab/>
            </w:r>
            <w:r>
              <w:rPr>
                <w:rStyle w:val="IndexLink"/>
              </w:rPr>
              <w:t>274</w:t>
            </w:r>
          </w:hyperlink>
        </w:p>
        <w:p>
          <w:pPr>
            <w:pStyle w:val="Contents4"/>
            <w:tabs>
              <w:tab w:val="clear" w:pos="8176"/>
              <w:tab w:val="right" w:pos="9026" w:leader="dot"/>
            </w:tabs>
            <w:rPr/>
          </w:pPr>
          <w:hyperlink w:anchor="__RefHeading___Toc8407822_1051229030">
            <w:r>
              <w:rPr>
                <w:webHidden/>
                <w:rStyle w:val="IndexLink"/>
                <w:rtl w:val="true"/>
              </w:rPr>
              <w:t>ثالثًا</w:t>
            </w:r>
            <w:r>
              <w:rPr>
                <w:rStyle w:val="IndexLink"/>
                <w:rtl w:val="true"/>
              </w:rPr>
              <w:t xml:space="preserve">: </w:t>
            </w:r>
            <w:r>
              <w:rPr>
                <w:rStyle w:val="IndexLink"/>
                <w:rtl w:val="true"/>
              </w:rPr>
              <w:t xml:space="preserve">فُعَلاء </w:t>
            </w:r>
            <w:r>
              <w:rPr>
                <w:rStyle w:val="IndexLink"/>
                <w:rtl w:val="true"/>
              </w:rPr>
              <w:t>(</w:t>
            </w:r>
            <w:r>
              <w:rPr>
                <w:rStyle w:val="IndexLink"/>
                <w:rtl w:val="true"/>
              </w:rPr>
              <w:t>بضم الفاء وفتح العین</w:t>
            </w:r>
            <w:r>
              <w:rPr>
                <w:rStyle w:val="IndexLink"/>
                <w:rtl w:val="true"/>
              </w:rPr>
              <w:t>)</w:t>
              <w:tab/>
            </w:r>
            <w:r>
              <w:rPr>
                <w:rStyle w:val="IndexLink"/>
              </w:rPr>
              <w:t>276</w:t>
            </w:r>
          </w:hyperlink>
        </w:p>
        <w:p>
          <w:pPr>
            <w:pStyle w:val="Contents4"/>
            <w:tabs>
              <w:tab w:val="clear" w:pos="8176"/>
              <w:tab w:val="right" w:pos="9026" w:leader="dot"/>
            </w:tabs>
            <w:rPr/>
          </w:pPr>
          <w:hyperlink w:anchor="__RefHeading___Toc8407824_1051229030">
            <w:r>
              <w:rPr>
                <w:webHidden/>
                <w:rStyle w:val="IndexLink"/>
                <w:rtl w:val="true"/>
              </w:rPr>
              <w:t>رابعًا</w:t>
            </w:r>
            <w:r>
              <w:rPr>
                <w:rStyle w:val="IndexLink"/>
                <w:rtl w:val="true"/>
              </w:rPr>
              <w:t xml:space="preserve">: </w:t>
            </w:r>
            <w:r>
              <w:rPr>
                <w:rStyle w:val="IndexLink"/>
                <w:rtl w:val="true"/>
              </w:rPr>
              <w:t xml:space="preserve">فَعَلُوت </w:t>
            </w:r>
            <w:r>
              <w:rPr>
                <w:rStyle w:val="IndexLink"/>
                <w:rtl w:val="true"/>
              </w:rPr>
              <w:t>(</w:t>
            </w:r>
            <w:r>
              <w:rPr>
                <w:rStyle w:val="IndexLink"/>
                <w:rtl w:val="true"/>
              </w:rPr>
              <w:t>بفتح الفاء والعین وضم اللام</w:t>
            </w:r>
            <w:r>
              <w:rPr>
                <w:rStyle w:val="IndexLink"/>
                <w:rtl w:val="true"/>
              </w:rPr>
              <w:t>)</w:t>
              <w:tab/>
            </w:r>
            <w:r>
              <w:rPr>
                <w:rStyle w:val="IndexLink"/>
              </w:rPr>
              <w:t>277</w:t>
            </w:r>
          </w:hyperlink>
        </w:p>
        <w:p>
          <w:pPr>
            <w:pStyle w:val="Contents4"/>
            <w:tabs>
              <w:tab w:val="clear" w:pos="8176"/>
              <w:tab w:val="right" w:pos="9026" w:leader="dot"/>
            </w:tabs>
            <w:rPr/>
          </w:pPr>
          <w:hyperlink w:anchor="__RefHeading___Toc8407826_1051229030">
            <w:r>
              <w:rPr>
                <w:webHidden/>
                <w:rStyle w:val="IndexLink"/>
                <w:rtl w:val="true"/>
              </w:rPr>
              <w:t>خامسًا</w:t>
            </w:r>
            <w:r>
              <w:rPr>
                <w:rStyle w:val="IndexLink"/>
                <w:rtl w:val="true"/>
              </w:rPr>
              <w:t xml:space="preserve">: </w:t>
            </w:r>
            <w:r>
              <w:rPr>
                <w:rStyle w:val="IndexLink"/>
                <w:rtl w:val="true"/>
              </w:rPr>
              <w:t xml:space="preserve">فَعالة </w:t>
            </w:r>
            <w:r>
              <w:rPr>
                <w:rStyle w:val="IndexLink"/>
                <w:rtl w:val="true"/>
              </w:rPr>
              <w:t>(</w:t>
            </w:r>
            <w:r>
              <w:rPr>
                <w:rStyle w:val="IndexLink"/>
                <w:rtl w:val="true"/>
              </w:rPr>
              <w:t>بفتح الفاء</w:t>
            </w:r>
            <w:r>
              <w:rPr>
                <w:rStyle w:val="IndexLink"/>
                <w:rtl w:val="true"/>
              </w:rPr>
              <w:t>)</w:t>
              <w:tab/>
            </w:r>
            <w:r>
              <w:rPr>
                <w:rStyle w:val="IndexLink"/>
              </w:rPr>
              <w:t>278</w:t>
            </w:r>
          </w:hyperlink>
        </w:p>
        <w:p>
          <w:pPr>
            <w:pStyle w:val="Contents2"/>
            <w:tabs>
              <w:tab w:val="clear" w:pos="8743"/>
              <w:tab w:val="right" w:pos="9026" w:leader="dot"/>
            </w:tabs>
            <w:rPr/>
          </w:pPr>
          <w:hyperlink w:anchor="__RefHeading___Toc8407828_1051229030">
            <w:r>
              <w:rPr>
                <w:webHidden/>
                <w:rStyle w:val="IndexLink"/>
                <w:rtl w:val="true"/>
              </w:rPr>
              <w:t xml:space="preserve">الفصل الرابع </w:t>
            </w:r>
            <w:r>
              <w:rPr>
                <w:rStyle w:val="IndexLink"/>
                <w:rtl w:val="true"/>
              </w:rPr>
              <w:t xml:space="preserve">: </w:t>
            </w:r>
            <w:r>
              <w:rPr>
                <w:rStyle w:val="IndexLink"/>
                <w:rtl w:val="true"/>
              </w:rPr>
              <w:t>أنماط المبالغة النحویَّة</w:t>
            </w:r>
            <w:r>
              <w:rPr>
                <w:rStyle w:val="IndexLink"/>
                <w:rtl w:val="true"/>
              </w:rPr>
              <w:tab/>
            </w:r>
            <w:r>
              <w:rPr>
                <w:rStyle w:val="IndexLink"/>
              </w:rPr>
              <w:t>282</w:t>
            </w:r>
          </w:hyperlink>
        </w:p>
        <w:p>
          <w:pPr>
            <w:pStyle w:val="Contents3"/>
            <w:tabs>
              <w:tab w:val="clear" w:pos="8459"/>
              <w:tab w:val="right" w:pos="9026" w:leader="dot"/>
            </w:tabs>
            <w:rPr/>
          </w:pPr>
          <w:hyperlink w:anchor="__RefHeading___Toc8407830_105122903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8407832_1051229030">
            <w:r>
              <w:rPr>
                <w:webHidden/>
                <w:rStyle w:val="IndexLink"/>
                <w:rtl w:val="true"/>
              </w:rPr>
              <w:t>مدخل</w:t>
            </w:r>
            <w:r>
              <w:rPr>
                <w:rStyle w:val="IndexLink"/>
                <w:rtl w:val="true"/>
              </w:rPr>
              <w:tab/>
            </w:r>
            <w:r>
              <w:rPr>
                <w:rStyle w:val="IndexLink"/>
              </w:rPr>
              <w:t>284</w:t>
            </w:r>
          </w:hyperlink>
        </w:p>
        <w:p>
          <w:pPr>
            <w:pStyle w:val="Contents4"/>
            <w:tabs>
              <w:tab w:val="clear" w:pos="8176"/>
              <w:tab w:val="right" w:pos="9026" w:leader="dot"/>
            </w:tabs>
            <w:rPr/>
          </w:pPr>
          <w:hyperlink w:anchor="__RefHeading___Toc8407834_105122903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8407836_1051229030">
            <w:r>
              <w:rPr>
                <w:webHidden/>
                <w:rStyle w:val="IndexLink"/>
                <w:rtl w:val="true"/>
              </w:rPr>
              <w:t>أولاً</w:t>
            </w:r>
            <w:r>
              <w:rPr>
                <w:rStyle w:val="IndexLink"/>
                <w:rtl w:val="true"/>
              </w:rPr>
              <w:t xml:space="preserve">: </w:t>
            </w:r>
            <w:r>
              <w:rPr>
                <w:rStyle w:val="IndexLink"/>
                <w:rtl w:val="true"/>
              </w:rPr>
              <w:t>الوصف والإخبار بالمصدر عن الذات للمبالغة</w:t>
            </w:r>
            <w:r>
              <w:rPr>
                <w:rStyle w:val="IndexLink"/>
                <w:rtl w:val="true"/>
              </w:rPr>
              <w:tab/>
            </w:r>
            <w:r>
              <w:rPr>
                <w:rStyle w:val="IndexLink"/>
              </w:rPr>
              <w:t>287</w:t>
            </w:r>
          </w:hyperlink>
        </w:p>
        <w:p>
          <w:pPr>
            <w:pStyle w:val="Contents4"/>
            <w:tabs>
              <w:tab w:val="clear" w:pos="8176"/>
              <w:tab w:val="right" w:pos="9026" w:leader="dot"/>
            </w:tabs>
            <w:rPr/>
          </w:pPr>
          <w:hyperlink w:anchor="__RefHeading___Toc8407838_1051229030">
            <w:r>
              <w:rPr>
                <w:webHidden/>
                <w:rStyle w:val="IndexLink"/>
                <w:rtl w:val="true"/>
              </w:rPr>
              <w:t>ثانیًا</w:t>
            </w:r>
            <w:r>
              <w:rPr>
                <w:rStyle w:val="IndexLink"/>
                <w:rtl w:val="true"/>
              </w:rPr>
              <w:t xml:space="preserve">: </w:t>
            </w:r>
            <w:r>
              <w:rPr>
                <w:rStyle w:val="IndexLink"/>
                <w:rtl w:val="true"/>
              </w:rPr>
              <w:t>الوصف بالأسماء الجامدة للدلالة علی الکمال</w:t>
            </w:r>
            <w:r>
              <w:rPr>
                <w:rStyle w:val="IndexLink"/>
                <w:rtl w:val="true"/>
              </w:rPr>
              <w:tab/>
            </w:r>
            <w:r>
              <w:rPr>
                <w:rStyle w:val="IndexLink"/>
              </w:rPr>
              <w:t>295</w:t>
            </w:r>
          </w:hyperlink>
        </w:p>
        <w:p>
          <w:pPr>
            <w:pStyle w:val="Contents4"/>
            <w:tabs>
              <w:tab w:val="clear" w:pos="8176"/>
              <w:tab w:val="right" w:pos="9026" w:leader="dot"/>
            </w:tabs>
            <w:rPr/>
          </w:pPr>
          <w:hyperlink w:anchor="__RefHeading___Toc8407840_1051229030">
            <w:r>
              <w:rPr>
                <w:webHidden/>
                <w:rStyle w:val="IndexLink"/>
                <w:rtl w:val="true"/>
              </w:rPr>
              <w:t>ثالثًا</w:t>
            </w:r>
            <w:r>
              <w:rPr>
                <w:rStyle w:val="IndexLink"/>
                <w:rtl w:val="true"/>
              </w:rPr>
              <w:t xml:space="preserve">: </w:t>
            </w:r>
            <w:r>
              <w:rPr>
                <w:rStyle w:val="IndexLink"/>
                <w:rtl w:val="true"/>
              </w:rPr>
              <w:t>المبالغة بالتمییز المحوَّل عن فاعل أو مفعول</w:t>
            </w:r>
            <w:r>
              <w:rPr>
                <w:rStyle w:val="IndexLink"/>
                <w:rtl w:val="true"/>
              </w:rPr>
              <w:tab/>
            </w:r>
            <w:r>
              <w:rPr>
                <w:rStyle w:val="IndexLink"/>
              </w:rPr>
              <w:t>296</w:t>
            </w:r>
          </w:hyperlink>
        </w:p>
        <w:p>
          <w:pPr>
            <w:pStyle w:val="Contents4"/>
            <w:tabs>
              <w:tab w:val="clear" w:pos="8176"/>
              <w:tab w:val="right" w:pos="9026" w:leader="dot"/>
            </w:tabs>
            <w:rPr/>
          </w:pPr>
          <w:hyperlink w:anchor="__RefHeading___Toc8407842_1051229030">
            <w:r>
              <w:rPr>
                <w:webHidden/>
                <w:rStyle w:val="IndexLink"/>
                <w:rtl w:val="true"/>
              </w:rPr>
              <w:t>رابعًا</w:t>
            </w:r>
            <w:r>
              <w:rPr>
                <w:rStyle w:val="IndexLink"/>
                <w:rtl w:val="true"/>
              </w:rPr>
              <w:t xml:space="preserve">: </w:t>
            </w:r>
            <w:r>
              <w:rPr>
                <w:rStyle w:val="IndexLink"/>
                <w:rtl w:val="true"/>
              </w:rPr>
              <w:t>حذفُ الأجوبة للمبالغة</w:t>
            </w:r>
            <w:r>
              <w:rPr>
                <w:rStyle w:val="IndexLink"/>
                <w:rtl w:val="true"/>
              </w:rPr>
              <w:tab/>
            </w:r>
            <w:r>
              <w:rPr>
                <w:rStyle w:val="IndexLink"/>
              </w:rPr>
              <w:t>299</w:t>
            </w:r>
          </w:hyperlink>
        </w:p>
        <w:p>
          <w:pPr>
            <w:pStyle w:val="Contents4"/>
            <w:tabs>
              <w:tab w:val="clear" w:pos="8176"/>
              <w:tab w:val="right" w:pos="9026" w:leader="dot"/>
            </w:tabs>
            <w:rPr/>
          </w:pPr>
          <w:hyperlink w:anchor="__RefHeading___Toc8407844_1051229030">
            <w:r>
              <w:rPr>
                <w:webHidden/>
                <w:rStyle w:val="IndexLink"/>
                <w:rtl w:val="true"/>
              </w:rPr>
              <w:t>خامسًا</w:t>
            </w:r>
            <w:r>
              <w:rPr>
                <w:rStyle w:val="IndexLink"/>
                <w:rtl w:val="true"/>
              </w:rPr>
              <w:t xml:space="preserve">: </w:t>
            </w:r>
            <w:r>
              <w:rPr>
                <w:rStyle w:val="IndexLink"/>
                <w:rtl w:val="true"/>
              </w:rPr>
              <w:t>الألفاظ التی جیء بها توکیدًا مشتقةً من السم المؤکّد</w:t>
            </w:r>
            <w:r>
              <w:rPr>
                <w:rStyle w:val="IndexLink"/>
                <w:rtl w:val="true"/>
              </w:rPr>
              <w:tab/>
            </w:r>
            <w:r>
              <w:rPr>
                <w:rStyle w:val="IndexLink"/>
              </w:rPr>
              <w:t>305</w:t>
            </w:r>
          </w:hyperlink>
        </w:p>
        <w:p>
          <w:pPr>
            <w:pStyle w:val="Contents4"/>
            <w:tabs>
              <w:tab w:val="clear" w:pos="8176"/>
              <w:tab w:val="right" w:pos="9026" w:leader="dot"/>
            </w:tabs>
            <w:rPr/>
          </w:pPr>
          <w:hyperlink w:anchor="__RefHeading___Toc8407846_1051229030">
            <w:r>
              <w:rPr>
                <w:webHidden/>
                <w:rStyle w:val="IndexLink"/>
                <w:rtl w:val="true"/>
              </w:rPr>
              <w:t>سادسًا</w:t>
            </w:r>
            <w:r>
              <w:rPr>
                <w:rStyle w:val="IndexLink"/>
                <w:rtl w:val="true"/>
              </w:rPr>
              <w:t xml:space="preserve">: </w:t>
            </w:r>
            <w:r>
              <w:rPr>
                <w:rStyle w:val="IndexLink"/>
                <w:rtl w:val="true"/>
              </w:rPr>
              <w:t>عطفُ أحد المترادفین علی الآخر للمبالغة</w:t>
            </w:r>
            <w:r>
              <w:rPr>
                <w:rStyle w:val="IndexLink"/>
                <w:rtl w:val="true"/>
              </w:rPr>
              <w:tab/>
            </w:r>
            <w:r>
              <w:rPr>
                <w:rStyle w:val="IndexLink"/>
              </w:rPr>
              <w:t>309</w:t>
            </w:r>
          </w:hyperlink>
        </w:p>
        <w:p>
          <w:pPr>
            <w:pStyle w:val="Contents4"/>
            <w:tabs>
              <w:tab w:val="clear" w:pos="8176"/>
              <w:tab w:val="right" w:pos="9026" w:leader="dot"/>
            </w:tabs>
            <w:rPr/>
          </w:pPr>
          <w:hyperlink w:anchor="__RefHeading___Toc8407848_1051229030">
            <w:r>
              <w:rPr>
                <w:webHidden/>
                <w:rStyle w:val="IndexLink"/>
                <w:rtl w:val="true"/>
              </w:rPr>
              <w:t>سابعًا</w:t>
            </w:r>
            <w:r>
              <w:rPr>
                <w:rStyle w:val="IndexLink"/>
                <w:rtl w:val="true"/>
              </w:rPr>
              <w:t xml:space="preserve">: </w:t>
            </w:r>
            <w:r>
              <w:rPr>
                <w:rStyle w:val="IndexLink"/>
                <w:rtl w:val="true"/>
              </w:rPr>
              <w:t>المبالغة بالنداء</w:t>
            </w:r>
            <w:r>
              <w:rPr>
                <w:rStyle w:val="IndexLink"/>
                <w:rtl w:val="true"/>
              </w:rPr>
              <w:tab/>
            </w:r>
            <w:r>
              <w:rPr>
                <w:rStyle w:val="IndexLink"/>
              </w:rPr>
              <w:t>312</w:t>
            </w:r>
          </w:hyperlink>
        </w:p>
        <w:p>
          <w:pPr>
            <w:pStyle w:val="Contents4"/>
            <w:tabs>
              <w:tab w:val="clear" w:pos="8176"/>
              <w:tab w:val="right" w:pos="9026" w:leader="dot"/>
            </w:tabs>
            <w:rPr/>
          </w:pPr>
          <w:hyperlink w:anchor="__RefHeading___Toc8407850_1051229030">
            <w:r>
              <w:rPr>
                <w:webHidden/>
                <w:rStyle w:val="IndexLink"/>
                <w:rtl w:val="true"/>
              </w:rPr>
              <w:t>ثامنًا</w:t>
            </w:r>
            <w:r>
              <w:rPr>
                <w:rStyle w:val="IndexLink"/>
                <w:rtl w:val="true"/>
              </w:rPr>
              <w:t xml:space="preserve">: </w:t>
            </w:r>
            <w:r>
              <w:rPr>
                <w:rStyle w:val="IndexLink"/>
                <w:rtl w:val="true"/>
              </w:rPr>
              <w:t>إضافة الشیء إلی مُرادفه للمبالغة</w:t>
            </w:r>
            <w:r>
              <w:rPr>
                <w:rStyle w:val="IndexLink"/>
                <w:rtl w:val="true"/>
              </w:rPr>
              <w:tab/>
            </w:r>
            <w:r>
              <w:rPr>
                <w:rStyle w:val="IndexLink"/>
              </w:rPr>
              <w:t>315</w:t>
            </w:r>
          </w:hyperlink>
        </w:p>
        <w:p>
          <w:pPr>
            <w:pStyle w:val="Contents4"/>
            <w:tabs>
              <w:tab w:val="clear" w:pos="8176"/>
              <w:tab w:val="right" w:pos="9026" w:leader="dot"/>
            </w:tabs>
            <w:rPr/>
          </w:pPr>
          <w:hyperlink w:anchor="__RefHeading___Toc8407852_1051229030">
            <w:r>
              <w:rPr>
                <w:webHidden/>
                <w:rStyle w:val="IndexLink"/>
                <w:rtl w:val="true"/>
              </w:rPr>
              <w:t>تاسعًا</w:t>
            </w:r>
            <w:r>
              <w:rPr>
                <w:rStyle w:val="IndexLink"/>
                <w:rtl w:val="true"/>
              </w:rPr>
              <w:t xml:space="preserve">: </w:t>
            </w:r>
            <w:r>
              <w:rPr>
                <w:rStyle w:val="IndexLink"/>
                <w:rtl w:val="true"/>
              </w:rPr>
              <w:t>التعبیر باسم المفعول للمبالغة</w:t>
            </w:r>
            <w:r>
              <w:rPr>
                <w:rStyle w:val="IndexLink"/>
                <w:rtl w:val="true"/>
              </w:rPr>
              <w:tab/>
            </w:r>
            <w:r>
              <w:rPr>
                <w:rStyle w:val="IndexLink"/>
              </w:rPr>
              <w:t>317</w:t>
            </w:r>
          </w:hyperlink>
        </w:p>
        <w:p>
          <w:pPr>
            <w:pStyle w:val="Contents4"/>
            <w:tabs>
              <w:tab w:val="clear" w:pos="8176"/>
              <w:tab w:val="right" w:pos="9026" w:leader="dot"/>
            </w:tabs>
            <w:rPr/>
          </w:pPr>
          <w:hyperlink w:anchor="__RefHeading___Toc8407854_1051229030">
            <w:r>
              <w:rPr>
                <w:webHidden/>
                <w:rStyle w:val="IndexLink"/>
                <w:rtl w:val="true"/>
              </w:rPr>
              <w:t>عاشرًا</w:t>
            </w:r>
            <w:r>
              <w:rPr>
                <w:rStyle w:val="IndexLink"/>
                <w:rtl w:val="true"/>
              </w:rPr>
              <w:t xml:space="preserve">: </w:t>
            </w:r>
            <w:r>
              <w:rPr>
                <w:rStyle w:val="IndexLink"/>
                <w:rtl w:val="true"/>
              </w:rPr>
              <w:t>المبالغة بترادف الصفات</w:t>
            </w:r>
            <w:r>
              <w:rPr>
                <w:rStyle w:val="IndexLink"/>
                <w:rtl w:val="true"/>
              </w:rPr>
              <w:tab/>
            </w:r>
            <w:r>
              <w:rPr>
                <w:rStyle w:val="IndexLink"/>
              </w:rPr>
              <w:t>319</w:t>
            </w:r>
          </w:hyperlink>
        </w:p>
        <w:p>
          <w:pPr>
            <w:pStyle w:val="Contents4"/>
            <w:tabs>
              <w:tab w:val="clear" w:pos="8176"/>
              <w:tab w:val="right" w:pos="9026" w:leader="dot"/>
            </w:tabs>
            <w:rPr/>
          </w:pPr>
          <w:hyperlink w:anchor="__RefHeading___Toc8407856_1051229030">
            <w:r>
              <w:rPr>
                <w:webHidden/>
                <w:rStyle w:val="IndexLink"/>
                <w:rtl w:val="true"/>
              </w:rPr>
              <w:t>حادی عشر</w:t>
            </w:r>
            <w:r>
              <w:rPr>
                <w:rStyle w:val="IndexLink"/>
                <w:rtl w:val="true"/>
              </w:rPr>
              <w:t xml:space="preserve">: </w:t>
            </w:r>
            <w:r>
              <w:rPr>
                <w:rStyle w:val="IndexLink"/>
                <w:rtl w:val="true"/>
              </w:rPr>
              <w:t>خروج الفعل عن ظاهره للمبالغة</w:t>
            </w:r>
            <w:r>
              <w:rPr>
                <w:rStyle w:val="IndexLink"/>
                <w:rtl w:val="true"/>
              </w:rPr>
              <w:tab/>
            </w:r>
            <w:r>
              <w:rPr>
                <w:rStyle w:val="IndexLink"/>
              </w:rPr>
              <w:t>321</w:t>
            </w:r>
          </w:hyperlink>
        </w:p>
        <w:p>
          <w:pPr>
            <w:pStyle w:val="Contents4"/>
            <w:tabs>
              <w:tab w:val="clear" w:pos="8176"/>
              <w:tab w:val="right" w:pos="9026" w:leader="dot"/>
            </w:tabs>
            <w:rPr/>
          </w:pPr>
          <w:hyperlink w:anchor="__RefHeading___Toc8407858_1051229030">
            <w:r>
              <w:rPr>
                <w:webHidden/>
                <w:rStyle w:val="IndexLink"/>
                <w:rtl w:val="true"/>
              </w:rPr>
              <w:t>ثانی عشر</w:t>
            </w:r>
            <w:r>
              <w:rPr>
                <w:rStyle w:val="IndexLink"/>
                <w:rtl w:val="true"/>
              </w:rPr>
              <w:t xml:space="preserve">: </w:t>
            </w:r>
            <w:r>
              <w:rPr>
                <w:rStyle w:val="IndexLink"/>
                <w:rtl w:val="true"/>
              </w:rPr>
              <w:t>المبالغة بأفعل التفضیل المضاف</w:t>
            </w:r>
            <w:r>
              <w:rPr>
                <w:rStyle w:val="IndexLink"/>
                <w:rtl w:val="true"/>
              </w:rPr>
              <w:tab/>
            </w:r>
            <w:r>
              <w:rPr>
                <w:rStyle w:val="IndexLink"/>
              </w:rPr>
              <w:t>327</w:t>
            </w:r>
          </w:hyperlink>
        </w:p>
        <w:p>
          <w:pPr>
            <w:pStyle w:val="Contents4"/>
            <w:tabs>
              <w:tab w:val="clear" w:pos="8176"/>
              <w:tab w:val="right" w:pos="9026" w:leader="dot"/>
            </w:tabs>
            <w:rPr/>
          </w:pPr>
          <w:hyperlink w:anchor="__RefHeading___Toc8407860_1051229030">
            <w:r>
              <w:rPr>
                <w:webHidden/>
                <w:rStyle w:val="IndexLink"/>
                <w:rtl w:val="true"/>
              </w:rPr>
              <w:t>ثالث عشر</w:t>
            </w:r>
            <w:r>
              <w:rPr>
                <w:rStyle w:val="IndexLink"/>
                <w:rtl w:val="true"/>
              </w:rPr>
              <w:t xml:space="preserve">: </w:t>
            </w:r>
            <w:r>
              <w:rPr>
                <w:rStyle w:val="IndexLink"/>
                <w:rtl w:val="true"/>
              </w:rPr>
              <w:t>المبالغة فی تصویر الفعل وتفخیم أثره</w:t>
            </w:r>
            <w:r>
              <w:rPr>
                <w:rStyle w:val="IndexLink"/>
                <w:rtl w:val="true"/>
              </w:rPr>
              <w:tab/>
            </w:r>
            <w:r>
              <w:rPr>
                <w:rStyle w:val="IndexLink"/>
              </w:rPr>
              <w:t>329</w:t>
            </w:r>
          </w:hyperlink>
        </w:p>
        <w:p>
          <w:pPr>
            <w:pStyle w:val="Contents4"/>
            <w:tabs>
              <w:tab w:val="clear" w:pos="8176"/>
              <w:tab w:val="right" w:pos="9026" w:leader="dot"/>
            </w:tabs>
            <w:rPr/>
          </w:pPr>
          <w:hyperlink w:anchor="__RefHeading___Toc8407862_1051229030">
            <w:r>
              <w:rPr>
                <w:webHidden/>
                <w:rStyle w:val="IndexLink"/>
                <w:rtl w:val="true"/>
              </w:rPr>
              <w:t>رابع عشر</w:t>
            </w:r>
            <w:r>
              <w:rPr>
                <w:rStyle w:val="IndexLink"/>
                <w:rtl w:val="true"/>
              </w:rPr>
              <w:t xml:space="preserve">: </w:t>
            </w:r>
            <w:r>
              <w:rPr>
                <w:rStyle w:val="IndexLink"/>
                <w:rtl w:val="true"/>
              </w:rPr>
              <w:t>المبالغة بالاستفهام</w:t>
            </w:r>
            <w:r>
              <w:rPr>
                <w:rStyle w:val="IndexLink"/>
                <w:rtl w:val="true"/>
              </w:rPr>
              <w:tab/>
            </w:r>
            <w:r>
              <w:rPr>
                <w:rStyle w:val="IndexLink"/>
              </w:rPr>
              <w:t>332</w:t>
            </w:r>
          </w:hyperlink>
        </w:p>
        <w:p>
          <w:pPr>
            <w:pStyle w:val="Contents2"/>
            <w:tabs>
              <w:tab w:val="clear" w:pos="8743"/>
              <w:tab w:val="right" w:pos="9026" w:leader="dot"/>
            </w:tabs>
            <w:rPr/>
          </w:pPr>
          <w:hyperlink w:anchor="__RefHeading___Toc8407864_1051229030">
            <w:r>
              <w:rPr>
                <w:webHidden/>
                <w:rStyle w:val="IndexLink"/>
                <w:rtl w:val="true"/>
              </w:rPr>
              <w:t>الخاتمة</w:t>
            </w:r>
            <w:r>
              <w:rPr>
                <w:rStyle w:val="IndexLink"/>
                <w:rtl w:val="true"/>
              </w:rPr>
              <w:tab/>
            </w:r>
            <w:r>
              <w:rPr>
                <w:rStyle w:val="IndexLink"/>
              </w:rPr>
              <w:t>336</w:t>
            </w:r>
          </w:hyperlink>
        </w:p>
        <w:p>
          <w:pPr>
            <w:pStyle w:val="Contents3"/>
            <w:tabs>
              <w:tab w:val="clear" w:pos="8459"/>
              <w:tab w:val="right" w:pos="9026" w:leader="dot"/>
            </w:tabs>
            <w:rPr/>
          </w:pPr>
          <w:hyperlink w:anchor="__RefHeading___Toc8407866_105122903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8407868_1051229030">
            <w:r>
              <w:rPr>
                <w:webHidden/>
                <w:rStyle w:val="IndexLink"/>
                <w:rtl w:val="true"/>
              </w:rPr>
              <w:t>روافد البحث</w:t>
            </w:r>
            <w:r>
              <w:rPr>
                <w:rStyle w:val="IndexLink"/>
                <w:rtl w:val="true"/>
              </w:rPr>
              <w:tab/>
            </w:r>
            <w:r>
              <w:rPr>
                <w:rStyle w:val="IndexLink"/>
              </w:rPr>
              <w:t>344</w:t>
            </w:r>
          </w:hyperlink>
        </w:p>
        <w:p>
          <w:pPr>
            <w:pStyle w:val="Contents4"/>
            <w:tabs>
              <w:tab w:val="clear" w:pos="8176"/>
              <w:tab w:val="right" w:pos="9026" w:leader="dot"/>
            </w:tabs>
            <w:rPr/>
          </w:pPr>
          <w:hyperlink w:anchor="__RefHeading___Toc8407870_1051229030">
            <w:r>
              <w:rPr>
                <w:webHidden/>
                <w:rStyle w:val="IndexLink"/>
                <w:rtl w:val="true"/>
              </w:rPr>
              <w:t>أولاً</w:t>
            </w:r>
            <w:r>
              <w:rPr>
                <w:rStyle w:val="IndexLink"/>
                <w:rtl w:val="true"/>
              </w:rPr>
              <w:t xml:space="preserve">: </w:t>
            </w:r>
            <w:r>
              <w:rPr>
                <w:rStyle w:val="IndexLink"/>
                <w:rtl w:val="true"/>
              </w:rPr>
              <w:t>الکتب المطبوعة</w:t>
            </w:r>
            <w:r>
              <w:rPr>
                <w:rStyle w:val="IndexLink"/>
                <w:rtl w:val="true"/>
              </w:rPr>
              <w:tab/>
            </w:r>
            <w:r>
              <w:rPr>
                <w:rStyle w:val="IndexLink"/>
              </w:rPr>
              <w:t>344</w:t>
            </w:r>
          </w:hyperlink>
        </w:p>
        <w:p>
          <w:pPr>
            <w:pStyle w:val="Contents4"/>
            <w:tabs>
              <w:tab w:val="clear" w:pos="8176"/>
              <w:tab w:val="right" w:pos="9026" w:leader="dot"/>
            </w:tabs>
            <w:rPr/>
          </w:pPr>
          <w:hyperlink w:anchor="__RefHeading___Toc8407872_1051229030">
            <w:r>
              <w:rPr>
                <w:webHidden/>
                <w:rStyle w:val="IndexLink"/>
                <w:rtl w:val="true"/>
              </w:rPr>
              <w:t>ثانیاً</w:t>
            </w:r>
            <w:r>
              <w:rPr>
                <w:rStyle w:val="IndexLink"/>
                <w:rtl w:val="true"/>
              </w:rPr>
              <w:t xml:space="preserve">: </w:t>
            </w:r>
            <w:r>
              <w:rPr>
                <w:rStyle w:val="IndexLink"/>
                <w:rtl w:val="true"/>
              </w:rPr>
              <w:t>الرسائل الجامعیة المخلوطة</w:t>
            </w:r>
            <w:r>
              <w:rPr>
                <w:rStyle w:val="IndexLink"/>
                <w:rtl w:val="true"/>
              </w:rPr>
              <w:tab/>
            </w:r>
            <w:r>
              <w:rPr>
                <w:rStyle w:val="IndexLink"/>
              </w:rPr>
              <w:t>377</w:t>
            </w:r>
          </w:hyperlink>
        </w:p>
        <w:p>
          <w:pPr>
            <w:pStyle w:val="Contents4"/>
            <w:tabs>
              <w:tab w:val="clear" w:pos="8176"/>
              <w:tab w:val="right" w:pos="9026" w:leader="dot"/>
            </w:tabs>
            <w:rPr/>
          </w:pPr>
          <w:hyperlink w:anchor="__RefHeading___Toc8407874_1051229030">
            <w:r>
              <w:rPr>
                <w:webHidden/>
                <w:rStyle w:val="IndexLink"/>
                <w:rtl w:val="true"/>
              </w:rPr>
              <w:t>ثالثاً</w:t>
            </w:r>
            <w:r>
              <w:rPr>
                <w:rStyle w:val="IndexLink"/>
                <w:rtl w:val="true"/>
              </w:rPr>
              <w:t xml:space="preserve">: </w:t>
            </w:r>
            <w:r>
              <w:rPr>
                <w:rStyle w:val="IndexLink"/>
                <w:rtl w:val="true"/>
              </w:rPr>
              <w:t>البحوث المنشورة</w:t>
            </w:r>
            <w:r>
              <w:rPr>
                <w:rStyle w:val="IndexLink"/>
                <w:rtl w:val="true"/>
              </w:rPr>
              <w:tab/>
            </w:r>
            <w:r>
              <w:rPr>
                <w:rStyle w:val="IndexLink"/>
              </w:rPr>
              <w:t>380</w:t>
            </w:r>
          </w:hyperlink>
        </w:p>
        <w:p>
          <w:pPr>
            <w:pStyle w:val="Contents2"/>
            <w:tabs>
              <w:tab w:val="clear" w:pos="8743"/>
              <w:tab w:val="right" w:pos="9026" w:leader="dot"/>
            </w:tabs>
            <w:rPr/>
          </w:pPr>
          <w:hyperlink w:anchor="__RefHeading___Toc8407876_1051229030">
            <w:r>
              <w:rPr>
                <w:webHidden/>
                <w:rStyle w:val="IndexLink"/>
                <w:rtl w:val="true"/>
              </w:rPr>
              <w:t>المحتویات</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55_56334"/>
      <w:bookmarkStart w:id="1" w:name="pg8155_56334"/>
      <w:bookmarkEnd w:id="1"/>
    </w:p>
    <w:p>
      <w:pPr>
        <w:pStyle w:val="Heading2"/>
        <w:numPr>
          <w:ilvl w:val="1"/>
          <w:numId w:val="1"/>
        </w:numPr>
        <w:rPr/>
      </w:pPr>
      <w:bookmarkStart w:id="2" w:name="pg8155_56334"/>
      <w:bookmarkStart w:id="3" w:name="__RefHeading___Toc840765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9789933489885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الرقم الدولي الشيباني، حيدر هادي خلخال أبنية المبالغة وأنماطها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صرفية نحوية 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هادي خلخال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اللجنة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قسم الشؤون الفكرية والثقافية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علي،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لغوية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PB 193. 1. A2. N4374 2013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0765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ابنية المبالغة وانماطها في نهج البلاغة حیدر هادی خلخال الشیبانی اصدار مؤسسة علوم نهج البلاغة فی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للعتبة الحسینیة المقدسة الطبعة الأولی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inahj@gmail.com</w:t>
      </w:r>
      <w:r>
        <w:rPr>
          <w:rFonts w:eastAsia="Times New Roman" w:cs="Times New Roman" w:ascii="Times New Roman" w:hAnsi="Times New Roman"/>
          <w:color w:val="111111"/>
          <w:sz w:val="28"/>
          <w:szCs w:val="28"/>
          <w:rtl w:val="true"/>
          <w:lang w:val="en-US" w:bidi="en-US"/>
        </w:rPr>
        <w:t xml:space="preserve"> </w:t>
      </w:r>
      <w:bookmarkStart w:id="7" w:name="pg8155_56338"/>
    </w:p>
    <w:p>
      <w:pPr>
        <w:pStyle w:val="Heading2"/>
        <w:numPr>
          <w:ilvl w:val="1"/>
          <w:numId w:val="1"/>
        </w:numPr>
        <w:rPr/>
      </w:pPr>
      <w:bookmarkStart w:id="8" w:name="__RefHeading___Toc8407660_105122903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أمیرالکلام الإمام علیِّ بن أبی طالب وإلی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االلذینِ أمرنی ربی بطاعتِهما بِرًّا و إحسانًا والدیَّ الکریمین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 أزری ووقف معی وساندنی إخوتی و أخواتی وأصدقانی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أهدی لهم جمیعاً هذا الجهد حیدر </w:t>
      </w:r>
      <w:bookmarkStart w:id="10" w:name="pg8155_56339"/>
    </w:p>
    <w:p>
      <w:pPr>
        <w:pStyle w:val="Heading2"/>
        <w:numPr>
          <w:ilvl w:val="1"/>
          <w:numId w:val="1"/>
        </w:numPr>
        <w:rPr/>
      </w:pPr>
      <w:bookmarkStart w:id="11" w:name="__RefHeading___Toc8407662_1051229030"/>
      <w:bookmarkStart w:id="12" w:name="_Toc4"/>
      <w:bookmarkEnd w:id="10"/>
      <w:bookmarkEnd w:id="11"/>
      <w:r>
        <w:rPr>
          <w:rtl w:val="true"/>
        </w:rPr>
        <w:t>مقدمة اللجنة العلمیة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يستطع الزمن أن يختزل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ولم يقدر صدر أن يضم فكره، وأنى لكتابٍ أن يسطّر فضله، فه والكتاب المفتوح في عالم التكوين، وهو الفكر المخزون في آفاق النفس من غير تدوين، ولعل ما ضم نهج البلاغة من نتف البيان، وما أرخاه المؤرخون على فضائله من حُجب التقييم كافياً على عظمة شخصيته في كل جوانب العظمة وهو دليل على أن لهذا العلم المقهور بين إخفاء الرواة وتعسّف المؤرخين حقيق على الباحث أن يعيد النظر لما خلّفه هذا الحرمان من انتكاسه الفكر الإنساني ليحيل علياً إلى راوٍ لخطبه دون أن يكون لهذا الخزين الفكري الثر حضوره في حياتنا الثقافية أو في حضارتنا العامة، ولعل ذلك ناتج عن أسباب التضييع لأعظم تراثٍ يشهده الفكر الإنساني منذ نشوئه وهو تراث علي المدخورين خطبة أو موعظٍ أو حكمة يعالج بها أمراً من أمور الحياة أو شأناً من شؤون الإنسان فتجده حاضراً في صياغة العقل الإنساني، وموجوداً ضمن الترتيب الثقافي الذي يجمع شتات الفكرة ويدفع في نسق الثقافة أن تنتظم في </w:t>
      </w:r>
    </w:p>
    <w:p>
      <w:pPr>
        <w:pStyle w:val="BookText"/>
        <w:rPr/>
      </w:pPr>
      <w:r>
        <w:rPr>
          <w:rFonts w:ascii="Amiri" w:hAnsi="Amiri" w:eastAsia="Amiri" w:cs="Amiri"/>
          <w:color w:val="111111"/>
          <w:sz w:val="28"/>
          <w:sz w:val="28"/>
          <w:szCs w:val="28"/>
          <w:rtl w:val="true"/>
          <w:lang w:bidi="ar-SA"/>
        </w:rPr>
        <w:t>منظومةٍ عملية لا يُستثنى عنها، من هنا نجد ضرورة البحث في هذا الكم الهائل من الفكر الذي تجاوز القراءة العابرة ما لم يكن هناك بحث لا على سبيل المقطوعة بل حتى على أساس معالجة المفردة التي تناولها عليٌ في حضوره الثقافي وتعاطيه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فصيغة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بعداً آخر في استخدام المفردة، وصياغة الفكرة عند علي الخطيب، وفي حديث علي الحكيم، فالمبالغة ببنائها الصرفي أو تركيبها النحوي يقدمها الإمام مفردة بناء فكري تسهم في انساق الحكمة، ومهارات الفن، ودواعي 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عليٌ الإمام تستظل الحكمة بظل كلماته، وتستوفي ا لبراعة بكمالاته حتى يأخذ بتلابيب الفصاحة فيقودها خطيباً وتنقاد له عاجزة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نجد أن دراسة الأستاذ حيدر هادي خلخال الشيباني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المبالغة وأنماطها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ضمن هذه السياقات الفنية والحاجة العلمية التي سعت في تقديم روائع البحوث الصرفية والدلالية، فقد بذل الوسع في تحقيق بحث يحتاجه الباحثون في تسليط الضوء على إبداعات نهج البلاغة التي حجبت لترى النور لأي من جهدٍ جهيد يستحق الثناء وجدير بالتقدير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اللجنة العلمية السيد محمد علي الحلو </w:t>
      </w:r>
      <w:bookmarkStart w:id="13" w:name="pg8155_56341"/>
    </w:p>
    <w:p>
      <w:pPr>
        <w:pStyle w:val="Heading2"/>
        <w:numPr>
          <w:ilvl w:val="1"/>
          <w:numId w:val="1"/>
        </w:numPr>
        <w:rPr/>
      </w:pPr>
      <w:bookmarkStart w:id="14" w:name="__RefHeading___Toc8407664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المبعوث رحًمة للعالَمين، سيدِنا محُمدٍ النبيِّ الأمَين، وعلى آلهِ الطيبين الطاهرين، وصحبهِ الغُرِّ الميامين،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رافدٌ ثرٌّ للغة العربية وعلومها، فهو معينٌ للفصاحة والبيان، والبلاغة والإتقان، يتلو القرآن الكريم والسُّنة النبوية، وهو من وحيهما؛ لأنَّه ضمَّ فرائد الكلم، وروائع الإبداع النظمي الذي عليه العربية، وفيه تجلَّت لغة القرآن الكريم، وإعجازه وبيانه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 دفعني إلى أنْ أتَّخذ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ميدانًا تطبيقيًا لدراستي هذه، فاستقر الرأي بعد استشارة الأستاذ المشرف على أنْ يكون موضوع البحث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أبنية المبالغة وأنماطها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صرفيَّةٌ نحويَّةٌ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فشرعتُ أَجمع مادة البحث، معتمدًا على شرح ابن أبي الحديد في توثيق النصوص، بتحقيق الأستاذ محمد أبو الفضل إبراهيم، إلا في بعض النصوص المستندة إلى رواية أكثر تداولًا بين شروح النهج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هذا البحث صرفيًّا نحویًّا دلالیًّا؛ لأنَّه يتناول أبنية المبالغة وأنماطها وما يترتب على هذه الأبَنية، وتلك الأنماط، من إشارات تثري المعاني الدلالية، فلا تقف الدلالة عند البناء الصرفي أو النمط النحوي، بل تتعداهما لتكسب المعاني بلاغة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ويهدف هذا البحث إلى استقصاء صور المبالغة وأنماطها في اللغة العربية، في الصرف والنحو، مع تطبيقات تلك الصور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أهمية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من جانبين؛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هذا الموضوع وجدته، إذ لم يكتب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مستقلّ يجمع شتاته ويبسط القول فيه،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النص المدروس، فهو كلام يتلو في بلاغته وإتقانه، وإعجازه وأسراره كتابَ الله تعالى المنَزل على خير رُسُله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شِقَّين رئيسين؛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بالمفردة أَو البناء الصرفي،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بالتركيب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اقتضت طبيعة البحث أنْ يقسَّم على مقدِّمةٍ، وتمهيدٍ، وأربعةِ فصول، وخاتمة بنتائج البحث</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بيَّنتُ في المقدِّمة سبب اختيار موضوع البحث، وعرضت فيها مجملًا لفصوله وما يلحق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التمهيد فقد تناولتُ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عند اللغويين والبلاغيين والمفسرين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فعرَّفتُ فيه المبالغة في اللغة، ثم عرضتُ لمعناها، وأَهمِّ صورها عند اللغويين والبلاغيين والمفسرين، ثم أَلحقتُ ذلك بأَهمِّ الألَفاظ المرادفة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الفصلُ الأَول فقد كان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ضمَّ مبحثين، تناولتُ في الأوَل منهما الأبَنية المعدولة عن اسم الفاعل، وذكرتُ في الآخر الأبَنية المعدولة عن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الفصل الثاني فقد كان مخصَّصًا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بالأبَنية 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ثلاثة مباحث؛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المبالغة بأَسماء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المبالغة بالجموع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بأَبنية وأَساليب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الفصل الثالث فقد درستُ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بالأبَنية الفعلية، وما فيها معنى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قسَّمتُه على أَربعة مباحث؛ تناولتُ في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بالأبَنية الفعلية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وعرضتُ في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بالأبَنية الفعلية المزيدة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ودرستُ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بعدم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واشتملَ المبحث الرابع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بمصادر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الفصل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لدراسة المجال النحوي، فتناولتُ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أنماط المبالغة النحوية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فذكرتُ فيه أَربعةَ عشَر نمطًا نحویًّا دالًّا على المبالغة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وأَلحقتُ هذه الفصول بخاتمة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فيها أَهمَّ نتائج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p>
    <w:p>
      <w:pPr>
        <w:pStyle w:val="BookText"/>
        <w:rPr/>
      </w:pPr>
      <w:r>
        <w:rPr>
          <w:rFonts w:ascii="Amiri" w:hAnsi="Amiri" w:eastAsia="Amiri" w:cs="Amiri"/>
          <w:color w:val="111111"/>
          <w:sz w:val="28"/>
          <w:sz w:val="28"/>
          <w:szCs w:val="28"/>
          <w:rtl w:val="true"/>
          <w:lang w:bidi="ar-SA"/>
        </w:rPr>
        <w:t xml:space="preserve">آخر البحث قائمة بروافده ضمَّت كتب اللغة والنحو 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قديمَها وحديثَها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والمعجمات اللغوية، وكتب البلاغة، وكتب علوم القرآن، وتفاسيره وإعِجازه وقراءاته فضلًا عن شروح نهج البلاغة، والدراسات والبحوث المتعلقة به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منهجي في هذه الدراسة قائمًا على ذكر البناء الصرفي، أَو النمط النحوي أَولًا، ثم أَتلوهما بأَمثلة وشواهد من القرآن الكريم، أَو السنة النبوية، أَو الشعر أَو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إيِراد النص القرآني، أَو نص الحديث النبوي لبيان أَثرهما في النص العَلَوي، وأَنَّه من وحيهما، أَما إِيراد النص الشعري، أَو النثري فقد كان لبيان ورود نظم معين، أَو دلالة معينة في لغة العرب وشعرهم، كي أُمهِّد بذلك للشاهد المدروس من نهج البلاغة، ثم أَشرعُ أحلل الشاهد العَلَوي، موازنًا إيِاه بما يناظره أَو يقاربه من تلك الأمثلة والشواهد، معضِّداً دلالة البناء الصرفي، أَو التركيب النحوي على المبالغة بدلالة السياق والقرائن الأخُرى عليها، وقمتُ مع ذلك بشرح ما يحتاج إلى بيان من نصوص النهج معتمدًا في ذلك على شروح نهج البلاغة، وأهمها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الشيخ محمد عبده، وعلى المعجمات اللغوية، وأبرزها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أصدره مجمع اللغة العربية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الإِشارة إلى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اقتضتْ طبيعة المادة المدروسة أنْ يطول الفصلان الأوَل والثالث موازنةً بالفصلين الثاني والرابع؛ لكثرة أَبنية المبالغة الواردة في نهج البلاغة في الفصل الأَول، وكثرة الأبَنية الفعلية وما فيها معنى الفعلية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اقتضتْ ضرورة البحث تكرار عدد 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الرسالة، لاشتمال ذلك القول على أَكثر من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الحادثة التي قيل فيها النص المستشهَد به؛ لماِ لها من أَثرٍ في تحليل الشاهد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آثرتُ اختصار أسماء المصادر المطوَّلة،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المحتسب لابن جني، والكشاف للزمخشري، والأبَنية الصرفية في ديوان امرئ القيس، للدكتور صباح السالم، وما شاكلها، مدلًّا على العنوان بقرينة تبيِّن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إنجازَ الرسالة محكومٌ بوقت وحجم محددينِ اجتزأتُ بمثالٍ واحد لكلِّ حالة وأَحلتُ على الشواهد المماثلة في الهامش مراعيًا الاستشهاد الوافي، والإيجاز غير المخل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اعتمدتُ في ترتيب أَغلب أَبنية المبالغة وأنماطها على شهرة البناء الصرفي أو النمط النحوي في الدلالة على المبالغة، ومقصودي من هذه الشهرة هو كثرة ورود البناء أَو النمط في كتب اللغة والنحو والصرف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اعتادت أَغلب البحوث التي درست الأَبنية الصرفية على الاكتفاء باستخراج البناء الصرفي من النص المدروس من دون تحليله في ضوء القرائن المحيطة بالنص، غير أنَّ هذه الدراسة اعتمدت على تحليل البناء في ضوء القرائن؛ لِما لتلك القرائن من أَثر في دلالة ذلك البناء، ولاسيما أنَّ هذه الدراسة قد اتخذت من نهج البلاغة ميدانًا لها، وهو نصٌّ حيٌّ قيل في سياقات وظروف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وتجدر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البحث لم يكن ليجعل من الجرد الإِحصائي لعدد مرات ورود الصورة الواحدة من صور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أَكانت في المفرد والبنية، أَو في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يسعى إلى تحقيقه كي لا يكون الجرد الإِحصائي نفسُه غالبًا على الغاية الرئيسة للبحث وهي التحليل الدلالي في ضوء البنية والتركيب، واستجلاء الجوانب البلاغية في كلِّ موضع جرى الاستشهاد به، ولما كانت دراستي شاملة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أَجد أنَّ من الشواهد على استعمال معين ما يمكن تحديده في أَثناء العمل من دون أنْ يكون العدُّ والجرد همًّا برأْسه، لذا كنتُ أَذكر عدد مرات ورود بعض الاستعمالات بسبب تكامل الرؤية الإحصائية عنها، فلا بأس بذكرها، وفي هذا دلالة على قلة الاستعمال له بموازنة الاستعمالات الأخُر وإِنْ كنتُ أرى أنَّ الشاهد الواحد من نص نهج البلاغة يكفي ليكون دليلا لغویًّا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أكون قد وُفقت فيما عزمتُ عليه، وحسبي أنهَّا خلاصة </w:t>
      </w:r>
    </w:p>
    <w:p>
      <w:pPr>
        <w:pStyle w:val="BookText"/>
        <w:rPr/>
      </w:pPr>
      <w:r>
        <w:rPr>
          <w:rFonts w:ascii="Amiri" w:hAnsi="Amiri" w:eastAsia="Amiri" w:cs="Amiri"/>
          <w:color w:val="111111"/>
          <w:sz w:val="28"/>
          <w:sz w:val="28"/>
          <w:szCs w:val="28"/>
          <w:rtl w:val="true"/>
          <w:lang w:bidi="ar-SA"/>
        </w:rPr>
        <w:t>جهد جهيد، وحصيلة عناء طويل، فإِنْ أَصبتُ فذلك من توفيق الله تعالى وكرمِه وإِنْ كانت الأخُرى فالكمال لله وحده وهو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تُلمنی إِن خانَنِی التعبیرُ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یحتوی الکبیرَ الصَّغیرُ</w:t>
      </w:r>
      <w:r>
        <w:rPr>
          <w:rStyle w:val="FootnoteAnchor"/>
          <w:rtl w:val="true"/>
        </w:rPr>
        <w:footnoteReference w:id="2"/>
      </w:r>
      <w:r>
        <w:rPr>
          <w:rFonts w:ascii="Amiri" w:hAnsi="Amiri" w:eastAsia="Amiri" w:cs="Amiri"/>
          <w:color w:val="111111"/>
          <w:sz w:val="28"/>
          <w:sz w:val="28"/>
          <w:szCs w:val="28"/>
          <w:rtl w:val="true"/>
          <w:lang w:bidi="ar-SA"/>
        </w:rPr>
        <w:t>وآخرُ دعوانا أَنِ الحَمْدُ للهِ ربِّ العالمين وصلواتُهُ وسلامُهُ على نبيِّنا مُحمَّدٍ وآلهِ الطاهرين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النجف الأشرف شوّال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6" w:name="pg8155_56348"/>
    </w:p>
    <w:p>
      <w:pPr>
        <w:pStyle w:val="Heading2"/>
        <w:numPr>
          <w:ilvl w:val="1"/>
          <w:numId w:val="1"/>
        </w:numPr>
        <w:rPr/>
      </w:pPr>
      <w:bookmarkStart w:id="17" w:name="__RefHeading___Toc8407666_1051229030"/>
      <w:bookmarkStart w:id="18" w:name="_Toc6"/>
      <w:bookmarkEnd w:id="16"/>
      <w:bookmarkEnd w:id="17"/>
      <w:r>
        <w:rPr>
          <w:rtl w:val="true"/>
        </w:rPr>
        <w:t>التمهید</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لتبيان معنى المبالغة في اللغة لابد من الوقوف على بعض المعاني التي وردت في المعجمات اللغوية للجذر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والمبالغة أْن تبلُغ من العمل جُهدَك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أقصى المَقصد والمنُتهى مكانًا كان أو زمانًا، أو أمرًا من الأمور المقدّرة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الشيء يبلُغ بُلوغًا وبلاغًا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وانتهى</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هذه الدلالات صحَّ أن تُطلق المبالغة وصفًا لمن يبذل أقصى الغاية من جهده، وطاقته في الأمر، فالمبالغةُ ومادتُها مؤشرُ نهايةِ الأمر، وعلى ذلك قول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وتَبالَغ فيه المرضُ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تناهى</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ما تقدم أنَّ المبالغة في اللغة تعني الوصول إلى الغاية والكفاية والاجتهاد في الانتهاء إلى أقصى الَمقصد والمنتهى مكانًا كان أو زمانًا أو وصفًا،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لدواعٍ تتعلق بالمتكلم أو بالمخاطَب، أو بظروف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اصطلاح اللغويين والبلاغيين والمفسرين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مطَّلع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الميادين التي تستدعي في محددات تتصل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يُبالَغ فيه قصدًا لهدف بعينه لا يتحقق إلّا بسبيل تلك المبالغة، ولا يتحصَّل المراد عند المستمع أو القارئ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ومحور الدراسة التحليلية في كلٍّ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التفسير القائم على بيان بلاغة الكلمة أو التركيب، هو تلك الإيحاءات الدلالية التي تشرق بها الكلمة المفردة، أو التركيب على ذهن المتلقي، وهو يتأمل محلِّلاً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وسأوجز القول في هذه الفقرة بما يفي دفعًا للإطالة، وإزاحةً لماِ يحسن تركه، مقتصرًا على ذكر رؤية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المعتمدين </w:t>
      </w:r>
    </w:p>
    <w:p>
      <w:pPr>
        <w:pStyle w:val="BookText"/>
        <w:rPr/>
      </w:pPr>
      <w:r>
        <w:rPr>
          <w:rFonts w:ascii="Amiri" w:hAnsi="Amiri" w:eastAsia="Amiri" w:cs="Amiri"/>
          <w:color w:val="111111"/>
          <w:sz w:val="28"/>
          <w:sz w:val="28"/>
          <w:szCs w:val="28"/>
          <w:rtl w:val="true"/>
          <w:lang w:bidi="ar-SA"/>
        </w:rPr>
        <w:t xml:space="preserve">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اللغوي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عرفه، متمثلًا بذوي السَّبق في ميدانه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كتب اللغة تُجمِع على أنَّ اسم الفاعل يُحوَّل إلى أبنية 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وفَعيل، ومِفْعال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والتكثير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المبالغة في الأبنية المعدولة عن اسم الفاعل تعدُّ وسيلةً من الوسائل اللغوية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فالمبالغة في أداء الفعل 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لأدائه بكثرة، إذ يقول في باب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لايشركه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كسَرتها وقطَعتُها، فإذا أردت كثرة العمل،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وقطَّعْتُه ومزَّقْتُه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الجَولان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ويلحق بهذا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افعوعلتُ وما هو على مثاله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سيبويه أيضًا إلى أنَّ المصدر قد يُبنى على غير بنائه المعهود لإفادة </w:t>
      </w:r>
    </w:p>
    <w:p>
      <w:pPr>
        <w:pStyle w:val="BookText"/>
        <w:rPr/>
      </w:pPr>
      <w:r>
        <w:rPr>
          <w:rFonts w:ascii="Amiri" w:hAnsi="Amiri" w:eastAsia="Amiri" w:cs="Amiri"/>
          <w:color w:val="111111"/>
          <w:sz w:val="28"/>
          <w:sz w:val="28"/>
          <w:szCs w:val="28"/>
          <w:rtl w:val="true"/>
          <w:lang w:bidi="ar-SA"/>
        </w:rPr>
        <w:t>معنى التكثير والمبالغة،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وفضلاً عمّا ذكره سيبويه عن المبالغة وأَبنيتها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كان منها بصِيغَ المبالغة المعروفة لدى اللغويين، أَو بزيادة مَبنى الفعل بالتضعيف، أَو بنائه على مبنى مختلف، أو بصَوغ المصدر على غير بنائه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التفت إلى مسائل أُخرى للمبالغة تقوم عنده على الحذف واتّساع الكلام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وآيةُ ذلك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وقوع الأسماء ظروفًا، وتصحيح اللفظ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الليلُ، تعني ليلَ ليلتكِ، وتجري على الأصل، كما تقول في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الدهرُ، وإنما تعني بعضَ الدهر، ولكنه يكثَّر، كما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أهل الدنيا، وعسى أنْ لا يكونَ جاءه إلا خمسة فاستكثرهم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المسائل أَيضًا ما نقله سيبويه عن أُستاذه الخليل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مائتٌ، وشغلٌ شاغلٌ، وشِعرٌ 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يريدون المبالغة والإجادة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الجهود الكبيرة في الدراسات اللغوية، </w:t>
      </w:r>
    </w:p>
    <w:p>
      <w:pPr>
        <w:pStyle w:val="BookText"/>
        <w:rPr/>
      </w:pPr>
      <w:r>
        <w:rPr>
          <w:rFonts w:ascii="Amiri" w:hAnsi="Amiri" w:eastAsia="Amiri" w:cs="Amiri"/>
          <w:color w:val="111111"/>
          <w:sz w:val="28"/>
          <w:sz w:val="28"/>
          <w:szCs w:val="28"/>
          <w:rtl w:val="true"/>
          <w:lang w:bidi="ar-SA"/>
        </w:rPr>
        <w:t xml:space="preserve">وبيان أسرارها فقد حظيت المبالغة منه بعناية واضحة كما يظهر ذلك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عرض للمبالغة في اللفظة المفردة، وفي التراكيب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صور المبالغة عند ابن جني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اللفظة المفردة نرى المبالغة في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المبَنى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افعوعل</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عن حال اللفظ للمبالغة،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هاء آخر اللفظ للمبالغة،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كثرة الشيء الجامد بالمكان،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مَسْبعَة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السباع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القوة والمبالغة،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قضُو، وبهُت، وشعُر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إلى أنَّ ابن جني قد استمدَّ أصول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المبنى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الخليل وسيبويه كما ذكرتُ قبل قليل، وعن أَبي العباس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خصائصه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التراكيب فتأتي المبالغة عند ابن جني في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فهو عند ابن جني أقوى من الحقيقة، إذ يُعدل عن الحقيقة إلى المجاز لضرب من الاتساع والتوكيد والمبالغة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المقلوب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الوصف بالمصدر للمبالغة،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صَوْم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اللفظة بما يُشتق منها للمبالغة والتوكيد،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ابنَ جني يستعمل أحيانًا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بها أكثر مبالغةً، ويظهر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أبلغ 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فهو لا يمكن أنْ يريد هنا أكثر بلاغة، إذ لا يمكننا المفاضلة بين كلمةٍ وأُخرى خارج السياق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البلاغيين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تناول القدماء من البلاغيين المبالغة، وعرَّفوها بتعريفات كثيرة، وقد انصبَّ جهدهم في معالجتها على المبالغة في الشعر بعامة، وفي التشبيه بخاصة، فلم يكن لمبالغة اللفظة المفردة مكانٌ في جلِّ دراساتهم إلّا في بعض إشارات قليلة، وقد عرض لها كلٌّ من زاويته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فالمبالغة عند 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أنْ يذكر الشاعر حالًا من الأحوال في شعر لو وقف عليها لأجزأه ذلك في الغرض الذي قصده، فلا يقف حتى يزيد في معنى ما ذكره من تلك الحال ما يكون أبلغ فيما قصد 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توسَّعَ في موضوع درسه، وحاول أنْ يجمع له من الشواهد مالا نجده عند غيره، حتى صار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جديدًا لجهود من قبله، ومؤثرًا فيمن بعده</w:t>
      </w:r>
      <w:r>
        <w:rPr>
          <w:rStyle w:val="FootnoteAnchor"/>
          <w:rtl w:val="true"/>
        </w:rPr>
        <w:footnoteReference w:id="31"/>
      </w:r>
      <w:r>
        <w:rPr>
          <w:rFonts w:ascii="Amiri" w:hAnsi="Amiri" w:eastAsia="Amiri" w:cs="Amiri"/>
          <w:color w:val="111111"/>
          <w:sz w:val="28"/>
          <w:sz w:val="28"/>
          <w:szCs w:val="28"/>
          <w:rtl w:val="true"/>
          <w:lang w:bidi="ar-SA"/>
        </w:rPr>
        <w:t xml:space="preserve">فالمبالغة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تبلغ بالمعنى أقصى غاياته، وأبعد نهاياته، ولا تقتصر في العبارة عنه على أدنى منازله، وأقرب مراتبه، </w:t>
      </w:r>
    </w:p>
    <w:p>
      <w:pPr>
        <w:pStyle w:val="BookText"/>
        <w:rPr/>
      </w:pPr>
      <w:r>
        <w:rPr>
          <w:rFonts w:ascii="Amiri" w:hAnsi="Amiri" w:eastAsia="Amiri" w:cs="Amiri"/>
          <w:color w:val="111111"/>
          <w:sz w:val="28"/>
          <w:sz w:val="28"/>
          <w:szCs w:val="28"/>
          <w:rtl w:val="true"/>
          <w:lang w:bidi="ar-SA"/>
        </w:rPr>
        <w:t>ومثاله من القرآن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تذهل كلُّ امرأةٍ عن ولدها لكان بيانًا حسنًا، وبلاغةً كاملةً، وإنما خصَّ المرضعة للمبالغة؛ لأنَّ المرضعةَ أشفقُ على وَلدِها لمعرفتها بحاجتهِ إليها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فللمبالغة عنده حديث آخر، فهو على الرغم من أنَّه لم يُفرد لها بابًا خاصًّا؛ قد تحدَّث عنها في أثناء تحليله للنصوص اللغوية</w:t>
      </w:r>
      <w:r>
        <w:rPr>
          <w:rStyle w:val="FootnoteAnchor"/>
          <w:rtl w:val="true"/>
        </w:rPr>
        <w:footnoteReference w:id="33"/>
      </w:r>
      <w:r>
        <w:rPr>
          <w:rFonts w:ascii="Amiri" w:hAnsi="Amiri" w:eastAsia="Amiri" w:cs="Amiri"/>
          <w:color w:val="111111"/>
          <w:sz w:val="28"/>
          <w:sz w:val="28"/>
          <w:szCs w:val="28"/>
          <w:rtl w:val="true"/>
          <w:lang w:bidi="ar-SA"/>
        </w:rPr>
        <w:t>، فربط بينها وبين الغرض من التشبيه، والاستعارة</w:t>
      </w:r>
      <w:r>
        <w:rPr>
          <w:rStyle w:val="FootnoteAnchor"/>
          <w:rtl w:val="true"/>
        </w:rPr>
        <w:footnoteReference w:id="34"/>
      </w:r>
      <w:r>
        <w:rPr>
          <w:rFonts w:ascii="Amiri" w:hAnsi="Amiri" w:eastAsia="Amiri" w:cs="Amiri"/>
          <w:color w:val="111111"/>
          <w:sz w:val="28"/>
          <w:sz w:val="28"/>
          <w:szCs w:val="28"/>
          <w:rtl w:val="true"/>
          <w:lang w:bidi="ar-SA"/>
        </w:rPr>
        <w:t>، والمجاز الحكمي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الجرجاني أيضًا إلى إفادة بعض صور القصر للمبالغة</w:t>
      </w:r>
      <w:r>
        <w:rPr>
          <w:rStyle w:val="FootnoteAnchor"/>
          <w:rtl w:val="true"/>
        </w:rPr>
        <w:footnoteReference w:id="36"/>
      </w:r>
      <w:r>
        <w:rPr>
          <w:rFonts w:ascii="Amiri" w:hAnsi="Amiri" w:eastAsia="Amiri" w:cs="Amiri"/>
          <w:color w:val="111111"/>
          <w:sz w:val="28"/>
          <w:sz w:val="28"/>
          <w:szCs w:val="28"/>
          <w:rtl w:val="true"/>
          <w:lang w:bidi="ar-SA"/>
        </w:rPr>
        <w:t xml:space="preserve">، وإفادة بعض </w:t>
      </w:r>
    </w:p>
    <w:p>
      <w:pPr>
        <w:pStyle w:val="BookText"/>
        <w:rPr/>
      </w:pPr>
      <w:r>
        <w:rPr>
          <w:rFonts w:ascii="Amiri" w:hAnsi="Amiri" w:eastAsia="Amiri" w:cs="Amiri"/>
          <w:color w:val="111111"/>
          <w:sz w:val="28"/>
          <w:sz w:val="28"/>
          <w:szCs w:val="28"/>
          <w:rtl w:val="true"/>
          <w:lang w:bidi="ar-SA"/>
        </w:rPr>
        <w:t>طرائق التقديم للمبالغة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مما تقدم أنَّ مفهوم المبالغة يدور في تراثنا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تغايُر مصطلحاته وتفاوت العبارة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الوصول بالمعنى إلى أقصى غاياتهِ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وللبلاغيين والنُّقّاد ثلاثة مذاهب في المبالغة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معدودة من محاسن الكلام، ولا من جملة فضائله، وحجتُهم على هذا هي أنَّ خيرَ الكلام ما خرج مخرج الحق من غير إفراط ولا تفريط، قال ابن حجة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أهل هذا المذهب أنَّ المبالغة لم تُسفر عن غير التهويل على السامع، ولم يفر الناظم إلى التخييم عليها إلّا لعجزه، وقصور همتهِ عن اختراع المعاني المبتكَرة؛ لأنهَّا في صناعة الشعر كالاستراحة من الشاعر إذ أعياه إيراد المعاني الغريبة، فيشغل الأسماع بما هو محُال وتهويل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أجَلِّ المقاصد في الفصاحة والبيان؛ لقول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أحسنَ الشعر أكذبُه، بل أصدقه أكذبه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فنٌ من فنون الكلام، ونوعٌ من محاسنه، ومتى كانت جارية على جهة الإغراق والغلو فهي مذمومة، قال ابن رشيق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الغُلُو فهو الذي ينكره من ينكر المبالغة من سائر أنواعها، ويقع فيه الاختلاف لا ما سواه مما بينت ولو بطلت المبالغة كلُّها وعيبت لبطل التشبيه وعيبت الاستعارة، إلى كثير من محاسن الكلام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عاب المبالغة فقد أخطأ، فإنَّ المبالغة فضيلةٌ عظيمة لا يمكن دفعها وإنكارها، ولولا أنَّها في أعلى مراتب عِلم البيان لمَا جاء القرآن ملاحظًا لها في أكثر أحواله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لا يمكن رفض المبالغة لاقترانها بالكذب، فهي ليست كذبًا، فغايتها زيادة المعنى وتقويته وتوكيده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اصطلاح المفسرين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شغلت المبالغة وطرائقها حيِّزًا كبيرًا في الدلالات القرآنية منذ البدايات الأوُلى للتفسير القرآني، إذ لو تتبعنا ذلك لتبين لنا أنَّها من المصطلحات المنصوص عليها منذ المراحل الأولى لتفسير مفردات القرآن، وتبيين دلالاتها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يُصرح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غَنِيٌّ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بمصطلح المبالغة، ولا بمفهومه عن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شرح معناها بما يدخل في معنى المبالغة بأدق تعبير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الغاية والكمال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كمُل في غناه،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كمُل في حلمه</w:t>
      </w:r>
      <w:r>
        <w:rPr>
          <w:rStyle w:val="FootnoteAnchor"/>
          <w:rtl w:val="true"/>
        </w:rPr>
        <w:footnoteReference w:id="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الذروة، وأعلى ما يشتمل على محاسن الخصال، فهو، إذًا، الأبلغ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والمبالغة عند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تمام القدرة واستحكامها،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لَهُ مُلْكُ السَّمَاوَاتِ وَالْأَرْضِ وَمَا لَكُمْ مِنْ دُونِ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الملك في اللغة تمام القدرة واستحكامها فما كان مما يقال فيه مَلِكٌ سمي المُلْك، وما نالته القدرة مما يقال فيه مالك فهو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 هذا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العجين أملكُه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بالغتُ في عَجْنهِ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والمبالغة عند الزمخشري بلوغ الغاية في المعنى،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وعَتَوا وتجاوزوا الحدَّ في </w:t>
      </w:r>
    </w:p>
    <w:p>
      <w:pPr>
        <w:pStyle w:val="BookText"/>
        <w:rPr/>
      </w:pP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العُتُو بالكبير، فبالغ في إفراطه، يعني أنهَّم لم يجسروا على هذا القول العظيم، إلا لّأنهَّم بلغوا غاية الاستكبار، وأقصى العُتُوّ</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والمبالغة عند الزمخشري تُنبئ بقوة وقوع الحدث،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يبالغ في الدفع عنهم، كما يبالغ من يغالب فيه؛ لأنَّ فعل المغالب يجيء أقوى وأبلغ</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يجب التنبيه عليه هنا أنَّ الزمخشري يستعمل في كثير من الأحيان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أكثر مبالغة، والدليل على ذلك قوله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مثلك لا يبخل، فنفوا البخل عن مثله، وهم يريدون نفيه عن ذاته، قصدوا المبالغة في ذلك فسلكوا به طريق الكناية؛ لأنهَّم إذا نفوه عمن يسّد مسّده، وعمّن هو على أخص أوصافه فقد نفوه عنه، ونظيره قولك للعربي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لا تخفر الذمم، كان أبلغ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تخفر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استدلالات الزمخشري على المبالغة كثيرةً بسب كثرة الآيات </w:t>
      </w:r>
    </w:p>
    <w:p>
      <w:pPr>
        <w:pStyle w:val="BookText"/>
        <w:rPr/>
      </w:pPr>
      <w:r>
        <w:rPr>
          <w:rFonts w:ascii="Amiri" w:hAnsi="Amiri" w:eastAsia="Amiri" w:cs="Amiri"/>
          <w:color w:val="111111"/>
          <w:sz w:val="28"/>
          <w:sz w:val="28"/>
          <w:szCs w:val="28"/>
          <w:rtl w:val="true"/>
          <w:lang w:bidi="ar-SA"/>
        </w:rPr>
        <w:t>القرآنية، والأساليبِ الفصيحة التي يستشهد بها في تفسيره المتسقةِ مع مفهوم المبالغة عنده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صور المبالغة التي ذكرها المبالغة في الاستفهام</w:t>
      </w:r>
      <w:r>
        <w:rPr>
          <w:rStyle w:val="FootnoteAnchor"/>
          <w:rtl w:val="true"/>
        </w:rPr>
        <w:footnoteReference w:id="5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والمبالغة في المجاز الحكمي</w:t>
      </w:r>
      <w:r>
        <w:rPr>
          <w:rStyle w:val="FootnoteAnchor"/>
          <w:rtl w:val="true"/>
        </w:rPr>
        <w:footnoteReference w:id="5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وَأَعْيُنُهُمْ تَفِيضُ مِنَ الدَّمْعِ حَزَنًا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وارتبطت المبالغة عند الزمخشري أيضًا بالنداء</w:t>
      </w:r>
      <w:r>
        <w:rPr>
          <w:rStyle w:val="FootnoteAnchor"/>
          <w:rtl w:val="true"/>
        </w:rPr>
        <w:footnoteReference w:id="5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وبالأمر</w:t>
      </w:r>
      <w:r>
        <w:rPr>
          <w:rStyle w:val="FootnoteAnchor"/>
          <w:rtl w:val="true"/>
        </w:rPr>
        <w:footnoteReference w:id="5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لِيَكْفُرُوا بِمَا آتَيْنَاهُمْ وَلِيَتَمَتَّعُوا فَسَوْفَ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صور المبالغة عنده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ما سبق نستطيع أَنْ نتبيَّن اتجاهين رئيسين للمبالغة عند القدماء؛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اللفظ أَو الصيغة،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الوصف ويعني عدم الاكتفاء بالصفة التي توصل المعنى المحدد إلى السامع أو القارئ، بل تتجاوزه </w:t>
      </w:r>
    </w:p>
    <w:p>
      <w:pPr>
        <w:pStyle w:val="BookText"/>
        <w:rPr/>
      </w:pPr>
      <w:r>
        <w:rPr>
          <w:rFonts w:ascii="Amiri" w:hAnsi="Amiri" w:eastAsia="Amiri" w:cs="Amiri"/>
          <w:color w:val="111111"/>
          <w:sz w:val="28"/>
          <w:sz w:val="28"/>
          <w:szCs w:val="28"/>
          <w:rtl w:val="true"/>
          <w:lang w:bidi="ar-SA"/>
        </w:rPr>
        <w:t>لإكساب دلالات أُخرى يتطلبها المعنى المراد إيصاله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الألفاظ المرادفة للمبالغة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التوكيد</w:t>
      </w:r>
      <w:r>
        <w:rPr>
          <w:rStyle w:val="FootnoteAnchor"/>
          <w:rtl w:val="true"/>
        </w:rPr>
        <w:footnoteReference w:id="55"/>
      </w:r>
      <w:r>
        <w:rPr>
          <w:rFonts w:ascii="Amiri" w:hAnsi="Amiri" w:eastAsia="Amiri" w:cs="Amiri"/>
          <w:color w:val="111111"/>
          <w:sz w:val="28"/>
          <w:sz w:val="28"/>
          <w:szCs w:val="28"/>
          <w:rtl w:val="true"/>
          <w:lang w:bidi="ar-SA"/>
        </w:rPr>
        <w:t>، والقوة</w:t>
      </w:r>
      <w:r>
        <w:rPr>
          <w:rStyle w:val="FootnoteAnchor"/>
          <w:rtl w:val="true"/>
        </w:rPr>
        <w:footnoteReference w:id="56"/>
      </w:r>
      <w:r>
        <w:rPr>
          <w:rFonts w:ascii="Amiri" w:hAnsi="Amiri" w:eastAsia="Amiri" w:cs="Amiri"/>
          <w:color w:val="111111"/>
          <w:sz w:val="28"/>
          <w:sz w:val="28"/>
          <w:szCs w:val="28"/>
          <w:rtl w:val="true"/>
          <w:lang w:bidi="ar-SA"/>
        </w:rPr>
        <w:t>، والشدة</w:t>
      </w:r>
      <w:r>
        <w:rPr>
          <w:rStyle w:val="FootnoteAnchor"/>
          <w:rtl w:val="true"/>
        </w:rPr>
        <w:footnoteReference w:id="57"/>
      </w:r>
      <w:r>
        <w:rPr>
          <w:rFonts w:ascii="Amiri" w:hAnsi="Amiri" w:eastAsia="Amiri" w:cs="Amiri"/>
          <w:color w:val="111111"/>
          <w:sz w:val="28"/>
          <w:sz w:val="28"/>
          <w:szCs w:val="28"/>
          <w:rtl w:val="true"/>
          <w:lang w:bidi="ar-SA"/>
        </w:rPr>
        <w:t>، والتكثير</w:t>
      </w:r>
      <w:r>
        <w:rPr>
          <w:rStyle w:val="FootnoteAnchor"/>
          <w:rtl w:val="true"/>
        </w:rPr>
        <w:footnoteReference w:id="58"/>
      </w:r>
      <w:r>
        <w:rPr>
          <w:rFonts w:ascii="IRNazanin" w:hAnsi="IRNazanin" w:eastAsia="IRNazanin"/>
          <w:color w:val="111111"/>
          <w:sz w:val="28"/>
          <w:sz w:val="28"/>
          <w:szCs w:val="28"/>
          <w:rtl w:val="true"/>
          <w:lang w:bidi="fa-IR"/>
        </w:rPr>
        <w:t>، والاتساع</w:t>
      </w:r>
      <w:r>
        <w:rPr>
          <w:rStyle w:val="FootnoteAnchor"/>
          <w:rtl w:val="true"/>
        </w:rPr>
        <w:footnoteReference w:id="59"/>
      </w:r>
      <w:r>
        <w:rPr>
          <w:rFonts w:ascii="Amiri" w:hAnsi="Amiri" w:eastAsia="Amiri" w:cs="Amiri"/>
          <w:color w:val="111111"/>
          <w:sz w:val="28"/>
          <w:sz w:val="28"/>
          <w:szCs w:val="28"/>
          <w:rtl w:val="true"/>
          <w:lang w:bidi="ar-SA"/>
        </w:rPr>
        <w:t>، والتفخيم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يشير هذا الترادف إلى غياب تحديد مصطلح المبالغة عند اللغويين، إلا أنه على الرغم من فقدان هذا التحديد ممكن أن نعدَّ المعاني المرادفة للمبالغة أشبه بالروافد أو الوسائل اللغوية التي تؤدي إلى المعنى الشامل وهو المبالغة؛ فتضعيف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يمنحه معنى المبالغة، وشدة اللفظة أو التركيب يسهم في مبالغتهما، وكذا الحال في التوكيد وغيره من طرائق المبالغة اللغوية</w:t>
      </w:r>
      <w:r>
        <w:rPr>
          <w:rFonts w:eastAsia="Amiri" w:cs="Amiri" w:ascii="Amiri" w:hAnsi="Amiri"/>
          <w:color w:val="111111"/>
          <w:sz w:val="28"/>
          <w:szCs w:val="28"/>
          <w:rtl w:val="true"/>
          <w:lang w:bidi="ar-SA"/>
        </w:rPr>
        <w:t xml:space="preserve">. </w:t>
      </w:r>
      <w:bookmarkStart w:id="19" w:name="pg8155_56362"/>
    </w:p>
    <w:p>
      <w:pPr>
        <w:pStyle w:val="Heading2"/>
        <w:numPr>
          <w:ilvl w:val="1"/>
          <w:numId w:val="1"/>
        </w:numPr>
        <w:rPr/>
      </w:pPr>
      <w:bookmarkStart w:id="20" w:name="__RefHeading___Toc8407668_1051229030"/>
      <w:bookmarkStart w:id="21" w:name="_Toc7"/>
      <w:bookmarkEnd w:id="19"/>
      <w:bookmarkEnd w:id="20"/>
      <w:r>
        <w:rPr>
          <w:rtl w:val="true"/>
        </w:rPr>
        <w:t xml:space="preserve">الفصل الأول </w:t>
      </w:r>
      <w:r>
        <w:rPr>
          <w:rtl w:val="true"/>
        </w:rPr>
        <w:t xml:space="preserve">: </w:t>
      </w:r>
      <w:r>
        <w:rPr>
          <w:rtl w:val="true"/>
        </w:rPr>
        <w:t>أَبنیة المبالغة</w:t>
      </w:r>
      <w:bookmarkEnd w:id="21"/>
    </w:p>
    <w:p>
      <w:pPr>
        <w:pStyle w:val="Heading3"/>
        <w:numPr>
          <w:ilvl w:val="2"/>
          <w:numId w:val="1"/>
        </w:numPr>
        <w:rPr/>
      </w:pPr>
      <w:bookmarkStart w:id="22" w:name="__RefHeading___Toc8407670_1051229030"/>
      <w:bookmarkStart w:id="23" w:name="_Toc8"/>
      <w:bookmarkEnd w:id="22"/>
      <w:r>
        <w:rPr>
          <w:rtl w:val="true"/>
        </w:rPr>
        <w:t>اشارة</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الأَبنیة المعدولة عن اسم الفاعل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الأَبنیة المعدولة عن اسم المفعول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155_56364"/>
      <w:bookmarkStart w:id="25" w:name="pg8155_56364"/>
      <w:bookmarkEnd w:id="25"/>
    </w:p>
    <w:p>
      <w:pPr>
        <w:pStyle w:val="Heading3"/>
        <w:numPr>
          <w:ilvl w:val="2"/>
          <w:numId w:val="1"/>
        </w:numPr>
        <w:rPr/>
      </w:pPr>
      <w:bookmarkStart w:id="26" w:name="pg8155_56364"/>
      <w:bookmarkStart w:id="27" w:name="__RefHeading___Toc8407672_1051229030"/>
      <w:bookmarkStart w:id="28" w:name="_Toc9"/>
      <w:bookmarkEnd w:id="26"/>
      <w:bookmarkEnd w:id="27"/>
      <w:r>
        <w:rPr>
          <w:rtl w:val="true"/>
        </w:rPr>
        <w:t>مدخل</w:t>
      </w:r>
      <w:bookmarkEnd w:id="28"/>
    </w:p>
    <w:p>
      <w:pPr>
        <w:pStyle w:val="BookText"/>
        <w:rPr/>
      </w:pPr>
      <w:r>
        <w:rPr>
          <w:rFonts w:ascii="Amiri" w:hAnsi="Amiri" w:eastAsia="Amiri" w:cs="Amiri"/>
          <w:color w:val="111111"/>
          <w:sz w:val="28"/>
          <w:sz w:val="28"/>
          <w:szCs w:val="28"/>
          <w:rtl w:val="true"/>
          <w:lang w:bidi="ar-SA"/>
        </w:rPr>
        <w:t>تؤدي المشتقات في اللغة العربية دلالات مختلفة، وقد اختصت خمسة منها بالدلالة على الصفات، وهي تتفاوت في عدد الأبنية التي يتمثل بها كل منها، كما تتفاوت فيما هو قياسي وغير قياسي من أبنيتها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انمازت أبنية المبالغة عن غيرها من المشتقات بتعدد أبنيتها، إذ إنَّ دلالة الزيادة والتكثير التي عُرفت بها لا تقتصر على الأبنية التي حددها سيبويه بخمسة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تتجاوز ذلك بكثير، إذ قد أوردت المعجمات اللغوية كثيرًا من أبنية المبالغة، التي من الممكن أنْ نلمح دلالة المبالغة فيها من صورة البناء، أو مما يفسر به من مفردات رادفت المبالغة، كالتكثير، والشدة، والقوة، ونحوها، أو مما يقرن بتلك الأبنية من أبنية المبالغة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يتصل بكثرة أبنية المبالغة اختلاف دلالاتها، إذ إَّن كَّل عدول عن بناء </w:t>
      </w:r>
    </w:p>
    <w:p>
      <w:pPr>
        <w:pStyle w:val="BookText"/>
        <w:rPr/>
      </w:pPr>
      <w:r>
        <w:rPr>
          <w:rFonts w:ascii="Amiri" w:hAnsi="Amiri" w:eastAsia="Amiri" w:cs="Amiri"/>
          <w:color w:val="111111"/>
          <w:sz w:val="28"/>
          <w:sz w:val="28"/>
          <w:szCs w:val="28"/>
          <w:rtl w:val="true"/>
          <w:lang w:bidi="ar-SA"/>
        </w:rPr>
        <w:t>إلى آخر لابد من أنْ يصحبه عدول عن معنى إلى آخر، وللسياق والقرائن الأخُرى أثر مهم في الكشف عن اختلاف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تقتصر دلالة المبالغة على الأبنية 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هناك أبنية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لا تختلف بدلالتها على القوة والمبالغة عن الأبنية 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سيُعنى بدراسة أبنية المبالغة 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الأبنية 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الأبنية 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bookmarkStart w:id="29" w:name="pg8155_56366"/>
    </w:p>
    <w:p>
      <w:pPr>
        <w:pStyle w:val="Heading3"/>
        <w:numPr>
          <w:ilvl w:val="2"/>
          <w:numId w:val="1"/>
        </w:numPr>
        <w:rPr/>
      </w:pPr>
      <w:bookmarkStart w:id="30" w:name="__RefHeading___Toc8407674_1051229030"/>
      <w:bookmarkStart w:id="31" w:name="_Toc10"/>
      <w:bookmarkEnd w:id="29"/>
      <w:bookmarkEnd w:id="30"/>
      <w:r>
        <w:rPr>
          <w:rtl w:val="true"/>
        </w:rPr>
        <w:t>المبحث الأول</w:t>
      </w:r>
      <w:r>
        <w:rPr>
          <w:rtl w:val="true"/>
        </w:rPr>
        <w:t xml:space="preserve">: </w:t>
      </w:r>
      <w:r>
        <w:rPr>
          <w:rtl w:val="true"/>
        </w:rPr>
        <w:t>الأبنية المعدولة عن اسم الفاعل</w:t>
      </w:r>
      <w:bookmarkEnd w:id="31"/>
    </w:p>
    <w:p>
      <w:pPr>
        <w:pStyle w:val="Heading4"/>
        <w:numPr>
          <w:ilvl w:val="3"/>
          <w:numId w:val="1"/>
        </w:numPr>
        <w:rPr/>
      </w:pPr>
      <w:bookmarkStart w:id="32" w:name="__RefHeading___Toc8407676_1051229030"/>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بدءًا أودُّ الإشارة إلى أنَّ اللفظةَ المفردة كانت أكثر عنايةً من لدن اللغويين في اتّخاذ اسم يدل على المبالغة منها في وقتٍ مبكرٍ نسبيًا عنه في المبالغة في التراكيب على يد الخليل وسيبويه</w:t>
      </w:r>
      <w:r>
        <w:rPr>
          <w:rStyle w:val="FootnoteAnchor"/>
          <w:rtl w:val="true"/>
        </w:rPr>
        <w:footnoteReference w:id="61"/>
      </w:r>
      <w:r>
        <w:rPr>
          <w:rFonts w:ascii="Amiri" w:hAnsi="Amiri" w:eastAsia="Amiri" w:cs="Amiri"/>
          <w:color w:val="111111"/>
          <w:sz w:val="28"/>
          <w:sz w:val="28"/>
          <w:szCs w:val="28"/>
          <w:rtl w:val="true"/>
          <w:lang w:bidi="ar-SA"/>
        </w:rPr>
        <w:t>، وهذا ما سيتبيَّن أكثر في الفصل الرابع إن شاء الله 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مصطلح المبالغة بلفظهِ ومفهومِه المرادِف لمعنى الكثرة والإجادة والتكثير والتشديد في عمل الفعل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نلحظْ فيما نُقِل عن اللغويين القدماء أنَّهم وضعوا حدًّا لأبنية المبالغة في كلامهم</w:t>
      </w:r>
      <w:r>
        <w:rPr>
          <w:rStyle w:val="FootnoteAnchor"/>
          <w:rtl w:val="true"/>
        </w:rPr>
        <w:footnoteReference w:id="63"/>
      </w:r>
      <w:r>
        <w:rPr>
          <w:rFonts w:ascii="Amiri" w:hAnsi="Amiri" w:eastAsia="Amiri" w:cs="Amiri"/>
          <w:color w:val="111111"/>
          <w:sz w:val="28"/>
          <w:sz w:val="28"/>
          <w:szCs w:val="28"/>
          <w:rtl w:val="true"/>
          <w:lang w:bidi="ar-SA"/>
        </w:rPr>
        <w:t>، إنَّما الذي ذكروه هو أَنَّه إذا أُريد باسم الفاعل أن يدلَّ على التكثير والمبالغة، حُوِّلَ إلى صيغٍ معينة في الكلام، وفي ذلك يقول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وأَجروا اسم </w:t>
      </w:r>
    </w:p>
    <w:p>
      <w:pPr>
        <w:pStyle w:val="BookText"/>
        <w:rPr/>
      </w:pPr>
      <w:r>
        <w:rPr>
          <w:rFonts w:ascii="Amiri" w:hAnsi="Amiri" w:eastAsia="Amiri" w:cs="Amiri"/>
          <w:color w:val="111111"/>
          <w:sz w:val="28"/>
          <w:sz w:val="28"/>
          <w:szCs w:val="28"/>
          <w:rtl w:val="true"/>
          <w:lang w:bidi="ar-SA"/>
        </w:rPr>
        <w:t xml:space="preserve">الفاعل إذا أرادوا أَنْ يُبالغوا في الأمر مجُراه، إذا كان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يريد به ما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إيقاع الفعل، إلّا أنَّه يريد أن يُحدِّث عن المبالغة، فما هو الأصل الذي عليه أكثر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 وفَعّال، ومِفْعال، 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فَعيل كرحيم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قول سيبويه أَنَّ الغرض من أبنية المبالغة هو الزيادة في المعنى، مع إيقاع الحدث الذي في بناء اسم الفاعل، وتبعَه على هذا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كالمبرِّد، وابنِ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 المجرَّد دلالةٌ تجمع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والقلة ما لم تقُم قرينة تعيِّن أحدهما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يدل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الكثرة والمبالغة،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جاملٌ وظارف،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وظريف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مما سبق إيحاء المبالغة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 المجرَّد بدلالته المطلقة </w:t>
      </w:r>
    </w:p>
    <w:p>
      <w:pPr>
        <w:pStyle w:val="BookText"/>
        <w:rPr/>
      </w:pPr>
      <w:r>
        <w:rPr>
          <w:rFonts w:ascii="Amiri" w:hAnsi="Amiri" w:eastAsia="Amiri" w:cs="Amiri"/>
          <w:color w:val="111111"/>
          <w:sz w:val="28"/>
          <w:sz w:val="28"/>
          <w:szCs w:val="28"/>
          <w:rtl w:val="true"/>
          <w:lang w:bidi="ar-SA"/>
        </w:rPr>
        <w:t>من دون تعيين، بناءً على أنَّ الزيادة في المبنى كثيرًا ما تصحبها زيادة في المعنى</w:t>
      </w:r>
      <w:r>
        <w:rPr>
          <w:rStyle w:val="FootnoteAnchor"/>
          <w:rtl w:val="true"/>
        </w:rPr>
        <w:footnoteReference w:id="68"/>
      </w:r>
      <w:r>
        <w:rPr>
          <w:rFonts w:ascii="Amiri" w:hAnsi="Amiri" w:eastAsia="Amiri" w:cs="Amiri"/>
          <w:color w:val="111111"/>
          <w:sz w:val="28"/>
          <w:sz w:val="28"/>
          <w:szCs w:val="28"/>
          <w:rtl w:val="true"/>
          <w:lang w:bidi="ar-SA"/>
        </w:rPr>
        <w:t>، وهذا أمرٌ غيرُ مقصورٍ على المشتقات فقط، بل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والمصدرَ، فقد رأى ابنُ الأثير أنَّه لا يوجد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والمبالغة وزيادة المعنى لزيادة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فيه معنى الفعلية؛ كاسم الفاعل والمفعول، وكالفعل نفسه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المحدَثين من عرَّف أبنية المبالغة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متعددة محوَّلة عن اسم الفاعل المشتق من أفعال ثلاثية متعدية أو لازمة، للدلالة على المبالغة والكثرة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تُشتق في الغالب من الفعل الثلاثي المجرَّد، وقد جاءت مأخوذةً من غيره،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 وسآرّ،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وأسأر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أبقى في الكأسِ بقيَّة</w:t>
      </w:r>
      <w:r>
        <w:rPr>
          <w:rStyle w:val="FootnoteAnchor"/>
          <w:rtl w:val="true"/>
        </w:rPr>
        <w:footnoteReference w:id="71"/>
      </w:r>
      <w:r>
        <w:rPr>
          <w:rFonts w:ascii="Amiri" w:hAnsi="Amiri" w:eastAsia="Amiri" w:cs="Amiri"/>
          <w:color w:val="111111"/>
          <w:sz w:val="28"/>
          <w:sz w:val="28"/>
          <w:szCs w:val="28"/>
          <w:rtl w:val="true"/>
          <w:lang w:bidi="ar-SA"/>
        </w:rPr>
        <w:t>ومِعْطاء، ومِهْوان،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وأهان، وسميع ونذير،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وأنذرَ، وزهوق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أزهقَ</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ابن السَّرّاج، وابن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أبنية المبالغة واقعةٌ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بتضعيف العين</w:t>
      </w:r>
      <w:r>
        <w:rPr>
          <w:rStyle w:val="FootnoteAnchor"/>
          <w:rtl w:val="true"/>
        </w:rPr>
        <w:footnoteReference w:id="73"/>
      </w:r>
      <w:r>
        <w:rPr>
          <w:rFonts w:ascii="Amiri" w:hAnsi="Amiri" w:eastAsia="Amiri" w:cs="Amiri"/>
          <w:color w:val="111111"/>
          <w:sz w:val="28"/>
          <w:sz w:val="28"/>
          <w:szCs w:val="28"/>
          <w:rtl w:val="true"/>
          <w:lang w:bidi="ar-SA"/>
        </w:rPr>
        <w:t xml:space="preserve">، والتضعيف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للتكثير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مجيئِها من المزيد هي إفادة المعنى المشتق منه ذلك الفعل مع لحاظ المبالغة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الأساس الدلالي الذي بُنيت عليه أبنية المبالغة فهو الزيادة والعدول، وقد أومأَ إلى هذه الزيادة سيبويه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اخشوْشَن، وسألتُ الخليل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أرادوا المبالغة والتوكيد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ويقرُب من ذلك ما ذهب إليه سيبويه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دخول فعَّلتُ على فعَلتُ لا يشركه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كسَرتها وقطَعتها، فإذا أردت كثرة العمل،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وقطَّعتُه و مزَّقتُه،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أي يُكثرِ الجَوَلان، وَيطِّوف،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التطويف، واعلم أَنَّ التخفيف في هذا جائز كلُّه عربي،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إدخالها ههنا لتبيين الكثير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الذي أفادته زيادة مبنى الفعل بالتضعيف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تقدَّم إشارة واضحة من سيبويه إلى قاعدةٍ تؤسسُ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المبنى </w:t>
      </w:r>
    </w:p>
    <w:p>
      <w:pPr>
        <w:pStyle w:val="BookText"/>
        <w:rPr/>
      </w:pPr>
      <w:r>
        <w:rPr>
          <w:rFonts w:ascii="Amiri" w:hAnsi="Amiri" w:eastAsia="Amiri" w:cs="Amiri"/>
          <w:color w:val="111111"/>
          <w:sz w:val="28"/>
          <w:sz w:val="28"/>
          <w:szCs w:val="28"/>
          <w:rtl w:val="true"/>
          <w:lang w:bidi="ar-SA"/>
        </w:rPr>
        <w:t>تؤدي إلى زيادة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عبَّر عنها ابن جنّي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اللفظ لقوة المعنى</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الأساس الآخر وهو العدول فقد وضَّحه ابن جني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أنَّك في المبالغة لابد أن تترك موضعًا إلى موضع، إما لفظًا إلى لفظ، وإمّا جنسًا إلى جنس فاللفظُ،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 فهذا قد تركت فيه لفظ عَريض، فعُراض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عريض</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ابن جني أساسَي الزيادة والعدول إذا أُريدت المبالغة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الألفاظ أدلةَ المعاني، ثم زيدَ فيها شيء أوجبت القسمة له زيادة المعنى به، وكذلك إنِ انحُرفَ به عن سَمتهِ وهَدْيتهِ كان ذلك دليلًا على حادث متجدد 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 المبالغة المعروفة إنما هي من قبيل العدل؛ عدلوا بها عن اسم الفاعل للتكثير والمبالغة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تشابه الصِّيَغ كما رأى ذلك بعض المحدَثين</w:t>
      </w:r>
      <w:r>
        <w:rPr>
          <w:rStyle w:val="FootnoteAnchor"/>
          <w:rtl w:val="true"/>
        </w:rPr>
        <w:footnoteReference w:id="81"/>
      </w:r>
      <w:r>
        <w:rPr>
          <w:rFonts w:ascii="Amiri" w:hAnsi="Amiri" w:eastAsia="Amiri" w:cs="Amiri"/>
          <w:color w:val="111111"/>
          <w:sz w:val="28"/>
          <w:sz w:val="28"/>
          <w:szCs w:val="28"/>
          <w:rtl w:val="true"/>
          <w:lang w:bidi="ar-SA"/>
        </w:rPr>
        <w:t>، بل هو على العكس من ذلك في الغالب، إذ يعني ترك البناء الصرفي المعدول عنه إلى بناءٍ آخرَ تحصل المبالغة فيه، كما أشار إلى ذلك ابن جني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عُراض فهذا قد تركتَ فيه لفظ عريض</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وللباحث في هذه المسألة نقاش مُفصَّل سيأتي في محلِّه إن شاء الله تعالى</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عُدِل عن صيغةٍ إلى أُخرى أقلَّ منها حروفًا أو مثلها فهل تحصل مبالغة؟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من أقوال لم يتضح أَنَّ ابن جنّي وابنَ يعيش قد اشترطا الانتقال إلى صيغةٍ أعلى لحصول المبالغة، وقد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جدوى السؤال الذي طرحت؟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طرحتُه لأنني وجدت أنَّ ابن الأثير قد اشترط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قوةَ اللفظ لقوة المعنى لا تستقيم إلا في نقل صيغةٍ إلى صيغة أكثر منها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شذَّ الصواب عمّن شذَّ عنه في لفظيِن متساوييِن في الحروف وأحدهما أبلغ من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وعليم، وضارب وضَروب، وصادق وصَدوق، فإنَّ جمهور العلماء يذهبون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الباقي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بيَّن الدكتور عبد الأمير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الجنوح عن صيغةٍ إلى صيغةٍ أُخرى يعني رغبةً في توكيد المعنى، ولفت الانتباه إليه،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لذلك من أثرٍ أيّ أثر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أُسلوب مُتَّبَع وشائعٌ في العربية أشار إليه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 قولَ لبيد</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أُناسٍ سوفَ تدخلُ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دُوَیهیَةٌ تَصفَرُّ منها الأناملُ فقد استعمل لبيد التصغير للدلالة على التعظيم وتهويل أمر هذه الداهية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تصغير التعظيم هذا إنما أثبته الكوفيون، وأنكره البصريون</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دلالة المبالغة في العدل إنما تتأتّى من كون الموصوف قد اتَّصف بالصفة على نحوٍ من التكثير والإفراط، بحيث يكونُ وصُفهُ بما يُوَصف به الآخَرون الذين هم دونه في مقدار الصفة ما ينطوي على الإخلال والقصور، فيُؤتى حينئذٍ بصيغةٍ محتفظةٍ بحروف الأصل للدلالة عليه، مخالفة لصيغةِ الوصف المألوفة، تنبيهًا لمخالفة الموصوف في المألوف من الاتصاف بها على سبيل المبالغة </w:t>
      </w:r>
    </w:p>
    <w:p>
      <w:pPr>
        <w:pStyle w:val="BookText"/>
        <w:rPr/>
      </w:pPr>
      <w:r>
        <w:rPr>
          <w:rFonts w:ascii="Amiri" w:hAnsi="Amiri" w:eastAsia="Amiri" w:cs="Amiri"/>
          <w:color w:val="111111"/>
          <w:sz w:val="28"/>
          <w:sz w:val="28"/>
          <w:szCs w:val="28"/>
          <w:rtl w:val="true"/>
          <w:lang w:bidi="ar-SA"/>
        </w:rPr>
        <w:t>والتكثير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التحوُّلات إنما تستند إلى ما يؤديه ما يُعرف في الدراسات الأجنبية الحديثة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المورفيمات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 جديدة للصيغ الصرفية، وهي مزيةٌ أدركها علماء العربية ولاسيما ابن جني الذي لَحظ فروقًا في دلالة الصيغ الصرفية بسبب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المورفيمات</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سابقًا بذلك علمَ اللغة الحديث الذي أكدَ ذلك بظاهرة سمّاها ظاهرة التحويل الصرفية، وهي سمة خاصة باللغة العربية من دون غيرها من اللغات</w:t>
      </w:r>
      <w:r>
        <w:rPr>
          <w:rStyle w:val="FootnoteAnchor"/>
          <w:rtl w:val="true"/>
        </w:rPr>
        <w:footnoteReference w:id="92"/>
      </w:r>
      <w:r>
        <w:rPr>
          <w:rFonts w:ascii="Amiri" w:hAnsi="Amiri" w:eastAsia="Amiri" w:cs="Amiri"/>
          <w:color w:val="111111"/>
          <w:sz w:val="28"/>
          <w:sz w:val="28"/>
          <w:szCs w:val="28"/>
          <w:rtl w:val="true"/>
          <w:lang w:bidi="ar-SA"/>
        </w:rPr>
        <w:t>لأنَّ اللغة العربية لغة اشتقاقية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التحولات إنما تنطلقُ أولا مًن بناء الصيغة نفسِها؛ من حيث الأحرفُ الأصول لها، ومن الحركات التي تتوزع على هذه الأحرف، لذلك إنَّ علاقة الصوامت بالصوائت هي ما تحدد نوع الصيغة</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معرفةَ ذات الشيء الثابتة ينبغي أنْ يكون أصلًا لمعرفة حاله المتنقلة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لأنَّ هذا الأصل أطوعُ الأصول احتمالًا للتضعيف، كما سنرى في أبنية المبالغة، فتغيُّر مواقع النَّبر في </w:t>
      </w:r>
    </w:p>
    <w:p>
      <w:pPr>
        <w:pStyle w:val="BookText"/>
        <w:rPr/>
      </w:pPr>
      <w:r>
        <w:rPr>
          <w:rFonts w:ascii="Amiri" w:hAnsi="Amiri" w:eastAsia="Amiri" w:cs="Amiri"/>
          <w:color w:val="111111"/>
          <w:sz w:val="28"/>
          <w:sz w:val="28"/>
          <w:szCs w:val="28"/>
          <w:rtl w:val="true"/>
          <w:lang w:bidi="ar-SA"/>
        </w:rPr>
        <w:t xml:space="preserve">مقاطع المفردة يؤدي إلى تغيُّر معناها مما يُسهم في كثرة عدد أبنية المبالغة موازنةً بغيرها من المشتقات ويؤدي إلى اختلاف دلالاتها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فمُحالٌ أن يختلفَ اللفظان والمعنى واحد</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الدكتور فاضل السامرائي أنَّ أبنية المبالغة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يختلف بناؤه عن الآخر لتأدية معنى جديد،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والضُّحَكة، فالأول مدح، والآخر ذم، ومنها ما تدل صيغتُه على معنى في المبالغة يختلف عن الصيغة الأخُرى،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المبالغة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العلماء في أبنية المبالغة من حيث السماعُ والقياس، فسيبويه لم يقسمْها على قياسية وسماعية، وإنَّما ذكرَ أنَّ الأصل الذي عليه أَكثر معنى المبالغة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 و مِفْعال، وفَعّال، و فَعِل، 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من الممكن أنْ نجدَ عند سيبويه ما يشير إلى سماعيتها، في ضوء قوله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لمَنِ كان شيء من هذه الأشياء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وتماّر، ونبّال، وليس في كلِّ شيءٍ من هذا قيل هذا، ألا ترى أنك لا تقول لصاحب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بَرّار، ولا لصاحب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فَكّاه، ولا لصاحب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ولا لصاحب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إشارة واضحة إلى سماعيتها، وليس كما رأت الدكتورة خديجة الحديثي من أنَّ سيبويه لم يذهب إلى سماعيتها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في أبنية المبالغة أنْ نقيس، فلا نقول في شاكر، وغافر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شكير وغفير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وإلى هذا ذهب كثير من المحدَثين</w:t>
      </w:r>
      <w:r>
        <w:rPr>
          <w:rStyle w:val="FootnoteAnchor"/>
          <w:rtl w:val="true"/>
        </w:rPr>
        <w:footnoteReference w:id="101"/>
      </w:r>
      <w:r>
        <w:rPr>
          <w:rFonts w:ascii="Amiri" w:hAnsi="Amiri" w:eastAsia="Amiri" w:cs="Amiri"/>
          <w:color w:val="111111"/>
          <w:sz w:val="28"/>
          <w:sz w:val="28"/>
          <w:szCs w:val="28"/>
          <w:rtl w:val="true"/>
          <w:lang w:bidi="ar-SA"/>
        </w:rPr>
        <w:t>، ورأى بعضهم أنَّه يجوز القياس عليها للحاجة اللغوية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تقدَّم أنَّ أبنية المبالغة سماعية؛ ويقوِّي هذا الاستنتاج ما ورد في المعجمات اللغوية من صيغٍ لبعضِ المواد اللغوية من دون الأخُرى، وأنَّ ما يُذكر منها يقتصر على المروي المسموع، بل إنَّ منها ما تُوَثَّق نسبته إلى قائلهِ أو راويه، ومن المعروف أنَّ الحمل على النظير هو أظهر أنواع القياس، مما يُظهر شِدَّة التقيدُّ بالسماع في هذا الشأن</w:t>
      </w:r>
      <w:r>
        <w:rPr>
          <w:rStyle w:val="FootnoteAnchor"/>
          <w:rtl w:val="true"/>
        </w:rPr>
        <w:footnoteReference w:id="103"/>
      </w:r>
      <w:r>
        <w:rPr>
          <w:rFonts w:ascii="Amiri" w:hAnsi="Amiri" w:eastAsia="Amiri" w:cs="Amiri"/>
          <w:color w:val="111111"/>
          <w:sz w:val="28"/>
          <w:sz w:val="28"/>
          <w:szCs w:val="28"/>
          <w:rtl w:val="true"/>
          <w:lang w:bidi="ar-SA"/>
        </w:rPr>
        <w:t>، من ذلك ما جاء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رَكوب ورَكّاب الأول عن ثعلب</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وجُؤولا كقُعود، وهذه عن ابن سيده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34" w:name="pg8155_56376"/>
    </w:p>
    <w:p>
      <w:pPr>
        <w:pStyle w:val="BookText"/>
        <w:rPr/>
      </w:pPr>
      <w:bookmarkEnd w:id="34"/>
      <w:r>
        <w:rPr>
          <w:rFonts w:ascii="Amiri" w:hAnsi="Amiri" w:eastAsia="Amiri" w:cs="Amiri"/>
          <w:color w:val="111111"/>
          <w:sz w:val="28"/>
          <w:sz w:val="28"/>
          <w:szCs w:val="28"/>
          <w:rtl w:val="true"/>
          <w:lang w:bidi="ar-SA"/>
        </w:rPr>
        <w:t xml:space="preserve">ومما يؤيد سماعيتها أيضًا كثرة أبنيتها موازنة بغيرها من المشتقات، إذ أحصى أَحد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بناءً لها في معجم لسان العرب، وأحصى لها آخر في معجم التكملة والذيل والصلة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وتسعة وثلاثين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بناءً، أمّا في نهج البلاغة فقد أحصيتُ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دالًّا على المبالغة، ولا بد من الإشارة هنا إلى أنَّ بعض هذه الأبنية لم ترد في المظان على أنهَّا أبنية للمبالغة، لذا اعتمدتُ في دلالة البناء على المبالغة على صورة البناء نفسِه، أو على مشابهته بناءً آخر، أو على وصف مدلوله بالكثير أو الشديد أو الواسع أو غيرها من مرادفات المبالغة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وسأعرض ما جاء منها في نهج البلاغة من غير تقسيم على أساس السماع والقياس، بل سأُورد كلَّ بناءٍ على انفراد، مبتدئًا بالأشهر،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8407678_1051229030"/>
      <w:bookmarkStart w:id="36" w:name="_Toc12"/>
      <w:bookmarkEnd w:id="35"/>
      <w:r>
        <w:rPr>
          <w:rtl w:val="true"/>
        </w:rPr>
        <w:t>أولًا</w:t>
      </w:r>
      <w:r>
        <w:rPr>
          <w:rtl w:val="true"/>
        </w:rPr>
        <w:t xml:space="preserve">: </w:t>
      </w:r>
      <w:r>
        <w:rPr>
          <w:rtl w:val="true"/>
        </w:rPr>
        <w:t xml:space="preserve">فَعّال </w:t>
      </w:r>
      <w:r>
        <w:rPr>
          <w:rtl w:val="true"/>
        </w:rPr>
        <w:t>(</w:t>
      </w:r>
      <w:r>
        <w:rPr>
          <w:rtl w:val="true"/>
        </w:rPr>
        <w:t>بفتح الفاء وتشدید العین</w:t>
      </w:r>
      <w:r>
        <w:rPr>
          <w:rtl w:val="true"/>
        </w:rPr>
        <w:t>)</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أبنية المبالغة الكثيرة الورود في اللغة، أشار إليه سيبويه</w:t>
      </w:r>
      <w:r>
        <w:rPr>
          <w:rStyle w:val="FootnoteAnchor"/>
          <w:rtl w:val="true"/>
        </w:rPr>
        <w:footnoteReference w:id="109"/>
      </w:r>
      <w:r>
        <w:rPr>
          <w:rFonts w:ascii="IRNazanin" w:hAnsi="IRNazanin" w:eastAsia="IRNazanin"/>
          <w:color w:val="111111"/>
          <w:sz w:val="28"/>
          <w:sz w:val="28"/>
          <w:szCs w:val="28"/>
          <w:rtl w:val="true"/>
          <w:lang w:bidi="fa-IR"/>
        </w:rPr>
        <w:t>، ومن تبعه من العلماء</w:t>
      </w:r>
      <w:r>
        <w:rPr>
          <w:rStyle w:val="FootnoteAnchor"/>
          <w:rtl w:val="true"/>
        </w:rPr>
        <w:footnoteReference w:id="110"/>
      </w:r>
      <w:r>
        <w:rPr>
          <w:rFonts w:ascii="Amiri" w:hAnsi="Amiri" w:eastAsia="Amiri" w:cs="Amiri"/>
          <w:color w:val="111111"/>
          <w:sz w:val="28"/>
          <w:sz w:val="28"/>
          <w:szCs w:val="28"/>
          <w:rtl w:val="true"/>
          <w:lang w:bidi="ar-SA"/>
        </w:rPr>
        <w:t>، ومع كثرته فإنَّ سيبويه لا يعدُّه قياسيًا،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لمن كان شيء من </w:t>
      </w:r>
    </w:p>
    <w:p>
      <w:pPr>
        <w:pStyle w:val="BookText"/>
        <w:rPr/>
      </w:pPr>
      <w:r>
        <w:rPr>
          <w:rFonts w:ascii="Amiri" w:hAnsi="Amiri" w:eastAsia="Amiri" w:cs="Amiri"/>
          <w:color w:val="111111"/>
          <w:sz w:val="28"/>
          <w:sz w:val="28"/>
          <w:szCs w:val="28"/>
          <w:rtl w:val="true"/>
          <w:lang w:bidi="ar-SA"/>
        </w:rPr>
        <w:t>هذه الأشياء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وتمَاّر، ونَبّال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 شيءٍ من هذا قيل هذا ألا ترى أنَّك لا تقول لصاحب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بَرّار، ولا لصاحب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وعلى الرغم من ذلك قرَّر مجمع اللغة العربية قياسيته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بناء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 بالتضعيف، وللتضعيف أثرٌ في إعطاء الصيغة قوتها؛ لأنَّ التضعيف غالبًا ما يكون للتكثير والقوة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المبالغة، وعُدِل عنه للصنعة أو الحرفة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الصَّنعة، وعُدِل عنه للمبالغة</w:t>
      </w:r>
      <w:r>
        <w:rPr>
          <w:rStyle w:val="FootnoteAnchor"/>
          <w:rtl w:val="true"/>
        </w:rPr>
        <w:footnoteReference w:id="114"/>
      </w:r>
      <w:r>
        <w:rPr>
          <w:rFonts w:ascii="Amiri" w:hAnsi="Amiri" w:eastAsia="Amiri" w:cs="Amiri"/>
          <w:color w:val="111111"/>
          <w:sz w:val="28"/>
          <w:sz w:val="28"/>
          <w:szCs w:val="28"/>
          <w:rtl w:val="true"/>
          <w:lang w:bidi="ar-SA"/>
        </w:rPr>
        <w:t>، وإلى هذا ذهب الدكتور فاضل السامرائي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الأمران كرَّرهما أغلب الباحثين الذين درسوا أبنية المبالغة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ولاسيما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تمحيص أو تدقيق لقضية مهمة، أرى أنَّه من الضروري والمفيد التنبيه عليها، أعرضها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أدلة من ذهب إلى أصالة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المبالغة أو في الصنعة وأهمها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تشابه البناء والمعنى، فالذي دفعَ القائلين بتلك الأصالة هو تشابه البناء والمعنى، فكلاهما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الصنعة والمبالغة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ويدلان على التكثير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استشهد أصحاب هذا الرأي بآراء علماء ظنوا أنَّها دليل على ما قالوه، كقول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قتّال،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الصناعة كثيرة المعاناة للصِّنْف فعلوا به ذلك</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وقول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فيما كان صنعة ومعالجةً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لتكثير الفعل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أغلب مَن درس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الدكتور فاضل السامرائي</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أنَّك في المبالغة لا بد أن تترك موضعًا إلى موضع، إمّا لفظًا إلى لفظ، وإمّا جنسًا إلى جنس، فاللفظ،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عُراض، فهذا قد تركت فيه لفظ عريض</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أهمُّ الأدلة التي عرضها مَن ذهبَ إلى أصالة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الصَّنعة أو في المبالغة، أمّا المحور الآخر فيتضمن رُدودًا على تلك الأدلة، يمكن إيجازها بحسب ترتيب الأدلة،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تشابه البناء لفظًا ومعنىً ليس شرطًا غالبًا للعدول، إذ لو كان صحيحًا كيف نُفسِّر ما جاء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مَلأمان،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لئيم، فعدلوا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لؤمهِ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لم يقُل أحدٌ بذلك في حدود علمي، لذا يقف تشابه اللفظين بالضد من العدول غالبًا؛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مما يبنون الأشياءَ إذا تقاربت على بناء واحد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الآراء التي طُرحت دليلًا على القول بالأصالة فلم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أصحابَها أرادوا أصالةَ بناءٍ لآخر، إذ إنَّ بعض قائليها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الذين عُدّوا أنصارًا للقول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كالمبرّد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فهو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تُكثِّر الفعل كان للتكثير 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والحال نفسُه ينطبق على رأي ابن يعيش،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الأصل، وإنَّما يُعدل عنه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الرأي ليس بدِعًا، بل قال به قبلهما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أَخَّرتُه لأنهَّم لم يعدوه نصيرًا للقول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إلى أنَّ أبنية المبالغة محوَّلة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التكثير والمبالغة</w:t>
      </w:r>
      <w:r>
        <w:rPr>
          <w:rStyle w:val="FootnoteAnchor"/>
          <w:rtl w:val="true"/>
        </w:rPr>
        <w:footnoteReference w:id="125"/>
      </w:r>
      <w:r>
        <w:rPr>
          <w:rFonts w:ascii="Amiri" w:hAnsi="Amiri" w:eastAsia="Amiri" w:cs="Amiri"/>
          <w:color w:val="111111"/>
          <w:sz w:val="28"/>
          <w:sz w:val="28"/>
          <w:szCs w:val="28"/>
          <w:rtl w:val="true"/>
          <w:lang w:bidi="ar-SA"/>
        </w:rPr>
        <w:t xml:space="preserve">، ورأى في موضعٍ آخر من كتابه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الصنعة</w:t>
      </w:r>
      <w:r>
        <w:rPr>
          <w:rStyle w:val="FootnoteAnchor"/>
          <w:rtl w:val="true"/>
        </w:rPr>
        <w:footnoteReference w:id="126"/>
      </w:r>
      <w:r>
        <w:rPr>
          <w:rFonts w:ascii="Amiri" w:hAnsi="Amiri" w:eastAsia="Amiri" w:cs="Amiri"/>
          <w:color w:val="111111"/>
          <w:sz w:val="28"/>
          <w:sz w:val="28"/>
          <w:szCs w:val="28"/>
          <w:rtl w:val="true"/>
          <w:lang w:bidi="ar-SA"/>
        </w:rPr>
        <w:t>، فهل يُعدُّ هذا تناقضاً؟ لا؛ بل هو الرأي الأصوب؛ فالكثرة تؤدي إلى الصنعة، 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 والعَطّار، والقَصّار، ونحو ذلك إنّما هي لكثرة تعاطي هذه الأشياء</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والباب فيما كان صنعةً ومعالجة أنْ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لتكثير الفعل، وصاحب الصنعة مداوِمٌ لصنعتهِ، فجُعِلَ له البناء الدال على التكثير، كالبزّاز، والعطّار، وغير ذلك</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إنَّ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الحرفة أو الصنعة لا يعني أنَّه يذهب إلى أصالته فيها، وإنّما هو تشابهٌ في البناء والمعنى، وهو كثيرٌ في اللغة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رأي ابن جني في العدول يقف بالضِّد مما ذهبوا إليه، فهو لم يشترط تشابهًا بين البناء المعدول عنه، والمعدول إليه؛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أنك في المبالغة لا بد أن تترك موضعًا إلى موضع، إمّا لفظاً إلى لفظ، وإمّا جنسًا إلى جنس، فاللفظ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قد تركت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ينطبق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بناءٌ واحد في الصنعة والمبالغة، ولم يُترك فيه بناءٌ آخر، والمعنى واحدٌ أيضًا وهو التكثير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والتكثير، وهذا يدعم مبدأ العدول؛ فهما مختلفان مبنىً ومعنىً، فالمبنى واضح الاختلاف، أمّا المعنى فبناء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معنًى مُطلَق، ويُعدَل عنه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المبالغة، وهذا ما وجدناه عند سيبويه والمبرد، هذا فضلاً عمّا أكدته إحدى الدراسات الصرفية الحديثة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الفاعل واسم المفعول كانا أقدمَ ظهورًا في اللغات من اسم والآلة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الآلة أداة صاحب الصنعة والحِرَفي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وأمثلة هذا البناء كثيرة في نهج البلاغة، منها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كتابٍ لمعُاوية، وكان معاوية قد خاض في ذكر اصطفاء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وتأييده إياه بمن أيَّده من الصَّحابة ثم ذكر </w:t>
      </w:r>
    </w:p>
    <w:p>
      <w:pPr>
        <w:pStyle w:val="BookText"/>
        <w:rPr/>
      </w:pPr>
      <w:r>
        <w:rPr>
          <w:rFonts w:ascii="Amiri" w:hAnsi="Amiri" w:eastAsia="Amiri" w:cs="Amiri"/>
          <w:color w:val="111111"/>
          <w:sz w:val="28"/>
          <w:sz w:val="28"/>
          <w:szCs w:val="28"/>
          <w:rtl w:val="true"/>
          <w:lang w:bidi="ar-SA"/>
        </w:rPr>
        <w:t>درجات الصَّحابة، وبیان مراتبهم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لذَّهّاب في التِّيه، رَوّاغٌ عن القصد</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النص بناءان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ورَوّاغ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مشتقان من الفعلين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وراغ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المَيْل على سبيل الاحتيال،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 الثعلبُ يروغُ رَوغانًا، وطريق رائغ، إذا لم يكن مستقيمًا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يخاطب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موبِّخًا إيّاه؛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زيِّهِ، ودخل فيما لا يعنيه، وتكلم فوقَ قدرِه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لذا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في التيه، روّاغٌ عن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الذهاب، والتوغل في الضلال عن معرفة الحق، كثير العدول عن العدل، والصراط المستقيم في حقِّنا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عبارة عن صورتين متقابلتين لحال معاوية، مثَّلت الأولى شدة ضلالتهِ عن معرفة الحق، ومما لاءَم شدة ضلالتهِ تلك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الذهاب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إشارة إلى توغل معاوية في الضلالة، وكأنّه هو الضلال نفسُه، وصوَّرت لنا الجملة الأُخرى عدول معاويةَ عن طريق الحق</w:t>
      </w:r>
      <w:r>
        <w:rPr>
          <w:rFonts w:eastAsia="Amiri" w:cs="Amiri" w:ascii="Amiri" w:hAnsi="Amiri"/>
          <w:color w:val="111111"/>
          <w:sz w:val="28"/>
          <w:szCs w:val="28"/>
          <w:rtl w:val="true"/>
          <w:lang w:bidi="ar-SA"/>
        </w:rPr>
        <w:t xml:space="preserve">. </w:t>
      </w:r>
      <w:bookmarkStart w:id="37" w:name="pg8155_56383"/>
    </w:p>
    <w:p>
      <w:pPr>
        <w:pStyle w:val="BookText"/>
        <w:rPr/>
      </w:pPr>
      <w:bookmarkEnd w:id="37"/>
      <w:r>
        <w:rPr>
          <w:rFonts w:ascii="Amiri" w:hAnsi="Amiri" w:eastAsia="Amiri" w:cs="Amiri"/>
          <w:color w:val="111111"/>
          <w:sz w:val="28"/>
          <w:sz w:val="28"/>
          <w:szCs w:val="28"/>
          <w:rtl w:val="true"/>
          <w:lang w:bidi="ar-SA"/>
        </w:rPr>
        <w:t xml:space="preserve">فاستعمال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ورَوّاغ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منسجمًا مع جو النص وما فيه من شدة التوبيخ من جهة، ومع حال معاوية وشدة ضلاله، وكثرة انحرافه عن طريق الحق من جهة أُخرى</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407680_1051229030"/>
      <w:bookmarkStart w:id="39" w:name="_Toc13"/>
      <w:bookmarkEnd w:id="38"/>
      <w:r>
        <w:rPr>
          <w:rtl w:val="true"/>
        </w:rPr>
        <w:t>ثانیًا</w:t>
      </w:r>
      <w:r>
        <w:rPr>
          <w:rtl w:val="true"/>
        </w:rPr>
        <w:t xml:space="preserve">: </w:t>
      </w:r>
      <w:r>
        <w:rPr>
          <w:rtl w:val="true"/>
        </w:rPr>
        <w:t xml:space="preserve">فَعِیل </w:t>
      </w:r>
      <w:r>
        <w:rPr>
          <w:rtl w:val="true"/>
        </w:rPr>
        <w:t>(</w:t>
      </w:r>
      <w:r>
        <w:rPr>
          <w:rtl w:val="true"/>
        </w:rPr>
        <w:t>بفتح الفاء و کسر العین</w:t>
      </w:r>
      <w:r>
        <w:rPr>
          <w:rtl w:val="true"/>
        </w:rPr>
        <w:t>)</w:t>
      </w:r>
      <w:bookmarkEnd w:id="39"/>
    </w:p>
    <w:p>
      <w:pPr>
        <w:pStyle w:val="BookText"/>
        <w:rPr/>
      </w:pPr>
      <w:r>
        <w:rPr>
          <w:rFonts w:ascii="Amiri" w:hAnsi="Amiri" w:eastAsia="Amiri" w:cs="Amiri"/>
          <w:color w:val="111111"/>
          <w:sz w:val="28"/>
          <w:sz w:val="28"/>
          <w:szCs w:val="28"/>
          <w:rtl w:val="true"/>
          <w:lang w:bidi="ar-SA"/>
        </w:rPr>
        <w:t>بناءٌ يدلُّ على المبالغة</w:t>
      </w:r>
      <w:r>
        <w:rPr>
          <w:rStyle w:val="FootnoteAnchor"/>
          <w:rtl w:val="true"/>
        </w:rPr>
        <w:footnoteReference w:id="134"/>
      </w:r>
      <w:r>
        <w:rPr>
          <w:rFonts w:ascii="Amiri" w:hAnsi="Amiri" w:eastAsia="Amiri" w:cs="Amiri"/>
          <w:color w:val="111111"/>
          <w:sz w:val="28"/>
          <w:sz w:val="28"/>
          <w:szCs w:val="28"/>
          <w:rtl w:val="true"/>
          <w:lang w:bidi="ar-SA"/>
        </w:rPr>
        <w:t>،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صار له كالطبيعة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لذلك رأى أحد الباحثين أنَّه منقول من الصفة المشبَّهة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سبب ذلك هو التداخل الحاصل بين الصفة المشبهة وأبنية المبالغة، لذلك ذهب أحد الباحثين إلى اعتماد أساسينِ للتفريق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 واللزوم، فما جاءَ من اللازم الأَوْلى عدُّهُ صفةً مشبهةً، وما جاء من المتعدي يُنسَبُ إلى أبنية المبالغة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البناء، فما ورد دالاً على الثبوت فهو صفةٌ مشبهةٌ، وما جاء حاملاً معنى كثرة وقوع الحدث فهو بناءُ مبالغةٍ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الأساس الأول فمردود؛ لأنَّ أبنية المبالغة جاءت من المتعدي واللازم، </w:t>
      </w:r>
    </w:p>
    <w:p>
      <w:pPr>
        <w:pStyle w:val="BookText"/>
        <w:rPr/>
      </w:pPr>
      <w:r>
        <w:rPr>
          <w:rFonts w:ascii="Amiri" w:hAnsi="Amiri" w:eastAsia="Amiri" w:cs="Amiri"/>
          <w:color w:val="111111"/>
          <w:sz w:val="28"/>
          <w:sz w:val="28"/>
          <w:szCs w:val="28"/>
          <w:rtl w:val="true"/>
          <w:lang w:bidi="ar-SA"/>
        </w:rPr>
        <w:t>وأمّا الآخر فيعني أنَّ البناء بنفسهِ لا يدل إلّا على الحدث، وأنَّ القرائن الأخُرى هي التي تحدد الثبوت والتغيير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المبالغة فضلًا عن دلالته على الثبوت التي تحددها القرائن، ويتضح ذلك في صفات الله تعالى،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والعليم، والبصير؛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فالعامل الديني يُوجِب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بغضِّ النظر عن الصيغة الصرفية التي صِيغَت عليها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إلى أنَّ اللغة وتحليل اللغويين والصرفيين للألفاظ وزعم أصل لها وتطورها وتركيبها وتجزئتها، وما يتبع ذلك لا يمكن أن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إجراؤه على أسماء الله تعالى الحسُنى، ومن غير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تحليلاً جريئا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سبحانه وتعالى هو مُوجِدُ الخلائق والعلوم ولا يجري على لفظ الجلالة ولا على أسماء الله الحسنى ما يجري مما أجراه اللغويون على سوى ذلك من ألفاظٍ لغويةٍ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وتنبغي الإشارة إلى ما قاله الدكتور فاضل السامرائي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المبالغة يدلُّ على معاناة الأمر وتكراره حتى أصبح كأنَّه خِلقةً في صاحبِه، كعليم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لكثرة نظرهِ في العلم، وتبحرِه فيه أصبح العلمُ سجيَّةً 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والرأي مقبول إنْ لم يُقصد به صفات الله تعالى؛ لأنّه عزَّ وجلَّ لا يُناظَر بمخلوقاته؛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أنَّه تعالى لا يُعاني في أمر العِلم، لقول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بلا اكتساب</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في نهج البلاغة، منها ما جاء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ممنَّ أستظهرُ به على إقامة الدِّين، وأقمعُ به نخوةَ الأثيم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 والتأخر؛ لأنّ ذا الإثم بطيءٌ عن الخير متأخرٌ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أثيم وأثوم، إذا أكثر من الذنوب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المبُالغِ في الإثم، المُصرُّ على اقترافه، لذلك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للمُرابي،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تنزل عليه الشياطين وما ذلك إلا لكَثرة ارتكابه المعاصيَ والذنوب،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 تَنَزَّلُ عَلَى كُلِّ أَفَّاكٍ أَثِيمٍ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عدنا إلى النص العَلَوي لوجدنا أنَّ المعاني القرآنية حاضرةٌ في عباراتهِ،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يُوعزُ إلى عاملهِ بأنْ يقمعَ نخوةَ الأثيم،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نخوة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العاصي وما يعيشه من الانحراف والتمرُّد، يقصد الإمام بذلك الخوارج؛ لأنَّهم خرجوا على محمد بن أبي بكر</w:t>
      </w:r>
      <w:r>
        <w:rPr>
          <w:rStyle w:val="FootnoteAnchor"/>
          <w:rtl w:val="true"/>
        </w:rPr>
        <w:footnoteReference w:id="145"/>
      </w:r>
      <w:r>
        <w:rPr>
          <w:rFonts w:ascii="Amiri" w:hAnsi="Amiri" w:eastAsia="Amiri" w:cs="Amiri"/>
          <w:color w:val="111111"/>
          <w:sz w:val="28"/>
          <w:sz w:val="28"/>
          <w:szCs w:val="28"/>
          <w:rtl w:val="true"/>
          <w:lang w:bidi="ar-SA"/>
        </w:rPr>
        <w:t xml:space="preserve">،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كي يُقيمَ العدل، ويُسعِدَ الرَّعيَّة، ويُنقذَها من ظُلم الخوارج، واعتدائها على الدِّين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المعاني المذكورة آنفًا دعت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يعطيه من معنى الكثرة والدوام، لملاءمته كثرةَ تطاول الخوارج على الدِّين والشريعة، وأيُّ إثمٍ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انتفت الحاجة إلى الشدة والكثرة عاد إلى استعمال </w:t>
      </w:r>
      <w:bookmarkStart w:id="40" w:name="pg8155_56387"/>
    </w:p>
    <w:p>
      <w:pPr>
        <w:pStyle w:val="BookText"/>
        <w:rPr/>
      </w:pPr>
      <w:bookmarkEnd w:id="40"/>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مالك الأشتر حينما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لم يُعاوِنْ ظالًما على ظُلمِه، ولا آثمًا على إثمِه، أُولئك أخفُّ عليك مؤونةً، وأحسنُ لك معونةً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واختلافُ السياقينِ واضحٌ،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إقامة الدِّين، وكسر تمرُّد كلِّ أثيم استمرَّ منه الإثم وطغى، أمّا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دلالة لطيفة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يصف له من يستحق الاستفادة منه، وهو من لم يعاون ظالمًا ولا آثمًا ولو ظلم أو أثم مرةً واحدة، ومَن حالُه كذلك أَولى ممن لم يعاون ظلّاما أو أثيمًا بالمبالغة؛ لأنَّ من لا يعاون الظالم والآثم حريٌ به ألا يّعاون الظلّام والأثيم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407682_1051229030"/>
      <w:bookmarkStart w:id="42" w:name="_Toc14"/>
      <w:bookmarkEnd w:id="41"/>
      <w:r>
        <w:rPr>
          <w:rtl w:val="true"/>
        </w:rPr>
        <w:t>ثالثًا</w:t>
      </w:r>
      <w:r>
        <w:rPr>
          <w:rtl w:val="true"/>
        </w:rPr>
        <w:t xml:space="preserve">: </w:t>
      </w:r>
      <w:r>
        <w:rPr>
          <w:rtl w:val="true"/>
        </w:rPr>
        <w:t xml:space="preserve">فَعُول </w:t>
      </w:r>
      <w:r>
        <w:rPr>
          <w:rtl w:val="true"/>
        </w:rPr>
        <w:t>(</w:t>
      </w:r>
      <w:r>
        <w:rPr>
          <w:rtl w:val="true"/>
        </w:rPr>
        <w:t>بفتح الفاء وضم العین</w:t>
      </w:r>
      <w:r>
        <w:rPr>
          <w:rtl w:val="true"/>
        </w:rPr>
        <w:t>)</w:t>
      </w:r>
      <w:bookmarkEnd w:id="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أبنية المبالغة التي ذكرها اللغويون والصرفيون</w:t>
      </w:r>
      <w:r>
        <w:rPr>
          <w:rStyle w:val="FootnoteAnchor"/>
          <w:rtl w:val="true"/>
        </w:rPr>
        <w:footnoteReference w:id="148"/>
      </w:r>
      <w:r>
        <w:rPr>
          <w:rFonts w:ascii="Amiri" w:hAnsi="Amiri" w:eastAsia="Amiri" w:cs="Amiri"/>
          <w:color w:val="111111"/>
          <w:sz w:val="28"/>
          <w:sz w:val="28"/>
          <w:szCs w:val="28"/>
          <w:rtl w:val="true"/>
          <w:lang w:bidi="ar-SA"/>
        </w:rPr>
        <w:t>، قيل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دام منه الفعل</w:t>
      </w:r>
      <w:r>
        <w:rPr>
          <w:rStyle w:val="FootnoteAnchor"/>
          <w:rtl w:val="true"/>
        </w:rPr>
        <w:footnoteReference w:id="149"/>
      </w:r>
      <w:r>
        <w:rPr>
          <w:rFonts w:ascii="Amiri" w:hAnsi="Amiri" w:eastAsia="Amiri" w:cs="Amiri"/>
          <w:color w:val="111111"/>
          <w:sz w:val="28"/>
          <w:sz w:val="28"/>
          <w:szCs w:val="28"/>
          <w:rtl w:val="true"/>
          <w:lang w:bidi="ar-SA"/>
        </w:rPr>
        <w:t>، أو إنَّه يدلُّ على التكثير والتكرار</w:t>
      </w:r>
      <w:r>
        <w:rPr>
          <w:rStyle w:val="FootnoteAnchor"/>
          <w:rtl w:val="true"/>
        </w:rPr>
        <w:footnoteReference w:id="150"/>
      </w:r>
      <w:r>
        <w:rPr>
          <w:rFonts w:ascii="Amiri" w:hAnsi="Amiri" w:eastAsia="Amiri" w:cs="Amiri"/>
          <w:color w:val="111111"/>
          <w:sz w:val="28"/>
          <w:sz w:val="28"/>
          <w:szCs w:val="28"/>
          <w:rtl w:val="true"/>
          <w:lang w:bidi="ar-SA"/>
        </w:rPr>
        <w:t>، ويرى بعضُهم أنَّه لمِن كان قويًّا على الفعل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الديمومة والكثرة والقوة، وهذه الألفاظ مترادفة تُعطي كلُّها معنى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الدكتور فاضل السامرائي إلى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أصيلًا في المبالغة بل مستعارًا من أسماء الذَّوات، كالوَضوء والسَّحور والغَسول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وسبق أن بيَّنتُ عدم صحة هذا الرأي لتنافيه مع مبدأ العدول</w:t>
      </w:r>
      <w:r>
        <w:rPr>
          <w:rStyle w:val="FootnoteAnchor"/>
          <w:rtl w:val="true"/>
        </w:rPr>
        <w:footnoteReference w:id="153"/>
      </w:r>
      <w:r>
        <w:rPr>
          <w:rFonts w:ascii="Amiri" w:hAnsi="Amiri" w:eastAsia="Amiri" w:cs="Amiri"/>
          <w:color w:val="111111"/>
          <w:sz w:val="28"/>
          <w:sz w:val="28"/>
          <w:szCs w:val="28"/>
          <w:rtl w:val="true"/>
          <w:lang w:bidi="ar-SA"/>
        </w:rPr>
        <w:t xml:space="preserve">، لذا هو بناء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خصائصه أنَّ المذكر والمؤنث فيه سواء،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صبور، ورجلٌ صبور، إلا إذا حُذف الموصوف فيجب المطابقة</w:t>
      </w:r>
      <w:r>
        <w:rPr>
          <w:rStyle w:val="FootnoteAnchor"/>
          <w:rtl w:val="true"/>
        </w:rPr>
        <w:footnoteReference w:id="154"/>
      </w:r>
      <w:r>
        <w:rPr>
          <w:rFonts w:ascii="Amiri" w:hAnsi="Amiri" w:eastAsia="Amiri" w:cs="Amiri"/>
          <w:color w:val="111111"/>
          <w:sz w:val="28"/>
          <w:sz w:val="28"/>
          <w:szCs w:val="28"/>
          <w:rtl w:val="true"/>
          <w:lang w:bidi="ar-SA"/>
        </w:rPr>
        <w:t>، وهذا يُقّوي مبدأ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البناء في مواضع كثيرة في نهج البلاغة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الدنيا، فإنَّها غَدّارةٌ غَرّارةٌ خَدوع</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 يخدعُه خَدْعًا وخِداعاً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 وأراد به المكروه من حيث لا يعلم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يحذرنا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من الدنيا؛ لأنهَّا كثيرة المكر والخديعة،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تخدع أهلها فتُظهِرُ لهم خلافَ ما تُبطِن؛ تُظهر لهم لينها وحلاوتها وشهواتها فيغترون بها، وتُبطِنُ لهم قساوتَها ومرارتَها؛ لأنَّ هذا البريق وتلك الحلاوة لا تدوم، وسرعان ما تنتهي،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خداعَ الدنيا في حلو ظاهرها المحفوف بالشهوات، فهي محبَّبةٌ للنفوس، لكونها ماثلةً للعَيان ملموسة، غير أنَّ نعيمها إلى زوال، وسرورَها إلى انقطاع، فليس هناك من شخص بمنأى عن مشاكلها وفجائعها</w:t>
      </w:r>
      <w:r>
        <w:rPr>
          <w:rStyle w:val="FootnoteAnchor"/>
          <w:rtl w:val="true"/>
        </w:rPr>
        <w:footnoteReference w:id="157"/>
      </w:r>
      <w:r>
        <w:rPr>
          <w:rFonts w:ascii="Amiri" w:hAnsi="Amiri" w:eastAsia="Amiri" w:cs="Amiri"/>
          <w:color w:val="111111"/>
          <w:sz w:val="28"/>
          <w:sz w:val="28"/>
          <w:szCs w:val="28"/>
          <w:rtl w:val="true"/>
          <w:lang w:bidi="ar-SA"/>
        </w:rPr>
        <w:t>، والى هذا أشار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النص العَلَوي نكته لطيفة لا بد من الإشارة إليها، وهي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غدّارة و غرّارة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دلالةُ ذلك؟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سببُ ذلك هو أنَّ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لمن كان قویًّا علی الفعل</w:t>
      </w:r>
      <w:r>
        <w:rPr>
          <w:rStyle w:val="FootnoteAnchor"/>
          <w:rtl w:val="true"/>
        </w:rPr>
        <w:footnoteReference w:id="158"/>
      </w:r>
      <w:r>
        <w:rPr>
          <w:rFonts w:ascii="Amiri" w:hAnsi="Amiri" w:eastAsia="Amiri" w:cs="Amiri"/>
          <w:color w:val="111111"/>
          <w:sz w:val="28"/>
          <w:sz w:val="28"/>
          <w:szCs w:val="28"/>
          <w:rtl w:val="true"/>
          <w:lang w:bidi="ar-SA"/>
        </w:rPr>
        <w:t xml:space="preserve">،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إلى أنَّ الخداع طبيعةٌ متمكنة في الدنيا، </w:t>
      </w:r>
    </w:p>
    <w:p>
      <w:pPr>
        <w:pStyle w:val="BookText"/>
        <w:rPr/>
      </w:pPr>
      <w:r>
        <w:rPr>
          <w:rFonts w:ascii="Amiri" w:hAnsi="Amiri" w:eastAsia="Amiri" w:cs="Amiri"/>
          <w:color w:val="111111"/>
          <w:sz w:val="28"/>
          <w:sz w:val="28"/>
          <w:szCs w:val="28"/>
          <w:rtl w:val="true"/>
          <w:lang w:bidi="ar-SA"/>
        </w:rPr>
        <w:t>لا تنفك عنها، مهما حاول الإنسان الابتعاد عنها، لذلك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حبَّ الدنيا رأس كل خطيئة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وآيةُ قوة خداع الدنيا أنَّها تستدرج إليها حتى العُبّاد والزُّهّاد،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أنسِ نافرُها، واطمأنَّ ناكرُها، قمَصَتْ بأرجلها، وقنَصَتْ بأحبُلهِا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أنعمنا النظر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لوجدنا أنَّه جاءَ دالًّا على الصفات المتمكنة في صاحبها، أو على الصفات الدائمة،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جاء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يدلُّ على أنَّ هذا الوصف مما جُبِلَ وفُطِرَ عليه صاحبُه،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وَإِذَا مَسَّهُ الْخَيْرُ مَنُوعًا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لإيثاره الجزعَ والمنع وتمكنهما منه ورسوخهما فيه كأنَّه مجَبول عليهما مطبوع، وكأنَّهما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الجزع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الخَلْقية الفطرية، وغير الاختيارية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43" w:name="pg8155_56391"/>
    </w:p>
    <w:p>
      <w:pPr>
        <w:pStyle w:val="Heading4"/>
        <w:numPr>
          <w:ilvl w:val="3"/>
          <w:numId w:val="1"/>
        </w:numPr>
        <w:rPr/>
      </w:pPr>
      <w:bookmarkStart w:id="44" w:name="__RefHeading___Toc8407684_1051229030"/>
      <w:bookmarkStart w:id="45" w:name="_Toc15"/>
      <w:bookmarkEnd w:id="43"/>
      <w:bookmarkEnd w:id="44"/>
      <w:r>
        <w:rPr>
          <w:rtl w:val="true"/>
        </w:rPr>
        <w:t>رابعًا</w:t>
      </w:r>
      <w:r>
        <w:rPr>
          <w:rtl w:val="true"/>
        </w:rPr>
        <w:t xml:space="preserve">: </w:t>
      </w:r>
      <w:r>
        <w:rPr>
          <w:rtl w:val="true"/>
        </w:rPr>
        <w:t xml:space="preserve">فَعِل </w:t>
      </w:r>
      <w:r>
        <w:rPr>
          <w:rtl w:val="true"/>
        </w:rPr>
        <w:t>(</w:t>
      </w:r>
      <w:r>
        <w:rPr>
          <w:rtl w:val="true"/>
        </w:rPr>
        <w:t>بفتح الفاء و کسر العین</w:t>
      </w:r>
      <w:r>
        <w:rPr>
          <w:rtl w:val="true"/>
        </w:rPr>
        <w:t>)</w:t>
      </w:r>
      <w:bookmarkEnd w:id="45"/>
    </w:p>
    <w:p>
      <w:pPr>
        <w:pStyle w:val="BookText"/>
        <w:rPr/>
      </w:pPr>
      <w:r>
        <w:rPr>
          <w:rFonts w:ascii="Amiri" w:hAnsi="Amiri" w:eastAsia="Amiri" w:cs="Amiri"/>
          <w:color w:val="111111"/>
          <w:sz w:val="28"/>
          <w:sz w:val="28"/>
          <w:szCs w:val="28"/>
          <w:rtl w:val="true"/>
          <w:lang w:bidi="ar-SA"/>
        </w:rPr>
        <w:t>بناءٌ درسَه أغلب علماء العربية في الصفة المشبهة تارةً، وفي أبنية المبالغة أُخرى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والمعاني التي ذكرها علماء العربية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لزوم الوصف، بل على الحدوث والتغيُّر سريع الزوال، فمن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دالًّا على الأوجاع والهَيْج والخفة والحركة،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 وأرِج، وبَطِر، وفَرِح، وغَلقِ، وأَشِر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غالبًا على الصفات العارضة غير المستقرة أو الراسخة</w:t>
      </w:r>
      <w:r>
        <w:rPr>
          <w:rStyle w:val="FootnoteAnchor"/>
          <w:rtl w:val="true"/>
        </w:rPr>
        <w:footnoteReference w:id="164"/>
      </w:r>
      <w:r>
        <w:rPr>
          <w:rFonts w:ascii="Amiri" w:hAnsi="Amiri" w:eastAsia="Amiri" w:cs="Amiri"/>
          <w:color w:val="111111"/>
          <w:sz w:val="28"/>
          <w:sz w:val="28"/>
          <w:szCs w:val="28"/>
          <w:rtl w:val="true"/>
          <w:lang w:bidi="ar-SA"/>
        </w:rPr>
        <w:t>التي تحصل وتزول بسرعة</w:t>
      </w:r>
      <w:r>
        <w:rPr>
          <w:rStyle w:val="FootnoteAnchor"/>
          <w:rtl w:val="true"/>
        </w:rPr>
        <w:footnoteReference w:id="165"/>
      </w:r>
      <w:r>
        <w:rPr>
          <w:rFonts w:ascii="Amiri" w:hAnsi="Amiri" w:eastAsia="Amiri" w:cs="Amiri"/>
          <w:color w:val="111111"/>
          <w:sz w:val="28"/>
          <w:sz w:val="28"/>
          <w:szCs w:val="28"/>
          <w:rtl w:val="true"/>
          <w:lang w:bidi="ar-SA"/>
        </w:rPr>
        <w:t xml:space="preserve">، لذا هو بناء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الكثرة والمبالغة في المعاني التي ذكرتُها قبل قليل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إيضاح أنَّ أبنية المبالغة كلَّها مزيدة إلّا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المبالغة فيه ترجِع إلى خروجه عن الأصل، والخروج عن الأصل يكون بالزيادة والنقص</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وشواهد هذا البناء قليلة في نهج البلاغة منها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وأهله، ووصف صنفٍ من الناس،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رجال غضَّ أبصارَهم ذكرُ المرجِع، وأراقَ دموعَهم خوفُ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أفواهُهم ضامِزةٌ، وقلوبُهم قَرِحة، قد وَعظوا حتى مَلُّوا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من الجراحة من شيٍء يُصيبهُ من خارج، والقَرح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الأثرها من داخل</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القروح، أو شديدة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شَرع بذكر قسمٍ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أولياء الله وجنودُ الحق، وأخيار الأمة الذين أُقصوا عن المجتمع، وعادوا غرباء فيه، بفعل تسلُّمِ زمام الأمور من قِبَل الأصناف الأربعة المذكورة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اللافت للنظر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يجعلهم قسمًا آخر للأصناف الأربعة، بل صنفًا قائمًا بنفسه؛ لأنَّه يرى فيهم محور المجتمع لذلك لفت الانتباه إلى عظمتهم وعُلوِّ شأنهم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استعمل للأصناف الأربعة لفظة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أفواههم ضامِزة، وقلوبهم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إلى سكوتهم وقلة كلامهم تقيَّةً، ولكفِّ أفواههم بالقوة من قِبل مَن تسلَّمَ زمام الأمُور من المفسدين والظالمين والمنافقين، لذلك تقرَّحت قلوبهم لِمَا رأوه من الفساد الذي لا يستطيعون دفعَه، والقضاء عليه، ليس ضعفًا منهم؛ بل لأنهَّم قُهِروا وذُلّوا، فضلًا عن فقدان الناصر والمعين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والصورة التي رسمها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مستوحاةٌ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 هَذَا بَيَانٌ لِلنَّاسِ وَهُدًى وَمَوْعِظَةٌ لِلْمُتَّقِينَ، وَلَا تَهِنُوا وَلَا تَحْزَنُوا وَأَنْتُمُ الْأَعْلَوْنَ إِنْ كُنْتُمْ مُؤْمِنِينَ، 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أفواههم ضامزة، وقلوبُهم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استعمال دقيق للألفاظ، فالإمام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توجيه ذلك؟ </w:t>
      </w:r>
      <w:bookmarkStart w:id="46" w:name="pg8155_56394"/>
    </w:p>
    <w:p>
      <w:pPr>
        <w:pStyle w:val="BookText"/>
        <w:rPr/>
      </w:pPr>
      <w:bookmarkEnd w:id="46"/>
      <w:r>
        <w:rPr>
          <w:rFonts w:ascii="Amiri" w:hAnsi="Amiri" w:eastAsia="Amiri" w:cs="Amiri"/>
          <w:color w:val="111111"/>
          <w:sz w:val="28"/>
          <w:sz w:val="28"/>
          <w:szCs w:val="28"/>
          <w:rtl w:val="true"/>
          <w:lang w:bidi="ar-SA"/>
        </w:rPr>
        <w:t xml:space="preserve">أَغلب الظن أنَّ الداعي إلى ذلك هو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الأدواء والعيوب الباطنية</w:t>
      </w:r>
      <w:r>
        <w:rPr>
          <w:rStyle w:val="FootnoteAnchor"/>
          <w:rtl w:val="true"/>
        </w:rPr>
        <w:footnoteReference w:id="174"/>
      </w:r>
      <w:r>
        <w:rPr>
          <w:rFonts w:ascii="Amiri" w:hAnsi="Amiri" w:eastAsia="Amiri" w:cs="Amiri"/>
          <w:color w:val="111111"/>
          <w:sz w:val="28"/>
          <w:sz w:val="28"/>
          <w:szCs w:val="28"/>
          <w:rtl w:val="true"/>
          <w:lang w:bidi="ar-SA"/>
        </w:rPr>
        <w:t>، لهذا لاءم معنى التقرُّح الذي يحدث في القلوب؛ والقلوب باطنية، هذا فضلًا عن دلالته على شِدَّة الألم واللوعة من رؤية الفساد وعدم القدرة على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السُّكوت</w:t>
      </w:r>
      <w:r>
        <w:rPr>
          <w:rStyle w:val="FootnoteAnchor"/>
          <w:rtl w:val="true"/>
        </w:rPr>
        <w:footnoteReference w:id="175"/>
      </w:r>
      <w:r>
        <w:rPr>
          <w:rFonts w:ascii="Amiri" w:hAnsi="Amiri" w:eastAsia="Amiri" w:cs="Amiri"/>
          <w:color w:val="111111"/>
          <w:sz w:val="28"/>
          <w:sz w:val="28"/>
          <w:szCs w:val="28"/>
          <w:rtl w:val="true"/>
          <w:lang w:bidi="ar-SA"/>
        </w:rPr>
        <w:t xml:space="preserve">فهو لا يناسب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للدلالة على الأدواء الباطنية؛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والفم عضو خارجي، هذا من جهة، ومن جهة أُخرى فإنَّ سكوتهم لم يكن لعيبٍ خَلْقي فيهم، بل تقيةً من بطش الظالمين المتسلِّطين، فهم متكلمون، يدلك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وَعظوا حتى 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للمبالغة في بيان مدى تأثر أولياء الله تعالى لِمَا رأوه من فساد عمَّ المجتمع آنذاك، مع عدم قدرتهم على تغييره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8407686_1051229030"/>
      <w:bookmarkStart w:id="48" w:name="_Toc16"/>
      <w:bookmarkEnd w:id="47"/>
      <w:r>
        <w:rPr>
          <w:rtl w:val="true"/>
        </w:rPr>
        <w:t>خامسًا</w:t>
      </w:r>
      <w:r>
        <w:rPr>
          <w:rtl w:val="true"/>
        </w:rPr>
        <w:t xml:space="preserve">: </w:t>
      </w:r>
      <w:r>
        <w:rPr>
          <w:rtl w:val="true"/>
        </w:rPr>
        <w:t xml:space="preserve">مِفعال </w:t>
      </w:r>
      <w:r>
        <w:rPr>
          <w:rtl w:val="true"/>
        </w:rPr>
        <w:t>(</w:t>
      </w:r>
      <w:r>
        <w:rPr>
          <w:rtl w:val="true"/>
        </w:rPr>
        <w:t>بکسر المیم و سکون الفاء</w:t>
      </w:r>
      <w:r>
        <w:rPr>
          <w:rtl w:val="true"/>
        </w:rPr>
        <w:t>)</w:t>
      </w:r>
      <w:bookmarkEnd w:id="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أبنية المبالغة التي تدل على تكرار وقوع الحدث، والمداومة على الشيء، بحيث يصبح عادةً في صاحبه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بعضهم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صار له كالآلة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واستُدِلَّ بذلك على أنه منقول من اسم الآلة إلى أبنية المبالغة</w:t>
      </w:r>
      <w:r>
        <w:rPr>
          <w:rStyle w:val="FootnoteAnchor"/>
          <w:rtl w:val="true"/>
        </w:rPr>
        <w:footnoteReference w:id="178"/>
      </w:r>
      <w:r>
        <w:rPr>
          <w:rFonts w:ascii="Amiri" w:hAnsi="Amiri" w:eastAsia="Amiri" w:cs="Amiri"/>
          <w:color w:val="111111"/>
          <w:sz w:val="28"/>
          <w:sz w:val="28"/>
          <w:szCs w:val="28"/>
          <w:rtl w:val="true"/>
          <w:lang w:bidi="ar-SA"/>
        </w:rPr>
        <w:t>لأنّه لا يؤنث ولا يُجمع جمع مذكر سالمًا، بل جمع آلة،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 ومهاذير، إلا في ضرورة الشعر</w:t>
      </w:r>
      <w:r>
        <w:rPr>
          <w:rStyle w:val="FootnoteAnchor"/>
          <w:rtl w:val="true"/>
        </w:rPr>
        <w:footnoteReference w:id="179"/>
      </w:r>
      <w:r>
        <w:rPr>
          <w:rFonts w:ascii="Amiri" w:hAnsi="Amiri" w:eastAsia="Amiri" w:cs="Amiri"/>
          <w:color w:val="111111"/>
          <w:sz w:val="28"/>
          <w:sz w:val="28"/>
          <w:szCs w:val="28"/>
          <w:rtl w:val="true"/>
          <w:lang w:bidi="ar-SA"/>
        </w:rPr>
        <w:t xml:space="preserve">، وما 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لمحٌ لأصله في الآلة؛ لأن اسم الآلة،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أنَّه منقول من اسم الآلة إلى أبنية المبالغة فقد أثبتُّ عدم صحة هذا الرأي لمخالفته أساس العدول</w:t>
      </w:r>
      <w:r>
        <w:rPr>
          <w:rStyle w:val="FootnoteAnchor"/>
          <w:rtl w:val="true"/>
        </w:rPr>
        <w:footnoteReference w:id="181"/>
      </w:r>
      <w:r>
        <w:rPr>
          <w:rFonts w:ascii="Amiri" w:hAnsi="Amiri" w:eastAsia="Amiri" w:cs="Amiri"/>
          <w:color w:val="111111"/>
          <w:sz w:val="28"/>
          <w:sz w:val="28"/>
          <w:szCs w:val="28"/>
          <w:rtl w:val="true"/>
          <w:lang w:bidi="ar-SA"/>
        </w:rPr>
        <w:t>، فضلًا عن أنَّ عدم تأنيثه ليس بصواب؛ إذ ورد مؤنثًا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مِفْضالة في قومها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وحَمل بعضُهم التأنيث على الشذوذ</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جُمعه جَمع آلة لمحًا لأصله ففيه نظر؛ لأنَّ الرضي الذي ذهب إلى هذا لم يُشِر إلى أصالته في الآلة، هذا فضلًا عن أنَّ كثيرًا من الألفاظ المؤنثة،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عِزة، وعِضَة، وثُبَة، وأرض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جمع مذكرٍ سالمًا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عِزين، وعِضين، وثُبين، وأرضين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المفردات مذكرٌ؟ لم يقُل أحد بذلك في حدود علمي، والحال نفسه يقال في اسم المفعول من الثلاثي،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ومشؤوم، فيُجمعان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ملاعين، ومشائيم، فهل أصل اسم المفعول اسم آلة؟ لذلك لا وجه لنقل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الآلة، بل هو تشابه في 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ألفاظها ومعانيها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سيبويه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والعرب مما يبنون الأشياء إذا تقاربت على بناءٍ واحد</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هذا فضلًا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لاسم الآلة أقدم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المبالغة لعدولهِ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مُتفِل، تشفع لنا في هذا إحدى الدراسات الصرفية الموازنة من أنَّ اسم الفاعل أقدم ظهورًا من اسم الآلة</w:t>
      </w:r>
      <w:r>
        <w:rPr>
          <w:rStyle w:val="FootnoteAnchor"/>
          <w:rtl w:val="true"/>
        </w:rPr>
        <w:footnoteReference w:id="186"/>
      </w:r>
      <w:r>
        <w:rPr>
          <w:rFonts w:ascii="Amiri" w:hAnsi="Amiri" w:eastAsia="Amiri" w:cs="Amiri"/>
          <w:color w:val="111111"/>
          <w:sz w:val="28"/>
          <w:sz w:val="28"/>
          <w:szCs w:val="28"/>
          <w:rtl w:val="true"/>
          <w:lang w:bidi="ar-SA"/>
        </w:rPr>
        <w:t>، هذا فضلاً عن ورود هذا البناء بمعنى المبالغة في شعر امرئ القيس</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البناء في نهج البلاغة ما جاء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w:t>
      </w:r>
      <w:r>
        <w:rPr>
          <w:rStyle w:val="FootnoteAnchor"/>
          <w:rtl w:val="true"/>
        </w:rPr>
        <w:footnoteReference w:id="188"/>
      </w:r>
      <w:r>
        <w:rPr>
          <w:rFonts w:ascii="Amiri" w:hAnsi="Amiri" w:eastAsia="Amiri" w:cs="Amiri"/>
          <w:color w:val="111111"/>
          <w:sz w:val="28"/>
          <w:sz w:val="28"/>
          <w:szCs w:val="28"/>
          <w:rtl w:val="true"/>
          <w:lang w:bidi="ar-SA"/>
        </w:rPr>
        <w:t xml:space="preserve">، وهو عامله على البصرة، وقد 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دُعِيَ إلى مأدبة قومٍ من أهلها فمضى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هيهاتَ أنْ يغلبَني هواي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أبيتَ مِبْطانًا وحولي بطونٌ غَرْثى، وأكبادٌ حَرَّى</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من الطعام، ورجلٌ مِبْطان، إذا كان لا يزال ضَخْم البطن، يأكل أكلا شديدًا دون أصحابه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أبيتَ مِبطانًا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نظمه الأعشى في هجاء عَلقمة</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تبیتونَ فی المشتی ملاءً بطونُکم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وجاراتُکم غرثی یَبِتنَ خمائصًا والنص العَلَوي الشريف صورة لمد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ومسؤوليته تجاه رعيته، فلمّا كان الناس على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لك في الدين، أو نظير لك في الخَلق، وجدْنا أنَّ المسلم الحقيقي الذي يشعر بالمسؤولية لا ينامُ </w:t>
      </w:r>
    </w:p>
    <w:p>
      <w:pPr>
        <w:pStyle w:val="BookText"/>
        <w:rPr/>
      </w:pPr>
      <w:r>
        <w:rPr>
          <w:rFonts w:ascii="Amiri" w:hAnsi="Amiri" w:eastAsia="Amiri" w:cs="Amiri"/>
          <w:color w:val="111111"/>
          <w:sz w:val="28"/>
          <w:sz w:val="28"/>
          <w:szCs w:val="28"/>
          <w:rtl w:val="true"/>
          <w:lang w:bidi="ar-SA"/>
        </w:rPr>
        <w:t xml:space="preserve">وجارهُ جائع، ولخطورة هذه القضية، ولأثرها البالغ في حياة الفرد والمجتمع كرَّرها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هذا أمير المؤمنين، ولا أُشاركهم في مكارهِ الدَّهر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وفي تلك الصور جسَّدَ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منهاجًا لكلِّ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فشدة الموقف وأثرُه في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 إلى استعمال ما يناسب ذلك الموقف من الألفاظ القوية المؤثرة في إيقاعها، وهذا يدلل على براعته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الصيغ الصرفية المناسبة لكل حادثة أو موقف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المبالغة في كثرة الأكل له أثره في التعبير عن زهدِه وعفَّة نفسِه، فضلًا عن تركيز التوبيخ للمخاطَب، وهذا المعنى كشف عنه السياقينظر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الجملة العربية في نهج البلاغة، سمير داوود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 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فالسياق صرفَ معنى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المبالغة في كثرة الأكل إلى المبالغة في الزُّهْد وعفَّة النفس، والمبالغة في الحالين راجعة إلى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غير أنَّ معنى المبالغة تغيَّر بحسب السياق</w:t>
      </w:r>
      <w:r>
        <w:rPr>
          <w:rFonts w:eastAsia="Amiri" w:cs="Amiri" w:ascii="Amiri" w:hAnsi="Amiri"/>
          <w:color w:val="111111"/>
          <w:sz w:val="28"/>
          <w:szCs w:val="28"/>
          <w:rtl w:val="true"/>
          <w:lang w:bidi="ar-SA"/>
        </w:rPr>
        <w:t xml:space="preserve">. </w:t>
      </w:r>
      <w:bookmarkStart w:id="49" w:name="pg8155_56399"/>
    </w:p>
    <w:p>
      <w:pPr>
        <w:pStyle w:val="Heading4"/>
        <w:numPr>
          <w:ilvl w:val="3"/>
          <w:numId w:val="1"/>
        </w:numPr>
        <w:rPr/>
      </w:pPr>
      <w:bookmarkStart w:id="50" w:name="__RefHeading___Toc8407688_1051229030"/>
      <w:bookmarkStart w:id="51" w:name="_Toc17"/>
      <w:bookmarkEnd w:id="49"/>
      <w:bookmarkEnd w:id="50"/>
      <w:r>
        <w:rPr>
          <w:rtl w:val="true"/>
        </w:rPr>
        <w:t>سادسًا</w:t>
      </w:r>
      <w:r>
        <w:rPr>
          <w:rtl w:val="true"/>
        </w:rPr>
        <w:t xml:space="preserve">: </w:t>
      </w:r>
      <w:r>
        <w:rPr>
          <w:rtl w:val="true"/>
        </w:rPr>
        <w:t xml:space="preserve">مِفعِیل </w:t>
      </w:r>
      <w:r>
        <w:rPr>
          <w:rtl w:val="true"/>
        </w:rPr>
        <w:t>(</w:t>
      </w:r>
      <w:r>
        <w:rPr>
          <w:rtl w:val="true"/>
        </w:rPr>
        <w:t>بکسر المیم و العین و سکون الفاء</w:t>
      </w:r>
      <w:r>
        <w:rPr>
          <w:rtl w:val="true"/>
        </w:rPr>
        <w:t>)</w:t>
      </w:r>
      <w:bookmarkEnd w:id="51"/>
    </w:p>
    <w:p>
      <w:pPr>
        <w:pStyle w:val="BookText"/>
        <w:rPr/>
      </w:pPr>
      <w:r>
        <w:rPr>
          <w:rFonts w:ascii="Amiri" w:hAnsi="Amiri" w:eastAsia="Amiri" w:cs="Amiri"/>
          <w:color w:val="111111"/>
          <w:sz w:val="28"/>
          <w:sz w:val="28"/>
          <w:szCs w:val="28"/>
          <w:rtl w:val="true"/>
          <w:lang w:bidi="ar-SA"/>
        </w:rPr>
        <w:t>بناءُ مبالغةٍ يكون لمن دام منه الفعل</w:t>
      </w:r>
      <w:r>
        <w:rPr>
          <w:rStyle w:val="FootnoteAnchor"/>
          <w:rtl w:val="true"/>
        </w:rPr>
        <w:footnoteReference w:id="193"/>
      </w:r>
      <w:r>
        <w:rPr>
          <w:rFonts w:ascii="Amiri" w:hAnsi="Amiri" w:eastAsia="Amiri" w:cs="Amiri"/>
          <w:color w:val="111111"/>
          <w:sz w:val="28"/>
          <w:sz w:val="28"/>
          <w:szCs w:val="28"/>
          <w:rtl w:val="true"/>
          <w:lang w:bidi="ar-SA"/>
        </w:rPr>
        <w:t>، يستوي فيه المذكر والمؤنث غالبًا،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مِعطير ومحضير ومِئشير، وكذلك امرأة</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مؤنثًا بقلّة،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مسكينة، وحُمِلَ ذلك تشبيهًا لها بفقيرة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الدكتور مصطفى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أُميلت ألفه إمالة تامة نحو الياء</w:t>
      </w:r>
      <w:r>
        <w:rPr>
          <w:rStyle w:val="FootnoteAnchor"/>
          <w:rtl w:val="true"/>
        </w:rPr>
        <w:footnoteReference w:id="196"/>
      </w:r>
      <w:r>
        <w:rPr>
          <w:rFonts w:ascii="Amiri" w:hAnsi="Amiri" w:eastAsia="Amiri" w:cs="Amiri"/>
          <w:color w:val="111111"/>
          <w:sz w:val="28"/>
          <w:sz w:val="28"/>
          <w:szCs w:val="28"/>
          <w:rtl w:val="true"/>
          <w:lang w:bidi="ar-SA"/>
        </w:rPr>
        <w:t>وهو رأي سديد ومقبول، غير أنَّه لا يطَّرد في ألفاظ البناء كلِّها؛ إذ لم يرد في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ومنطيق ومسكير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مسكان</w:t>
      </w:r>
      <w:r>
        <w:rPr>
          <w:rStyle w:val="FootnoteAnchor"/>
          <w:rtl w:val="true"/>
        </w:rPr>
        <w:footnoteReference w:id="197"/>
      </w:r>
      <w:r>
        <w:rPr>
          <w:rFonts w:ascii="Amiri" w:hAnsi="Amiri" w:eastAsia="Amiri" w:cs="Amiri"/>
          <w:color w:val="111111"/>
          <w:sz w:val="28"/>
          <w:sz w:val="28"/>
          <w:szCs w:val="28"/>
          <w:rtl w:val="true"/>
          <w:lang w:bidi="ar-SA"/>
        </w:rPr>
        <w:t>ومنطاق ومسكار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ولاسيما في المصادر التي عُنيِت بإيراد الأبنية،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يرى الباحث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فيه بالميم والياء،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ومِحضْير ومِعْطير ومِسْكير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معدولة على التوالي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ساكن </w:t>
      </w:r>
    </w:p>
    <w:p>
      <w:pPr>
        <w:pStyle w:val="BookText"/>
        <w:rPr/>
      </w:pPr>
      <w:r>
        <w:rPr>
          <w:rFonts w:ascii="Amiri" w:hAnsi="Amiri" w:eastAsia="Amiri" w:cs="Amiri"/>
          <w:color w:val="111111"/>
          <w:sz w:val="28"/>
          <w:sz w:val="28"/>
          <w:szCs w:val="28"/>
          <w:rtl w:val="true"/>
          <w:lang w:bidi="ar-SA"/>
        </w:rPr>
        <w:t>وحاضر وعاطر وساكر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قِصار الحكم والمواعظ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 تُؤلمُه البقَّة،وتقتُله الشَّرْقة، وتُنْتِنُه العَرْقة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الشيء بعد تحرُّك،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شيءَ 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الزمخشري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السُّكون إلى الناس؛ لأنه لا شيء له، كالمسِكير للدائم السُّكر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وهو لفظ واردٌ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عدنا إلى النص العلوي الشريف لوجدنا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ساق لنا ست صفات، كافية لكسر النفوس، وتهذيبها من التكبُّر والعُجب، والغرور وأمثالها من الرذائل</w:t>
      </w:r>
      <w:r>
        <w:rPr>
          <w:rFonts w:eastAsia="Amiri" w:cs="Amiri" w:ascii="Amiri" w:hAnsi="Amiri"/>
          <w:color w:val="111111"/>
          <w:sz w:val="28"/>
          <w:szCs w:val="28"/>
          <w:rtl w:val="true"/>
          <w:lang w:bidi="ar-SA"/>
        </w:rPr>
        <w:t xml:space="preserve">. </w:t>
      </w:r>
      <w:bookmarkStart w:id="52" w:name="pg8155_56401"/>
    </w:p>
    <w:p>
      <w:pPr>
        <w:pStyle w:val="Heading4"/>
        <w:numPr>
          <w:ilvl w:val="3"/>
          <w:numId w:val="1"/>
        </w:numPr>
        <w:rPr/>
      </w:pPr>
      <w:bookmarkStart w:id="53" w:name="__RefHeading___Toc8407690_1051229030"/>
      <w:bookmarkStart w:id="54" w:name="_Toc18"/>
      <w:bookmarkEnd w:id="52"/>
      <w:bookmarkEnd w:id="53"/>
      <w:r>
        <w:rPr>
          <w:rtl w:val="true"/>
        </w:rPr>
        <w:t>سابعًا</w:t>
      </w:r>
      <w:r>
        <w:rPr>
          <w:rtl w:val="true"/>
        </w:rPr>
        <w:t xml:space="preserve">: </w:t>
      </w:r>
      <w:r>
        <w:rPr>
          <w:rtl w:val="true"/>
        </w:rPr>
        <w:t xml:space="preserve">فَعلان </w:t>
      </w:r>
      <w:r>
        <w:rPr>
          <w:rtl w:val="true"/>
        </w:rPr>
        <w:t>(</w:t>
      </w:r>
      <w:r>
        <w:rPr>
          <w:rtl w:val="true"/>
        </w:rPr>
        <w:t>بفتح الفاء وسکون العین</w:t>
      </w:r>
      <w:r>
        <w:rPr>
          <w:rtl w:val="true"/>
        </w:rPr>
        <w:t>)</w:t>
      </w:r>
      <w:bookmarkEnd w:id="54"/>
    </w:p>
    <w:p>
      <w:pPr>
        <w:pStyle w:val="BookText"/>
        <w:rPr/>
      </w:pPr>
      <w:r>
        <w:rPr>
          <w:rFonts w:ascii="Amiri" w:hAnsi="Amiri" w:eastAsia="Amiri" w:cs="Amiri"/>
          <w:color w:val="111111"/>
          <w:sz w:val="28"/>
          <w:sz w:val="28"/>
          <w:szCs w:val="28"/>
          <w:rtl w:val="true"/>
          <w:lang w:bidi="ar-SA"/>
        </w:rPr>
        <w:t>بناءٌ عدَّه أكثر الصرفيين صفةً مشبهةً</w:t>
      </w:r>
      <w:r>
        <w:rPr>
          <w:rStyle w:val="FootnoteAnchor"/>
          <w:rtl w:val="true"/>
        </w:rPr>
        <w:footnoteReference w:id="202"/>
      </w:r>
      <w:r>
        <w:rPr>
          <w:rFonts w:ascii="Amiri" w:hAnsi="Amiri" w:eastAsia="Amiri" w:cs="Amiri"/>
          <w:color w:val="111111"/>
          <w:sz w:val="28"/>
          <w:sz w:val="28"/>
          <w:szCs w:val="28"/>
          <w:rtl w:val="true"/>
          <w:lang w:bidi="ar-SA"/>
        </w:rPr>
        <w:t>، ورأى بعضُهم أنَّه بناءٌ مشترك بين الصفة المشبهة وأبنية المبالغة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التداخل ليس مقصورًا على هذا البناء فقط، بل يشمل كثيرًا من أبنية الصفة المشبهة، ولمعرفة سبب اشتراك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الصفة المشبهة وأبنية المبالغة ينبغي الوقوف على أهم دلالاته، فهو يأتي وصفًا دالاً على الامتلاء والخُلوّ وحرارة الباطن،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رَيّان، وعَطشان، وغَضبان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ويرد أيضًا دالًّا على الشيء الطارئ الذي لا يثبت، قال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في أمور تحصل وتزول،لكنها بطيئة الزوال، كالري والعطش والجوع والشبع</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فدلالة هذا البناء على الجوع والعطش والشبع والخُلوِّ والامتلاء جعلته يفترق عمّا يُماثلُه من أبنية الصفة المشبهة الدالة على لزوم الوصف ودوامه لصاحبه؛ لأن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الحدوث أو الصفة الطارئة غير الثابتة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أسهمت هذه المعاني في خروجه من باب الصفة المشبهة، ليلتحق بأبنية المبالغة؛ لأن الاتِّصاف بهذه الأوصاف يصل إلى الحد الأقصى من الامتلاء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الممتلئ غضبًا</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والعطشان هو الممتلئ عطشًا، والولهان هو الممتلئ 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الحد الأعلى في الوَلَه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المبالغة إنما جاء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فيه بالألف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كان من الأوصاف أبعد من بنية الفعل فهو أبلغ</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فيه بالألف والنون للمبالغة في الوصف، وهذا ما أكدته الدراسات الصرفية الموازنة من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أوزان المبالغة في الجزريات</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هذا البناء في نهج البلاغة ما جاء في 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 الزمان،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فيهم من القرآن إلا رّسمُه، ومن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أترك الحليمَ فيها حَيْران، وقد فعل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 في الشيء</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مشتق يدلُّ على من تلبَّدَ في الأمر، وتردَّدَ فيه</w:t>
      </w:r>
      <w:r>
        <w:rPr>
          <w:rStyle w:val="FootnoteAnchor"/>
          <w:rtl w:val="true"/>
        </w:rPr>
        <w:footnoteReference w:id="212"/>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 الشَّيَاطِينُ فِي الْأَرْضِ حَيْرَانَ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أنعمنا النظر في النص العَلَوي الشريف لكشفنا عن جوانب دلالية لطيفة، فالنص يتحدث أساسًا عن صفة التردد وعدم الاستقرار التي تُصيب الناس حال وقوع الفتن؛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إذا أقبلت شبَّهت</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وقد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بالفتنة فتنة بني أُميَّة، إذ أشار في مواضعَ أُخرَ من نهجهِ إلى خطرها، متنبئًا بذلك قبل حدوثها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أَخوَف الفِتَنِ عندي عليكم، فتنةُ بني أُميَّة، فإنهَّا فتنة عمياء مظلمة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تتجاوز الأشخاص كافة، حتى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حلمِه وتأنِّيه في الإدراك والفهم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خلاصًا من الوقوع فيها، وإنّما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الجُهّال من عديمي المسؤولية لا يحارون في الفتن بل نراهم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يجُذبون إليها ويقعون فيها</w:t>
      </w:r>
      <w:r>
        <w:rPr>
          <w:rFonts w:eastAsia="Amiri" w:cs="Amiri" w:ascii="Amiri" w:hAnsi="Amiri"/>
          <w:color w:val="111111"/>
          <w:sz w:val="28"/>
          <w:szCs w:val="28"/>
          <w:rtl w:val="true"/>
          <w:lang w:bidi="ar-SA"/>
        </w:rPr>
        <w:t xml:space="preserve">. </w:t>
      </w:r>
      <w:bookmarkStart w:id="55" w:name="pg8155_56404"/>
    </w:p>
    <w:p>
      <w:pPr>
        <w:pStyle w:val="BookText"/>
        <w:rPr/>
      </w:pPr>
      <w:bookmarkEnd w:id="55"/>
      <w:r>
        <w:rPr>
          <w:rFonts w:ascii="Amiri" w:hAnsi="Amiri" w:eastAsia="Amiri" w:cs="Amiri"/>
          <w:color w:val="111111"/>
          <w:sz w:val="28"/>
          <w:sz w:val="28"/>
          <w:szCs w:val="28"/>
          <w:rtl w:val="true"/>
          <w:lang w:bidi="ar-SA"/>
        </w:rPr>
        <w:t xml:space="preserve">فالسياق بدلالته على التردد وعدم الاستقرار قد لاءم دلالة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التردد والتلبد حال وقوع الفتن، هذا فضلًا عن دلالته على الكثرة والمبالغة في تلك المعاني، لذا كان استعماله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 للسياق الذي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العَلَوي محاكٍ لِما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 الشَّيَاطِينُ فِي الْأَرْضِ حَيْرَانَ لَهُ أَصْحَابٌ يَدْعُونَهُ إِلَى الْهُدَى ائْتِنَا قُلْ إِنَّ هُدَى اللَّهِ هُوَ الْهُدَى وَأُمِرْنَا لِنُسْلِمَ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فالمخاطَبُ في النصين القرآني والعَلوي واقعٌ بين أمرين عظيمين؛ بين الضلالة المتمثلة في استهواء الشياطين له، ودعوة الهدى، وهذا هو التِّيه والحَيْرة أنفسهما، لذلك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407692_1051229030"/>
      <w:bookmarkStart w:id="57" w:name="_Toc19"/>
      <w:bookmarkEnd w:id="56"/>
      <w:r>
        <w:rPr>
          <w:rtl w:val="true"/>
        </w:rPr>
        <w:t>ثامنًا</w:t>
      </w:r>
      <w:r>
        <w:rPr>
          <w:rtl w:val="true"/>
        </w:rPr>
        <w:t xml:space="preserve">: </w:t>
      </w:r>
      <w:r>
        <w:rPr>
          <w:rtl w:val="true"/>
        </w:rPr>
        <w:t xml:space="preserve">فِعیل </w:t>
      </w:r>
      <w:r>
        <w:rPr>
          <w:rtl w:val="true"/>
        </w:rPr>
        <w:t>(</w:t>
      </w:r>
      <w:r>
        <w:rPr>
          <w:rtl w:val="true"/>
        </w:rPr>
        <w:t>بکسر الفاء و العین وتشدیدها</w:t>
      </w:r>
      <w:r>
        <w:rPr>
          <w:rtl w:val="true"/>
        </w:rPr>
        <w:t>)</w:t>
      </w:r>
      <w:bookmarkEnd w:id="57"/>
    </w:p>
    <w:p>
      <w:pPr>
        <w:pStyle w:val="BookText"/>
        <w:rPr/>
      </w:pPr>
      <w:r>
        <w:rPr>
          <w:rFonts w:ascii="Amiri" w:hAnsi="Amiri" w:eastAsia="Amiri" w:cs="Amiri"/>
          <w:color w:val="111111"/>
          <w:sz w:val="28"/>
          <w:sz w:val="28"/>
          <w:szCs w:val="28"/>
          <w:rtl w:val="true"/>
          <w:lang w:bidi="ar-SA"/>
        </w:rPr>
        <w:t>من أبنية المبالغة الكثيرة الاستعمال في اللغة، يُستعملُ لمن يداوِم على الشيء وُيولُع به</w:t>
      </w:r>
      <w:r>
        <w:rPr>
          <w:rStyle w:val="FootnoteAnchor"/>
          <w:rtl w:val="true"/>
        </w:rPr>
        <w:footnoteReference w:id="215"/>
      </w:r>
      <w:r>
        <w:rPr>
          <w:rFonts w:ascii="Amiri" w:hAnsi="Amiri" w:eastAsia="Amiri" w:cs="Amiri"/>
          <w:color w:val="111111"/>
          <w:sz w:val="28"/>
          <w:sz w:val="28"/>
          <w:szCs w:val="28"/>
          <w:rtl w:val="true"/>
          <w:lang w:bidi="ar-SA"/>
        </w:rPr>
        <w:t>، يستوي فيه المذكر والمؤنث،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فِسِّيق، وامرأة فِسِّيقة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وتضعيف العين في هذا البناء إنما هو لتوكيد المعنى وتقويته والمبالغة فيه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فيه بالتضعيف،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شِرِّيب، وصِدِّيق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وصادق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والكثرة في الشُّرب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الفاء دائمًا لا يُفتُح منه شيء</w:t>
      </w:r>
      <w:r>
        <w:rPr>
          <w:rStyle w:val="FootnoteAnchor"/>
          <w:rtl w:val="true"/>
        </w:rPr>
        <w:footnoteReference w:id="218"/>
      </w:r>
      <w:r>
        <w:rPr>
          <w:rFonts w:ascii="Amiri" w:hAnsi="Amiri" w:eastAsia="Amiri" w:cs="Amiri"/>
          <w:color w:val="111111"/>
          <w:sz w:val="28"/>
          <w:sz w:val="28"/>
          <w:szCs w:val="28"/>
          <w:rtl w:val="true"/>
          <w:lang w:bidi="ar-SA"/>
        </w:rPr>
        <w:t xml:space="preserve">، وقد يكون كسر أوله من خصائص العربية التي انمازت بها من غيرها من اللغات، إذ ورد هذا البناء في كلٍّ من الآرامية والسريانية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 ي ش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 ش 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وربما يكون كسر فائه في اللغة العربية بفعل قانون انسجام الحركات المتجاورة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فيها معجزات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شاهدًا عليها، وقد كذَّبها الملأ من قريش،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لمن قومٍ لا تأخذُهم في الله لومةُ لائم، سيماهُم سيما الصِّدِّيقين، وكلامُهم كلامُ الأبرار</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 على التصديق بما يوجبُه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يكذب قطُّ، </w:t>
      </w:r>
    </w:p>
    <w:p>
      <w:pPr>
        <w:pStyle w:val="BookText"/>
        <w:rPr/>
      </w:pPr>
      <w:r>
        <w:rPr>
          <w:rFonts w:ascii="Amiri" w:hAnsi="Amiri" w:eastAsia="Amiri" w:cs="Amiri"/>
          <w:color w:val="111111"/>
          <w:sz w:val="28"/>
          <w:sz w:val="28"/>
          <w:szCs w:val="28"/>
          <w:rtl w:val="true"/>
          <w:lang w:bidi="ar-SA"/>
        </w:rPr>
        <w:t>وكان صادقًا في قوله واعتقاده، محقِقًا صدقَه بفعلهِ</w:t>
      </w:r>
      <w:r>
        <w:rPr>
          <w:rStyle w:val="FootnoteAnchor"/>
          <w:rtl w:val="true"/>
        </w:rPr>
        <w:footnoteReference w:id="222"/>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عدنا إلى النص العلوي المبارك لكشفنا عن لمسة بيانية لطيفة، وهي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نفسه من جملة القوم الذين لم تأخذهم في الله لومة لائم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تأخذني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يرجع إلى أنَّ التعبير الأول أبلغ وأقوى، فقولك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من العلماء أبلغ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لأنك تشهد بأنه مُساهِم لهم في العِلم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نسبة نفسه إلى الذين لم تأخذهم في الله لومةُ لائم أنَّ المجتمع يعرفهِ كثيرًا، فهو علي بن أبي طالب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 القدر، سامي المكانة، قريب من مهبِط الوحي، فضلًا عن هذا فإنَّ هذا التعبير يعكس خُلُق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فهو مع تلك المرتبة السامية نراه متواضعًا</w:t>
      </w:r>
      <w:r>
        <w:rPr>
          <w:rFonts w:eastAsia="Amiri" w:cs="Amiri" w:ascii="Amiri" w:hAnsi="Amiri"/>
          <w:color w:val="111111"/>
          <w:sz w:val="28"/>
          <w:szCs w:val="28"/>
          <w:rtl w:val="true"/>
          <w:lang w:bidi="ar-SA"/>
        </w:rPr>
        <w:t xml:space="preserve">. </w:t>
      </w:r>
      <w:bookmarkStart w:id="58" w:name="pg8155_56407"/>
    </w:p>
    <w:p>
      <w:pPr>
        <w:pStyle w:val="Heading4"/>
        <w:numPr>
          <w:ilvl w:val="3"/>
          <w:numId w:val="1"/>
        </w:numPr>
        <w:rPr/>
      </w:pPr>
      <w:bookmarkStart w:id="59" w:name="__RefHeading___Toc8407694_1051229030"/>
      <w:bookmarkStart w:id="60" w:name="_Toc20"/>
      <w:bookmarkEnd w:id="58"/>
      <w:bookmarkEnd w:id="59"/>
      <w:r>
        <w:rPr>
          <w:rtl w:val="true"/>
        </w:rPr>
        <w:t>تاسعًا</w:t>
      </w:r>
      <w:r>
        <w:rPr>
          <w:rtl w:val="true"/>
        </w:rPr>
        <w:t xml:space="preserve">: </w:t>
      </w:r>
      <w:r>
        <w:rPr>
          <w:rtl w:val="true"/>
        </w:rPr>
        <w:t xml:space="preserve">فُعَّل </w:t>
      </w:r>
      <w:r>
        <w:rPr>
          <w:rtl w:val="true"/>
        </w:rPr>
        <w:t>(</w:t>
      </w:r>
      <w:r>
        <w:rPr>
          <w:rtl w:val="true"/>
        </w:rPr>
        <w:t>بضم الفاء وتشدید العین المفتوحة</w:t>
      </w:r>
      <w:r>
        <w:rPr>
          <w:rtl w:val="true"/>
        </w:rPr>
        <w:t>)</w:t>
      </w:r>
      <w:bookmarkEnd w:id="60"/>
    </w:p>
    <w:p>
      <w:pPr>
        <w:pStyle w:val="BookText"/>
        <w:rPr/>
      </w:pPr>
      <w:r>
        <w:rPr>
          <w:rFonts w:ascii="Amiri" w:hAnsi="Amiri" w:eastAsia="Amiri" w:cs="Amiri"/>
          <w:color w:val="111111"/>
          <w:sz w:val="28"/>
          <w:sz w:val="28"/>
          <w:szCs w:val="28"/>
          <w:rtl w:val="true"/>
          <w:lang w:bidi="ar-SA"/>
        </w:rPr>
        <w:t>من أبنية المبالغة والكثرة</w:t>
      </w:r>
      <w:r>
        <w:rPr>
          <w:rStyle w:val="FootnoteAnchor"/>
          <w:rtl w:val="true"/>
        </w:rPr>
        <w:footnoteReference w:id="224"/>
      </w:r>
      <w:r>
        <w:rPr>
          <w:rFonts w:ascii="Amiri" w:hAnsi="Amiri" w:eastAsia="Amiri" w:cs="Amiri"/>
          <w:color w:val="111111"/>
          <w:sz w:val="28"/>
          <w:sz w:val="28"/>
          <w:szCs w:val="28"/>
          <w:rtl w:val="true"/>
          <w:lang w:bidi="ar-SA"/>
        </w:rPr>
        <w:t>، وهو كثير في الدلالة على الجمع، قليلٌ في وصف المفرد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المبالغة إنّما جاءت من تضعيف عينه،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الزُّمَّل، فإنّما كُرِرت عينه لقوة الحاجة إلى أنْ يكون تابعًا وزميلاً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والصدق،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ونَهیِیِ،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المتقدم بناءان للمبالغة والتكثير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تحوَّل وتقلَّب في الأمور وجَرَّب، وَحنَكْتهُ الخطوب والحوادث</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61" w:name="pg8155_56408"/>
    </w:p>
    <w:p>
      <w:pPr>
        <w:pStyle w:val="BookText"/>
        <w:rPr/>
      </w:pPr>
      <w:bookmarkEnd w:id="61"/>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الخطبة إلى سياسته في التعامل مع الأحداث، فطريقته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أساس القِيَم والمُثُل، ورفْض الحِيَل 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له بأمور السياسة وتدبيرها، بل لأنَّه كثير التحوُّل والتقلُّب في استنباط الآراء الصالحة، فإنَّ فطنتَه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أتمُّ الفِطن، لكن محافظته على حدود الله تعالى تحجزه عن كثير من التصرُّف، فيتركَ رأي عينهِ خوفًا من الله سبحانه، ولأنَّ الغدر والخديعة لا يُفتخر بهما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8407696_1051229030"/>
      <w:bookmarkStart w:id="63" w:name="_Toc21"/>
      <w:bookmarkEnd w:id="62"/>
      <w:r>
        <w:rPr>
          <w:rtl w:val="true"/>
        </w:rPr>
        <w:t>عاشرًا</w:t>
      </w:r>
      <w:r>
        <w:rPr>
          <w:rtl w:val="true"/>
        </w:rPr>
        <w:t xml:space="preserve">: </w:t>
      </w:r>
      <w:r>
        <w:rPr>
          <w:rtl w:val="true"/>
        </w:rPr>
        <w:t xml:space="preserve">فُعَلَة </w:t>
      </w:r>
      <w:r>
        <w:rPr>
          <w:rtl w:val="true"/>
        </w:rPr>
        <w:t>(</w:t>
      </w:r>
      <w:r>
        <w:rPr>
          <w:rtl w:val="true"/>
        </w:rPr>
        <w:t>بضم الفاء وفتح العین</w:t>
      </w:r>
      <w:r>
        <w:rPr>
          <w:rtl w:val="true"/>
        </w:rPr>
        <w:t>)</w:t>
      </w:r>
      <w:bookmarkEnd w:id="63"/>
    </w:p>
    <w:p>
      <w:pPr>
        <w:pStyle w:val="BookText"/>
        <w:rPr/>
      </w:pPr>
      <w:r>
        <w:rPr>
          <w:rFonts w:ascii="Amiri" w:hAnsi="Amiri" w:eastAsia="Amiri" w:cs="Amiri"/>
          <w:color w:val="111111"/>
          <w:sz w:val="28"/>
          <w:sz w:val="28"/>
          <w:szCs w:val="28"/>
          <w:rtl w:val="true"/>
          <w:lang w:bidi="ar-SA"/>
        </w:rPr>
        <w:t>من أبنية المبالغة التي زِيدَت على ما ذكره سيبويه</w:t>
      </w:r>
      <w:r>
        <w:rPr>
          <w:rStyle w:val="FootnoteAnchor"/>
          <w:rtl w:val="true"/>
        </w:rPr>
        <w:footnoteReference w:id="230"/>
      </w:r>
      <w:r>
        <w:rPr>
          <w:rFonts w:ascii="Amiri" w:hAnsi="Amiri" w:eastAsia="Amiri" w:cs="Amiri"/>
          <w:color w:val="111111"/>
          <w:sz w:val="28"/>
          <w:sz w:val="28"/>
          <w:szCs w:val="28"/>
          <w:rtl w:val="true"/>
          <w:lang w:bidi="ar-SA"/>
        </w:rPr>
        <w:t>، يدل على صفة من كثُر منه الفعل، وصار له كالعادة،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ضُحَكة، وهُمَزة، ولُمَزة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للكثير الضحك والهمَز واللَّمز</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يستوي فيه المذكر والمؤنث،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هُمَزة وامرأة هُمَزة</w:t>
      </w:r>
      <w:r>
        <w:rPr>
          <w:rStyle w:val="FootnoteAnchor"/>
          <w:rtl w:val="true"/>
        </w:rPr>
        <w:footnoteReference w:id="232"/>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الطعن على غيرهِ بغير حق، </w:t>
      </w:r>
    </w:p>
    <w:p>
      <w:pPr>
        <w:pStyle w:val="BookText"/>
        <w:rPr/>
      </w:pPr>
      <w:r>
        <w:rPr>
          <w:rFonts w:ascii="Amiri" w:hAnsi="Amiri" w:eastAsia="Amiri" w:cs="Amiri"/>
          <w:color w:val="111111"/>
          <w:sz w:val="28"/>
          <w:sz w:val="28"/>
          <w:szCs w:val="28"/>
          <w:rtl w:val="true"/>
          <w:lang w:bidi="ar-SA"/>
        </w:rPr>
        <w:t>العائب له بما ليس فيه عيب لجهله وسفهه، وشدة إقدامه على مكاره غيره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هذا البناء في نهج البلاغة في موضع واحد؛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فتِن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أُولئك مصابيحُ الهدى، وأعلام السُّرى</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العَلَوي 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غريب الحديث</w:t>
      </w:r>
      <w:r>
        <w:rPr>
          <w:rStyle w:val="FootnoteAnchor"/>
          <w:rtl w:val="true"/>
        </w:rPr>
        <w:footnoteReference w:id="235"/>
      </w:r>
      <w:r>
        <w:rPr>
          <w:rFonts w:ascii="Amiri" w:hAnsi="Amiri" w:eastAsia="Amiri" w:cs="Amiri"/>
          <w:color w:val="111111"/>
          <w:sz w:val="28"/>
          <w:sz w:val="28"/>
          <w:szCs w:val="28"/>
          <w:rtl w:val="true"/>
          <w:lang w:bidi="ar-SA"/>
        </w:rPr>
        <w:t>، وتكمن غرابة هذه اللفظة في أنَّ معناها في المعجمات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الكثير النوم</w:t>
      </w:r>
      <w:r>
        <w:rPr>
          <w:rStyle w:val="FootnoteAnchor"/>
          <w:rtl w:val="true"/>
        </w:rPr>
        <w:footnoteReference w:id="236"/>
      </w:r>
      <w:r>
        <w:rPr>
          <w:rFonts w:ascii="Amiri" w:hAnsi="Amiri" w:eastAsia="Amiri" w:cs="Amiri"/>
          <w:color w:val="111111"/>
          <w:sz w:val="28"/>
          <w:sz w:val="28"/>
          <w:szCs w:val="28"/>
          <w:rtl w:val="true"/>
          <w:lang w:bidi="ar-SA"/>
        </w:rPr>
        <w:t xml:space="preserve">، وهذا معنى يدل على الذم، لا يتلاءم مع صفات المدح والثناء التي تلته، لذلك حاول شُرّاح النهج تفسير هذه الغرابة، فذهبوا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الخامل الذكر، القليل الشر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يطلب منهم أن يكونوا خاملِي ذِكر؛ لأَّنه لا يريد لأّي مؤمن أْن يصبح هَملًا، أو من </w:t>
      </w:r>
    </w:p>
    <w:p>
      <w:pPr>
        <w:pStyle w:val="BookText"/>
        <w:rPr/>
      </w:pPr>
      <w:r>
        <w:rPr>
          <w:rFonts w:ascii="IRNazanin" w:hAnsi="IRNazanin" w:eastAsia="IRNazanin"/>
          <w:color w:val="111111"/>
          <w:sz w:val="28"/>
          <w:sz w:val="28"/>
          <w:szCs w:val="28"/>
          <w:rtl w:val="true"/>
          <w:lang w:bidi="fa-IR"/>
        </w:rPr>
        <w:t>سقط المتاع</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معنى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 مع ظروف النص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في الفتنة، اللازمُ لبيته، وهذا ما أجاب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عن سؤالٍ لعبد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يسكنُ في الفتنة فلا يبدو منه شيء</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والإنسان إذا قعد في بيته خمل ذكرُه، وهذا ما ذكرته المعجمات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الخاملُ الذِّكْرينظر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والمعجم الوسيط، إبراهيم مصطفى وآخرين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هذا ما عنَاه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أَخملتهُمُ التقيَّة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في إشارة إلى صنف من مُصلحي المجتمع لم يستطيعوا تغيير الفساد بسبب تسلُّط غيرهم على مجريات الأمور والأحداث</w:t>
      </w:r>
      <w:r>
        <w:rPr>
          <w:rStyle w:val="FootnoteAnchor"/>
          <w:rtl w:val="true"/>
        </w:rPr>
        <w:footnoteReference w:id="241"/>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العَلَوِّي قد حُدِّدت تحديد المدح بملازمة الموصوف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السياق، فعُدِل بدلالتها من إرادة الذم إلى إرادة المدح، ومدارُ الأمر هو الكناية عن عدم المشاركة في مجُريات ذلك الزمان المفتنِ، تقيةً أو خوفًا ممنَّ بيده زمام الأمور، ولا يتبادر إلى بعض الأذهان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إلى عدم التدخل وقت الفتن، نعم؛ هذا إذا لم يكن الفرد قادرًا على مواجهتها</w:t>
      </w:r>
      <w:r>
        <w:rPr>
          <w:rFonts w:eastAsia="Amiri" w:cs="Amiri" w:ascii="Amiri" w:hAnsi="Amiri"/>
          <w:color w:val="111111"/>
          <w:sz w:val="28"/>
          <w:szCs w:val="28"/>
          <w:rtl w:val="true"/>
          <w:lang w:bidi="ar-SA"/>
        </w:rPr>
        <w:t xml:space="preserve">. </w:t>
      </w:r>
      <w:bookmarkStart w:id="64" w:name="pg8155_56411"/>
    </w:p>
    <w:p>
      <w:pPr>
        <w:pStyle w:val="Heading4"/>
        <w:numPr>
          <w:ilvl w:val="3"/>
          <w:numId w:val="1"/>
        </w:numPr>
        <w:rPr/>
      </w:pPr>
      <w:bookmarkStart w:id="65" w:name="__RefHeading___Toc8407698_1051229030"/>
      <w:bookmarkStart w:id="66" w:name="_Toc22"/>
      <w:bookmarkEnd w:id="64"/>
      <w:bookmarkEnd w:id="65"/>
      <w:r>
        <w:rPr>
          <w:rtl w:val="true"/>
        </w:rPr>
        <w:t>حادی عشر</w:t>
      </w:r>
      <w:r>
        <w:rPr>
          <w:rtl w:val="true"/>
        </w:rPr>
        <w:t xml:space="preserve">» </w:t>
      </w:r>
      <w:r>
        <w:rPr>
          <w:rtl w:val="true"/>
        </w:rPr>
        <w:t xml:space="preserve">فُعُّول </w:t>
      </w:r>
      <w:r>
        <w:rPr>
          <w:rtl w:val="true"/>
        </w:rPr>
        <w:t>(</w:t>
      </w:r>
      <w:r>
        <w:rPr>
          <w:rtl w:val="true"/>
        </w:rPr>
        <w:t>بضم الفاء والعین وتشدیدها</w:t>
      </w:r>
      <w:r>
        <w:rPr>
          <w:rtl w:val="true"/>
        </w:rPr>
        <w:t>)</w:t>
      </w:r>
      <w:bookmarkEnd w:id="66"/>
    </w:p>
    <w:p>
      <w:pPr>
        <w:pStyle w:val="BookText"/>
        <w:rPr/>
      </w:pPr>
      <w:r>
        <w:rPr>
          <w:rFonts w:ascii="Amiri" w:hAnsi="Amiri" w:eastAsia="Amiri" w:cs="Amiri"/>
          <w:color w:val="111111"/>
          <w:sz w:val="28"/>
          <w:sz w:val="28"/>
          <w:szCs w:val="28"/>
          <w:rtl w:val="true"/>
          <w:lang w:bidi="ar-SA"/>
        </w:rPr>
        <w:t>من أبنية المبالغة القليلة الورود في اللغة</w:t>
      </w:r>
      <w:r>
        <w:rPr>
          <w:rStyle w:val="FootnoteAnchor"/>
          <w:rtl w:val="true"/>
        </w:rPr>
        <w:footnoteReference w:id="242"/>
      </w:r>
      <w:r>
        <w:rPr>
          <w:rFonts w:ascii="Amiri" w:hAnsi="Amiri" w:eastAsia="Amiri" w:cs="Amiri"/>
          <w:color w:val="111111"/>
          <w:sz w:val="28"/>
          <w:sz w:val="28"/>
          <w:szCs w:val="28"/>
          <w:rtl w:val="true"/>
          <w:lang w:bidi="ar-SA"/>
        </w:rPr>
        <w:t xml:space="preserve">، إذ لم يذكر اللغويون من هذا البناء سوى لفظين وَرَدا صفتينِ لله تعالى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وقُدُّوس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وسائر كلام العرب بفتح الفاء،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كَلُّوب، وسَحُّور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وليُّ مسألتي، ومُنجِحُ طلبتي، فمَن زُحزحَ عن تعذيبِ ربِّه، جُعِلَ في جَنته بقُربِه، وُخِّلَد في قصورٍ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في حظيرة قُدُّوس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من أسماء الله الحُسنى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 الْمَلِكِ الْقُدُّوسِ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الطُّهر،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النقائص </w:t>
      </w:r>
    </w:p>
    <w:p>
      <w:pPr>
        <w:pStyle w:val="BookText"/>
        <w:rPr/>
      </w:pPr>
      <w:r>
        <w:rPr>
          <w:rFonts w:ascii="Amiri" w:hAnsi="Amiri" w:eastAsia="Amiri" w:cs="Amiri"/>
          <w:color w:val="111111"/>
          <w:sz w:val="28"/>
          <w:sz w:val="28"/>
          <w:szCs w:val="28"/>
          <w:rtl w:val="true"/>
          <w:lang w:bidi="ar-SA"/>
        </w:rPr>
        <w:t>والعيوب، واُلمعظَّم بتطهيرِ صفاته</w:t>
      </w:r>
      <w:r>
        <w:rPr>
          <w:rStyle w:val="FootnoteAnchor"/>
          <w:rtl w:val="true"/>
        </w:rPr>
        <w:footnoteReference w:id="245"/>
      </w:r>
      <w:r>
        <w:rPr>
          <w:rFonts w:ascii="Amiri" w:hAnsi="Amiri" w:eastAsia="Amiri" w:cs="Amiri"/>
          <w:color w:val="111111"/>
          <w:sz w:val="28"/>
          <w:sz w:val="28"/>
          <w:szCs w:val="28"/>
          <w:rtl w:val="true"/>
          <w:lang w:bidi="ar-SA"/>
        </w:rPr>
        <w:t xml:space="preserve">، والتطهير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إزالة النجاسة المحسوسة، بل يعني التطهير المُشار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واللافت في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المعجمات التي ذكرت هذه العبارة أضافت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وأبلغ، إذ إَّن كَّل شيء أضافَه الله تعالى إلى نفسِه فقد عظُمَ شأنه، وفُخِّم أمره، وقد فعل ذلك بالنار،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مناسب لسياق الخطبة القائم على بيان حال المؤمنين، وذكر منزلتهم عند الله سبحانه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قُرب أولياء الله تعالى منه، وحقيق أنَّ هذا القربَ معنويٌّ</w:t>
      </w:r>
      <w:r>
        <w:rPr>
          <w:rFonts w:eastAsia="Amiri" w:cs="Amiri" w:ascii="Amiri" w:hAnsi="Amiri"/>
          <w:color w:val="111111"/>
          <w:sz w:val="28"/>
          <w:szCs w:val="28"/>
          <w:rtl w:val="true"/>
          <w:lang w:bidi="ar-SA"/>
        </w:rPr>
        <w:t xml:space="preserve">. </w:t>
      </w:r>
      <w:bookmarkStart w:id="67" w:name="pg8155_56413"/>
    </w:p>
    <w:p>
      <w:pPr>
        <w:pStyle w:val="Heading4"/>
        <w:numPr>
          <w:ilvl w:val="3"/>
          <w:numId w:val="1"/>
        </w:numPr>
        <w:rPr/>
      </w:pPr>
      <w:bookmarkStart w:id="68" w:name="__RefHeading___Toc8407700_1051229030"/>
      <w:bookmarkStart w:id="69" w:name="_Toc23"/>
      <w:bookmarkEnd w:id="67"/>
      <w:bookmarkEnd w:id="68"/>
      <w:r>
        <w:rPr>
          <w:rtl w:val="true"/>
        </w:rPr>
        <w:t>ثانی عشر</w:t>
      </w:r>
      <w:r>
        <w:rPr>
          <w:rtl w:val="true"/>
        </w:rPr>
        <w:t xml:space="preserve">: </w:t>
      </w:r>
      <w:r>
        <w:rPr>
          <w:rtl w:val="true"/>
        </w:rPr>
        <w:t xml:space="preserve">فَیعُول </w:t>
      </w:r>
      <w:r>
        <w:rPr>
          <w:rtl w:val="true"/>
        </w:rPr>
        <w:t>(</w:t>
      </w:r>
      <w:r>
        <w:rPr>
          <w:rtl w:val="true"/>
        </w:rPr>
        <w:t>بفتح الفاء وسکون الیاء وضم العین</w:t>
      </w:r>
      <w:r>
        <w:rPr>
          <w:rtl w:val="true"/>
        </w:rPr>
        <w:t>)</w:t>
      </w:r>
      <w:bookmarkEnd w:id="69"/>
    </w:p>
    <w:p>
      <w:pPr>
        <w:pStyle w:val="BookText"/>
        <w:rPr/>
      </w:pPr>
      <w:r>
        <w:rPr>
          <w:rFonts w:ascii="Amiri" w:hAnsi="Amiri" w:eastAsia="Amiri" w:cs="Amiri"/>
          <w:color w:val="111111"/>
          <w:sz w:val="28"/>
          <w:sz w:val="28"/>
          <w:szCs w:val="28"/>
          <w:rtl w:val="true"/>
          <w:lang w:bidi="ar-SA"/>
        </w:rPr>
        <w:t>بناءُ مبالغةٍ،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دَيمُوم وقَيُّوم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صفةً لله عزَّ وجلَّ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الوجود، والقائم بتدبير خَلقِه، ومُدبِّر العالمَ في جميع أحوالهِ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الشِدَّة في أقوال اللغويين، والشدة من معاني المبالغة،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ويوم صَیْيخُود،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 وجوع دَيْقُوع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Style w:val="FootnoteAnchor"/>
          <w:rtl w:val="true"/>
        </w:rPr>
        <w:footnoteReference w:id="251"/>
      </w:r>
      <w:r>
        <w:rPr>
          <w:rFonts w:ascii="Amiri" w:hAnsi="Amiri" w:eastAsia="Amiri" w:cs="Amiri"/>
          <w:color w:val="111111"/>
          <w:sz w:val="28"/>
          <w:sz w:val="28"/>
          <w:szCs w:val="28"/>
          <w:rtl w:val="true"/>
          <w:lang w:bidi="ar-SA"/>
        </w:rPr>
        <w:t>، وجاء دالًّا على التكثير أيضًا،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 صَیُّوب مثال تنُّور، وأصله فَيْعُول،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الانسكاب</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فالمبالغة واضحةٌ في هذا البناء، إلّا أنَّ أغلب الصرفيين المحدَثين لم يُشيروا إليه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نَخلُصُ مما تقدَّم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 فيه بالياء للمبالغة والتكثير، يستوي فيه المذكر والمؤنث،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سَيهُوج، ويومٌ صَيخُود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الله سبحانه، والحثِّ على الاقتداء بالأنبياء،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ما تأخذ وتُعطي،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ينقطع عددُه، ولا يَفنى مدَدُه فلسنا نعلمُ كُنْهَ عظمتكِ، إلا أنّا نعلمُ أنّك حيٌّ قَيُّوم، لا تأخذك سِنَةٌ ولا نوم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بأُمور الخَلْق، وتدبير العالمَ في جميع أحوالهِ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بأسلوب تعبيري متنوع وجميل خرج النص العَلَوي زاخرًا باقتباسات قرآنية أسهمت في جماليَّة تراكيبه، فالمتلقي حين يقرأ هذه الخطبة يشعر بأنَّه يخاطبُ اللهَ </w:t>
      </w:r>
      <w:bookmarkStart w:id="70" w:name="pg8155_56415"/>
    </w:p>
    <w:p>
      <w:pPr>
        <w:pStyle w:val="BookText"/>
        <w:rPr/>
      </w:pPr>
      <w:bookmarkEnd w:id="70"/>
      <w:r>
        <w:rPr>
          <w:rFonts w:ascii="Amiri" w:hAnsi="Amiri" w:eastAsia="Amiri" w:cs="Amiri"/>
          <w:color w:val="111111"/>
          <w:sz w:val="28"/>
          <w:sz w:val="28"/>
          <w:szCs w:val="28"/>
          <w:rtl w:val="true"/>
          <w:lang w:bidi="ar-SA"/>
        </w:rPr>
        <w:t xml:space="preserve">سبحانَه؛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الغيبة إلى الخِطاب، وقد يكون سبب ذلك أنَّ الخطبة افتُتحت بالدعاء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من ذلك؛ فنهج البلاغة من وحي القرآن الكريم، والحديث الشريف، وهو امتداد لهما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407702_1051229030"/>
      <w:bookmarkStart w:id="72" w:name="_Toc24"/>
      <w:bookmarkEnd w:id="71"/>
      <w:r>
        <w:rPr>
          <w:rtl w:val="true"/>
        </w:rPr>
        <w:t>ثالث عشر</w:t>
      </w:r>
      <w:r>
        <w:rPr>
          <w:rtl w:val="true"/>
        </w:rPr>
        <w:t xml:space="preserve">: </w:t>
      </w:r>
      <w:r>
        <w:rPr>
          <w:rtl w:val="true"/>
        </w:rPr>
        <w:t xml:space="preserve">فُعلِیل </w:t>
      </w:r>
      <w:r>
        <w:rPr>
          <w:rtl w:val="true"/>
        </w:rPr>
        <w:t>(</w:t>
      </w:r>
      <w:r>
        <w:rPr>
          <w:rtl w:val="true"/>
        </w:rPr>
        <w:t>بکسر الفاء واللام وسکون العین</w:t>
      </w:r>
      <w:r>
        <w:rPr>
          <w:rtl w:val="true"/>
        </w:rPr>
        <w:t>)</w:t>
      </w:r>
      <w:bookmarkEnd w:id="72"/>
    </w:p>
    <w:p>
      <w:pPr>
        <w:pStyle w:val="BookText"/>
        <w:rPr/>
      </w:pPr>
      <w:r>
        <w:rPr>
          <w:rFonts w:ascii="Amiri" w:hAnsi="Amiri" w:eastAsia="Amiri" w:cs="Amiri"/>
          <w:color w:val="111111"/>
          <w:sz w:val="28"/>
          <w:sz w:val="28"/>
          <w:szCs w:val="28"/>
          <w:rtl w:val="true"/>
          <w:lang w:bidi="ar-SA"/>
        </w:rPr>
        <w:t>بناءٌ ورد كثيرًا في المعجمات دالًّا على الكثرة والمبالغة وما يرادفهما،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سِكِّيت وسِكْتيِت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السكوت</w:t>
      </w:r>
      <w:r>
        <w:rPr>
          <w:rStyle w:val="FootnoteAnchor"/>
          <w:rtl w:val="true"/>
        </w:rPr>
        <w:footnoteReference w:id="258"/>
      </w:r>
      <w:r>
        <w:rPr>
          <w:rFonts w:ascii="Amiri" w:hAnsi="Amiri" w:eastAsia="Amiri" w:cs="Amiri"/>
          <w:color w:val="111111"/>
          <w:sz w:val="28"/>
          <w:sz w:val="28"/>
          <w:szCs w:val="28"/>
          <w:rtl w:val="true"/>
          <w:lang w:bidi="ar-SA"/>
        </w:rPr>
        <w:t>، وناقة سِحْليِل،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الضَّرْع ليس في الإبل مثلها</w:t>
      </w:r>
      <w:r>
        <w:rPr>
          <w:rStyle w:val="FootnoteAnchor"/>
          <w:rtl w:val="true"/>
        </w:rPr>
        <w:footnoteReference w:id="259"/>
      </w:r>
      <w:r>
        <w:rPr>
          <w:rFonts w:ascii="Amiri" w:hAnsi="Amiri" w:eastAsia="Amiri" w:cs="Amiri"/>
          <w:color w:val="111111"/>
          <w:sz w:val="28"/>
          <w:sz w:val="28"/>
          <w:szCs w:val="28"/>
          <w:rtl w:val="true"/>
          <w:lang w:bidi="ar-SA"/>
        </w:rPr>
        <w:t>، فهو بناء يستوي فيه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وعلاقةُ اللفظ بمعناه واضحةٌ فيما يخص هذا البناء؛ فدلالة القوة والشدة والمبالغة والكثرة قد قابلت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بتكرار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كان من الأبنية أشد عدولاً كان أشدَّ مبالغةً</w:t>
      </w:r>
      <w:r>
        <w:rPr>
          <w:rStyle w:val="FootnoteAnchor"/>
          <w:rtl w:val="true"/>
        </w:rPr>
        <w:footnoteReference w:id="260"/>
      </w:r>
      <w:r>
        <w:rPr>
          <w:rFonts w:ascii="Amiri" w:hAnsi="Amiri" w:eastAsia="Amiri" w:cs="Amiri"/>
          <w:color w:val="111111"/>
          <w:sz w:val="28"/>
          <w:sz w:val="28"/>
          <w:szCs w:val="28"/>
          <w:rtl w:val="true"/>
          <w:lang w:bidi="ar-SA"/>
        </w:rPr>
        <w:t>، لذا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سِکْتِيت أبلغ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وسِكِّيت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ولكثرة الألفاظ الواردة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الباحث ضرورة إلحاقه بأبنية </w:t>
      </w:r>
    </w:p>
    <w:p>
      <w:pPr>
        <w:pStyle w:val="BookText"/>
        <w:rPr/>
      </w:pPr>
      <w:r>
        <w:rPr>
          <w:rFonts w:ascii="Amiri" w:hAnsi="Amiri" w:eastAsia="Amiri" w:cs="Amiri"/>
          <w:color w:val="111111"/>
          <w:sz w:val="28"/>
          <w:sz w:val="28"/>
          <w:szCs w:val="28"/>
          <w:rtl w:val="true"/>
          <w:lang w:bidi="ar-SA"/>
        </w:rPr>
        <w:t>المبالغة، إذ لم يُشِر إليه أغلب الصرفيين المحدَثين والمعاصرين</w:t>
      </w:r>
      <w:r>
        <w:rPr>
          <w:rStyle w:val="FootnoteAnchor"/>
          <w:rtl w:val="true"/>
        </w:rPr>
        <w:footnoteReference w:id="261"/>
      </w:r>
      <w:r>
        <w:rPr>
          <w:rFonts w:ascii="Amiri" w:hAnsi="Amiri" w:eastAsia="Amiri" w:cs="Amiri"/>
          <w:color w:val="111111"/>
          <w:sz w:val="28"/>
          <w:sz w:val="28"/>
          <w:szCs w:val="28"/>
          <w:rtl w:val="true"/>
          <w:lang w:bidi="ar-SA"/>
        </w:rPr>
        <w:t>، وذكرهُ بعضهم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تمجيد الله سبحانه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اُلمجْتَبى 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والَمجلُوُّ به غِرْبيِبُ العَمَى</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السَّواد</w:t>
      </w:r>
      <w:r>
        <w:rPr>
          <w:rStyle w:val="FootnoteAnchor"/>
          <w:rtl w:val="true"/>
        </w:rPr>
        <w:footnoteReference w:id="264"/>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وَغَرابيِبُ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إنقاذ الأمُّة من الجهَالة والضلالة إلى صراط الله تعالى المستقيم، فبسبب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أشد أنواع العمى ضلالةً، وهُديَ الناسُ إلى واضح الطريق، لذلك استعارَ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ظلمة الجهل ولفظ الجلاء لزوال تلك الظلم</w:t>
      </w:r>
      <w:r>
        <w:rPr>
          <w:rStyle w:val="FootnoteAnchor"/>
          <w:rtl w:val="true"/>
        </w:rPr>
        <w:footnoteReference w:id="265"/>
      </w:r>
      <w:r>
        <w:rPr>
          <w:rFonts w:ascii="Amiri" w:hAnsi="Amiri" w:eastAsia="Amiri" w:cs="Amiri"/>
          <w:color w:val="111111"/>
          <w:sz w:val="28"/>
          <w:sz w:val="28"/>
          <w:szCs w:val="28"/>
          <w:rtl w:val="true"/>
          <w:lang w:bidi="ar-SA"/>
        </w:rPr>
        <w:t xml:space="preserve">، فضلاً عن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bookmarkStart w:id="73" w:name="pg8155_56417"/>
    </w:p>
    <w:p>
      <w:pPr>
        <w:pStyle w:val="BookText"/>
        <w:rPr/>
      </w:pPr>
      <w:bookmarkEnd w:id="73"/>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باب إضافة الشيء إلى مرادفه</w:t>
      </w:r>
      <w:r>
        <w:rPr>
          <w:rStyle w:val="FootnoteAnchor"/>
          <w:rtl w:val="true"/>
        </w:rPr>
        <w:footnoteReference w:id="266"/>
      </w:r>
      <w:r>
        <w:rPr>
          <w:rFonts w:ascii="Amiri" w:hAnsi="Amiri" w:eastAsia="Amiri" w:cs="Amiri"/>
          <w:color w:val="111111"/>
          <w:sz w:val="28"/>
          <w:sz w:val="28"/>
          <w:szCs w:val="28"/>
          <w:rtl w:val="true"/>
          <w:lang w:bidi="ar-SA"/>
        </w:rPr>
        <w:t xml:space="preserve">مبالغةً في شدة الجهل والظلم الذي كان سائدًا في المجتمع آنذاك، وتعظيمًا لشأن الرسول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تلك الظلمة المعُتمِة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407704_1051229030"/>
      <w:bookmarkStart w:id="75" w:name="_Toc25"/>
      <w:bookmarkEnd w:id="74"/>
      <w:r>
        <w:rPr>
          <w:rtl w:val="true"/>
        </w:rPr>
        <w:t>رابع عشر</w:t>
      </w:r>
      <w:r>
        <w:rPr>
          <w:rtl w:val="true"/>
        </w:rPr>
        <w:t xml:space="preserve">: </w:t>
      </w:r>
      <w:r>
        <w:rPr>
          <w:rtl w:val="true"/>
        </w:rPr>
        <w:t xml:space="preserve">فَعلال </w:t>
      </w:r>
      <w:r>
        <w:rPr>
          <w:rtl w:val="true"/>
        </w:rPr>
        <w:t>(</w:t>
      </w:r>
      <w:r>
        <w:rPr>
          <w:rtl w:val="true"/>
        </w:rPr>
        <w:t>بفتح الفاء وسکون العین</w:t>
      </w:r>
      <w:r>
        <w:rPr>
          <w:rtl w:val="true"/>
        </w:rPr>
        <w:t>)</w:t>
      </w:r>
      <w:bookmarkEnd w:id="75"/>
    </w:p>
    <w:p>
      <w:pPr>
        <w:pStyle w:val="BookText"/>
        <w:rPr/>
      </w:pPr>
      <w:r>
        <w:rPr>
          <w:rFonts w:ascii="Amiri" w:hAnsi="Amiri" w:eastAsia="Amiri" w:cs="Amiri"/>
          <w:color w:val="111111"/>
          <w:sz w:val="28"/>
          <w:sz w:val="28"/>
          <w:szCs w:val="28"/>
          <w:rtl w:val="true"/>
          <w:lang w:bidi="ar-SA"/>
        </w:rPr>
        <w:t>بناءٌ يدلُّ على الكثرة والشدة والمبالغة،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بَقْباق وَثرْثار،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الكلام</w:t>
      </w:r>
      <w:r>
        <w:rPr>
          <w:rStyle w:val="FootnoteAnchor"/>
          <w:rtl w:val="true"/>
        </w:rPr>
        <w:footnoteReference w:id="267"/>
      </w:r>
      <w:r>
        <w:rPr>
          <w:rFonts w:ascii="Amiri" w:hAnsi="Amiri" w:eastAsia="Amiri" w:cs="Amiri"/>
          <w:color w:val="111111"/>
          <w:sz w:val="28"/>
          <w:sz w:val="28"/>
          <w:szCs w:val="28"/>
          <w:rtl w:val="true"/>
          <w:lang w:bidi="ar-SA"/>
        </w:rPr>
        <w:t>، وسَير حَقْحاق،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ضَكضاكة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مُكتنزِة اللحم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والبناء لا يستوي فيه المذكر والمؤنث،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ثَرثار وامرأة ثرثارة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بناء كثير الورود في المضعَّف</w:t>
      </w:r>
      <w:r>
        <w:rPr>
          <w:rStyle w:val="FootnoteAnchor"/>
          <w:rtl w:val="true"/>
        </w:rPr>
        <w:footnoteReference w:id="271"/>
      </w:r>
      <w:r>
        <w:rPr>
          <w:rFonts w:ascii="Amiri" w:hAnsi="Amiri" w:eastAsia="Amiri" w:cs="Amiri"/>
          <w:color w:val="111111"/>
          <w:sz w:val="28"/>
          <w:sz w:val="28"/>
          <w:szCs w:val="28"/>
          <w:rtl w:val="true"/>
          <w:lang w:bidi="ar-SA"/>
        </w:rPr>
        <w:t>، لذا حاول ابنُ جني الربطَ بين البناء ومعناه، فذهب إلى أن تَكرار اللفظ يُنبئ بتكرار المعنى وزيادته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تعظيم الله تعالى، ووصف خَلْق الأرض،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اقْتدارِ جَبَروتهِ، وبَديعِ لطائفِ صَنعتهِ، أنْ جعلَ من ماءِ البَحر الزَّاخر المُتراكمِ المتقاصِف، يَبَسًا جامدًا، ثم فَطَرَ منه أطباقًا، فَفتقَها سَبعَ سَموات بعد ارْتتِاقهِا، فاسْتَمْمسكْت بأمرِه، وقامتْ على حَدِّهِ يَحملُها الأخضر المُثَعنْجِ ر، والقَمْقاُم المُسَخَّر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سُمِّيَ به لأنَّه مجتمع الماء، وَقْمقَم الله عَصبَه، أي جمعَه، والقمقام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الأرض كانت موضوعةً على ماء البَحر، وأنَّ هذا البحر حاملٌ لها بقدرة الله تعالى، إذ إنَّ الماء محيطٌ بالأرض كلِّها إلّا ما برز منها</w:t>
      </w:r>
      <w:r>
        <w:rPr>
          <w:rStyle w:val="FootnoteAnchor"/>
          <w:rtl w:val="true"/>
        </w:rPr>
        <w:footnoteReference w:id="275"/>
      </w:r>
      <w:r>
        <w:rPr>
          <w:rFonts w:ascii="Amiri" w:hAnsi="Amiri" w:eastAsia="Amiri" w:cs="Amiri"/>
          <w:color w:val="111111"/>
          <w:sz w:val="28"/>
          <w:sz w:val="28"/>
          <w:szCs w:val="28"/>
          <w:rtl w:val="true"/>
          <w:lang w:bidi="ar-SA"/>
        </w:rPr>
        <w:t xml:space="preserve">، فاستعمال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البناء الدال على القوة والشدة جاء منسجماً مع سياق الخطبة الدال على التفخيم والتعظيم في أكثر من تعبير، من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أبلغ في المعنى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اقتدار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وتفخيمًا</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للمبالغة في بيان عَظمة الخالقِ في خَلْق الأرض</w:t>
      </w:r>
      <w:r>
        <w:rPr>
          <w:rFonts w:eastAsia="Amiri" w:cs="Amiri" w:ascii="Amiri" w:hAnsi="Amiri"/>
          <w:color w:val="111111"/>
          <w:sz w:val="28"/>
          <w:szCs w:val="28"/>
          <w:rtl w:val="true"/>
          <w:lang w:bidi="ar-SA"/>
        </w:rPr>
        <w:t xml:space="preserve">. </w:t>
      </w:r>
      <w:bookmarkStart w:id="76" w:name="pg8155_56419"/>
    </w:p>
    <w:p>
      <w:pPr>
        <w:pStyle w:val="Heading4"/>
        <w:numPr>
          <w:ilvl w:val="3"/>
          <w:numId w:val="1"/>
        </w:numPr>
        <w:rPr/>
      </w:pPr>
      <w:bookmarkStart w:id="77" w:name="__RefHeading___Toc8407706_1051229030"/>
      <w:bookmarkStart w:id="78" w:name="_Toc26"/>
      <w:bookmarkEnd w:id="76"/>
      <w:bookmarkEnd w:id="77"/>
      <w:r>
        <w:rPr>
          <w:rtl w:val="true"/>
        </w:rPr>
        <w:t>خامس عشر</w:t>
      </w:r>
      <w:r>
        <w:rPr>
          <w:rtl w:val="true"/>
        </w:rPr>
        <w:t xml:space="preserve">: </w:t>
      </w:r>
      <w:r>
        <w:rPr>
          <w:rtl w:val="true"/>
        </w:rPr>
        <w:t xml:space="preserve">فُعلُول </w:t>
      </w:r>
      <w:r>
        <w:rPr>
          <w:rtl w:val="true"/>
        </w:rPr>
        <w:t>(</w:t>
      </w:r>
      <w:r>
        <w:rPr>
          <w:rtl w:val="true"/>
        </w:rPr>
        <w:t>بضم الفاء واللام وسکون العین</w:t>
      </w:r>
      <w:r>
        <w:rPr>
          <w:rtl w:val="true"/>
        </w:rPr>
        <w:t>)</w:t>
      </w:r>
      <w:bookmarkEnd w:id="78"/>
    </w:p>
    <w:p>
      <w:pPr>
        <w:pStyle w:val="BookText"/>
        <w:rPr/>
      </w:pPr>
      <w:r>
        <w:rPr>
          <w:rFonts w:ascii="Amiri" w:hAnsi="Amiri" w:eastAsia="Amiri" w:cs="Amiri"/>
          <w:color w:val="111111"/>
          <w:sz w:val="28"/>
          <w:sz w:val="28"/>
          <w:szCs w:val="28"/>
          <w:rtl w:val="true"/>
          <w:lang w:bidi="ar-SA"/>
        </w:rPr>
        <w:t>بناءٌ كثُر استعماله في اللغة</w:t>
      </w:r>
      <w:r>
        <w:rPr>
          <w:rStyle w:val="FootnoteAnchor"/>
          <w:rtl w:val="true"/>
        </w:rPr>
        <w:footnoteReference w:id="277"/>
      </w:r>
      <w:r>
        <w:rPr>
          <w:rFonts w:ascii="Amiri" w:hAnsi="Amiri" w:eastAsia="Amiri" w:cs="Amiri"/>
          <w:color w:val="111111"/>
          <w:sz w:val="28"/>
          <w:sz w:val="28"/>
          <w:szCs w:val="28"/>
          <w:rtl w:val="true"/>
          <w:lang w:bidi="ar-SA"/>
        </w:rPr>
        <w:t>، من أظهر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والقوة والكثرة،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السواد</w:t>
      </w:r>
      <w:r>
        <w:rPr>
          <w:rStyle w:val="FootnoteAnchor"/>
          <w:rtl w:val="true"/>
        </w:rPr>
        <w:footnoteReference w:id="2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الضخمة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بناءٌ يستوي فيه المذكر والمؤنث،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فيه بالتكرار، للمبالغة والتكثير،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 عن حالك ثم حَلِك ثم حُلكُوك، وكلُّ ما بعُد من الأوصاف عن بنية الفعل كان أشدَّ مبالغةً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من صِفِّين،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شِئتَ استَفتحتَ بالدُّعاء أبوابَ نعمتهِ، واسْتَمْطرتَ شآبيبَ رَحمتهِ، فلا يُقْنطِنَّك إبطاءُ إجابته، فإنَّ العطيَّة على قدْر النِّیَّة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والشُّؤبوب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القوية من المطر تُصيب مكانًا وتُخطئ آخر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79" w:name="pg8155_56420"/>
    </w:p>
    <w:p>
      <w:pPr>
        <w:pStyle w:val="BookText"/>
        <w:rPr/>
      </w:pPr>
      <w:bookmarkEnd w:id="79"/>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أثر الدعاء في إنزال رحمة الباري عزَّ وجل، فهو يوصي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المواظبة على الدعاء، وعدم القنوط من رحمة الله تعالى،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الْغَيْثَ مِنْ بعْدِ ما قَنَطُوا ويَنْشُرُ رَحْمَتَهُ وهُوَ اْلَوِليُّ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ثمة ربط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الشآبيب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من الإنسان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الإنسان لا يلجأ إلى الدعاء إلّا عند الضيق، فهو ذو دعاء عريض عند وقوعه في كرب وشدة، يصدر منه الدعاء دفعة واحدة، حتى إذا نجا من كربه وشدتهِ، وذهب ضيقه أعرض عن الدعاء، فهو تارة يدعو، وتارةً يعزف وينسى ويطيش، 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الشآبيب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تارةً هنا، وتارةً لا تكون، وفي ذلك كلِّه إشارةٌ إلى ضرورة الاستمرار بالدعاء وعدم القنوط من رحمة الباري عزَّ وجل، فقد ورد في الحئیث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المُلِحِّين في الدعاء</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8407708_1051229030"/>
      <w:bookmarkStart w:id="81" w:name="_Toc27"/>
      <w:bookmarkEnd w:id="80"/>
      <w:r>
        <w:rPr>
          <w:rtl w:val="true"/>
        </w:rPr>
        <w:t>سادس عشر</w:t>
      </w:r>
      <w:r>
        <w:rPr>
          <w:rtl w:val="true"/>
        </w:rPr>
        <w:t xml:space="preserve">: </w:t>
      </w:r>
      <w:r>
        <w:rPr>
          <w:rtl w:val="true"/>
        </w:rPr>
        <w:t xml:space="preserve">فَعلَل </w:t>
      </w:r>
      <w:r>
        <w:rPr>
          <w:rtl w:val="true"/>
        </w:rPr>
        <w:t>(</w:t>
      </w:r>
      <w:r>
        <w:rPr>
          <w:rtl w:val="true"/>
        </w:rPr>
        <w:t>بفتح الفاء واللام وسکون العین</w:t>
      </w:r>
      <w:r>
        <w:rPr>
          <w:rtl w:val="true"/>
        </w:rPr>
        <w:t>)</w:t>
      </w:r>
      <w:bookmarkEnd w:id="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يدل على القوّة والشدة والكثرة في الغالب، سواءٌ أمزيدًا كان أم مضعَّفًا، فمن المزيد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الجَلعَد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الصَهتَم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الكثيرة </w:t>
      </w:r>
    </w:p>
    <w:p>
      <w:pPr>
        <w:pStyle w:val="BookText"/>
        <w:rPr/>
      </w:pP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الضَّمزَر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الضخم الخَلْق</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المضعَّف منه فيرى سيبويه أنَّه لم يرد صفةً</w:t>
      </w:r>
      <w:r>
        <w:rPr>
          <w:rStyle w:val="FootnoteAnchor"/>
          <w:rtl w:val="true"/>
        </w:rPr>
        <w:footnoteReference w:id="285"/>
      </w:r>
      <w:r>
        <w:rPr>
          <w:rFonts w:ascii="Amiri" w:hAnsi="Amiri" w:eastAsia="Amiri" w:cs="Amiri"/>
          <w:color w:val="111111"/>
          <w:sz w:val="28"/>
          <w:sz w:val="28"/>
          <w:szCs w:val="28"/>
          <w:rtl w:val="true"/>
          <w:lang w:bidi="ar-SA"/>
        </w:rPr>
        <w:t>، لكنَّه وردَ قليلًا،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هَجهَج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لا نَبْتَ فيها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وموضعٌ فْدَفد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غلظ وارتفاع</w:t>
      </w:r>
      <w:r>
        <w:rPr>
          <w:rStyle w:val="FootnoteAnchor"/>
          <w:rtl w:val="true"/>
        </w:rPr>
        <w:footnoteReference w:id="287"/>
      </w:r>
      <w:r>
        <w:rPr>
          <w:rFonts w:ascii="Amiri" w:hAnsi="Amiri" w:eastAsia="Amiri" w:cs="Amiri"/>
          <w:color w:val="111111"/>
          <w:sz w:val="28"/>
          <w:sz w:val="28"/>
          <w:szCs w:val="28"/>
          <w:rtl w:val="true"/>
          <w:lang w:bidi="ar-SA"/>
        </w:rPr>
        <w:t>، وأرٌض صَحَصح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ذات حصى</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وتكرار اللفظ يدلُّ على تكرار المعنى وزيادته في كثير من الألفاظ،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الزَّعزَعة، والقلقلة، والجَرجَرة</w:t>
      </w:r>
      <w:r>
        <w:rPr>
          <w:rStyle w:val="FootnoteAnchor"/>
          <w:rtl w:val="true"/>
        </w:rPr>
        <w:footnoteReference w:id="289"/>
      </w:r>
      <w:r>
        <w:rPr>
          <w:rFonts w:ascii="Amiri" w:hAnsi="Amiri" w:eastAsia="Amiri" w:cs="Amiri"/>
          <w:color w:val="111111"/>
          <w:sz w:val="28"/>
          <w:sz w:val="28"/>
          <w:szCs w:val="28"/>
          <w:rtl w:val="true"/>
          <w:lang w:bidi="ar-SA"/>
        </w:rPr>
        <w:t xml:space="preserve">، بناءً على أنَّ الزيادة في المبنى تؤدي إلى زيادة في المعنى في الغالب، لهذا دلَّبناءُ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المبالغة؛ 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البناء في نهج البلاغة في موضع واحد؛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انتهى إليه قومٌ من قيس، فخطب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أُمراؤكم؟ فقال الخطيبُ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أصيبوا تحت نظار الجَمَل، ثم أخذَ في خطبته،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غريب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معناه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الماهر بالخطبة، الماضي فيها، وكلُّ ماضٍ في كلامٍ أو سَيْر فهو شَحشَح، والشحشح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المُمْسِك</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لا يتلاءم مع الأصل المشتق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حرص</w:t>
      </w:r>
      <w:r>
        <w:rPr>
          <w:rStyle w:val="FootnoteAnchor"/>
          <w:rtl w:val="true"/>
        </w:rPr>
        <w:footnoteReference w:id="292"/>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ذَهَبَ الْخَوْفُ سَلَقُوكُمْ بِأَلْسِنَةٍ حِدَادٍ أَشِحَّةً عَلَى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سوَّغ للدكتور عبد الكريم السعداوي دراسة هذه اللفظة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منتهيًا إلى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القلة والمنع والحرص، لكن التطورَ الدلالي اللغوي نقل هذا المعنى إلى ضدِّه، وهو الوفرة والسَّعة، ثم انتقل إلى السرعة، لذلك جاء وصفًا للقطا السريع</w:t>
      </w:r>
      <w:r>
        <w:rPr>
          <w:rStyle w:val="FootnoteAnchor"/>
          <w:rtl w:val="true"/>
        </w:rPr>
        <w:footnoteReference w:id="293"/>
      </w:r>
      <w:r>
        <w:rPr>
          <w:rFonts w:ascii="Amiri" w:hAnsi="Amiri" w:eastAsia="Amiri" w:cs="Amiri"/>
          <w:color w:val="111111"/>
          <w:sz w:val="28"/>
          <w:sz w:val="28"/>
          <w:szCs w:val="28"/>
          <w:rtl w:val="true"/>
          <w:lang w:bidi="ar-SA"/>
        </w:rPr>
        <w:t xml:space="preserve">، ومنه أُخِذَت سرعةُ الخطَيب؛ لأنَّ الخطيب مواظِبٌ على خطبته، جاد فيها، مؤثر بكلماتها الفصيحة في السامعين، لهذا أطلق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من المعلوم عند الصرفيين أنَّ زيادة المبنى تؤدي إلى زيادة المعنى قلتُ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المبالغة في سرعة الخطيب وإجادته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فزيادة حرف الشين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زيادة معناها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لأنَّ تكرار اللفظ يُنبئ بتكرار المعنى وزيادته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82" w:name="pg8155_56424"/>
    </w:p>
    <w:p>
      <w:pPr>
        <w:pStyle w:val="Heading3"/>
        <w:numPr>
          <w:ilvl w:val="2"/>
          <w:numId w:val="1"/>
        </w:numPr>
        <w:rPr/>
      </w:pPr>
      <w:bookmarkStart w:id="83" w:name="__RefHeading___Toc8407710_1051229030"/>
      <w:bookmarkStart w:id="84" w:name="_Toc28"/>
      <w:bookmarkEnd w:id="82"/>
      <w:bookmarkEnd w:id="83"/>
      <w:r>
        <w:rPr>
          <w:rtl w:val="true"/>
        </w:rPr>
        <w:t>المبحث الثانی</w:t>
      </w:r>
      <w:r>
        <w:rPr>
          <w:rtl w:val="true"/>
        </w:rPr>
        <w:t xml:space="preserve">: </w:t>
      </w:r>
      <w:r>
        <w:rPr>
          <w:rtl w:val="true"/>
        </w:rPr>
        <w:t>الأبنیةُ المعدولةُ عن اسم المفعول</w:t>
      </w:r>
      <w:bookmarkEnd w:id="84"/>
    </w:p>
    <w:p>
      <w:pPr>
        <w:pStyle w:val="Heading4"/>
        <w:numPr>
          <w:ilvl w:val="3"/>
          <w:numId w:val="1"/>
        </w:numPr>
        <w:rPr/>
      </w:pPr>
      <w:bookmarkStart w:id="85" w:name="__RefHeading___Toc8407712_1051229030"/>
      <w:bookmarkStart w:id="86" w:name="_Toc29"/>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يدلُّ على ما وقع عليه الفعل، أو مَن وقع عليه الفعل، يُشتق من الفعل المضارع المبني للمجهول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والمبالغة فيه تتحقق في نوعين من الأبنية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المزيدة،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 ومُفاعَل، ومُفعَل، ومُفتعَل، ومتفعَّل، ومُستفعَل،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والمبالغة في هذه الأبنية ترجِع إلى قاعدة أن زيادة المبنى تؤدي إلى زيادة المعنى،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والمبالغة وزيادة المعنى لزيادة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فيه معنى الفعلية؛ كاسم الفاعل والمفعول، وكالفعل نفسه</w:t>
      </w:r>
      <w:r>
        <w:rPr>
          <w:rStyle w:val="FootnoteAnchor"/>
          <w:rtl w:val="true"/>
        </w:rPr>
        <w:footnoteReference w:id="298"/>
      </w:r>
      <w:r>
        <w:rPr>
          <w:rFonts w:ascii="Amiri" w:hAnsi="Amiri" w:eastAsia="Amiri" w:cs="Amiri"/>
          <w:color w:val="111111"/>
          <w:sz w:val="28"/>
          <w:sz w:val="28"/>
          <w:szCs w:val="28"/>
          <w:rtl w:val="true"/>
          <w:lang w:bidi="ar-SA"/>
        </w:rPr>
        <w:t xml:space="preserve">لهذا أرجأتُ الحديث عمّا جاء من أبنية اسم المفعول المزيدة إلى الفصل الثالث، إذ درستُ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بالأبنية الفعلية وما فيها معنى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فتناولتُ </w:t>
      </w:r>
      <w:bookmarkStart w:id="87" w:name="pg8155_56425"/>
    </w:p>
    <w:p>
      <w:pPr>
        <w:pStyle w:val="BookText"/>
        <w:rPr/>
      </w:pPr>
      <w:bookmarkEnd w:id="87"/>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 معنى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المزيدة من اسم الفاعل، واسم المفعول، والمصادر المرتبطة بأفعالها من جهة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الأبنية 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أبنية سماعية غير قياسية، يُقتصر فيها على السماع، يُستفاد في كثير منها الشدة والمبالغة في المفعوليَّة، بناءً على ظاهرة العدول التي أشرتُ إليها في أبنية المبالغة المعدولة عن اسم الفاعل</w:t>
      </w:r>
      <w:r>
        <w:rPr>
          <w:rStyle w:val="FootnoteAnchor"/>
          <w:rtl w:val="true"/>
        </w:rPr>
        <w:footnoteReference w:id="299"/>
      </w:r>
      <w:r>
        <w:rPr>
          <w:rFonts w:ascii="Amiri" w:hAnsi="Amiri" w:eastAsia="Amiri" w:cs="Amiri"/>
          <w:color w:val="111111"/>
          <w:sz w:val="28"/>
          <w:sz w:val="28"/>
          <w:szCs w:val="28"/>
          <w:rtl w:val="true"/>
          <w:lang w:bidi="ar-SA"/>
        </w:rPr>
        <w:t>لأنَّ المبالغة تركُ لفظٍ إلى لفظ</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وسيقتصر الحديث في هذا المبحث على ذِكر الأبنية المعدول إليها، ويمكن إيراد ما جاء من هذه الأبنية في نهج البلاغة مُرتبةً بحسب شُهرتها في الدلالة على المبالغة،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8407714_1051229030"/>
      <w:bookmarkStart w:id="89" w:name="_Toc30"/>
      <w:bookmarkEnd w:id="88"/>
      <w:r>
        <w:rPr>
          <w:rtl w:val="true"/>
        </w:rPr>
        <w:t>أولاً</w:t>
      </w:r>
      <w:r>
        <w:rPr>
          <w:rtl w:val="true"/>
        </w:rPr>
        <w:t xml:space="preserve">: </w:t>
      </w:r>
      <w:r>
        <w:rPr>
          <w:rtl w:val="true"/>
        </w:rPr>
        <w:t xml:space="preserve">فَعِیل </w:t>
      </w:r>
      <w:r>
        <w:rPr>
          <w:rtl w:val="true"/>
        </w:rPr>
        <w:t>(</w:t>
      </w:r>
      <w:r>
        <w:rPr>
          <w:rtl w:val="true"/>
        </w:rPr>
        <w:t>بفتح الفاء وکسر العین</w:t>
      </w:r>
      <w:r>
        <w:rPr>
          <w:rtl w:val="true"/>
        </w:rPr>
        <w:t>)</w:t>
      </w:r>
      <w:bookmarkEnd w:id="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وقَتيل،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 ومَقتول</w:t>
      </w:r>
      <w:r>
        <w:rPr>
          <w:rStyle w:val="FootnoteAnchor"/>
          <w:rtl w:val="true"/>
        </w:rPr>
        <w:footnoteReference w:id="301"/>
      </w:r>
      <w:r>
        <w:rPr>
          <w:rFonts w:ascii="Amiri" w:hAnsi="Amiri" w:eastAsia="Amiri" w:cs="Amiri"/>
          <w:color w:val="111111"/>
          <w:sz w:val="28"/>
          <w:sz w:val="28"/>
          <w:szCs w:val="28"/>
          <w:rtl w:val="true"/>
          <w:lang w:bidi="ar-SA"/>
        </w:rPr>
        <w:t xml:space="preserve">، ولكثرة ورود هذا البناء في اللغة ذكرَ ابن عقيل أنَّ بعضَهم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في كلِّ فعلٍ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له لم ينُب قياسًا كعليم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أُستاذنا الدكتور صباح السالم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أَصيلة احتفظت بها العربية من الميراث السامي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هذا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الوصفَ قد وقعَ على صاحبه، بحيث أصبح سجيَّةً له أو كالسجيَّة، ثابتًا أو كالثابت،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صفة الحمد له ثابتة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وأمثلة هذا البناء في نهج البلاغة كثيرة، منها ما جاء 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من صِفِّين،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أنَّك إنمّا خُلِقتَ للآخرة لا للدُّنيا، وللفَناء لا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طَريدُ الَموْت الذي لا يَنْجو هاربُه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السابق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مطارَدةُ الصَّيد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والطَّريدة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يُطارَد من صيدٍ وغيره</w:t>
      </w:r>
      <w:r>
        <w:rPr>
          <w:rStyle w:val="FootnoteAnchor"/>
          <w:rtl w:val="true"/>
        </w:rPr>
        <w:footnoteReference w:id="307"/>
      </w:r>
      <w:r>
        <w:rPr>
          <w:rFonts w:ascii="Amiri" w:hAnsi="Amiri" w:eastAsia="Amiri" w:cs="Amiri"/>
          <w:color w:val="111111"/>
          <w:sz w:val="28"/>
          <w:sz w:val="28"/>
          <w:szCs w:val="28"/>
          <w:rtl w:val="true"/>
          <w:lang w:bidi="ar-SA"/>
        </w:rPr>
        <w:t>، وطريدُ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يُوصي الإمام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الدنيا محلٌّ زائل، وأنَّ الإنسان خُلقَ من أجل الآخرة والخلود فيها، لا من أجل الدنيا والتعلُّق بها،ثم 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الأنظار إلى أنَّ الإنسان في هذه الدنيا طريدُ الموت، فالموتُ يطاردُه ولا بدَّ أنَّه مدركُه، مُشبِّهًا الموتَ بالصَّياد، والإنسانَ بالصَّیْد الذي يتعقبه الصَّياد ويطارده حتى ينقضَّ عليه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أرادها بدلالتها،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بما فيه النُّفور من 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إنسان آخر لا يريد مفارقة الدنيا خشيةَ عدم رضا الله تعالى، أو لقلَّة حَسَناتهِ، أو لعدم التكفير عن سيئاتهِ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نفسُه يطرد الإنسان من الدنيا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العَلَوّي محاكٍ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عرضنا النص العَلَوي على النص القرآني لخلصنا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بما يمتلكُه من بلاغة الأخذ من معنى النص القرآني بعبارة قصيرة مكوَّنة من مبتدأ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طريد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في تكثيف دلالة النص العَلَوي، وكان ملائمًا لدلالة الكثرة المستفادة من كثرة تعقّب </w:t>
      </w:r>
      <w:bookmarkStart w:id="90" w:name="pg8155_56428"/>
    </w:p>
    <w:p>
      <w:pPr>
        <w:pStyle w:val="BookText"/>
        <w:rPr/>
      </w:pPr>
      <w:bookmarkEnd w:id="90"/>
      <w:r>
        <w:rPr>
          <w:rFonts w:ascii="Amiri" w:hAnsi="Amiri" w:eastAsia="Amiri" w:cs="Amiri"/>
          <w:color w:val="111111"/>
          <w:sz w:val="28"/>
          <w:sz w:val="28"/>
          <w:szCs w:val="28"/>
          <w:rtl w:val="true"/>
          <w:lang w:bidi="ar-SA"/>
        </w:rPr>
        <w:t xml:space="preserve">الموت للإنسان، 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لِما هو غاية يجب أنْ تُدرَك، أو لِمَا هو صيد مُطارَد يجب أنْ يُحكَم القبض عليه، فالنص القرآني والنص العَلَوي بمحور واحد هو أنَّ الموت لا حاجبَ عنه، والإنسان ذائقه، مع توكيد الميز بين النصَّين القرآني والعَلَوي؛ فنصُّ المخلوق لا يرقى إلى نصِّ الخالق وإنْ كان من وَحيهِ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407716_1051229030"/>
      <w:bookmarkStart w:id="92" w:name="_Toc31"/>
      <w:bookmarkEnd w:id="91"/>
      <w:r>
        <w:rPr>
          <w:rtl w:val="true"/>
        </w:rPr>
        <w:t>ثانیًا</w:t>
      </w:r>
      <w:r>
        <w:rPr>
          <w:rtl w:val="true"/>
        </w:rPr>
        <w:t xml:space="preserve">: </w:t>
      </w:r>
      <w:r>
        <w:rPr>
          <w:rtl w:val="true"/>
        </w:rPr>
        <w:t xml:space="preserve">فَعِیلة </w:t>
      </w:r>
      <w:r>
        <w:rPr>
          <w:rtl w:val="true"/>
        </w:rPr>
        <w:t>(</w:t>
      </w:r>
      <w:r>
        <w:rPr>
          <w:rtl w:val="true"/>
        </w:rPr>
        <w:t>بفتح الفاء وکسر العین</w:t>
      </w:r>
      <w:r>
        <w:rPr>
          <w:rtl w:val="true"/>
        </w:rPr>
        <w:t>)</w:t>
      </w:r>
      <w:bookmarkEnd w:id="92"/>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ونَطيحة،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مَذبوحة ومَنطوحة</w:t>
      </w:r>
      <w:r>
        <w:rPr>
          <w:rStyle w:val="FootnoteAnchor"/>
          <w:rtl w:val="true"/>
        </w:rPr>
        <w:footnoteReference w:id="310"/>
      </w:r>
      <w:r>
        <w:rPr>
          <w:rFonts w:ascii="Amiri" w:hAnsi="Amiri" w:eastAsia="Amiri" w:cs="Amiri"/>
          <w:color w:val="111111"/>
          <w:sz w:val="28"/>
          <w:sz w:val="28"/>
          <w:szCs w:val="28"/>
          <w:rtl w:val="true"/>
          <w:lang w:bidi="ar-SA"/>
        </w:rPr>
        <w:t xml:space="preserve">، وتختلف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ناحيتين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الاسم لا الوصف،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الوصفية إلى الاسمية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ما اتصف به صاحبه،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فتُطلق على ما اتُخِذَ، لذلك فالذبيح يُطلق على ما ذُبحِ، والذبيحة لِمَا اتُخذ لذلك</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مواضع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جور الزمان،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الدنيا في أعينكم أصغرَ من حُثالة القَرَظ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مخاطبة صنفٍ من الناس، وهم أولياءُ الله وجنودُه، وأخيار الأمة الذي أُقصوا عن المجتمع وعادوا غرباءَ فيه، فدعا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ألّا يتعلقوا بهذه الدنيا، إذ التعلُّق بها مصدرُ الشر والفساد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وارفضوها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ارفضوها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كونها مذمومة فلستم ترفضون شيئاً ممدوحًا، بل شيئًا مذمومًا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الدنيا المذمومة هي الدنيا التي تقود صاحبها إلى الظلم والطغيان والهوى والفساد، لا الدنيا التي تُشكل الجسرَ لعبور أولياء الله إلى الآخرة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فالدنيا ليست كلُّها مذمومة، بل حالٌ من أحوالها، لذلك جاء مناسبًا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في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صفةٌ منتقلة</w:t>
      </w:r>
      <w:r>
        <w:rPr>
          <w:rStyle w:val="FootnoteAnchor"/>
          <w:rtl w:val="true"/>
        </w:rPr>
        <w:footnoteReference w:id="316"/>
      </w:r>
      <w:r>
        <w:rPr>
          <w:rFonts w:ascii="Amiri" w:hAnsi="Amiri" w:eastAsia="Amiri" w:cs="Amiri"/>
          <w:color w:val="111111"/>
          <w:sz w:val="28"/>
          <w:sz w:val="28"/>
          <w:szCs w:val="28"/>
          <w:rtl w:val="true"/>
          <w:lang w:bidi="ar-SA"/>
        </w:rPr>
        <w:t xml:space="preserve">، هذا فضلاً </w:t>
      </w:r>
      <w:bookmarkStart w:id="93" w:name="pg8155_56430"/>
    </w:p>
    <w:p>
      <w:pPr>
        <w:pStyle w:val="BookText"/>
        <w:rPr/>
      </w:pPr>
      <w:bookmarkEnd w:id="93"/>
      <w:r>
        <w:rPr>
          <w:rFonts w:ascii="Amiri" w:hAnsi="Amiri" w:eastAsia="Amiri" w:cs="Amiri"/>
          <w:color w:val="111111"/>
          <w:sz w:val="28"/>
          <w:sz w:val="28"/>
          <w:szCs w:val="28"/>
          <w:rtl w:val="true"/>
          <w:lang w:bidi="ar-SA"/>
        </w:rPr>
        <w:t xml:space="preserve">عن إيثاره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ما أُعِدَّ للشيء، لا ما اتّصفت به</w:t>
      </w:r>
      <w:r>
        <w:rPr>
          <w:rStyle w:val="FootnoteAnchor"/>
          <w:rtl w:val="true"/>
        </w:rPr>
        <w:footnoteReference w:id="317"/>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زهده في الدنيا، وفقَّهه في الدِّين، وبصَّره عيوبها، ومَن أُوتيَهُنَّ فقد أُوتيَ خير الدنيا والآخرة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الدنيا التي أرادها الله تعالى لخَلقِهِ كي يسعدوا فيها ويعملوا الصالحات خيرٌ كثير، وسعادة غامرة تستدعي الشكر لله تعالى عليها، فلا ذمَّ لهذه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يوحيه بناؤها من دلالة الكثرة والمبالغة كان مناسبًا لسياق الخطبة القائم على التحذير من الدنيا، وكثرة خداعها وغرورها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8407718_1051229030"/>
      <w:bookmarkStart w:id="95" w:name="_Toc32"/>
      <w:bookmarkEnd w:id="94"/>
      <w:r>
        <w:rPr>
          <w:rtl w:val="true"/>
        </w:rPr>
        <w:t>ثالثًا</w:t>
      </w:r>
      <w:r>
        <w:rPr>
          <w:rtl w:val="true"/>
        </w:rPr>
        <w:t xml:space="preserve">: </w:t>
      </w:r>
      <w:r>
        <w:rPr>
          <w:rtl w:val="true"/>
        </w:rPr>
        <w:t xml:space="preserve">فَعل </w:t>
      </w:r>
      <w:r>
        <w:rPr>
          <w:rtl w:val="true"/>
        </w:rPr>
        <w:t>(</w:t>
      </w:r>
      <w:r>
        <w:rPr>
          <w:rtl w:val="true"/>
        </w:rPr>
        <w:t>بفتح الفاء وسکون العین</w:t>
      </w:r>
      <w:r>
        <w:rPr>
          <w:rtl w:val="true"/>
        </w:rPr>
        <w:t>)</w:t>
      </w:r>
      <w:bookmarkEnd w:id="95"/>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والنَهْب، وضَرْب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والمنهوب ومضروب الأمير، وهو مصدرٌ دُلَّ به على اسم المفعول</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هذا البناء في مواضع متفرقة في نهج البلاغة، منها ما جاء في الخطبة المعروفة بالشقشقية،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مَنهوب،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والغنيمة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أنّه أراد بتراثه ما 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كفَدَك،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بالخبر الذي رواه الخليفة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Style w:val="FootnoteAnchor"/>
          <w:rtl w:val="true"/>
        </w:rPr>
        <w:footnoteReference w:id="32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منصب الخلافة، ويَصدق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صدق في قوله تعالى حكاية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أنعمنا النظرَ في هذه الخطبة لوقفنا على جوانب 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تمُثل حديثًا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ماهيتَها، وأمورَها، وألمَ إلمامًا كافيًا بالإشكاليات التي مرَّت بها، ومع هذا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على ذكرها بلفظها، إعراضًا عنها، واحتقارًا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الأشياء والأسماء بألفاظها الصريحة، إما تعظيمًا لشأنها لشهرتها، أو احتقارًا لها لكونها لا تستحق أنْ تُذكر، وهذا هو شأن الخطبة في كثير من ألفاظها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96" w:name="pg8155_56432"/>
    </w:p>
    <w:p>
      <w:pPr>
        <w:pStyle w:val="BookText"/>
        <w:rPr/>
      </w:pPr>
      <w:bookmarkEnd w:id="96"/>
      <w:r>
        <w:rPr>
          <w:rFonts w:ascii="Amiri" w:hAnsi="Amiri" w:eastAsia="Amiri" w:cs="Amiri"/>
          <w:color w:val="111111"/>
          <w:sz w:val="28"/>
          <w:sz w:val="28"/>
          <w:szCs w:val="28"/>
          <w:rtl w:val="true"/>
          <w:lang w:bidi="ar-SA"/>
        </w:rPr>
        <w:t xml:space="preserve">ولشدة ما مرَّ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الظروف استعمل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بمعنى المفعول؛ لأنَّ التعبير بالمصدر أقوى وأبلغ</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8407720_1051229030"/>
      <w:bookmarkStart w:id="98" w:name="_Toc33"/>
      <w:bookmarkEnd w:id="97"/>
      <w:r>
        <w:rPr>
          <w:rtl w:val="true"/>
        </w:rPr>
        <w:t>رابعًا</w:t>
      </w:r>
      <w:r>
        <w:rPr>
          <w:rtl w:val="true"/>
        </w:rPr>
        <w:t xml:space="preserve">: </w:t>
      </w:r>
      <w:r>
        <w:rPr>
          <w:rtl w:val="true"/>
        </w:rPr>
        <w:t xml:space="preserve">فِعال </w:t>
      </w:r>
      <w:r>
        <w:rPr>
          <w:rtl w:val="true"/>
        </w:rPr>
        <w:t>(</w:t>
      </w:r>
      <w:r>
        <w:rPr>
          <w:rtl w:val="true"/>
        </w:rPr>
        <w:t>بکسر الفاء</w:t>
      </w:r>
      <w:r>
        <w:rPr>
          <w:rtl w:val="true"/>
        </w:rPr>
        <w:t>)</w:t>
      </w:r>
      <w:bookmarkEnd w:id="98"/>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ولبِاس، بمعنى مَكتوب ومَلبوس</w:t>
      </w:r>
      <w:r>
        <w:rPr>
          <w:rStyle w:val="FootnoteAnchor"/>
          <w:rtl w:val="true"/>
        </w:rPr>
        <w:footnoteReference w:id="326"/>
      </w:r>
      <w:r>
        <w:rPr>
          <w:rFonts w:ascii="Amiri" w:hAnsi="Amiri" w:eastAsia="Amiri" w:cs="Amiri"/>
          <w:color w:val="111111"/>
          <w:sz w:val="28"/>
          <w:sz w:val="28"/>
          <w:szCs w:val="28"/>
          <w:rtl w:val="true"/>
          <w:lang w:bidi="ar-SA"/>
        </w:rPr>
        <w:t>، وذكر الرضي أنَّ هذا البناء يأتي للآلة أيضًا،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والنِّظام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الجهاد، وذمِّ القاعدين عنه،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وأصلُ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الشيء</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الترغيب إلى الجهاد، والحثِّ عليه؛ لأنَّه ركنٌ </w:t>
      </w:r>
    </w:p>
    <w:p>
      <w:pPr>
        <w:pStyle w:val="BookText"/>
        <w:rPr/>
      </w:pPr>
      <w:r>
        <w:rPr>
          <w:rFonts w:ascii="Amiri" w:hAnsi="Amiri" w:eastAsia="Amiri" w:cs="Amiri"/>
          <w:color w:val="111111"/>
          <w:sz w:val="28"/>
          <w:sz w:val="28"/>
          <w:szCs w:val="28"/>
          <w:rtl w:val="true"/>
          <w:lang w:bidi="ar-SA"/>
        </w:rPr>
        <w:t>من أركان الإسلام، وبابٌ إلى رضا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لباسًا ودرعًا وجُنَّةً من باب الاستعارة، ووجه المشابهة أنَّ الإنسان يتقي شر العدو أو سوء العذاب يوم القيامة كما يتَّقي بثوبه ما يؤذيه من حرٍ أو برد، وبدرعِه الحصينة ما يخشاه من عدوِّه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يحمله من دلالة المبالغة جاء منسجمًا مع غيره من ألفاظ الخطبة،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الحصينة، والوثيقة، وهما أبلغ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المحصنة والموثقة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فضلاً عن أنَّ تشبيهَه التقوى باللباس تشبيهٌ قويُّ الدَّلالة معبِّرٌ جدًا؛ فكما يحمي اللباس البدن من الحر والقر، فإنَّه يقي الجسم عن الكثير من الأخطار، ويستر العيوب الجسمانية، وهو أيضًا زينةٌ للإنسان، ومصدرُ جمَال، وهو روحُ التقوى، فإنَّه فضلاً عن ستره عيوبَ الإنسان، ووقايته من الكثير من الأخطار الفردية والاجتماعية، يعدّ زينةً كُبرى له، زينةً لافتةً للنظر، تزيد إلى شخصيته رِفعةً وسُموًّا وجلالا وبهاءً</w:t>
      </w:r>
      <w:r>
        <w:rPr>
          <w:rStyle w:val="FootnoteAnchor"/>
          <w:rtl w:val="true"/>
        </w:rPr>
        <w:footnoteReference w:id="331"/>
      </w:r>
      <w:r>
        <w:rPr>
          <w:rFonts w:ascii="Amiri" w:hAnsi="Amiri" w:eastAsia="Amiri" w:cs="Amiri"/>
          <w:color w:val="111111"/>
          <w:sz w:val="28"/>
          <w:sz w:val="28"/>
          <w:szCs w:val="28"/>
          <w:rtl w:val="true"/>
          <w:lang w:bidi="ar-SA"/>
        </w:rPr>
        <w:t xml:space="preserve">، ولا شك في أنَّ الجهاد واحدٌ من أهم السُّبُل التي شرَّعها الله سبحانه وتعالى لتحقيق تلك السعادات الفردية أو الاجتماعية، سواءٌ أصغرَ كان هذا الجهاد يتمثل في قتال الأعداء، أم أكبرَ يتمثلُ في جهاد النَّفس، إذ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بسريةٍ من الجيش إلى القتال فلمَّا رجعوا، </w:t>
      </w:r>
      <w:bookmarkStart w:id="99" w:name="pg8155_56434"/>
    </w:p>
    <w:p>
      <w:pPr>
        <w:pStyle w:val="BookText"/>
        <w:rPr/>
      </w:pPr>
      <w:bookmarkEnd w:id="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الجهادُ الأكبر، قيل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الجهاد الأكبر؟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8407722_1051229030"/>
      <w:bookmarkStart w:id="101" w:name="_Toc34"/>
      <w:bookmarkEnd w:id="100"/>
      <w:r>
        <w:rPr>
          <w:rtl w:val="true"/>
        </w:rPr>
        <w:t>خامسًا</w:t>
      </w:r>
      <w:r>
        <w:rPr>
          <w:rtl w:val="true"/>
        </w:rPr>
        <w:t xml:space="preserve">: </w:t>
      </w:r>
      <w:r>
        <w:rPr>
          <w:rtl w:val="true"/>
        </w:rPr>
        <w:t xml:space="preserve">فَعُول </w:t>
      </w:r>
      <w:r>
        <w:rPr>
          <w:rtl w:val="true"/>
        </w:rPr>
        <w:t>(</w:t>
      </w:r>
      <w:r>
        <w:rPr>
          <w:rtl w:val="true"/>
        </w:rPr>
        <w:t>بفتح الفاء وضم العین</w:t>
      </w:r>
      <w:r>
        <w:rPr>
          <w:rtl w:val="true"/>
        </w:rPr>
        <w:t>)</w:t>
      </w:r>
      <w:bookmarkEnd w:id="101"/>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وجَزور،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ومجزور، والثَّقوب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تُثقَب به النار، والفَطور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عليه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مسير أصحاب الجَمل إلى البصرة،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رسولا هاديًا بكتابٍ ناطقٍ</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المفسرون واللغويون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على الرغم من أنَّه مشتقٌ من الفعل الرباعي المبني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تجد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في المعنى؛ لأنَّ الهمزة هنا للتعدية، بَيْدَ أَّننا لا نجد في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التعدية، وإنْ لم يُسمَع عن العرب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نخلص إليه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بناءيهما، فالمرُسَل يقتضي إطلاق غيره له، والرسول يقتضي إطلاق لسانه بالرسالة</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فالرسول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أمره المرسِل بأداء الرسالة بالتسليم أو بالقبض</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وهو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الذي يتابع أخبار الذي بعثَه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والرسول هو المرسَلُ برسالة خاصة زائدة على أصل إنباء النبوَّة، كما يُشعر به أمثال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والرسول هو الحامل لرسالة خاصة مشتملة على إتمام حجة يستتبعُ مخالفته هلاكًا أو عذابًا ونحو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وللرسول شرفُ الوساطة بين الله تعالى وبين عباده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مَن هو رسول بنفسِه يتحلَّى بما هو أمان بالغ في الرسالة التي يحملها، فكأنّه هو صاحب الهمِّ لإبلاغ الرسالة، وهو الآمرُ والمأمور </w:t>
      </w:r>
      <w:bookmarkStart w:id="102" w:name="pg8155_56436"/>
    </w:p>
    <w:p>
      <w:pPr>
        <w:pStyle w:val="BookText"/>
        <w:rPr/>
      </w:pPr>
      <w:bookmarkEnd w:id="102"/>
      <w:r>
        <w:rPr>
          <w:rFonts w:ascii="Amiri" w:hAnsi="Amiri" w:eastAsia="Amiri" w:cs="Amiri"/>
          <w:color w:val="111111"/>
          <w:sz w:val="28"/>
          <w:sz w:val="28"/>
          <w:szCs w:val="28"/>
          <w:rtl w:val="true"/>
          <w:lang w:bidi="ar-SA"/>
        </w:rPr>
        <w:t xml:space="preserve">بها في الوقت نفسِه، أمّا المرسَلُ فإنّه مأمورٌ، نعم؛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من الله تعالى، ولكنَّه لعِظم شأنه، واختياره واصطفائهِ لماِ به من خصال استحق هو ومن سواه من الرُّسُل أنْ يُوصَفوا بما يُوحي بأنهم آمرون ومأمورون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عدنا إلى القرآن الكريم لوجدنا أنَّ ذلك التفريق حاضرٌ فيه؛ فالمرسَلُ جاء لمطلق الإرسال، فالرياح مرَسلات،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والحاصِب مرَسٌل،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أَرْسَلْنا عَلَیْه حاصِبًا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معناه الخاص في تبليغ الرسالة</w:t>
      </w:r>
      <w:r>
        <w:rPr>
          <w:rStyle w:val="FootnoteAnchor"/>
          <w:rtl w:val="true"/>
        </w:rPr>
        <w:footnoteReference w:id="341"/>
      </w:r>
      <w:r>
        <w:rPr>
          <w:rFonts w:ascii="Amiri" w:hAnsi="Amiri" w:eastAsia="Amiri" w:cs="Amiri"/>
          <w:color w:val="111111"/>
          <w:sz w:val="28"/>
          <w:sz w:val="28"/>
          <w:szCs w:val="28"/>
          <w:rtl w:val="true"/>
          <w:lang w:bidi="ar-SA"/>
        </w:rPr>
        <w:t>،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8407724_1051229030"/>
      <w:bookmarkStart w:id="104" w:name="_Toc35"/>
      <w:bookmarkEnd w:id="103"/>
      <w:r>
        <w:rPr>
          <w:rtl w:val="true"/>
        </w:rPr>
        <w:t>سادسًا</w:t>
      </w:r>
      <w:r>
        <w:rPr>
          <w:rtl w:val="true"/>
        </w:rPr>
        <w:t xml:space="preserve">: </w:t>
      </w:r>
      <w:r>
        <w:rPr>
          <w:rtl w:val="true"/>
        </w:rPr>
        <w:t xml:space="preserve">فَعَل </w:t>
      </w:r>
      <w:r>
        <w:rPr>
          <w:rtl w:val="true"/>
        </w:rPr>
        <w:t>(</w:t>
      </w:r>
      <w:r>
        <w:rPr>
          <w:rtl w:val="true"/>
        </w:rPr>
        <w:t>بفتح الفاء و العین</w:t>
      </w:r>
      <w:r>
        <w:rPr>
          <w:rtl w:val="true"/>
        </w:rPr>
        <w:t>)</w:t>
      </w:r>
      <w:bookmarkEnd w:id="104"/>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وحَلَب وسَلَب،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مخَبوط ومحَلوب ومَسلوب، وهو مصدرٌ دُلَّ به على اسم المفعول</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ذكْر يوم القيامة، وأحوال الناس المقُبلِة،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تأتيكم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شديدٌكَلَبُهم، قليلٌ سَلَبُهم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ما يأخذه أحدُ القِرنين في الحرب من قِرْنِه، مما يكون عليه ومعه من سلاح و ثياب ودابة وغيرها،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مسلوب</w:t>
      </w:r>
      <w:r>
        <w:rPr>
          <w:rFonts w:eastAsia="IRNazanin" w:cs="IRNazanin"/>
          <w:color w:val="111111"/>
          <w:sz w:val="28"/>
          <w:szCs w:val="28"/>
          <w:rtl w:val="true"/>
          <w:lang w:bidi="fa-IR"/>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يتورَّع عن ذلك، ولم يتْبع مُنهزًما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النص العَلوي الشريف إلى إخبار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بملحمةٍ تجري آخر الزمان</w:t>
      </w:r>
      <w:r>
        <w:rPr>
          <w:rStyle w:val="FootnoteAnchor"/>
          <w:rtl w:val="true"/>
        </w:rPr>
        <w:footnoteReference w:id="346"/>
      </w:r>
      <w:r>
        <w:rPr>
          <w:rFonts w:ascii="Amiri" w:hAnsi="Amiri" w:eastAsia="Amiri" w:cs="Amiri"/>
          <w:color w:val="111111"/>
          <w:sz w:val="28"/>
          <w:sz w:val="28"/>
          <w:szCs w:val="28"/>
          <w:rtl w:val="true"/>
          <w:lang w:bidi="ar-SA"/>
        </w:rPr>
        <w:t xml:space="preserve">، وهي فتنة أتباع صاحب الزِّنْج، وقد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الفتن بقِطع الليل المُظلمِ لشدتها؛ لأنَّ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همهُم القتلُ لا السَّلَب؛ لأنهَّم أصحاب حربٍ وعدَّةٍ وخيلٍ يقتحمون المَيدان بكامل العِدَّة والعدد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05" w:name="pg8155_56438"/>
    </w:p>
    <w:p>
      <w:pPr>
        <w:pStyle w:val="BookText"/>
        <w:rPr/>
      </w:pPr>
      <w:bookmarkEnd w:id="105"/>
      <w:r>
        <w:rPr>
          <w:rFonts w:ascii="Amiri" w:hAnsi="Amiri" w:eastAsia="Amiri" w:cs="Amiri"/>
          <w:color w:val="111111"/>
          <w:sz w:val="28"/>
          <w:sz w:val="28"/>
          <w:szCs w:val="28"/>
          <w:rtl w:val="true"/>
          <w:lang w:bidi="ar-SA"/>
        </w:rPr>
        <w:t xml:space="preserve">ولأنَّ جوَّ النص مشحونٌ بالشدة آثر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مصدرٌ، والتعبير بالمصدر أقوى وأبلغ</w:t>
      </w:r>
      <w:r>
        <w:rPr>
          <w:rStyle w:val="FootnoteAnchor"/>
          <w:rtl w:val="true"/>
        </w:rPr>
        <w:footnoteReference w:id="348"/>
      </w:r>
      <w:r>
        <w:rPr>
          <w:rFonts w:ascii="Amiri" w:hAnsi="Amiri" w:eastAsia="Amiri" w:cs="Amiri"/>
          <w:color w:val="111111"/>
          <w:sz w:val="28"/>
          <w:sz w:val="28"/>
          <w:szCs w:val="28"/>
          <w:rtl w:val="true"/>
          <w:lang w:bidi="ar-SA"/>
        </w:rPr>
        <w:t>، ولعل للفاصلة أثرًا في ذلك</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407726_1051229030"/>
      <w:bookmarkStart w:id="107" w:name="_Toc36"/>
      <w:bookmarkEnd w:id="106"/>
      <w:r>
        <w:rPr>
          <w:rtl w:val="true"/>
        </w:rPr>
        <w:t>سابعًا</w:t>
      </w:r>
      <w:r>
        <w:rPr>
          <w:rtl w:val="true"/>
        </w:rPr>
        <w:t xml:space="preserve">: </w:t>
      </w:r>
      <w:r>
        <w:rPr>
          <w:rtl w:val="true"/>
        </w:rPr>
        <w:t xml:space="preserve">فُعل </w:t>
      </w:r>
      <w:r>
        <w:rPr>
          <w:rtl w:val="true"/>
        </w:rPr>
        <w:t>(</w:t>
      </w:r>
      <w:r>
        <w:rPr>
          <w:rtl w:val="true"/>
        </w:rPr>
        <w:t>بضم الفاء وسکون العین</w:t>
      </w:r>
      <w:r>
        <w:rPr>
          <w:rtl w:val="true"/>
        </w:rPr>
        <w:t>)</w:t>
      </w:r>
      <w:bookmarkEnd w:id="107"/>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بمعنى المَخْبوز، والطُعْم بمعنى المطَعوم، وشيءٌ نُكْر،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وأرض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فيها، وناقة عُبْر 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عليها الأسفار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مواضع هذا البناء في نهج البلاغة ما 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عُرفًا،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فالعُرف جاء مبالغةً لاسم المفعول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08" w:name="pg8155_56439"/>
    </w:p>
    <w:p>
      <w:pPr>
        <w:pStyle w:val="BookText"/>
        <w:rPr/>
      </w:pPr>
      <w:bookmarkEnd w:id="108"/>
      <w:r>
        <w:rPr>
          <w:rFonts w:ascii="Amiri" w:hAnsi="Amiri" w:eastAsia="Amiri" w:cs="Amiri"/>
          <w:color w:val="111111"/>
          <w:sz w:val="28"/>
          <w:sz w:val="28"/>
          <w:szCs w:val="28"/>
          <w:rtl w:val="true"/>
          <w:lang w:bidi="ar-SA"/>
        </w:rPr>
        <w:t xml:space="preserve">يشير النص إلى بندٍ من بنود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بالأشراف والصالحين، وتقريبهم والإفادة منهم؛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من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يعرفه عُقلاء المجتمع من السُّنن والسِّيَر الجميلة الجارية بينهم، بخلاف ما ينكره المجتمع، وينكره العقل الاجتماعي من الأعمال النادرة الشاذة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أمرُ الإمام تقريب الأشراف والصالحين، ومن استجمعَ محاسن الأخلاق وفضائلها، جاء مناسبًا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مصدر، والتعبير بالمصدر أقوى وأبلغ</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8407728_1051229030"/>
      <w:bookmarkStart w:id="110" w:name="_Toc37"/>
      <w:bookmarkEnd w:id="109"/>
      <w:r>
        <w:rPr>
          <w:rtl w:val="true"/>
        </w:rPr>
        <w:t>ثامنًا</w:t>
      </w:r>
      <w:r>
        <w:rPr>
          <w:rtl w:val="true"/>
        </w:rPr>
        <w:t xml:space="preserve">: </w:t>
      </w:r>
      <w:r>
        <w:rPr>
          <w:rtl w:val="true"/>
        </w:rPr>
        <w:t xml:space="preserve">فُعلة </w:t>
      </w:r>
      <w:r>
        <w:rPr>
          <w:rtl w:val="true"/>
        </w:rPr>
        <w:t>(</w:t>
      </w:r>
      <w:r>
        <w:rPr>
          <w:rtl w:val="true"/>
        </w:rPr>
        <w:t>بضم الفاء وسکون العین</w:t>
      </w:r>
      <w:r>
        <w:rPr>
          <w:rtl w:val="true"/>
        </w:rPr>
        <w:t>)</w:t>
      </w:r>
      <w:bookmarkEnd w:id="110"/>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وسُبَّة،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ومسبوب للذي يلَعن وُيسَبُّ كثيرًا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هذا البناء في نهج البلاغة في وصيَّةٍ له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إليه بعد انصرافه من صِفِّين،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يابُنيَّ أنَّك إنَّما خُلِقَت للآخرة لا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وللمَوت لا الحَياة، وأنَّك في مَنزلِ قُلْعةٍ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11" w:name="pg8155_56440"/>
    </w:p>
    <w:p>
      <w:pPr>
        <w:pStyle w:val="BookText"/>
        <w:rPr/>
      </w:pPr>
      <w:bookmarkEnd w:id="111"/>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صاحبه يحتاج إلى أنْ يقومَ مرةً بعد مرة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على قُلْعة،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رِحْلة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الخطبة أنَّ الدنيا ليست محلًا للاستيطان والإقامة، بل هي منزلُ عبور لا يُدرى متى التحوُّل والارتحال والمُضيُّ والانتقال عنها</w:t>
      </w:r>
      <w:r>
        <w:rPr>
          <w:rStyle w:val="FootnoteAnchor"/>
          <w:rtl w:val="true"/>
        </w:rPr>
        <w:footnoteReference w:id="358"/>
      </w:r>
      <w:r>
        <w:rPr>
          <w:rFonts w:ascii="Amiri" w:hAnsi="Amiri" w:eastAsia="Amiri" w:cs="Amiri"/>
          <w:color w:val="111111"/>
          <w:sz w:val="28"/>
          <w:sz w:val="28"/>
          <w:szCs w:val="28"/>
          <w:rtl w:val="true"/>
          <w:lang w:bidi="ar-SA"/>
        </w:rPr>
        <w:t>، أليس في هذا درسٌ عظيم لترك التعلُّق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 النص وما صوَّره لنا من تقلُّبات الدنيا وعدم استقرارها بأهلها اقتضى اختيار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الصيغة، لماِ فيها من الكثرة والمبالغة في عدم الثبات والاستقرار</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407730_1051229030"/>
      <w:bookmarkStart w:id="113" w:name="_Toc38"/>
      <w:bookmarkEnd w:id="112"/>
      <w:r>
        <w:rPr>
          <w:rtl w:val="true"/>
        </w:rPr>
        <w:t>تاسعًا</w:t>
      </w:r>
      <w:r>
        <w:rPr>
          <w:rtl w:val="true"/>
        </w:rPr>
        <w:t xml:space="preserve">: </w:t>
      </w:r>
      <w:r>
        <w:rPr>
          <w:rtl w:val="true"/>
        </w:rPr>
        <w:t xml:space="preserve">فِعلة </w:t>
      </w:r>
      <w:r>
        <w:rPr>
          <w:rtl w:val="true"/>
        </w:rPr>
        <w:t>(</w:t>
      </w:r>
      <w:r>
        <w:rPr>
          <w:rtl w:val="true"/>
        </w:rPr>
        <w:t>بکسر الفاء وسکون العین</w:t>
      </w:r>
      <w:r>
        <w:rPr>
          <w:rtl w:val="true"/>
        </w:rPr>
        <w:t>)</w:t>
      </w:r>
      <w:bookmarkEnd w:id="113"/>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بِذْلة، لما يُبتذل من الثياب، والمحِنة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امتُحِنَ به الإنسان من بَليَّة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هذا البناء في نهج البلاغة ما جاء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والحَيْرة </w:t>
      </w:r>
    </w:p>
    <w:p>
      <w:pPr>
        <w:pStyle w:val="BookText"/>
        <w:rPr/>
      </w:pPr>
      <w:r>
        <w:rPr>
          <w:rFonts w:ascii="Amiri" w:hAnsi="Amiri" w:eastAsia="Amiri" w:cs="Amiri"/>
          <w:color w:val="111111"/>
          <w:sz w:val="28"/>
          <w:sz w:val="28"/>
          <w:szCs w:val="28"/>
          <w:rtl w:val="true"/>
          <w:lang w:bidi="ar-SA"/>
        </w:rPr>
        <w:t>المتَّبَعة، مع تضييع الحقائق، واطِّراح الوثائق التي هي لله تعالى طِلْبَة، وعلى عباده حجَّة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المتقدِّم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عند آخر من حقٍ تطالبُه به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النص إلى تعجُّب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لزوم معاوية للأهواء التي هو مبتدعُها، والتحيُّرِ فيها عن قصد الحق، وطرحِه كلَّ عهدٍ من عهود الإسلام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لله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يطلب تلك العهود التي عَهدَ بها إلى البشر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الدلالة والمبالغة في ضرورة الالتزام بأوامر الله صغيرةً وكبيرة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من جهةٍ، ومن أخرى يصوِّر مبالغةَ معاوية في تضييع الحق وعدم الاعتناء به واطِّراحه، ومما ناسب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كلامه بالتعجب، فضلاً عن اختياره ما يدل من المصادر على الشدة والمبالغة،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تضييع، واطّراح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واطَّرح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المضعَّفين</w:t>
      </w:r>
      <w:r>
        <w:rPr>
          <w:rFonts w:eastAsia="Amiri" w:cs="Amiri" w:ascii="Amiri" w:hAnsi="Amiri"/>
          <w:color w:val="111111"/>
          <w:sz w:val="28"/>
          <w:szCs w:val="28"/>
          <w:rtl w:val="true"/>
          <w:lang w:bidi="ar-SA"/>
        </w:rPr>
        <w:t xml:space="preserve">. </w:t>
      </w:r>
      <w:bookmarkStart w:id="114" w:name="pg8155_56442"/>
    </w:p>
    <w:p>
      <w:pPr>
        <w:pStyle w:val="Heading4"/>
        <w:numPr>
          <w:ilvl w:val="3"/>
          <w:numId w:val="1"/>
        </w:numPr>
        <w:rPr/>
      </w:pPr>
      <w:bookmarkStart w:id="115" w:name="__RefHeading___Toc8407732_1051229030"/>
      <w:bookmarkStart w:id="116" w:name="_Toc39"/>
      <w:bookmarkEnd w:id="114"/>
      <w:bookmarkEnd w:id="115"/>
      <w:r>
        <w:rPr>
          <w:rtl w:val="true"/>
        </w:rPr>
        <w:t>عاشرًا</w:t>
      </w:r>
      <w:r>
        <w:rPr>
          <w:rtl w:val="true"/>
        </w:rPr>
        <w:t xml:space="preserve">: </w:t>
      </w:r>
      <w:r>
        <w:rPr>
          <w:rtl w:val="true"/>
        </w:rPr>
        <w:t xml:space="preserve">فَعِلة </w:t>
      </w:r>
      <w:r>
        <w:rPr>
          <w:rtl w:val="true"/>
        </w:rPr>
        <w:t>(</w:t>
      </w:r>
      <w:r>
        <w:rPr>
          <w:rtl w:val="true"/>
        </w:rPr>
        <w:t>بفتح الفاء و کسر العین</w:t>
      </w:r>
      <w:r>
        <w:rPr>
          <w:rtl w:val="true"/>
        </w:rPr>
        <w:t>)</w:t>
      </w:r>
      <w:bookmarkEnd w:id="116"/>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طلبتَه من شيء</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أمثلته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تمجيد الله تعالى وتعظيمه، وحثِّ الناس على التقوى،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أُوصيكم بتقوى الله الذي ابتدأ خَلقَكم، وإليه يكون مَعادُكم، وبه نجاحُ طَلِبتِكم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بلزوم تقوى الله عزَّ وجل، ثم يقرن تلك الوصيّة باعتبارات من صفاته تعالى توجب الفزع إليه، وهي كونه سبحانه مبدأً لخلقهم، ومنتهى لمعادهم الحسيِّ والعقلي،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خَلَقَكُمْ أوَّلَ مَرَّةٍ وَإِلَيْهِ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نبّهنا عليه مرارًا، وأنّ به نجاح طلباتهم</w:t>
      </w:r>
      <w:r>
        <w:rPr>
          <w:rStyle w:val="FootnoteAnchor"/>
          <w:rtl w:val="true"/>
        </w:rPr>
        <w:footnoteReference w:id="366"/>
      </w:r>
      <w:r>
        <w:rPr>
          <w:rFonts w:ascii="Amiri" w:hAnsi="Amiri" w:eastAsia="Amiri" w:cs="Amiri"/>
          <w:color w:val="111111"/>
          <w:sz w:val="28"/>
          <w:sz w:val="28"/>
          <w:szCs w:val="28"/>
          <w:rtl w:val="true"/>
          <w:lang w:bidi="ar-SA"/>
        </w:rPr>
        <w:t xml:space="preserve">، ولأنَّ مطالب البشر كثيرة، ومنها ما هو صعب وشديد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يدلُّ على الكثرة والشدة، هو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لاءم ذلك أنَّ الله سبحانه هو المحيط وحده بخفايا تلك الطلبات وأسرارها، وهو القادر وحده على تسهيل ما صعُب منها واشتد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من الإشارة هنا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اللفظة نفسها،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الفرق بينهما دلاليًا؟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البناءين يدلان على الشدَّة والمبالغة، إلا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مبالغةً، وقد يكون سبب ذلك أنَّ هذا البناء من أبنية المبالغة في الصفة المشبهة كما مرّ بنا في المبحث الأول</w:t>
      </w:r>
      <w:r>
        <w:rPr>
          <w:rStyle w:val="FootnoteAnchor"/>
          <w:rtl w:val="true"/>
        </w:rPr>
        <w:footnoteReference w:id="367"/>
      </w:r>
      <w:r>
        <w:rPr>
          <w:rFonts w:ascii="Amiri" w:hAnsi="Amiri" w:eastAsia="Amiri" w:cs="Amiri"/>
          <w:color w:val="111111"/>
          <w:sz w:val="28"/>
          <w:sz w:val="28"/>
          <w:szCs w:val="28"/>
          <w:rtl w:val="true"/>
          <w:lang w:bidi="ar-SA"/>
        </w:rPr>
        <w:t xml:space="preserve">، واستعماله هنا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هناك، واختلاف الأبنية والمعنى واحد واردٌ في اللغة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والنصوص التي وردت في نهج البلاغة تؤكد ذلك،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ما افترضَ اللهُ عليكم من طَلِبَتِكم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يجعلوا فرائض الله عليهم من جملة ما يطلبونه منه، والغرض أنْ تصيَر محبوبةً لهم كمحبتهم لما يسألونه من مالٍ وغيره فيواظبوا على العمل بها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وأنْ يجعلوا مُفتَرضات الله تعالى كمطلوبات أنفسهم التي يجدّون في تحصيلها</w:t>
      </w:r>
      <w:r>
        <w:rPr>
          <w:rStyle w:val="FootnoteAnchor"/>
          <w:rtl w:val="true"/>
        </w:rPr>
        <w:footnoteReference w:id="371"/>
      </w:r>
      <w:r>
        <w:rPr>
          <w:rFonts w:ascii="Amiri" w:hAnsi="Amiri" w:eastAsia="Amiri" w:cs="Amiri"/>
          <w:color w:val="111111"/>
          <w:sz w:val="28"/>
          <w:sz w:val="28"/>
          <w:szCs w:val="28"/>
          <w:rtl w:val="true"/>
          <w:lang w:bidi="ar-SA"/>
        </w:rPr>
        <w:t xml:space="preserve">،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نابعة مما يعتقدون به في بواطنهم، وهذا المعنى قريب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المبالغة، فهو يدلُّ على الأدواء الباطنية، وما هو قريب من ذلك</w:t>
      </w:r>
      <w:r>
        <w:rPr>
          <w:rStyle w:val="FootnoteAnchor"/>
          <w:rtl w:val="true"/>
        </w:rPr>
        <w:footnoteReference w:id="372"/>
      </w:r>
      <w:r>
        <w:rPr>
          <w:rFonts w:ascii="Amiri" w:hAnsi="Amiri" w:eastAsia="Amiri" w:cs="Amiri"/>
          <w:color w:val="111111"/>
          <w:sz w:val="28"/>
          <w:sz w:val="28"/>
          <w:szCs w:val="28"/>
          <w:rtl w:val="true"/>
          <w:lang w:bidi="ar-SA"/>
        </w:rPr>
        <w:t xml:space="preserve">، فلمّا صارت </w:t>
      </w:r>
    </w:p>
    <w:p>
      <w:pPr>
        <w:pStyle w:val="BookText"/>
        <w:rPr/>
      </w:pPr>
      <w:r>
        <w:rPr>
          <w:rFonts w:ascii="Amiri" w:hAnsi="Amiri" w:eastAsia="Amiri" w:cs="Amiri"/>
          <w:color w:val="111111"/>
          <w:sz w:val="28"/>
          <w:sz w:val="28"/>
          <w:szCs w:val="28"/>
          <w:rtl w:val="true"/>
          <w:lang w:bidi="ar-SA"/>
        </w:rPr>
        <w:t>هذه الأشياء غير محبوبة عندهم أو مكروهة صارت بمنزلة الأوجاع، وصار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رُموا به من الأدواء</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تلك الدلالة أيضًا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التقوى ورضا الله سبحانه سببًا في تحقيق ما يطلبه الإنسان،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فاجعلوا طاعةَ الله شِعارًا دون دثِاركم، ودخيلاً دون شِعاركم، ولطيفًا بين أضلاعكم، وأميرًا فوق أموركم، ومَنهْلاً لحين وُرودكِم، وشفيعًا لدَرَك طَلِبتِكم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عند ملاحظة غايتهم من نفوسهم يسهل عليهم كلُّ صَعْب وشديد من أمور الدنيا مما يشتد على غيرهم كالفقر والمرض وكلِّ شديد، وكذلك يَسهل عليهم كلُّ صعب من مطالب الآخرة بعد إتعاب تلك المطالب لهم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فلعِظم التَّقوى عند الله سبحانه يسهُل كلُّ ما يطلبهُ الإنسان مهما اشتد وصَعُب، فبسبب التقوى التي امتلكها أنبياء الله تعالى فإنهَّم كانوا يقومون بأعمال عظيمة، كالنبي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بإحيائه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عملٍ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تعقَّد ولم يسهل مشهورٌ في اللغة،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وشكسِ، ونكدِ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117" w:name="pg8155_56445"/>
    </w:p>
    <w:p>
      <w:pPr>
        <w:pStyle w:val="BookText"/>
        <w:rPr/>
      </w:pPr>
      <w:bookmarkEnd w:id="117"/>
      <w:r>
        <w:rPr>
          <w:rFonts w:ascii="Amiri" w:hAnsi="Amiri" w:eastAsia="Amiri" w:cs="Amiri"/>
          <w:color w:val="111111"/>
          <w:sz w:val="28"/>
          <w:sz w:val="28"/>
          <w:szCs w:val="28"/>
          <w:rtl w:val="true"/>
          <w:lang w:bidi="ar-SA"/>
        </w:rPr>
        <w:t xml:space="preserve">وبناءً على ما سبق يرى الباحث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وأبلغ في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407734_1051229030"/>
      <w:bookmarkStart w:id="119" w:name="_Toc40"/>
      <w:bookmarkEnd w:id="118"/>
      <w:r>
        <w:rPr>
          <w:rtl w:val="true"/>
        </w:rPr>
        <w:t>حادی عشر</w:t>
      </w:r>
      <w:r>
        <w:rPr>
          <w:rtl w:val="true"/>
        </w:rPr>
        <w:t xml:space="preserve">: </w:t>
      </w:r>
      <w:r>
        <w:rPr>
          <w:rtl w:val="true"/>
        </w:rPr>
        <w:t xml:space="preserve">فُعال </w:t>
      </w:r>
      <w:r>
        <w:rPr>
          <w:rtl w:val="true"/>
        </w:rPr>
        <w:t>(</w:t>
      </w:r>
      <w:r>
        <w:rPr>
          <w:rtl w:val="true"/>
        </w:rPr>
        <w:t>بضم الفاء</w:t>
      </w:r>
      <w:r>
        <w:rPr>
          <w:rtl w:val="true"/>
        </w:rPr>
        <w:t>)</w:t>
      </w:r>
      <w:bookmarkEnd w:id="119"/>
    </w:p>
    <w:p>
      <w:pPr>
        <w:pStyle w:val="BookText"/>
        <w:rPr/>
      </w:pPr>
      <w:r>
        <w:rPr>
          <w:rFonts w:ascii="Amiri" w:hAnsi="Amiri" w:eastAsia="Amiri" w:cs="Amiri"/>
          <w:color w:val="111111"/>
          <w:sz w:val="28"/>
          <w:sz w:val="28"/>
          <w:szCs w:val="28"/>
          <w:rtl w:val="true"/>
          <w:lang w:bidi="ar-SA"/>
        </w:rPr>
        <w:t>بناءٌ يُستعمل لماِ كان مُرفَّضًا أو مُقتَطعًا من شيء كالرُّفات والحطُام والفُتات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مواضع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بعثة الأنبياء، ووصف بني هاشم،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العقول المسُتصبحِة بمصابيح الهُدى، والأبصارُ اللامحِةُ إلى منازل التَّقوى، أين القلوبُ التي وُهِبت لله، وعُوقدَت على طاعةِ الله، ازدَحَموا على الحُطام، وتشاحُّوا على الحَرام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اليَبس،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يَهِيجُ فَتَرَاهُ مُصْفَرًّا ثُمَّ يَكُونُ حُطَامًا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الخطبة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عاقلة ومتقية ومطيعة للحق، وأخرى تكالبت على حطام الدنيا، وتسابقت مع بعضها من </w:t>
      </w:r>
      <w:bookmarkStart w:id="120" w:name="pg8155_56446"/>
    </w:p>
    <w:p>
      <w:pPr>
        <w:pStyle w:val="BookText"/>
        <w:rPr/>
      </w:pPr>
      <w:bookmarkEnd w:id="120"/>
      <w:r>
        <w:rPr>
          <w:rFonts w:ascii="Amiri" w:hAnsi="Amiri" w:eastAsia="Amiri" w:cs="Amiri"/>
          <w:color w:val="111111"/>
          <w:sz w:val="28"/>
          <w:sz w:val="28"/>
          <w:szCs w:val="28"/>
          <w:rtl w:val="true"/>
          <w:lang w:bidi="ar-SA"/>
        </w:rPr>
        <w:t>أجل نيل الأموال الحرام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وقد 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عن الطائفة الأولى، وكأنَّه يبحث عنها ليجدَها</w:t>
      </w:r>
      <w:r>
        <w:rPr>
          <w:rStyle w:val="FootnoteAnchor"/>
          <w:rtl w:val="true"/>
        </w:rPr>
        <w:footnoteReference w:id="381"/>
      </w:r>
      <w:r>
        <w:rPr>
          <w:rFonts w:ascii="Amiri" w:hAnsi="Amiri" w:eastAsia="Amiri" w:cs="Amiri"/>
          <w:color w:val="111111"/>
          <w:sz w:val="28"/>
          <w:sz w:val="28"/>
          <w:szCs w:val="28"/>
          <w:rtl w:val="true"/>
          <w:lang w:bidi="ar-SA"/>
        </w:rPr>
        <w:t xml:space="preserve">على سبيل التفجُّع، وإشارة إلى قلتها بالنسبة إلى الطائفة الأخرى التي ازدحمت على حطام الدنيا، وقد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الحطام لمقتنيات الدنيا، ووجه الاستعارة سرعة فنائها وفسادها كما يسرع فساد النبت اليابس وتكسيره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للمبالغة في احتقار الدنيا، وذمِّ المتكالبين عليها وتوبيخهم</w:t>
      </w:r>
      <w:r>
        <w:rPr>
          <w:rStyle w:val="FootnoteAnchor"/>
          <w:rtl w:val="true"/>
        </w:rPr>
        <w:footnoteReference w:id="383"/>
      </w:r>
      <w:r>
        <w:rPr>
          <w:rFonts w:ascii="Amiri" w:hAnsi="Amiri" w:eastAsia="Amiri" w:cs="Amiri"/>
          <w:color w:val="111111"/>
          <w:sz w:val="28"/>
          <w:sz w:val="28"/>
          <w:szCs w:val="28"/>
          <w:rtl w:val="true"/>
          <w:lang w:bidi="ar-SA"/>
        </w:rPr>
        <w:t>،ومن أجل تنفير الإنسان من أنْ تكون الدنيا منتهى غايته ومبلغ همِّه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407736_1051229030"/>
      <w:bookmarkStart w:id="122" w:name="_Toc41"/>
      <w:bookmarkEnd w:id="121"/>
      <w:r>
        <w:rPr>
          <w:rtl w:val="true"/>
        </w:rPr>
        <w:t>ثانی عشر</w:t>
      </w:r>
      <w:r>
        <w:rPr>
          <w:rtl w:val="true"/>
        </w:rPr>
        <w:t xml:space="preserve">: </w:t>
      </w:r>
      <w:r>
        <w:rPr>
          <w:rtl w:val="true"/>
        </w:rPr>
        <w:t xml:space="preserve">فُعالة </w:t>
      </w:r>
      <w:r>
        <w:rPr>
          <w:rtl w:val="true"/>
        </w:rPr>
        <w:t>(</w:t>
      </w:r>
      <w:r>
        <w:rPr>
          <w:rtl w:val="true"/>
        </w:rPr>
        <w:t>بضم الفاء</w:t>
      </w:r>
      <w:r>
        <w:rPr>
          <w:rtl w:val="true"/>
        </w:rPr>
        <w:t>)</w:t>
      </w:r>
      <w:bookmarkEnd w:id="122"/>
    </w:p>
    <w:p>
      <w:pPr>
        <w:pStyle w:val="BookText"/>
        <w:rPr/>
      </w:pPr>
      <w:r>
        <w:rPr>
          <w:rFonts w:ascii="Amiri" w:hAnsi="Amiri" w:eastAsia="Amiri" w:cs="Amiri"/>
          <w:color w:val="111111"/>
          <w:sz w:val="28"/>
          <w:sz w:val="28"/>
          <w:szCs w:val="28"/>
          <w:rtl w:val="true"/>
          <w:lang w:bidi="ar-SA"/>
        </w:rPr>
        <w:t xml:space="preserve">بناء مبالغة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للشيء القليل المفصول من الشيء الكثير، كالقُلامة، والقُراضة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وأهله، وفي ذِكْر أصناف الناس،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الدنيا في أعينكِم أصغرَ من حُثالة القَرَظ، وقُراضَة الَجلَم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النص بناءان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الحثُالة، ويعني الرديء من كلِّ شيء</w:t>
      </w:r>
      <w:r>
        <w:rPr>
          <w:rStyle w:val="FootnoteAnchor"/>
          <w:rtl w:val="true"/>
        </w:rPr>
        <w:footnoteReference w:id="386"/>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سقط عن القرض</w:t>
      </w:r>
      <w:r>
        <w:rPr>
          <w:rStyle w:val="FootnoteAnchor"/>
          <w:rtl w:val="true"/>
        </w:rPr>
        <w:footnoteReference w:id="3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يُدبُع به، وحُثالتُه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المقِصّ تُجزُّ به أوبار الإبل وقراضتُه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من قرضهِ وقطعهِ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يخاطبُ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الخطبة الشريفة المتقين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 دموعَهم خوفُ المحشر</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داعيًا إياهم إلى استصغار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واحتقارها إلى حدٍّ لا يكون في أعينهم ما هو أَحقر منها، فإنَّ حُثالة القرظ، وقُراضة الجَلَم في غاية الحقارة، والمُراد من هذا الأمر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لها، فإنَّ استحقار الشيء واستصغاره يستتبع تركه والإعراض عنه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حُثالة، وقُراضة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البناء الدال على معنى المبالغة جاء منسجمًا مع دلالات النص وما فيه من شدة التحذير من التعلُّق بالدنيا، والاغترار </w:t>
      </w:r>
      <w:bookmarkStart w:id="123" w:name="pg8155_56448"/>
    </w:p>
    <w:p>
      <w:pPr>
        <w:pStyle w:val="Heading4"/>
        <w:numPr>
          <w:ilvl w:val="3"/>
          <w:numId w:val="1"/>
        </w:numPr>
        <w:rPr/>
      </w:pPr>
      <w:bookmarkStart w:id="124" w:name="__RefHeading___Toc8407738_1051229030"/>
      <w:bookmarkStart w:id="125" w:name="_Toc42"/>
      <w:bookmarkEnd w:id="123"/>
      <w:bookmarkEnd w:id="124"/>
      <w:r>
        <w:rPr>
          <w:rtl w:val="true"/>
        </w:rPr>
        <w:t>ثالث عشر</w:t>
      </w:r>
      <w:r>
        <w:rPr>
          <w:rtl w:val="true"/>
        </w:rPr>
        <w:t xml:space="preserve">: </w:t>
      </w:r>
      <w:r>
        <w:rPr>
          <w:rtl w:val="true"/>
        </w:rPr>
        <w:t xml:space="preserve">فِعل </w:t>
      </w:r>
      <w:r>
        <w:rPr>
          <w:rtl w:val="true"/>
        </w:rPr>
        <w:t>(</w:t>
      </w:r>
      <w:r>
        <w:rPr>
          <w:rtl w:val="true"/>
        </w:rPr>
        <w:t>بکسر الفاء وسکون العین</w:t>
      </w:r>
      <w:r>
        <w:rPr>
          <w:rtl w:val="true"/>
        </w:rPr>
        <w:t>)</w:t>
      </w:r>
      <w:bookmarkEnd w:id="125"/>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بِدْع،أي مُبتدَع</w:t>
      </w:r>
      <w:r>
        <w:rPr>
          <w:rStyle w:val="FootnoteAnchor"/>
          <w:rtl w:val="true"/>
        </w:rPr>
        <w:footnoteReference w:id="392"/>
      </w:r>
      <w:r>
        <w:rPr>
          <w:rFonts w:ascii="Amiri" w:hAnsi="Amiri" w:eastAsia="Amiri" w:cs="Amiri"/>
          <w:color w:val="111111"/>
          <w:sz w:val="28"/>
          <w:sz w:val="28"/>
          <w:szCs w:val="28"/>
          <w:rtl w:val="true"/>
          <w:lang w:bidi="ar-SA"/>
        </w:rPr>
        <w:t>، ورجل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يُنَكِّل به أعداؤه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فَهِهْتُ عن مَسألتي، أو عَمِيتُ عن طِلْبتي، فدُلَّني على مَصالحي، وخُذ بقلبي إلى مَراشدي، فليس ذلك بنُكْرٍ من هِداياتكِ، ولا بِبِدْعٍ من كفِاياتكِ</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بدِعٌ في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لم يسبقه أحد</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بالدعاء إلى الله سبحانه لأْن يُدلَّه على خير الأعمال وصالحها،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ذلك بِبِدْع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استعطاف بما في العادة أن يستعطفَ به أهل العواطف والرحمة من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هداياتك لخلقك إلى وجود مصالحهم وكفاياتك لهم ما يحتاجون إليه، أمورٌ متعارفة جرت عادتك بها، وألفِها منك عبادك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غرضُ النص هو الدعاء، والدعاء إلى الله سبحانه يتطلب تأدُّبًا واستعطافًا من الداعي، آثرَ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اللفظ الثاني من قوة وشدة؛ لأنَّه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في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والمقام لا يتطلَّب تلك الشدّة؛ لأنه دعاء، والدعاء يحتاج من الداعي الرقة والتذلل والخضوع والخشوع، ولعل هذا ما توحي 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للمبالغة في التأدُّب؛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والتعبير بالمصدر أبلغ</w:t>
      </w:r>
      <w:r>
        <w:rPr>
          <w:rStyle w:val="FootnoteAnchor"/>
          <w:rtl w:val="true"/>
        </w:rPr>
        <w:footnoteReference w:id="397"/>
      </w:r>
      <w:r>
        <w:rPr>
          <w:rFonts w:ascii="Amiri" w:hAnsi="Amiri" w:eastAsia="Amiri" w:cs="Amiri"/>
          <w:color w:val="111111"/>
          <w:sz w:val="28"/>
          <w:sz w:val="28"/>
          <w:szCs w:val="28"/>
          <w:rtl w:val="true"/>
          <w:lang w:bidi="ar-SA"/>
        </w:rPr>
        <w:t xml:space="preserve">، وقد يكون 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bookmarkStart w:id="126" w:name="pg8155_56450"/>
    </w:p>
    <w:p>
      <w:pPr>
        <w:pStyle w:val="Heading2"/>
        <w:numPr>
          <w:ilvl w:val="1"/>
          <w:numId w:val="1"/>
        </w:numPr>
        <w:rPr/>
      </w:pPr>
      <w:bookmarkStart w:id="127" w:name="__RefHeading___Toc8407740_1051229030"/>
      <w:bookmarkStart w:id="128" w:name="_Toc43"/>
      <w:bookmarkEnd w:id="126"/>
      <w:bookmarkEnd w:id="127"/>
      <w:r>
        <w:rPr>
          <w:rtl w:val="true"/>
        </w:rPr>
        <w:t xml:space="preserve">الفصل الثانی </w:t>
      </w:r>
      <w:r>
        <w:rPr>
          <w:rtl w:val="true"/>
        </w:rPr>
        <w:t xml:space="preserve">: </w:t>
      </w:r>
      <w:r>
        <w:rPr>
          <w:rtl w:val="true"/>
        </w:rPr>
        <w:t>المبالغة بالأبنیة الاسمیَّة</w:t>
      </w:r>
      <w:bookmarkEnd w:id="128"/>
    </w:p>
    <w:p>
      <w:pPr>
        <w:pStyle w:val="Heading3"/>
        <w:numPr>
          <w:ilvl w:val="2"/>
          <w:numId w:val="1"/>
        </w:numPr>
        <w:rPr/>
      </w:pPr>
      <w:bookmarkStart w:id="129" w:name="__RefHeading___Toc8407742_1051229030"/>
      <w:bookmarkStart w:id="130" w:name="_Toc44"/>
      <w:bookmarkEnd w:id="129"/>
      <w:r>
        <w:rPr>
          <w:rtl w:val="true"/>
        </w:rPr>
        <w:t>اشارة</w:t>
      </w:r>
      <w:bookmarkEnd w:id="1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بأسماء الأفعال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بالجموع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أبنیة وأسالیب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8155_56452"/>
      <w:bookmarkStart w:id="132" w:name="pg8155_56452"/>
      <w:bookmarkEnd w:id="132"/>
    </w:p>
    <w:p>
      <w:pPr>
        <w:pStyle w:val="Heading3"/>
        <w:numPr>
          <w:ilvl w:val="2"/>
          <w:numId w:val="1"/>
        </w:numPr>
        <w:rPr/>
      </w:pPr>
      <w:bookmarkStart w:id="133" w:name="pg8155_56452"/>
      <w:bookmarkStart w:id="134" w:name="__RefHeading___Toc8407744_1051229030"/>
      <w:bookmarkStart w:id="135" w:name="_Toc45"/>
      <w:bookmarkEnd w:id="133"/>
      <w:bookmarkEnd w:id="134"/>
      <w:r>
        <w:rPr>
          <w:rtl w:val="true"/>
        </w:rPr>
        <w:t>مدخل</w:t>
      </w:r>
      <w:bookmarkEnd w:id="135"/>
    </w:p>
    <w:p>
      <w:pPr>
        <w:pStyle w:val="BookText"/>
        <w:rPr/>
      </w:pPr>
      <w:r>
        <w:rPr>
          <w:rFonts w:ascii="Amiri" w:hAnsi="Amiri" w:eastAsia="Amiri" w:cs="Amiri"/>
          <w:color w:val="111111"/>
          <w:sz w:val="28"/>
          <w:sz w:val="28"/>
          <w:szCs w:val="28"/>
          <w:rtl w:val="true"/>
          <w:lang w:bidi="ar-SA"/>
        </w:rPr>
        <w:t>للمبالغة في اللغة العربية صورٌ كثيرة، ووسائل مختلفة، فلم تقتصر اللغة على أبنية المبالغة للدلالة على الزيادة والتكثير، أو القوة في الصفة، وإنما نجد أنها استنت طرائق أُخر للدلالة على هذه المعاني، وإن كانت تلك الطرائق لا تخرج بمجملها عن أساسَي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وسائل المبالغة اللغوية التي نصَّ عليها اللغويون، المبالغة بالأبنية الاسمية،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سيتكفل بذكره هذا الفصل مقسَّما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بأسماء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بالجموع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بأبنية وأساليب أُخر</w:t>
      </w:r>
      <w:r>
        <w:rPr>
          <w:rFonts w:eastAsia="Amiri" w:cs="Amiri" w:ascii="Amiri" w:hAnsi="Amiri"/>
          <w:color w:val="111111"/>
          <w:sz w:val="28"/>
          <w:szCs w:val="28"/>
          <w:rtl w:val="true"/>
          <w:lang w:bidi="ar-SA"/>
        </w:rPr>
        <w:t xml:space="preserve">. </w:t>
      </w:r>
      <w:bookmarkStart w:id="136" w:name="pg8155_56453"/>
    </w:p>
    <w:p>
      <w:pPr>
        <w:pStyle w:val="Heading3"/>
        <w:numPr>
          <w:ilvl w:val="2"/>
          <w:numId w:val="1"/>
        </w:numPr>
        <w:rPr/>
      </w:pPr>
      <w:bookmarkStart w:id="137" w:name="__RefHeading___Toc8407746_1051229030"/>
      <w:bookmarkStart w:id="138" w:name="_Toc46"/>
      <w:bookmarkEnd w:id="136"/>
      <w:bookmarkEnd w:id="137"/>
      <w:r>
        <w:rPr>
          <w:rtl w:val="true"/>
        </w:rPr>
        <w:t>المبحث الأول</w:t>
      </w:r>
      <w:r>
        <w:rPr>
          <w:rtl w:val="true"/>
        </w:rPr>
        <w:t xml:space="preserve">: </w:t>
      </w:r>
      <w:r>
        <w:rPr>
          <w:rtl w:val="true"/>
        </w:rPr>
        <w:t>المبالغة بأسماء الأفعال</w:t>
      </w:r>
      <w:bookmarkEnd w:id="138"/>
    </w:p>
    <w:p>
      <w:pPr>
        <w:pStyle w:val="Heading4"/>
        <w:numPr>
          <w:ilvl w:val="3"/>
          <w:numId w:val="1"/>
        </w:numPr>
        <w:rPr/>
      </w:pPr>
      <w:bookmarkStart w:id="139" w:name="__RefHeading___Toc8407748_1051229030"/>
      <w:bookmarkStart w:id="140" w:name="_Toc47"/>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في البدء لا بد من الإشارة إلى أنَّ أسماء الأفعال من الموضوعات اللغوية التي شغلت عناية الكثيرين من علماء العربية؛ قدماء ومحدَثين ومعاصرين، إذ لم يخلُ كتابٌ في العربية قديمٌ من ذكرها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المحدَثون فقد تناولوها بنحوٍ مستقل في دراساتهم،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عبد الله جبر</w:t>
      </w:r>
      <w:r>
        <w:rPr>
          <w:rStyle w:val="FootnoteAnchor"/>
          <w:rtl w:val="true"/>
        </w:rPr>
        <w:footnoteReference w:id="399"/>
      </w:r>
      <w:r>
        <w:rPr>
          <w:rFonts w:ascii="Amiri" w:hAnsi="Amiri" w:eastAsia="Amiri" w:cs="Amiri"/>
          <w:color w:val="111111"/>
          <w:sz w:val="28"/>
          <w:sz w:val="28"/>
          <w:szCs w:val="28"/>
          <w:rtl w:val="true"/>
          <w:lang w:bidi="ar-SA"/>
        </w:rPr>
        <w:t>، والباحث أحمد محمد عويش</w:t>
      </w:r>
      <w:r>
        <w:rPr>
          <w:rStyle w:val="FootnoteAnchor"/>
          <w:rtl w:val="true"/>
        </w:rPr>
        <w:footnoteReference w:id="400"/>
      </w:r>
      <w:r>
        <w:rPr>
          <w:rFonts w:ascii="Amiri" w:hAnsi="Amiri" w:eastAsia="Amiri" w:cs="Amiri"/>
          <w:color w:val="111111"/>
          <w:sz w:val="28"/>
          <w:sz w:val="28"/>
          <w:szCs w:val="28"/>
          <w:rtl w:val="true"/>
          <w:lang w:bidi="ar-SA"/>
        </w:rPr>
        <w:t>، هذا فضلاً عن البحوث والمقالات وما تضمنتهُ كتُب اللغة والنحو</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مماّ مرَّ أردتُ أنْ أُبيِّن أنَّ موضوع أسماء الأفعال قد أُشبعَ بحثًا ودراسةً، لذا سأقتصر في هذا المبحث على طرفٍ مما ذكرته البحوث والدراسات، وهو تعريفها وذكر دلالتها مما له صلة بموضوع البحث، تاركًا مسائل الخلاف فيها؛ فهذا ما وضحته الدراسات السابقة، وأجد أنَّه من الإطالة وعدم الفائدة إعادته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بأسماء الأفعال أنَّها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لتدل على صيغ الأفعال، كما تدلُّ الأسماء على مسمياتها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دلالتُها فقد ذكر كثير من اللغويين أنَّها تفيد المبالغة، فضلاً عن إفادتها الاتِّساع والاختصار، قال 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هذه الأسماء التي سُمَي بها الفعل إنما أُريد بها المبالغة، ولولا ذلك لكانت الأفعال قد كفَت عنها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وأكد ذلك ابن جني مفسِّرًا،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أنك في المبالغة لا بد أن تترك موضعًا إلى موضع، إمّا لفظًا إلى لفظ، وإمّا جنسًا إلى جنس</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وإلى هذا ذهب ابن يعيش</w:t>
      </w:r>
      <w:r>
        <w:rPr>
          <w:rStyle w:val="FootnoteAnchor"/>
          <w:rtl w:val="true"/>
        </w:rPr>
        <w:footnoteReference w:id="405"/>
      </w:r>
      <w:r>
        <w:rPr>
          <w:rFonts w:ascii="Amiri" w:hAnsi="Amiri" w:eastAsia="Amiri" w:cs="Amiri"/>
          <w:color w:val="111111"/>
          <w:sz w:val="28"/>
          <w:sz w:val="28"/>
          <w:szCs w:val="28"/>
          <w:rtl w:val="true"/>
          <w:lang w:bidi="ar-SA"/>
        </w:rPr>
        <w:t>، والرضي الاسترابادي</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والقصدُ فيما سبق هو العدول عن استعمال الفعل إلى اسم الفعل، لدلالة </w:t>
      </w:r>
    </w:p>
    <w:p>
      <w:pPr>
        <w:pStyle w:val="BookText"/>
        <w:rPr/>
      </w:pPr>
      <w:r>
        <w:rPr>
          <w:rFonts w:ascii="Amiri" w:hAnsi="Amiri" w:eastAsia="Amiri" w:cs="Amiri"/>
          <w:color w:val="111111"/>
          <w:sz w:val="28"/>
          <w:sz w:val="28"/>
          <w:szCs w:val="28"/>
          <w:rtl w:val="true"/>
          <w:lang w:bidi="ar-SA"/>
        </w:rPr>
        <w:t xml:space="preserve">الأخير على المبالغة،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 ونظير هذه الفكرة ما درستُه تطبيقًا في أبنية المبالغة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العدول هناك كان اللفظان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المعدول عنه والمعدول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ينتميان إلى أصلٍ اشتقاقي واحد، والحال مختلف هنا في أسماء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بعدُهما عن أصل مادة فعليهما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ووضَّح ذلك ابن جني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اجتمع في تسمية هذه الأفعال ما ذكرناه من الاتساع ومن الإيجاز ومن المبالغة، عدلوا إليها بما ذكرنا من حالها، ومعَ ذلك فإنَّهم أبعدوا أحوالها من أحوال الفعل المسمَّى بها، وتناسَوا تصريفه، لتناسيهم حروفه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قد انصُرِف إليه عن لفظ 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له ورُفِضَ من أجله، فلو ذهبت تعاوده وتتصوره، أو تتصور مصدره لكانت تلك معاودة له، ورجوعًا إليه بعد الإبعاد عنه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يتضح مما تقدَّم أنَّ أسماء الأفعال عبارة عن صِيَغ مسكوكة، لا تتغير </w:t>
      </w:r>
    </w:p>
    <w:p>
      <w:pPr>
        <w:pStyle w:val="BookText"/>
        <w:rPr/>
      </w:pPr>
      <w:r>
        <w:rPr>
          <w:rFonts w:ascii="Amiri" w:hAnsi="Amiri" w:eastAsia="Amiri" w:cs="Amiri"/>
          <w:color w:val="111111"/>
          <w:sz w:val="28"/>
          <w:sz w:val="28"/>
          <w:szCs w:val="28"/>
          <w:rtl w:val="true"/>
          <w:lang w:bidi="ar-SA"/>
        </w:rPr>
        <w:t>صورُها تجري مجُرى الأمثال</w:t>
      </w:r>
      <w:r>
        <w:rPr>
          <w:rStyle w:val="FootnoteAnchor"/>
          <w:rtl w:val="true"/>
        </w:rPr>
        <w:footnoteReference w:id="410"/>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الفعل وزمنه بصيغتها، وإنَّما بما تواضع عليه الناس من معنى الفعل الذي يفسر كلاً منها، وعلى هذا فإنَّ دلالة هذه الأسماء على ما يفسرها من الأفعال إنما هي دلالة مطلقة غير محددة، وبذا تتأتّى دلالتها على المبالغة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لذا هي تُستعمل في أساليبَ إفصاحيَّة للتعبير عن مواقف انفعالية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الأمر كذلك فمن غير الصواب نسبة الزمن إليها بصيَغِها، وتقسيمها على زمن أفعالها؛ لأنَّ الزمن في هذه الأفعال إنما هو وظيفة في السياق تدل عليه القرائن، وهو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النحوي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وتأكيدًا لمِا تقدم من أنَّ أسماءَ الأفعال لا تحمل ببنيتها زمنًا معيّنًا، ولأنَّ دراستنا في هذا الفصل صرفية</w:t>
      </w:r>
      <w:r>
        <w:rPr>
          <w:rStyle w:val="FootnoteAnchor"/>
          <w:rtl w:val="true"/>
        </w:rPr>
        <w:footnoteReference w:id="414"/>
      </w:r>
      <w:r>
        <w:rPr>
          <w:rFonts w:ascii="Amiri" w:hAnsi="Amiri" w:eastAsia="Amiri" w:cs="Amiri"/>
          <w:color w:val="111111"/>
          <w:sz w:val="28"/>
          <w:sz w:val="28"/>
          <w:szCs w:val="28"/>
          <w:rtl w:val="true"/>
          <w:lang w:bidi="ar-SA"/>
        </w:rPr>
        <w:t>تتعلق بالأبنية فإنني سأُوردُ ما جاء منها في نهج البلاغة مرِّتًبا إيَّاه بحسب حروفها الهجائية من دون الإشارة إلى زمن أفعالها، وعلى النحو الآتي</w:t>
      </w:r>
      <w:r>
        <w:rPr>
          <w:rFonts w:eastAsia="Amiri" w:cs="Amiri" w:ascii="Amiri" w:hAnsi="Amiri"/>
          <w:color w:val="111111"/>
          <w:sz w:val="28"/>
          <w:szCs w:val="28"/>
          <w:rtl w:val="true"/>
          <w:lang w:bidi="ar-SA"/>
        </w:rPr>
        <w:t xml:space="preserve">: </w:t>
      </w:r>
      <w:bookmarkStart w:id="141" w:name="pg8155_56457"/>
    </w:p>
    <w:p>
      <w:pPr>
        <w:pStyle w:val="Heading4"/>
        <w:numPr>
          <w:ilvl w:val="3"/>
          <w:numId w:val="1"/>
        </w:numPr>
        <w:rPr/>
      </w:pPr>
      <w:bookmarkStart w:id="142" w:name="__RefHeading___Toc8407750_1051229030"/>
      <w:bookmarkStart w:id="143" w:name="_Toc48"/>
      <w:bookmarkEnd w:id="141"/>
      <w:bookmarkEnd w:id="142"/>
      <w:r>
        <w:rPr>
          <w:rtl w:val="true"/>
        </w:rPr>
        <w:t>أولاً</w:t>
      </w:r>
      <w:r>
        <w:rPr>
          <w:rtl w:val="true"/>
        </w:rPr>
        <w:t xml:space="preserve">: </w:t>
      </w:r>
      <w:r>
        <w:rPr>
          <w:rtl w:val="true"/>
        </w:rPr>
        <w:t>أُفّ</w:t>
      </w:r>
      <w:bookmarkEnd w:id="143"/>
    </w:p>
    <w:p>
      <w:pPr>
        <w:pStyle w:val="BookText"/>
        <w:rPr/>
      </w:pP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من صوت</w:t>
      </w:r>
      <w:r>
        <w:rPr>
          <w:rStyle w:val="FootnoteAnchor"/>
          <w:rtl w:val="true"/>
        </w:rPr>
        <w:footnoteReference w:id="4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w:t>
      </w:r>
      <w:r>
        <w:rPr>
          <w:rStyle w:val="FootnoteAnchor"/>
          <w:rtl w:val="true"/>
        </w:rPr>
        <w:footnoteReference w:id="416"/>
      </w:r>
      <w:r>
        <w:rPr>
          <w:rFonts w:ascii="Amiri" w:hAnsi="Amiri" w:eastAsia="Amiri" w:cs="Amiri"/>
          <w:color w:val="111111"/>
          <w:sz w:val="28"/>
          <w:sz w:val="28"/>
          <w:szCs w:val="28"/>
          <w:rtl w:val="true"/>
          <w:lang w:bidi="ar-SA"/>
        </w:rPr>
        <w:t>أمّا أصله فقد 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مستقذر من وسخٍ وقلامة ظفرٍ وما يجري مجراها، ويُقال ذلك لكل مُستخف به استقذارًا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وَلمِا تَعْبُدُدونَ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أفَّفْتَ لكذا، إذا قلتَ ذلك استقذارًا له ومنه قيل للضجر من استقذار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أفّفَ فلان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أبلغُ في التعبير من غير المنوَّن؛ إذ هو يُعبِّر عن ضجرٍ بلغ في نفس صاحبه درجةً يحتاج للترفيه عنها، لطول صوته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أدنى حالات الضجر؛ لأنَّ المراد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الذي يمكن أنْ يصدر من فم الابن وهو يتضجر من طلب أحد والديه من القيام بعملٍ ما، أو عند توجيهه بشيءٍ ما، وهي كلمة مؤلَّفة من هذين الصوتين تدل على رفض لافظها ما يُراد منه، أو استنكاره لما </w:t>
      </w:r>
    </w:p>
    <w:p>
      <w:pPr>
        <w:pStyle w:val="BookText"/>
        <w:rPr/>
      </w:pPr>
      <w:r>
        <w:rPr>
          <w:rFonts w:ascii="Amiri" w:hAnsi="Amiri" w:eastAsia="Amiri" w:cs="Amiri"/>
          <w:color w:val="111111"/>
          <w:sz w:val="28"/>
          <w:sz w:val="28"/>
          <w:szCs w:val="28"/>
          <w:rtl w:val="true"/>
          <w:lang w:bidi="ar-SA"/>
        </w:rPr>
        <w:t>طُلب منه أو سخريته مما طلب منه، وأعتقد أنَّه لو وُجدَت كلمةُ تضجُّرٍ أدنى منها دلالةً لُذكرت ونهُي عنها، فالمُراد ترك أدنى صور الضجر والرفض لمطلب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البناء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استنفار الناس إلى أهل الشام، بعد أنْ لم يستجيبوا له، ولم يمتثلوا أمره،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بمعنى التضجر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النص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استنفار أهل الكوفة لملاقاة أهل الشام الذين كانوا كثيرًا ما يشنُّون الغارة تلو الغارة على المناطق الإسلامية، ويسفكون دماء المسلمين، وينهبون ثرواتهم، غير أنَّ أهل الكوفة لم يستجيبوا للإمام وكانوا كثيرًا ما يتثاقلون عن دعوته</w:t>
      </w:r>
      <w:r>
        <w:rPr>
          <w:rStyle w:val="FootnoteAnchor"/>
          <w:rtl w:val="true"/>
        </w:rPr>
        <w:footnoteReference w:id="420"/>
      </w:r>
      <w:r>
        <w:rPr>
          <w:rFonts w:ascii="Amiri" w:hAnsi="Amiri" w:eastAsia="Amiri" w:cs="Amiri"/>
          <w:color w:val="111111"/>
          <w:sz w:val="28"/>
          <w:sz w:val="28"/>
          <w:szCs w:val="28"/>
          <w:rtl w:val="true"/>
          <w:lang w:bidi="ar-SA"/>
        </w:rPr>
        <w:t>، لذا قابَلَهم بالتأنيب والتضجُّر بما لا يرتضيه من أفعالهم</w:t>
      </w:r>
      <w:r>
        <w:rPr>
          <w:rStyle w:val="FootnoteAnchor"/>
          <w:rtl w:val="true"/>
        </w:rPr>
        <w:footnoteReference w:id="421"/>
      </w:r>
      <w:r>
        <w:rPr>
          <w:rFonts w:ascii="Amiri" w:hAnsi="Amiri" w:eastAsia="Amiri" w:cs="Amiri"/>
          <w:color w:val="111111"/>
          <w:sz w:val="28"/>
          <w:sz w:val="28"/>
          <w:szCs w:val="28"/>
          <w:rtl w:val="true"/>
          <w:lang w:bidi="ar-SA"/>
        </w:rPr>
        <w:t xml:space="preserve">، ولم يحصل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سَئِم الإمام عتابهم، والسأم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المَلالة مما يكثرُ لبثه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وهذا شأن أسماء الأفعال؛ فهي تأتي للكشف والإفصاح عن مواقف انفعاليَّة</w:t>
      </w:r>
      <w:r>
        <w:rPr>
          <w:rFonts w:eastAsia="Amiri" w:cs="Amiri" w:ascii="Amiri" w:hAnsi="Amiri"/>
          <w:color w:val="111111"/>
          <w:sz w:val="28"/>
          <w:szCs w:val="28"/>
          <w:rtl w:val="true"/>
          <w:lang w:bidi="ar-SA"/>
        </w:rPr>
        <w:t xml:space="preserve">. </w:t>
      </w:r>
      <w:bookmarkStart w:id="144" w:name="pg8155_56459"/>
    </w:p>
    <w:p>
      <w:pPr>
        <w:pStyle w:val="BookText"/>
        <w:rPr/>
      </w:pPr>
      <w:bookmarkEnd w:id="144"/>
      <w:r>
        <w:rPr>
          <w:rFonts w:ascii="Amiri" w:hAnsi="Amiri" w:eastAsia="Amiri" w:cs="Amiri"/>
          <w:color w:val="111111"/>
          <w:sz w:val="28"/>
          <w:sz w:val="28"/>
          <w:szCs w:val="28"/>
          <w:rtl w:val="true"/>
          <w:lang w:bidi="ar-SA"/>
        </w:rPr>
        <w:t xml:space="preserve">وصورة تمرُّد أهل الكوفة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وتضجُّره الشديد من أفعالهم شبيهة إلى حد كبير بقصة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عرضها لنا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أَفَتَعْبُدُونَ مِنْ دُونِ اللَّهِ مَا لَا يَنْفَعُكُمْ شَيْئًا وَلَا يَضُرُّكُمْ، أُفٍّ لَكُمْ وَلِمَا تَعْبُدُونَ مِنْ دُونِ اللَّهِ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لنا تضجُّر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قومه من إصرار وثبات على عبادة الأصنام، بعد انقطاع العذر ووضوح الحق</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8407752_1051229030"/>
      <w:bookmarkStart w:id="146" w:name="_Toc49"/>
      <w:bookmarkEnd w:id="145"/>
      <w:r>
        <w:rPr>
          <w:rtl w:val="true"/>
        </w:rPr>
        <w:t>ثانیًا</w:t>
      </w:r>
      <w:r>
        <w:rPr>
          <w:rtl w:val="true"/>
        </w:rPr>
        <w:t xml:space="preserve">: </w:t>
      </w:r>
      <w:r>
        <w:rPr>
          <w:rtl w:val="true"/>
        </w:rPr>
        <w:t>إلیك</w:t>
      </w:r>
      <w:bookmarkEnd w:id="146"/>
    </w:p>
    <w:p>
      <w:pPr>
        <w:pStyle w:val="BookText"/>
        <w:rPr/>
      </w:pPr>
      <w:r>
        <w:rPr>
          <w:rFonts w:ascii="Amiri" w:hAnsi="Amiri" w:eastAsia="Amiri" w:cs="Amiri"/>
          <w:color w:val="111111"/>
          <w:sz w:val="28"/>
          <w:sz w:val="28"/>
          <w:szCs w:val="28"/>
          <w:rtl w:val="true"/>
          <w:lang w:bidi="ar-SA"/>
        </w:rPr>
        <w:t>اسم فعل منقول من الجار والمجرور،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أتنحّى،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يقال لمن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أتنحّى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الرضي إلى أنَّ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قياس الظروف وشبهها أن تكون أوامر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دالٌّ على التوكيد والمبالغة لماِ فيه من الاختصار، إذ 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رحلك وثقلك إليك واذهبْ عنِّي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ضرار بن ضمرة الضابيّ</w:t>
      </w:r>
      <w:r>
        <w:rPr>
          <w:rStyle w:val="FootnoteAnchor"/>
          <w:rtl w:val="true"/>
        </w:rPr>
        <w:footnoteReference w:id="427"/>
      </w:r>
      <w:r>
        <w:rPr>
          <w:rFonts w:ascii="Amiri" w:hAnsi="Amiri" w:eastAsia="Amiri" w:cs="Amiri"/>
          <w:color w:val="111111"/>
          <w:sz w:val="28"/>
          <w:sz w:val="28"/>
          <w:szCs w:val="28"/>
          <w:rtl w:val="true"/>
          <w:lang w:bidi="ar-SA"/>
        </w:rPr>
        <w:t xml:space="preserve">، عند دخوله على معاوية، وسؤاله إيَّاه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رأيتُه في بعض مواقفه، وقد أرخى الليل سدولَه، وهو قائم يُصلي في المحراب، قابضٌ على لحيته، يَتَملمَلُ تَملمُل السليم ويبكي بكاء الحزين،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يا دنيا، إليكِ عنيّ، أبي تعرَّضتِ؟ أم إليَّ تشوَّفتِ؟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 أو ابتعدي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يشير إلى زهادة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وابتعاده عنها، وكراهيته لها، وينبغي ألا يُّتصور أنَّ الزهد في الدنيا يعني التخلي التام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لا ينسجم هذا المعنى والروحَ الاجتماعية للإسلام، والحقُّ أنَّ للزهد معنىً آخر، هو ترك التعلق المفرط بالدنيا، وعدم الوقوع أسيرًا في قبضة زخارفها ومفاتنها</w:t>
      </w:r>
      <w:r>
        <w:rPr>
          <w:rStyle w:val="FootnoteAnchor"/>
          <w:rtl w:val="true"/>
        </w:rPr>
        <w:footnoteReference w:id="429"/>
      </w:r>
      <w:r>
        <w:rPr>
          <w:rFonts w:ascii="IRNazanin" w:hAnsi="IRNazanin" w:eastAsia="IRNazanin"/>
          <w:color w:val="111111"/>
          <w:sz w:val="28"/>
          <w:sz w:val="28"/>
          <w:szCs w:val="28"/>
          <w:rtl w:val="true"/>
          <w:lang w:bidi="fa-IR"/>
        </w:rPr>
        <w:t xml:space="preserve">، إذ ورد </w:t>
      </w:r>
    </w:p>
    <w:p>
      <w:pPr>
        <w:pStyle w:val="BookText"/>
        <w:rPr/>
      </w:pPr>
      <w:r>
        <w:rPr>
          <w:rFonts w:ascii="Amiri" w:hAnsi="Amiri" w:eastAsia="Amiri" w:cs="Amiri"/>
          <w:color w:val="111111"/>
          <w:sz w:val="28"/>
          <w:sz w:val="28"/>
          <w:szCs w:val="28"/>
          <w:rtl w:val="true"/>
          <w:lang w:bidi="ar-SA"/>
        </w:rPr>
        <w:t xml:space="preserve">في الحديث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فالدنيا ليست سيئةً إذا اتخذها الإنسان مضمارًا لرضا الله تعالى،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موعظةٍ لمن اتَّعظَ بها، مسجدُ أحِبّاء الله، ومصلّى ملائكة الله، ومَهبِطُ وحيِ الله، وَمتَجُر أولياء الله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عدنا إلى النصِّ العَلَوي الأول لوجدنا أنَّه عبارة عن صورة حيةَّ جسَّدت بالتخييل والتجسيد والحوار غرور الدنيا وخداعها،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الدنيا بصورة امرأة تزيَّنت، وتعرَّضت لوصوله إليها مع كونها مكروهة إليه</w:t>
      </w:r>
      <w:r>
        <w:rPr>
          <w:rStyle w:val="FootnoteAnchor"/>
          <w:rtl w:val="true"/>
        </w:rPr>
        <w:footnoteReference w:id="432"/>
      </w:r>
      <w:r>
        <w:rPr>
          <w:rFonts w:ascii="Amiri" w:hAnsi="Amiri" w:eastAsia="Amiri" w:cs="Amiri"/>
          <w:color w:val="111111"/>
          <w:sz w:val="28"/>
          <w:sz w:val="28"/>
          <w:szCs w:val="28"/>
          <w:rtl w:val="true"/>
          <w:lang w:bidi="ar-SA"/>
        </w:rPr>
        <w:t xml:space="preserve">خطاًبا مكَّررًا، تأكيدًا وتنبيهًا على ابتعاده عنها، وقد ناسب هذا التأكيد استفهامه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 ومحتقرًا تعرُّضَها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فالمقام وما فيه من شدة الزجر، وقوة الانفعالات اقتضى اختيار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قوة وشدة في الأمر بخلاف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 أو ابتعدي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نلمح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الخاص بالدنيا طرفًا من التخصيص المبرَّز، بدلالة أنَّ الأمر منتهٍ إلى الدنيا لا إلى سواها، والخطاب إنما هو لها لا لغيرها</w:t>
      </w:r>
      <w:r>
        <w:rPr>
          <w:rFonts w:eastAsia="Amiri" w:cs="Amiri" w:ascii="Amiri" w:hAnsi="Amiri"/>
          <w:color w:val="111111"/>
          <w:sz w:val="28"/>
          <w:szCs w:val="28"/>
          <w:rtl w:val="true"/>
          <w:lang w:bidi="ar-SA"/>
        </w:rPr>
        <w:t xml:space="preserve">. </w:t>
      </w:r>
      <w:bookmarkStart w:id="147" w:name="pg8155_56462"/>
    </w:p>
    <w:p>
      <w:pPr>
        <w:pStyle w:val="Heading4"/>
        <w:numPr>
          <w:ilvl w:val="3"/>
          <w:numId w:val="1"/>
        </w:numPr>
        <w:rPr/>
      </w:pPr>
      <w:bookmarkStart w:id="148" w:name="__RefHeading___Toc8407754_1051229030"/>
      <w:bookmarkStart w:id="149" w:name="_Toc50"/>
      <w:bookmarkEnd w:id="147"/>
      <w:bookmarkEnd w:id="148"/>
      <w:r>
        <w:rPr>
          <w:rtl w:val="true"/>
        </w:rPr>
        <w:t>ثالثًا</w:t>
      </w:r>
      <w:r>
        <w:rPr>
          <w:rtl w:val="true"/>
        </w:rPr>
        <w:t xml:space="preserve">: </w:t>
      </w:r>
      <w:r>
        <w:rPr>
          <w:rtl w:val="true"/>
        </w:rPr>
        <w:t>آه</w:t>
      </w:r>
      <w:bookmarkEnd w:id="149"/>
    </w:p>
    <w:p>
      <w:pPr>
        <w:pStyle w:val="BookText"/>
        <w:rPr/>
      </w:pP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w:t>
      </w:r>
      <w:r>
        <w:rPr>
          <w:rStyle w:val="FootnoteAnchor"/>
          <w:rtl w:val="true"/>
        </w:rPr>
        <w:footnoteReference w:id="433"/>
      </w:r>
      <w:r>
        <w:rPr>
          <w:rFonts w:ascii="Amiri" w:hAnsi="Amiri" w:eastAsia="Amiri" w:cs="Amiri"/>
          <w:color w:val="111111"/>
          <w:sz w:val="28"/>
          <w:sz w:val="28"/>
          <w:szCs w:val="28"/>
          <w:rtl w:val="true"/>
          <w:lang w:bidi="ar-SA"/>
        </w:rPr>
        <w:t xml:space="preserve">، فالفرق واضحٌ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أنَّكَ أحسسْتَ بألم مُفاجئ،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على الناس أنْ يسرعوا إلى نجدتك، ولكنَّك لو قلت في هذا الموقف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لسألك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تتوجع؟</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اسم صوت نُقِلَ إلى أسماء الأفعال، يُشار به إلى أحداث معينة، فالمتكلم حين يُصدر هذا الصوت يرمز به إلى حدث متعارَف عليه، سواءٌ أمتوجعًا كان أم متعجِبًا</w:t>
      </w:r>
      <w:r>
        <w:rPr>
          <w:rStyle w:val="FootnoteAnchor"/>
          <w:rtl w:val="true"/>
        </w:rPr>
        <w:footnoteReference w:id="435"/>
      </w:r>
      <w:r>
        <w:rPr>
          <w:rFonts w:ascii="Amiri" w:hAnsi="Amiri" w:eastAsia="Amiri" w:cs="Amiri"/>
          <w:color w:val="111111"/>
          <w:sz w:val="28"/>
          <w:sz w:val="28"/>
          <w:szCs w:val="28"/>
          <w:rtl w:val="true"/>
          <w:lang w:bidi="ar-SA"/>
        </w:rPr>
        <w:t>، وهو إذ ينوَّن يكون أبلغ لزيادة صوته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لكميل بن زياد</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بنَ زياد، هلك خُزّان الأموالِ </w:t>
      </w:r>
    </w:p>
    <w:p>
      <w:pPr>
        <w:pStyle w:val="BookText"/>
        <w:rPr/>
      </w:pPr>
      <w:r>
        <w:rPr>
          <w:rFonts w:ascii="Amiri" w:hAnsi="Amiri" w:eastAsia="Amiri" w:cs="Amiri"/>
          <w:color w:val="111111"/>
          <w:sz w:val="28"/>
          <w:sz w:val="28"/>
          <w:szCs w:val="28"/>
          <w:rtl w:val="true"/>
          <w:lang w:bidi="ar-SA"/>
        </w:rPr>
        <w:t>وهم أحياءٌ، والعلماءُ باقون ما بَقِيَ الدَّهرُ، 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وإمّا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يدل على التوجُّع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الجليل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فيخبره عن منزلة العلماء العظيمة عند الله تعالى، فهم خلفاءُ اللهِ عزَّ وجل في أرضه، والدُّعاة إلى دينهِ، وأوصافُهم هذه قد هيَّجت في نفْس الإمام شوقًا إلى رؤيتهم، لهذا كرَّر الإمام التأوُّهَ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منه على توجعه، وشوقًا إلى رؤيتهم؛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برؤيتهم؛ لأنَّه شيخ العارفين وسيدهم، والشيء يشتاق إلى ما هو من سِنخِهِ وطبيعته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النص أكثر من نكتة، منها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التأوُّه بعد ذكر صفات أولياء الله تعالى، وفي ذلك إيحاء إلى أنَّ تشوُّقَه إليهم ليس بدافع عاطفي، بل للصفات التي تحلّوا بها،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ولا يُبغض إلا في الله تعالى، وفي هذا درس تربوي أرشدنا إليه الإمام في الحثِّ على ذكر محاسن الموتى ومآثرهم لا اغتيابهم وذكر مثالبهم وعيوبهم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هذا البناء في موضع آخر</w:t>
      </w:r>
      <w:r>
        <w:rPr>
          <w:rFonts w:eastAsia="Amiri" w:cs="Amiri" w:ascii="Amiri" w:hAnsi="Amiri"/>
          <w:color w:val="111111"/>
          <w:sz w:val="28"/>
          <w:szCs w:val="28"/>
          <w:rtl w:val="true"/>
          <w:lang w:bidi="ar-SA"/>
        </w:rPr>
        <w:t xml:space="preserve">: </w:t>
      </w:r>
      <w:bookmarkStart w:id="150" w:name="pg8155_56464"/>
    </w:p>
    <w:p>
      <w:pPr>
        <w:pStyle w:val="BookText"/>
        <w:rPr/>
      </w:pPr>
      <w:bookmarkEnd w:id="150"/>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ينوِّن الإمام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مكَّرًرا، في حين أنَّ المنوَّن يكون أبلغ كما ذكرت؟ ألا يُعدّ ذلك تناقضًا بين القولينِ؟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بين القولين، فالمنوَّن أبلغ من غير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أطول صوتًا، والمُحرَّك بالكسر أبلغ من المنوّن لطول صوتِه أيضًا، إذ إنَّ التنوين نونٌ ساكنة كما هو معلوم، والكسرة أطول من السكون، وكأنَّ طول 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موازنةً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ناسب استمرار شوق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وتوجُّعه على رفقائه أولياءِ الله تعالى، وممِاّ يَعضد هذا أنَّ الإمام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بالتنكير، والنكرة تدلُّ على الشمول والعموم، والله أعلم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407756_1051229030"/>
      <w:bookmarkStart w:id="152" w:name="_Toc51"/>
      <w:bookmarkEnd w:id="151"/>
      <w:r>
        <w:rPr>
          <w:rtl w:val="true"/>
        </w:rPr>
        <w:t>رابعًا</w:t>
      </w:r>
      <w:r>
        <w:rPr>
          <w:rtl w:val="true"/>
        </w:rPr>
        <w:t xml:space="preserve">: </w:t>
      </w:r>
      <w:r>
        <w:rPr>
          <w:rtl w:val="true"/>
        </w:rPr>
        <w:t>إیهٍ</w:t>
      </w:r>
      <w:bookmarkEnd w:id="1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فعل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من الحديث أو الفعل</w:t>
      </w:r>
      <w:r>
        <w:rPr>
          <w:rStyle w:val="FootnoteAnchor"/>
          <w:rtl w:val="true"/>
        </w:rPr>
        <w:footnoteReference w:id="440"/>
      </w:r>
      <w:r>
        <w:rPr>
          <w:rFonts w:ascii="IRNazanin" w:hAnsi="IRNazanin" w:eastAsia="IRNazanin"/>
          <w:color w:val="111111"/>
          <w:sz w:val="28"/>
          <w:sz w:val="28"/>
          <w:szCs w:val="28"/>
          <w:rtl w:val="true"/>
          <w:lang w:bidi="fa-IR"/>
        </w:rPr>
        <w:t>، منقول من اسم صوت</w:t>
      </w:r>
      <w:r>
        <w:rPr>
          <w:rStyle w:val="FootnoteAnchor"/>
          <w:rtl w:val="true"/>
        </w:rPr>
        <w:footnoteReference w:id="441"/>
      </w:r>
      <w:r>
        <w:rPr>
          <w:rFonts w:ascii="Amiri" w:hAnsi="Amiri" w:eastAsia="Amiri" w:cs="Amiri"/>
          <w:color w:val="111111"/>
          <w:sz w:val="28"/>
          <w:sz w:val="28"/>
          <w:szCs w:val="28"/>
          <w:rtl w:val="true"/>
          <w:lang w:bidi="ar-SA"/>
        </w:rPr>
        <w:t>، وهو إذ ينَّون فللتنكير</w:t>
      </w:r>
      <w:r>
        <w:rPr>
          <w:rStyle w:val="FootnoteAnchor"/>
          <w:rtl w:val="true"/>
        </w:rPr>
        <w:footnoteReference w:id="4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للوصل</w:t>
      </w:r>
      <w:r>
        <w:rPr>
          <w:rStyle w:val="FootnoteAnchor"/>
          <w:rtl w:val="true"/>
        </w:rPr>
        <w:footnoteReference w:id="443"/>
      </w:r>
      <w:r>
        <w:rPr>
          <w:rFonts w:ascii="Amiri" w:hAnsi="Amiri" w:eastAsia="Amiri" w:cs="Amiri"/>
          <w:color w:val="111111"/>
          <w:sz w:val="28"/>
          <w:sz w:val="28"/>
          <w:szCs w:val="28"/>
          <w:rtl w:val="true"/>
          <w:lang w:bidi="ar-SA"/>
        </w:rPr>
        <w:t>، ولعلَّ الأقرب إلى طبيعة استعماله أنَّ التنوين فيه يزيد من مبالغته موازنةً بغير المنوَّن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ما حُجِبَ عن الناس، وكُشِفَ له، والإخبار بما سيكون من أمر الحَجّاج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 إيهٍ أبا وَذَحة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من الحديث أو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الحجاج، وأبو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ومن عادة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أْن تُحقِّرَ إنسانًا وتغضَّ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كنَّتْهُ بما يُستحقَر ويُستهان به ولمَاّ كان الإمام يعلم من حال الحجاج نجاسته بالمعاصي والذنوب التي يقترفها مما شوهد بالبصر كانت بمنزلة البعر الملتصق بشَعر الشاء كنَّاه أبا وَذَحة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يا حَجّاج من ضغوطكِ على الأفراد الذين لم يتَّعظوا وينتصحوا من إمامهم العادل، كنايةً عن استحقاقهم ما يحل بهم من عذاب إلهي، ولا يعني رضا الإمام بذلك</w:t>
      </w:r>
      <w:r>
        <w:rPr>
          <w:rStyle w:val="FootnoteAnchor"/>
          <w:rtl w:val="true"/>
        </w:rPr>
        <w:footnoteReference w:id="447"/>
      </w:r>
      <w:r>
        <w:rPr>
          <w:rFonts w:ascii="Amiri" w:hAnsi="Amiri" w:eastAsia="Amiri" w:cs="Amiri"/>
          <w:color w:val="111111"/>
          <w:sz w:val="28"/>
          <w:sz w:val="28"/>
          <w:szCs w:val="28"/>
          <w:rtl w:val="true"/>
          <w:lang w:bidi="ar-SA"/>
        </w:rPr>
        <w:t xml:space="preserve">، وقريب من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امرءًا يُمَكِّنُ عدوَّه من نفسِه، يعرُق لحمَه، ويَهشِم عُظمَه، </w:t>
      </w:r>
      <w:bookmarkStart w:id="153" w:name="pg8155_56466"/>
    </w:p>
    <w:p>
      <w:pPr>
        <w:pStyle w:val="BookText"/>
        <w:rPr/>
      </w:pPr>
      <w:bookmarkEnd w:id="153"/>
      <w:r>
        <w:rPr>
          <w:rFonts w:ascii="Amiri" w:hAnsi="Amiri" w:eastAsia="Amiri" w:cs="Amiri"/>
          <w:color w:val="111111"/>
          <w:sz w:val="28"/>
          <w:sz w:val="28"/>
          <w:szCs w:val="28"/>
          <w:rtl w:val="true"/>
          <w:lang w:bidi="ar-SA"/>
        </w:rPr>
        <w:t>ويَفري جلدَه، لعظيمٌ عجزُه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عدنا إلى النص العَلوي محلِّ الشاهد لوجدنا أنَّه زاخرٌ بالصور البيانية والبلاغية؛ منها أنَّ الإمام اختار موقعًا دقيقًا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 معناه، وكأنَّه بعد أنْ عدد صفات الحجّاج وما سيفعله بالناس من قتلٍ ونهبٍ واضطهاد،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من ذلك، ولو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الصفات لاختلَّ المعنى وفسد،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 يزيد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اللمسات البيانية أيضًا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كنية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إيحاءً منه إلى عدم إطلاق الصفات جُزافًا ما لم تكن هناك حقائق تسوغها أو وقائع تؤسس لها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407758_1051229030"/>
      <w:bookmarkStart w:id="155" w:name="_Toc52"/>
      <w:bookmarkEnd w:id="154"/>
      <w:r>
        <w:rPr>
          <w:rtl w:val="true"/>
        </w:rPr>
        <w:t>خامسًا</w:t>
      </w:r>
      <w:r>
        <w:rPr>
          <w:rtl w:val="true"/>
        </w:rPr>
        <w:t xml:space="preserve">: </w:t>
      </w:r>
      <w:r>
        <w:rPr>
          <w:rtl w:val="true"/>
        </w:rPr>
        <w:t>دُونَكَ</w:t>
      </w:r>
      <w:bookmarkEnd w:id="155"/>
    </w:p>
    <w:p>
      <w:pPr>
        <w:pStyle w:val="BookText"/>
        <w:rPr/>
      </w:pPr>
      <w:r>
        <w:rPr>
          <w:rFonts w:ascii="Amiri" w:hAnsi="Amiri" w:eastAsia="Amiri" w:cs="Amiri"/>
          <w:color w:val="111111"/>
          <w:sz w:val="28"/>
          <w:sz w:val="28"/>
          <w:szCs w:val="28"/>
          <w:rtl w:val="true"/>
          <w:lang w:bidi="ar-SA"/>
        </w:rPr>
        <w:t>اسم فعل منقول من ظرف،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زيدًا،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فقد أمكنكَ، فاختُصِرَ هذا الكلام الطويل لغرض حصول الفراغ منه بسرعة، ليُبادر المأمور إلى الامتثال قبل أنْ يتباعدَ عنه لهذا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والتوكيد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فيما حكاه عنه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الأرض أمانان من عذاب الله، وقد رُفِعِ أحدُهما، فدونكمُ الآخرَ فتَمسَّكوا به، 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 الباقي فالاستغفار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أو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سبيلين لدفع العذاب الإلهي؛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فوجوده بين الأمة سببٌ في نزول رحمة الباري عز وجل، ورجوعُه إلى الرفيق الأعلى سببٌ في نزول عذابه</w:t>
      </w:r>
      <w:r>
        <w:rPr>
          <w:rStyle w:val="FootnoteAnchor"/>
          <w:rtl w:val="true"/>
        </w:rPr>
        <w:footnoteReference w:id="452"/>
      </w:r>
      <w:r>
        <w:rPr>
          <w:rFonts w:ascii="IRNazanin" w:hAnsi="IRNazanin" w:eastAsia="IRNazanin"/>
          <w:color w:val="111111"/>
          <w:sz w:val="28"/>
          <w:sz w:val="28"/>
          <w:szCs w:val="28"/>
          <w:rtl w:val="true"/>
          <w:lang w:bidi="fa-IR"/>
        </w:rPr>
        <w:t>، لقوله تعالى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السبيل الآخر فهو الاستغفار، وهو وسيلة لدفع البلاء، ونزول الرحمة الإلهية، ينبغي للمؤمن الإفادة منها،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الذي بمعناه إشارةٌ إلى أنّ الطلب يستلزم سرعة امتثال المخاطَب، ولا يمكن تأخيره، استثمارًا لنعمة الاستغفار، لا لَّأنه سُيمنُع عن العِباد، فهو باقٍ كما قال الإمام، بل لأنَّ في ذلك حًّثا على الإسراع في التوجُّه إلى الله تعالى، والتوبة من المعاصي </w:t>
      </w:r>
      <w:bookmarkStart w:id="156" w:name="pg8155_56468"/>
    </w:p>
    <w:p>
      <w:pPr>
        <w:pStyle w:val="BookText"/>
        <w:rPr/>
      </w:pPr>
      <w:bookmarkEnd w:id="156"/>
      <w:r>
        <w:rPr>
          <w:rFonts w:ascii="Amiri" w:hAnsi="Amiri" w:eastAsia="Amiri" w:cs="Amiri"/>
          <w:color w:val="111111"/>
          <w:sz w:val="28"/>
          <w:sz w:val="28"/>
          <w:szCs w:val="28"/>
          <w:rtl w:val="true"/>
          <w:lang w:bidi="ar-SA"/>
        </w:rPr>
        <w:t>والذنوب، وفي ذلك رضا الله سبحانه، والعكس صحيحٌ أيضًا، وهذا ما صرَّح به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سائر ما كُلِّفتم به؛ لأنَّ المغفرة والجنة لا يُنالان إلا بالانتهاء عن جميع المعاصي والذنوب، والاشتغال بكلِّ الطاعات</w:t>
      </w:r>
      <w:r>
        <w:rPr>
          <w:rStyle w:val="FootnoteAnchor"/>
          <w:rtl w:val="true"/>
        </w:rPr>
        <w:footnoteReference w:id="453"/>
      </w:r>
      <w:r>
        <w:rPr>
          <w:rFonts w:ascii="Amiri" w:hAnsi="Amiri" w:eastAsia="Amiri" w:cs="Amiri"/>
          <w:color w:val="111111"/>
          <w:sz w:val="28"/>
          <w:sz w:val="28"/>
          <w:szCs w:val="28"/>
          <w:rtl w:val="true"/>
          <w:lang w:bidi="ar-SA"/>
        </w:rPr>
        <w:t>، ووجهُ الشبه واضح بين النصّين القرآنّي والعَلويّ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يَعضد دلالة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سرعة الطلب تقديمُ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تعنيه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407760_1051229030"/>
      <w:bookmarkStart w:id="158" w:name="_Toc53"/>
      <w:bookmarkEnd w:id="157"/>
      <w:r>
        <w:rPr>
          <w:rtl w:val="true"/>
        </w:rPr>
        <w:t>سادسًا</w:t>
      </w:r>
      <w:r>
        <w:rPr>
          <w:rtl w:val="true"/>
        </w:rPr>
        <w:t xml:space="preserve">: </w:t>
      </w:r>
      <w:r>
        <w:rPr>
          <w:rtl w:val="true"/>
        </w:rPr>
        <w:t>شَتّانَ</w:t>
      </w:r>
      <w:bookmarkEnd w:id="1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فعلٍ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المفرط</w:t>
      </w:r>
      <w:r>
        <w:rPr>
          <w:rStyle w:val="FootnoteAnchor"/>
          <w:rtl w:val="true"/>
        </w:rPr>
        <w:footnoteReference w:id="4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اشدّ الافتراق</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مأخوذ من الشَّت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الافتراق والتباعد بين شيئين</w:t>
      </w:r>
      <w:r>
        <w:rPr>
          <w:rStyle w:val="FootnoteAnchor"/>
          <w:rtl w:val="true"/>
        </w:rPr>
        <w:footnoteReference w:id="456"/>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زيدُ وعمرو</w:t>
      </w:r>
      <w:r>
        <w:rPr>
          <w:rStyle w:val="FootnoteAnchor"/>
          <w:rtl w:val="true"/>
        </w:rPr>
        <w:footnoteReference w:id="457"/>
      </w:r>
      <w:r>
        <w:rPr>
          <w:rFonts w:ascii="Amiri" w:hAnsi="Amiri" w:eastAsia="Amiri" w:cs="Amiri"/>
          <w:color w:val="111111"/>
          <w:sz w:val="28"/>
          <w:sz w:val="28"/>
          <w:szCs w:val="28"/>
          <w:rtl w:val="true"/>
          <w:lang w:bidi="ar-SA"/>
        </w:rPr>
        <w:t xml:space="preserve">، ولا يجوز عند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زيد وعمرو، وجوَّزه غيرُه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الأستاذ عباس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الفصيح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الافتراق خاصًّا بالأمور المعنوية، كالعِلم، والفهم، والصلاح</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وهذا الكلام مردود بما جاء في نهج البلاغة، إذ 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في التفريق بين عملينِ، والأعمال ليست معنوية خاصة؛ بل منها المعنوية ومنها الحسيَّة،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للدنيا، والعمل للآخرة، وهما شديدا الافتراق؛ لأنَّ العمل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يدوم فهو زائل بزوال هذه الدنيا وفنائها، غير أنَّ ما يتبعه من الشقاوة الأخُروية، والعذاب الإلهي باقٍ، أمّا العمل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يلحقه جهد وجهاد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أجرٌ عظيم عند الله تعالى يوم القيامة، وغرض النص الترغيب في العمل الصالح، وعدم التعلقُّ بالدنيا، وقد يكون في دلالة الافتراق إشارة إلى أنَّه ليس بإمكان الإنسان الجمع بين حبِّ الدنيا وحبِّ الآخرة، وفي هذا إيحاءٌ لرفض ازدواجية السلوك الإنساني، لذا كان استعمال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يقتضيه</w:t>
      </w:r>
      <w:r>
        <w:rPr>
          <w:rFonts w:eastAsia="Amiri" w:cs="Amiri" w:ascii="Amiri" w:hAnsi="Amiri"/>
          <w:color w:val="111111"/>
          <w:sz w:val="28"/>
          <w:szCs w:val="28"/>
          <w:rtl w:val="true"/>
          <w:lang w:bidi="ar-SA"/>
        </w:rPr>
        <w:t xml:space="preserve">. </w:t>
      </w:r>
      <w:bookmarkStart w:id="159" w:name="pg8155_56470"/>
    </w:p>
    <w:p>
      <w:pPr>
        <w:pStyle w:val="Heading4"/>
        <w:numPr>
          <w:ilvl w:val="3"/>
          <w:numId w:val="1"/>
        </w:numPr>
        <w:rPr/>
      </w:pPr>
      <w:bookmarkStart w:id="160" w:name="__RefHeading___Toc8407762_1051229030"/>
      <w:bookmarkStart w:id="161" w:name="_Toc54"/>
      <w:bookmarkEnd w:id="159"/>
      <w:bookmarkEnd w:id="160"/>
      <w:r>
        <w:rPr>
          <w:rtl w:val="true"/>
        </w:rPr>
        <w:t>سابعًا</w:t>
      </w:r>
      <w:r>
        <w:rPr>
          <w:rtl w:val="true"/>
        </w:rPr>
        <w:t xml:space="preserve">: </w:t>
      </w:r>
      <w:r>
        <w:rPr>
          <w:rtl w:val="true"/>
        </w:rPr>
        <w:t>عَلیكً</w:t>
      </w:r>
      <w:bookmarkEnd w:id="161"/>
    </w:p>
    <w:p>
      <w:pPr>
        <w:pStyle w:val="BookText"/>
        <w:rPr/>
      </w:pPr>
      <w:r>
        <w:rPr>
          <w:rFonts w:ascii="Amiri" w:hAnsi="Amiri" w:eastAsia="Amiri" w:cs="Amiri"/>
          <w:color w:val="111111"/>
          <w:sz w:val="28"/>
          <w:sz w:val="28"/>
          <w:szCs w:val="28"/>
          <w:rtl w:val="true"/>
          <w:lang w:bidi="ar-SA"/>
        </w:rPr>
        <w:t>اسمُ فعلٍ منقول من الجار والمجرور،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زيدًا، فكأنَّه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زيدًا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وعليك نفسَك،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أخذُ زيدٍ</w:t>
      </w:r>
      <w:r>
        <w:rPr>
          <w:rStyle w:val="FootnoteAnchor"/>
          <w:rtl w:val="true"/>
        </w:rPr>
        <w:footnoteReference w:id="463"/>
      </w:r>
      <w:r>
        <w:rPr>
          <w:rFonts w:ascii="Amiri" w:hAnsi="Amiri" w:eastAsia="Amiri" w:cs="Amiri"/>
          <w:color w:val="111111"/>
          <w:sz w:val="28"/>
          <w:sz w:val="28"/>
          <w:szCs w:val="28"/>
          <w:rtl w:val="true"/>
          <w:lang w:bidi="ar-SA"/>
        </w:rPr>
        <w:t>، فالأصل في الظرف والجار والمجرور أنَّه كان يُستعمل مع متعلقِه، أو جزءًا من جملة، وبكثرة الاستعمال حُذف متعلقُه أو الجزء الآخر، وأصبح الاكتفاء به يدل على معنى الفعل</w:t>
      </w:r>
      <w:r>
        <w:rPr>
          <w:rStyle w:val="FootnoteAnchor"/>
          <w:rtl w:val="true"/>
        </w:rPr>
        <w:footnoteReference w:id="464"/>
      </w:r>
      <w:r>
        <w:rPr>
          <w:rFonts w:ascii="Amiri" w:hAnsi="Amiri" w:eastAsia="Amiri" w:cs="Amiri"/>
          <w:color w:val="111111"/>
          <w:sz w:val="28"/>
          <w:sz w:val="28"/>
          <w:szCs w:val="28"/>
          <w:rtl w:val="true"/>
          <w:lang w:bidi="ar-SA"/>
        </w:rPr>
        <w:t xml:space="preserve">، لهذا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والتوكيد لماِ فيه من الاختصار والسرعة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بالتقوى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بالجِدِّ والاجتهاد، والتأهُّب والاستعداد والتزوُّد في منزل الزاد</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النص اسم 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ضرورة العمل والجد، والتأهُّب من الأهُبة،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يدَّخره الإنسان من أعمال صالحة استعدادًا لنزول الموت، وطبيعي أنَّ التزود من هذه الأعمال إنما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فمقام النص العَلَوي وما ورد فيه من ذِكر الموت وما يرافقُه من شدة سكراتهِ وأليم إزهاقه، وشدَّة إيلامه، وفجأة إتيانه اقتضى اختيار لفظة تتناسب في شدة أمرها وقوته مع تلك المواقف الشديدة والصعبة، وذلك هو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فضًلا عن أنَّ دلالةَ الإسراع التي فيه جاءت ملائمة لحث الإنسان على الإسراع في عمل الصالحات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قرآني، لقوله 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الفوقية والاستعلائية، فكُلُّ شيءٍ يأتي من جهة عُليا يكون سريعًا، ماديًا كان أو معنويًا، ويكون محترًما منفَّذًا على جهة الإسراع الحقيقي</w:t>
      </w:r>
      <w:r>
        <w:rPr>
          <w:rFonts w:eastAsia="Amiri" w:cs="Amiri" w:ascii="Amiri" w:hAnsi="Amiri"/>
          <w:color w:val="111111"/>
          <w:sz w:val="28"/>
          <w:szCs w:val="28"/>
          <w:rtl w:val="true"/>
          <w:lang w:bidi="ar-SA"/>
        </w:rPr>
        <w:t xml:space="preserve">. </w:t>
      </w:r>
      <w:bookmarkStart w:id="162" w:name="pg8155_56472"/>
    </w:p>
    <w:p>
      <w:pPr>
        <w:pStyle w:val="Heading4"/>
        <w:numPr>
          <w:ilvl w:val="3"/>
          <w:numId w:val="1"/>
        </w:numPr>
        <w:rPr/>
      </w:pPr>
      <w:bookmarkStart w:id="163" w:name="__RefHeading___Toc8407764_1051229030"/>
      <w:bookmarkStart w:id="164" w:name="_Toc55"/>
      <w:bookmarkEnd w:id="162"/>
      <w:bookmarkEnd w:id="163"/>
      <w:r>
        <w:rPr>
          <w:rtl w:val="true"/>
        </w:rPr>
        <w:t>ثامنًا</w:t>
      </w:r>
      <w:r>
        <w:rPr>
          <w:rtl w:val="true"/>
        </w:rPr>
        <w:t xml:space="preserve">: </w:t>
      </w:r>
      <w:r>
        <w:rPr>
          <w:rtl w:val="true"/>
        </w:rPr>
        <w:t>هَلُمَّ</w:t>
      </w:r>
      <w:bookmarkEnd w:id="164"/>
    </w:p>
    <w:p>
      <w:pPr>
        <w:pStyle w:val="BookText"/>
        <w:rPr/>
      </w:pPr>
      <w:r>
        <w:rPr>
          <w:rFonts w:ascii="Amiri" w:hAnsi="Amiri" w:eastAsia="Amiri" w:cs="Amiri"/>
          <w:color w:val="111111"/>
          <w:sz w:val="28"/>
          <w:sz w:val="28"/>
          <w:szCs w:val="28"/>
          <w:rtl w:val="true"/>
          <w:lang w:bidi="ar-SA"/>
        </w:rPr>
        <w:t>اسمُ فعلٍ ذكرَه سيبويه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زيدًا، إنما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زيدًا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لي، بمنزلة هاتِ لي</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إيت أو تعال</w:t>
      </w:r>
      <w:r>
        <w:rPr>
          <w:rStyle w:val="FootnoteAnchor"/>
          <w:rtl w:val="true"/>
        </w:rPr>
        <w:footnoteReference w:id="470"/>
      </w:r>
      <w:r>
        <w:rPr>
          <w:rFonts w:ascii="Amiri" w:hAnsi="Amiri" w:eastAsia="Amiri" w:cs="Amiri"/>
          <w:color w:val="111111"/>
          <w:sz w:val="28"/>
          <w:sz w:val="28"/>
          <w:szCs w:val="28"/>
          <w:rtl w:val="true"/>
          <w:lang w:bidi="ar-SA"/>
        </w:rPr>
        <w:t xml:space="preserve">، وما جاء متعديًا منه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اللغويون أيضًا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فهو عند الحجازيين بلفظ واحد،أمّا بنو تميم فيصرفونه بحسب المخاطَب</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 أصلُه ومعنى الفعل الذي يُفسَّر به، فهو لفظ بمعنى الدعاء إلى الشيء</w:t>
      </w:r>
      <w:r>
        <w:rPr>
          <w:rStyle w:val="FootnoteAnchor"/>
          <w:rtl w:val="true"/>
        </w:rPr>
        <w:footnoteReference w:id="474"/>
      </w:r>
      <w:r>
        <w:rPr>
          <w:rFonts w:ascii="Amiri" w:hAnsi="Amiri" w:eastAsia="Amiri" w:cs="Amiri"/>
          <w:color w:val="111111"/>
          <w:sz w:val="28"/>
          <w:sz w:val="28"/>
          <w:szCs w:val="28"/>
          <w:rtl w:val="true"/>
          <w:lang w:bidi="ar-SA"/>
        </w:rPr>
        <w:t>، نُقِلَ إلى أسماء الأفعال لماِ فيه من القوة والمبالغة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البناء في نهج البلاغة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p>
    <w:p>
      <w:pPr>
        <w:pStyle w:val="BookText"/>
        <w:rPr/>
      </w:pPr>
      <w:r>
        <w:rPr>
          <w:rFonts w:ascii="Amiri" w:hAnsi="Amiri" w:eastAsia="Amiri" w:cs="Amiri"/>
          <w:color w:val="111111"/>
          <w:sz w:val="28"/>
          <w:sz w:val="28"/>
          <w:szCs w:val="28"/>
          <w:rtl w:val="true"/>
          <w:lang w:bidi="ar-SA"/>
        </w:rPr>
        <w:t>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أحق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وهَلُمَّ الَخطبَ في ابن أبي سفيانَ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بيان الشطر الأول من عبارة الإمام لأثرها في إيضاح محل الشاهد،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لصدر بيت امرئ القيس</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نَهبًا صِیحَ فی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حدیثًا ما حدیثُ الرواحلِ ومعنى البيت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 القيس يخاطبُ خالدًا وكان قد نزل عنده، وقد نَهَبَ قومٌ إبلَه، فلمّا سمع خالدٌ بذلك أخذَ رواحلَ امرئ القيس وتتبَّع الناهبين، غير أنَّه لم يُرجْع إبلَه ولا رواحلَ امرئ القيس</w:t>
      </w:r>
      <w:r>
        <w:rPr>
          <w:rStyle w:val="FootnoteAnchor"/>
          <w:rtl w:val="true"/>
        </w:rPr>
        <w:footnoteReference w:id="477"/>
      </w:r>
      <w:r>
        <w:rPr>
          <w:rFonts w:ascii="Amiri" w:hAnsi="Amiri" w:eastAsia="Amiri" w:cs="Amiri"/>
          <w:color w:val="111111"/>
          <w:sz w:val="28"/>
          <w:sz w:val="28"/>
          <w:szCs w:val="28"/>
          <w:rtl w:val="true"/>
          <w:lang w:bidi="ar-SA"/>
        </w:rPr>
        <w:t xml:space="preserve">، ووجه مشابهته لمَاِ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يخاطبُ السائلَ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السابقين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لهم موقف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فحديثُهم مفهوم، إذ لهم الاحتجاج بالقدمة في الإسلام والهجرة، وقُرْب المنزلة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وكونهم </w:t>
      </w:r>
    </w:p>
    <w:p>
      <w:pPr>
        <w:pStyle w:val="BookText"/>
        <w:rPr/>
      </w:pPr>
      <w:r>
        <w:rPr>
          <w:rFonts w:ascii="Amiri" w:hAnsi="Amiri" w:eastAsia="Amiri" w:cs="Amiri"/>
          <w:color w:val="111111"/>
          <w:sz w:val="28"/>
          <w:sz w:val="28"/>
          <w:szCs w:val="28"/>
          <w:rtl w:val="true"/>
          <w:lang w:bidi="ar-SA"/>
        </w:rPr>
        <w:t>من قريش، فَدَعْ ذِكرَهم</w:t>
      </w:r>
      <w:r>
        <w:rPr>
          <w:rStyle w:val="FootnoteAnchor"/>
          <w:rtl w:val="true"/>
        </w:rPr>
        <w:footnoteReference w:id="478"/>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نحن فيه الآن من خطْب معاوية،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العظيم،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التي أدت إلى أنْ صارَ معاوية الطليق ابن الطليق منازِعًا في الرياسة، مع بعْدِه عنها، حتى صار قائمًا عند كثير من الناس مقامه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 مقام النص المشحون بالشدة والانفعال جرَّاء فتن معاوية ونزاعه على الرياسة وهو بعيد عنها، هذا فضلاً عن أنَّ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منسجمًا مع تردد السائل وشكِّه، وعدم ثباته في عقلهِ وأمورِه، إذ وصفه الإمام في أول الخطبة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لقلقِ الوَضين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القتب، وحزام السرج أراد الإمام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اضطرابه؛ لأنه يُرسلُ في غير 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غير استقامة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عدنا إلى القرآن الكريم لوجدْنا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موضع الشك والتردد وعدم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قُل </w:t>
      </w:r>
      <w:bookmarkStart w:id="165" w:name="pg8155_56475"/>
    </w:p>
    <w:p>
      <w:pPr>
        <w:pStyle w:val="BookText"/>
        <w:rPr/>
      </w:pPr>
      <w:bookmarkEnd w:id="165"/>
      <w:r>
        <w:rPr>
          <w:rFonts w:ascii="Amiri" w:hAnsi="Amiri" w:eastAsia="Amiri" w:cs="Amiri"/>
          <w:color w:val="111111"/>
          <w:sz w:val="28"/>
          <w:sz w:val="28"/>
          <w:szCs w:val="28"/>
          <w:rtl w:val="true"/>
          <w:lang w:bidi="ar-SA"/>
        </w:rPr>
        <w:t>قُلْ فَلِلَّهِ الْحُجَّةُ الْبَالِغَةُ فَلَوْ شَاءَ لَهَدَاكُمْ أَجْمَعِينَ، قُلْ هَلُمَّ شُهَدَاءَكُمُ الَّذِينَ يَشْهَدُونَ أَنَّ اللَّهَ حَرَّمَ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 إِنْ تَتَّبِعُونَ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القائلين بهذا القول يتَّبعون ظنونهم؛ لأنَّهم لا يمتلكون عِلمًا ولا حجة</w:t>
      </w:r>
      <w:r>
        <w:rPr>
          <w:rStyle w:val="FootnoteAnchor"/>
          <w:rtl w:val="true"/>
        </w:rPr>
        <w:footnoteReference w:id="481"/>
      </w:r>
      <w:r>
        <w:rPr>
          <w:rFonts w:ascii="Amiri" w:hAnsi="Amiri" w:eastAsia="Amiri" w:cs="Amiri"/>
          <w:color w:val="111111"/>
          <w:sz w:val="28"/>
          <w:sz w:val="28"/>
          <w:szCs w:val="28"/>
          <w:rtl w:val="true"/>
          <w:lang w:bidi="ar-SA"/>
        </w:rPr>
        <w:t xml:space="preserve">، لذا جيء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لشدته في الدلالة على الأمر، لمِا فيه من التوكيد والمبالغة، وانسجامًا مع تردُّد المخاطَبين وجهلهم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أنَّه لمّا كانت أسماء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وآكد من معاني الأفعال</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التي بمعناها، والتوكيد يُستعمَل حيث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المؤكَّد وتمكينه في ذهن السامع وقلبه</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جيء باسم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يحمل مخاطَبُها صفةَ التردد والشك والجهل، وهذا ما رأيناه في النصَّين القرآنّي والعَلَويّ</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407766_1051229030"/>
      <w:bookmarkStart w:id="167" w:name="_Toc56"/>
      <w:bookmarkEnd w:id="166"/>
      <w:r>
        <w:rPr>
          <w:rtl w:val="true"/>
        </w:rPr>
        <w:t>تاسعًا</w:t>
      </w:r>
      <w:r>
        <w:rPr>
          <w:rtl w:val="true"/>
        </w:rPr>
        <w:t xml:space="preserve">: </w:t>
      </w:r>
      <w:r>
        <w:rPr>
          <w:rtl w:val="true"/>
        </w:rPr>
        <w:t>هَیهات</w:t>
      </w:r>
      <w:bookmarkEnd w:id="1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فعلٍ ذكره سيبويه في باب الظروف المُبهَمة غير المتمكنة الشبيهة بالأصوات</w:t>
      </w:r>
      <w:r>
        <w:rPr>
          <w:rStyle w:val="FootnoteAnchor"/>
          <w:rtl w:val="true"/>
        </w:rPr>
        <w:footnoteReference w:id="484"/>
      </w:r>
      <w:r>
        <w:rPr>
          <w:rFonts w:ascii="Amiri" w:hAnsi="Amiri" w:eastAsia="Amiri" w:cs="Amiri"/>
          <w:color w:val="111111"/>
          <w:sz w:val="28"/>
          <w:sz w:val="28"/>
          <w:szCs w:val="28"/>
          <w:rtl w:val="true"/>
          <w:lang w:bidi="ar-SA"/>
        </w:rPr>
        <w:t>، وأكد ذلك المبرّد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الإبداع في علم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تفسير دلالته على الصوت، فرأى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قُلبت ياؤه الأخيرة ألفًا لانفتاحها وانفتاح ما قبلها، كما أنَّ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الزوزاة، والدوداة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الَزْوَزَوة، والدَوْدَوَة</w:t>
      </w:r>
      <w:r>
        <w:rPr>
          <w:rStyle w:val="FootnoteAnchor"/>
          <w:rtl w:val="true"/>
        </w:rPr>
        <w:footnoteReference w:id="48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نُقِل إلى أسماء الأفعال؛ لأنَّ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جني مصدرٌ يدل على التكرار،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أنَّك تجد المصادر الرباعية المضعَّفة تأتي للتكرير،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الزعزعة، والقلقلة،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فكُرِّر اللفظ لتكرار المعنى</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جنّي قريب في تحليله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التبعيد، لو أنَّه وضح لنا علاقة تكرار الصوت بمعنى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لنا الاستدلال بما نستعملُه اليوم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التبعيد والتعجيز لكان قريبًا من دلالة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وإنْ كان كلُّ ذلك وهمًا وتخمينًا كما رأى الرضي</w:t>
      </w:r>
      <w:r>
        <w:rPr>
          <w:rStyle w:val="FootnoteAnchor"/>
          <w:rtl w:val="true"/>
        </w:rPr>
        <w:footnoteReference w:id="489"/>
      </w:r>
      <w:r>
        <w:rPr>
          <w:rFonts w:ascii="Amiri" w:hAnsi="Amiri" w:eastAsia="Amiri" w:cs="Amiri"/>
          <w:color w:val="111111"/>
          <w:sz w:val="28"/>
          <w:sz w:val="28"/>
          <w:szCs w:val="28"/>
          <w:rtl w:val="true"/>
          <w:lang w:bidi="ar-SA"/>
        </w:rPr>
        <w:t>، ومما زاد معرفة أصله تعقيدًا أنه خاص بالعربية من دون اللغات الأخُر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شواهد هذا البناء في نهج البلاغة ما جاء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إلى معاوية جوابًا،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للطُّلَقاءِ وأبناءِ الطُّلقاء، والتمييزَ بين المهاجرين الأوَّلين، وترتيبَ درجاتهِم، وتعريف طبقاتهم؟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حَّن قِدْحٌ ليس منها، وطَفِقَ يحكم فيها من عليه الحُكم لها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النص إلى إنكار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تعرضَه بالمفاضلة بين أعلام المهاجرين</w:t>
      </w:r>
      <w:r>
        <w:rPr>
          <w:rStyle w:val="FootnoteAnchor"/>
          <w:rtl w:val="true"/>
        </w:rPr>
        <w:footnoteReference w:id="492"/>
      </w:r>
      <w:r>
        <w:rPr>
          <w:rFonts w:ascii="Amiri" w:hAnsi="Amiri" w:eastAsia="Amiri" w:cs="Amiri"/>
          <w:color w:val="111111"/>
          <w:sz w:val="28"/>
          <w:sz w:val="28"/>
          <w:szCs w:val="28"/>
          <w:rtl w:val="true"/>
          <w:lang w:bidi="ar-SA"/>
        </w:rPr>
        <w:t>لأنَّ معاوية ليس أهلاً لمثل هذا الحكم؛ لصِغَر شأنه وحقارته في مثل هذه الأمور الكبار، إذ هو طليق وابن طليق</w:t>
      </w:r>
      <w:r>
        <w:rPr>
          <w:rStyle w:val="FootnoteAnchor"/>
          <w:rtl w:val="true"/>
        </w:rPr>
        <w:footnoteReference w:id="493"/>
      </w:r>
      <w:r>
        <w:rPr>
          <w:rFonts w:ascii="Amiri" w:hAnsi="Amiri" w:eastAsia="Amiri" w:cs="Amiri"/>
          <w:color w:val="111111"/>
          <w:sz w:val="28"/>
          <w:sz w:val="28"/>
          <w:szCs w:val="28"/>
          <w:rtl w:val="true"/>
          <w:lang w:bidi="ar-SA"/>
        </w:rPr>
        <w:t>، والطلقاء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أُسروا في الحرب ثم أُطلقوا، وكان منهم أبو سفيان ومعاوية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ولخطورة ما قام به معاوية من عملٍ ابتدأ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بالاستفهام الاستنكاري، مستعملاً صفات الذمِّ والتحقير،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هذا الاستحقار، في إشارة إلى استبعاد معاوية لمثل هذا الحكم</w:t>
      </w:r>
      <w:r>
        <w:rPr>
          <w:rStyle w:val="FootnoteAnchor"/>
          <w:rtl w:val="true"/>
        </w:rPr>
        <w:footnoteReference w:id="495"/>
      </w:r>
      <w:r>
        <w:rPr>
          <w:rFonts w:ascii="Amiri" w:hAnsi="Amiri" w:eastAsia="Amiri" w:cs="Amiri"/>
          <w:color w:val="111111"/>
          <w:sz w:val="28"/>
          <w:sz w:val="28"/>
          <w:szCs w:val="28"/>
          <w:rtl w:val="true"/>
          <w:lang w:bidi="ar-SA"/>
        </w:rPr>
        <w:t xml:space="preserve">، ومما زاد هذا الاستبعاد تضمينُه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قدِاح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الميسر،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القداح من غير جوهر إخوته، ثم أجاله المفيض خرج له صوت يخالف أصواتها؛ لأنَّه ليس من جملة القِداح، وهو مثل يُضرُب لمن يمدح قومًا ويطريهم ويفتخر بهم مع أنه ليس منهم</w:t>
      </w:r>
      <w:r>
        <w:rPr>
          <w:rStyle w:val="FootnoteAnchor"/>
          <w:rtl w:val="true"/>
        </w:rPr>
        <w:footnoteReference w:id="496"/>
      </w:r>
      <w:r>
        <w:rPr>
          <w:rFonts w:ascii="Amiri" w:hAnsi="Amiri" w:eastAsia="Amiri" w:cs="Amiri"/>
          <w:color w:val="111111"/>
          <w:sz w:val="28"/>
          <w:sz w:val="28"/>
          <w:szCs w:val="28"/>
          <w:rtl w:val="true"/>
          <w:lang w:bidi="ar-SA"/>
        </w:rPr>
        <w:t xml:space="preserve">، وقد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تمكيناً للمعنى وتثبيتاً له في نفس المخاطَب</w:t>
      </w:r>
      <w:r>
        <w:rPr>
          <w:rStyle w:val="FootnoteAnchor"/>
          <w:rtl w:val="true"/>
        </w:rPr>
        <w:footnoteReference w:id="497"/>
      </w:r>
      <w:r>
        <w:rPr>
          <w:rFonts w:ascii="Amiri" w:hAnsi="Amiri" w:eastAsia="Amiri" w:cs="Amiri"/>
          <w:color w:val="111111"/>
          <w:sz w:val="28"/>
          <w:sz w:val="28"/>
          <w:szCs w:val="28"/>
          <w:rtl w:val="true"/>
          <w:lang w:bidi="ar-SA"/>
        </w:rPr>
        <w:t>، لأن للمثل تأثيرًا عجيبًا في قلوب السامعين للمعنى الذي يتركه في نفس المتلقي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68" w:name="pg8155_56479"/>
    </w:p>
    <w:p>
      <w:pPr>
        <w:pStyle w:val="Heading3"/>
        <w:numPr>
          <w:ilvl w:val="2"/>
          <w:numId w:val="1"/>
        </w:numPr>
        <w:rPr/>
      </w:pPr>
      <w:bookmarkStart w:id="169" w:name="__RefHeading___Toc8407768_1051229030"/>
      <w:bookmarkStart w:id="170" w:name="_Toc57"/>
      <w:bookmarkEnd w:id="168"/>
      <w:bookmarkEnd w:id="169"/>
      <w:r>
        <w:rPr>
          <w:rtl w:val="true"/>
        </w:rPr>
        <w:t>المبحث الثانی</w:t>
      </w:r>
      <w:r>
        <w:rPr>
          <w:rtl w:val="true"/>
        </w:rPr>
        <w:t xml:space="preserve">: </w:t>
      </w:r>
      <w:r>
        <w:rPr>
          <w:rtl w:val="true"/>
        </w:rPr>
        <w:t>المبالغة بالمجموع</w:t>
      </w:r>
      <w:bookmarkEnd w:id="170"/>
    </w:p>
    <w:p>
      <w:pPr>
        <w:pStyle w:val="Heading4"/>
        <w:numPr>
          <w:ilvl w:val="3"/>
          <w:numId w:val="1"/>
        </w:numPr>
        <w:rPr/>
      </w:pPr>
      <w:bookmarkStart w:id="171" w:name="__RefHeading___Toc8407770_1051229030"/>
      <w:bookmarkStart w:id="172" w:name="_Toc58"/>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ومعنى المبالغة في الجمع لا يختلف عما ذكرناه من قبل؛ لأنَّه يعني الكثرة، سواءٌ أكانت تلك الكثرة في الفعل أم كانت في العدد، وتأتي هذه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متعددة، يمكن تقسيمها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407772_1051229030"/>
      <w:bookmarkStart w:id="174" w:name="_Toc59"/>
      <w:bookmarkEnd w:id="173"/>
      <w:r>
        <w:rPr>
          <w:rtl w:val="true"/>
        </w:rPr>
        <w:t>أولاً</w:t>
      </w:r>
      <w:r>
        <w:rPr>
          <w:rtl w:val="true"/>
        </w:rPr>
        <w:t xml:space="preserve">: </w:t>
      </w:r>
      <w:r>
        <w:rPr>
          <w:rtl w:val="true"/>
        </w:rPr>
        <w:t>أبنیة جمع الجمع</w:t>
      </w:r>
      <w:bookmarkEnd w:id="1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تُجمعَ بعض الجموع للمبالغة في الدلالة على التكثير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وقد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أقاويل، فبنيتَ هذا البناء حين أردتَ أْن تُكِّثر وتُبالغ في ذلك،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وكسَّره حين تُكثِّر عملَه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التضعيف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الكثرة والمبالغة؛ فكذلك جمعُ الجمع يفيد الكثرة أيضًا، وهو سماعي لا يُقاس عليه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وللعرب طريقتان في جمع الجمع؛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يُكسَّر بناء الجمع على مثال ما يشابهه من أبنية المفرد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في عدد الحروف والحركة والسكون، دونما مطابقة كاملة لحركات الوزن،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إعصار وأعاصير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بناء الجمع جمعَ مؤنثٍ،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وجمالات، وبيوت وبيوتات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ذكر ما جاء من أبنية جمع الجمع في نهج البلاغة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أسقية وأساقٍ،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وأياد وأوطُب وأواطبِ،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أنضاء وأناضٍ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هذا البناء في نهج البلاغة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توبيخ أهل الكوفة، لتمرُّدهم على أوامره، بمجابهة أهل الشام، قال فيها</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وأحثُّكم على جهادِ أهل البَغْي، فما آتي على آخرِ قولي، حتى أراكم متفرِّقين أياديَ سَبَا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النص المتقدِّم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يُضرب في شدة التفرق، ضربه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 أهل الكوفة عن مجالس الوعظ والإرشاد والنصح والذكر</w:t>
      </w:r>
      <w:r>
        <w:rPr>
          <w:rStyle w:val="FootnoteAnchor"/>
          <w:rtl w:val="true"/>
        </w:rPr>
        <w:footnoteReference w:id="503"/>
      </w:r>
      <w:r>
        <w:rPr>
          <w:rFonts w:ascii="Amiri" w:hAnsi="Amiri" w:eastAsia="Amiri" w:cs="Amiri"/>
          <w:color w:val="111111"/>
          <w:sz w:val="28"/>
          <w:sz w:val="28"/>
          <w:szCs w:val="28"/>
          <w:rtl w:val="true"/>
          <w:lang w:bidi="ar-SA"/>
        </w:rPr>
        <w:t>، وسبأ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أولاد سبأ ابن يشجب بن يعرب بن قحطان</w:t>
      </w:r>
      <w:r>
        <w:rPr>
          <w:rStyle w:val="FootnoteAnchor"/>
          <w:rtl w:val="true"/>
        </w:rPr>
        <w:footnoteReference w:id="504"/>
      </w:r>
      <w:r>
        <w:rPr>
          <w:rFonts w:ascii="Amiri" w:hAnsi="Amiri" w:eastAsia="Amiri" w:cs="Amiri"/>
          <w:color w:val="111111"/>
          <w:sz w:val="28"/>
          <w:sz w:val="28"/>
          <w:szCs w:val="28"/>
          <w:rtl w:val="true"/>
          <w:lang w:bidi="ar-SA"/>
        </w:rPr>
        <w:t>، وجاء المثل في قصة هؤلاء حين تفرقوا بعد انهيار سد مأرب وسقوطه، فتفرقوا في البلاد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أراكم متفرِّقين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تفرُّقِ أيادي سبأ، وهو تشبيه بليغ محذوف الأداة، يحمل بين طياته استعارة تصريحية للقوة</w:t>
      </w:r>
      <w:r>
        <w:rPr>
          <w:rStyle w:val="FootnoteAnchor"/>
          <w:rtl w:val="true"/>
        </w:rPr>
        <w:footnoteReference w:id="506"/>
      </w:r>
      <w:r>
        <w:rPr>
          <w:rFonts w:ascii="Amiri" w:hAnsi="Amiri" w:eastAsia="Amiri" w:cs="Amiri"/>
          <w:color w:val="111111"/>
          <w:sz w:val="28"/>
          <w:sz w:val="28"/>
          <w:szCs w:val="28"/>
          <w:rtl w:val="true"/>
          <w:lang w:bidi="ar-SA"/>
        </w:rPr>
        <w:t>، وقصة الَمثل حكاها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 الدال على الكثرة والمبالغة استدعاه مقام النصوما فيه من صور معاناة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تفرق أهل الكوفة عن طريق الحق، ومما يَعضد هذا أنَّ الإمام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المثَل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أسْوِرة وأساوِرة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فيما جاء في الخطبة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ذمِّ الكِبَر،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فرعونَ، وعليهما مَدارع الصُّوف وبأيديهما العِصِيُّ،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هذين يشرطان لي دوامَ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بما ترَون من حالِ الفَقر والذُّل، فهلّا أُلقيَ عليهما أساوِرةٌ من ذَهب</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محَكيٌّ بنص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فرعون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هذه الخطبة على النهي عن الكِبَر والتوبيخ عليه، وعلى ما يلزمه من الحميَّة والعصبيَّة لغير الله تعالى ليكون الناس على ضدِّ ذلك من التواضع والرفق</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اقتضى التعبير بما يلائم تلك المعاني من حيث الشدة، فاستعمل الإمام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للكثرة والمبالغة في إشارة إلى استنكار فرعون للشرطين اللذين عرضهما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بقاء المُلك، ودوام العز، واحتقاره لهما لمِا رأى عليهما من زيِّ الفقر والذل، وليس عليهما من آثار الغنى، هو التحلي بأساورة الذهب؛ لأنَّ الفراعنة يومذاك كانوا يعتقدون أنَّ </w:t>
      </w:r>
    </w:p>
    <w:p>
      <w:pPr>
        <w:pStyle w:val="BookText"/>
        <w:rPr/>
      </w:pPr>
      <w:r>
        <w:rPr>
          <w:rFonts w:ascii="Amiri" w:hAnsi="Amiri" w:eastAsia="Amiri" w:cs="Amiri"/>
          <w:color w:val="111111"/>
          <w:sz w:val="28"/>
          <w:sz w:val="28"/>
          <w:szCs w:val="28"/>
          <w:rtl w:val="true"/>
          <w:lang w:bidi="ar-SA"/>
        </w:rPr>
        <w:t>الرؤساء يجب أنْ يزيِّنوا أنفسهم بالأساور والقلائد الذهبية</w:t>
      </w:r>
      <w:r>
        <w:rPr>
          <w:rStyle w:val="FootnoteAnchor"/>
          <w:rtl w:val="true"/>
        </w:rPr>
        <w:footnoteReference w:id="510"/>
      </w:r>
      <w:r>
        <w:rPr>
          <w:rFonts w:ascii="Amiri" w:hAnsi="Amiri" w:eastAsia="Amiri" w:cs="Amiri"/>
          <w:color w:val="111111"/>
          <w:sz w:val="28"/>
          <w:sz w:val="28"/>
          <w:szCs w:val="28"/>
          <w:rtl w:val="true"/>
          <w:lang w:bidi="ar-SA"/>
        </w:rPr>
        <w:t>، وهي هيأة من شغف بحطام الدنيا وزخرفها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ناسبَ شدة التوبيخ أنَّ العبارة بدأت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القرآن الكريم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في التوبيخ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التشديد فلكلِّ نصٍ مناسبتُه، ولكلِّ نظم دلالته التي تقتضيه ويقتضيها، ومن الجدير بالذكر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قرأها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 وأناعيم، وأقوال وأقاويل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التسرّع بسوء الظن،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 من أخيهِ وثيقة ديِن، وَسدادَ طريق، فلا يسمَعَنَّ فيه أقاويلَ الرجال</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يشير إلى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التسرُّع في تصديق ما يُقال من العيب والقدح في حق الإنسان المستور الظاهر، المشتهر بالصلاح والخير، وهو خلاصة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إذ ليس من الحكمة التصديق بكلِّ ما يُقال أو يُسمع؛ لأنَّ مِن الرجال مَن شأنه المبالغة في الكلام، وتحريف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يوحي لنا بكثرتها، فضلاً عن تباينها واختلافها؛ فمنها أقوال صادقة، وأخرى كاذبة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بُيوت بُيوتات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والتوكيد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عامله أن يتحرَّى ويقصد أهل البيوتات الصالحة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الأُصَلاء في الشَّرف، والعُرَفاء في الصَّلاح؛ لأنهَّم أهل دراية في إدارة شؤون المجتمع، ولعلَّهم لّما كانوا فُرادى يُشار إليهم بالبَنان عبَّر عنهم بجمع الجمع لتمجيدهم وتعظيمهم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وطُرُقات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ما حُجِبَ عن الناس، وكُشِفَ له،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تعلمون ما أعلم مماّ طُوِيَ عنكم غَيبُه، إًذا لَخرجُتم إلى الصُّعُداتِ، تَبكُون على أعمالكِم، وَتلَتدمون على أنفسِكم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الخطبة الناسَ الذين يُبدُونَ الضعف في مجاهدة العدو؛ في أنَّ الآفاق الُمعتِمة إنما تكمن أمامكم، والمستقبل المظلم ينتظركم، يريد بذلك ما سيحلُّ بالأمة من فِتَن الحَجّاج وجرائمِه، إذ لو </w:t>
      </w:r>
    </w:p>
    <w:p>
      <w:pPr>
        <w:pStyle w:val="BookText"/>
        <w:rPr/>
      </w:pPr>
      <w:r>
        <w:rPr>
          <w:rFonts w:ascii="Amiri" w:hAnsi="Amiri" w:eastAsia="Amiri" w:cs="Amiri"/>
          <w:color w:val="111111"/>
          <w:sz w:val="28"/>
          <w:sz w:val="28"/>
          <w:szCs w:val="28"/>
          <w:rtl w:val="true"/>
          <w:lang w:bidi="ar-SA"/>
        </w:rPr>
        <w:t xml:space="preserve">عَلِم الناس بهذا، وهو مما غاب عنهم علمُه، وعَلِمَه هو من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لهاموا على وجه الأرض باكين من تقصيرِهم في أعمالهم من شدة الخوف</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هذا من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المعنى نفسَه في السُّنّة النبويَّة الشريفة، إذ ورد عن أبي ذر</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وأسمع ما لا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تعلمون ما أعلم لضحكتم قليلاً، ولبكيتم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ولخرجتم إلى الصُّعُدات تجأرون إلى الله عز وجل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 الصرفي الدال على الكثرة والمبالغة جاء مناسًبا لّجو النص المليء بالشدة والخوف؛ لأنَّ الشخص الذي يُبتلى بمصائبَ عظيمةٍ بحيث ينسى كلَّ شيءٍ إلا إنقاذ نفسِه يخرج هائمًا في الفلوات من شدة </w:t>
      </w:r>
    </w:p>
    <w:p>
      <w:pPr>
        <w:pStyle w:val="BookText"/>
        <w:rPr/>
      </w:pPr>
      <w:r>
        <w:rPr>
          <w:rFonts w:ascii="IRNazanin" w:hAnsi="IRNazanin" w:eastAsia="IRNazanin"/>
          <w:color w:val="111111"/>
          <w:sz w:val="28"/>
          <w:sz w:val="28"/>
          <w:szCs w:val="28"/>
          <w:rtl w:val="true"/>
          <w:lang w:bidi="fa-IR"/>
        </w:rPr>
        <w:t>الذعر والخوف</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 ومَواليِات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موضع واحد؛ في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لمن يستعمله على الصدقات،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احدُرْ إلينا ما اجتمعَ عندك، نُصيِّرْه حيث أمرَ اللهُ، فإذا أخذَها أمينكُ فأوعِزْ إليه ألّا يَحولَ بين ناقةٍ وبين فَصيلها، ولا يمْصُرْ لَبَنَها فيَضُرَّ ذلك بوَلدِها، ولا يجهدنَّها رُكوبًا، وَلْيعدِل بين صَواحِباتِهِا في ذلك وبينها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الآداب التي يجب أنْ يلتزمها آخذو الصدقات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كيفية التعامل مع الحيوانات، فَلحِرصه الشديد على إقامة العدل بين الحيوانات، ورفقِه بها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بها إذ لا ينبغي إذلالها، أو المبالغة في إجهادها، وألّا يُقتصر على مجموعة منها في العمل أو الركوب من دون باقي المجموعات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75" w:name="pg8155_56488"/>
    </w:p>
    <w:p>
      <w:pPr>
        <w:pStyle w:val="BookText"/>
        <w:rPr/>
      </w:pPr>
      <w:bookmarkEnd w:id="175"/>
      <w:r>
        <w:rPr>
          <w:rFonts w:ascii="Amiri" w:hAnsi="Amiri" w:eastAsia="Amiri" w:cs="Amiri"/>
          <w:color w:val="111111"/>
          <w:sz w:val="28"/>
          <w:sz w:val="28"/>
          <w:szCs w:val="28"/>
          <w:rtl w:val="true"/>
          <w:lang w:bidi="ar-SA"/>
        </w:rPr>
        <w:t xml:space="preserve">وبهذا المعنى أيضًا صرَّح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خصال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بعلفها إذا نزل، ويعرض عليها الماء إذا مرّ به، ولا يضرب وجهها، فإنهّا تُسبِّح بحمد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يُحمّلها فوق طاقتها، ولا يُكلّفها من المشي ما لا تطيق</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النماذج من حقوق الحيوان في الشريعة المقدسة يكون الإسلام قد سبق كلَّ الدساتير والقوانين الوضعية التي كفلت ذلك</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407774_1051229030"/>
      <w:bookmarkStart w:id="177" w:name="_Toc60"/>
      <w:bookmarkEnd w:id="176"/>
      <w:r>
        <w:rPr>
          <w:rtl w:val="true"/>
        </w:rPr>
        <w:t>ثانیًا</w:t>
      </w:r>
      <w:r>
        <w:rPr>
          <w:rtl w:val="true"/>
        </w:rPr>
        <w:t xml:space="preserve">: </w:t>
      </w:r>
      <w:r>
        <w:rPr>
          <w:rtl w:val="true"/>
        </w:rPr>
        <w:t>أبنیةٌ أخر للجمع</w:t>
      </w:r>
      <w:bookmarkEnd w:id="177"/>
    </w:p>
    <w:p>
      <w:pPr>
        <w:pStyle w:val="BookText"/>
        <w:rPr/>
      </w:pPr>
      <w:r>
        <w:rPr>
          <w:rFonts w:ascii="Amiri" w:hAnsi="Amiri" w:eastAsia="Amiri" w:cs="Amiri"/>
          <w:color w:val="111111"/>
          <w:sz w:val="28"/>
          <w:sz w:val="28"/>
          <w:szCs w:val="28"/>
          <w:rtl w:val="true"/>
          <w:lang w:bidi="ar-SA"/>
        </w:rPr>
        <w:t>تأتي المبالغة من أبنية أُخر، شأنها شأن استحصالها من أبنية جمع الجمع، ويمكن إيرادها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فُعَلاء وأَفْعِلاء وإنما جمعتهما لأنهما بناء واحد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بناءٌ يطَّرد جمعًا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مذكر عاقل، غير مُضَعَّفٍ ولا مُعتل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أو مُفْعِل، أو 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 وكُرَماء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وسُمَعاء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ونُدَماء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هذا البناء أيضًا جمعًا لوصف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دلّا على سجية مدح أو ذم،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وعُلماء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وجُهلاء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وشُجعاء</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دلَّ هذا البناء على السجايا والغرائز؛ لأنَّه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يدل على المبالغة في الوصف؛ لأنَّه يدل على السَّجايا والطِّباع، ويدخل في هذا البناء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ما يدل على ذلك</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المُضعَّف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 وأسرياء، وأغنياء، وأشقياء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صرفوها عن سُرَواء وغُنَياء؛ لأنهم يكرهون تحريك الياء والواو وقبلهما الفتحة، إلّا أن يخافوا التباسًا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الحركة تُكره وقبلها الفتحة،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يُجمعُ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فرُّوا إليها كما فرُّوا إليها في التضعيف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التضعيف</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ذهب المُبرّد وابن جني والرضي وابن عقيل والحملاوي، 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السامرائي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وأصدقاء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البناء واحدًا دلَّ على معنى واحد أيضًا، وهو السجايا والغرائز، وكلُّ ذلك على المبالغة في تمكُّن الصفة من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غير المضُعَّف ولا معتل اللام،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صفات الملائكة،إذ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أُسَراءُ إيمانٍ، لم يَفُكَّهُم مِن رِبْقَتهِ زيغٌ ولا عُدولٌ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بالقيد،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 القتب وسُمِي الأسير بذلك، ثم قيل لكلِّ مأخوذٍ ومُقيَّد وإنْ لم يكن مشدودًا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صفات الملائكة،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الناسَ بأنكم إذا أردتم أن تُصبحوا كالملائكةِ، وتسلِكوا سُبُلَ التقرب إلى الله تعالى، فما عليكم إلا التحلّي بهذه الصفات</w:t>
      </w:r>
      <w:r>
        <w:rPr>
          <w:rStyle w:val="FootnoteAnchor"/>
          <w:rtl w:val="true"/>
        </w:rPr>
        <w:footnoteReference w:id="537"/>
      </w:r>
      <w:r>
        <w:rPr>
          <w:rFonts w:ascii="Amiri" w:hAnsi="Amiri" w:eastAsia="Amiri" w:cs="Amiri"/>
          <w:color w:val="111111"/>
          <w:sz w:val="28"/>
          <w:sz w:val="28"/>
          <w:szCs w:val="28"/>
          <w:rtl w:val="true"/>
          <w:lang w:bidi="ar-SA"/>
        </w:rPr>
        <w:t xml:space="preserve">التي منها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أُسَراء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يعيشون في ظل الإيمان بالله سبحانه، قد استحكمت </w:t>
      </w:r>
    </w:p>
    <w:p>
      <w:pPr>
        <w:pStyle w:val="BookText"/>
        <w:rPr/>
      </w:pPr>
      <w:r>
        <w:rPr>
          <w:rFonts w:ascii="Amiri" w:hAnsi="Amiri" w:eastAsia="Amiri" w:cs="Amiri"/>
          <w:color w:val="111111"/>
          <w:sz w:val="28"/>
          <w:sz w:val="28"/>
          <w:szCs w:val="28"/>
          <w:rtl w:val="true"/>
          <w:lang w:bidi="ar-SA"/>
        </w:rPr>
        <w:t>العقيدة من نفوسهم، بحيث لا يمكن أن يطرأَ عليهم شيءٌ من العوارض التي تمرُّ على البشرِ فيُخرِجهم عن إيمانهم، فلا يحرفهم عن طريق الإيمان جَوْرٌ، ولا عدول عن الحقِ كما هو حال البشر وطبيعتهم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بنائه الصرفي قد بيَّن مدى استحكام إيمان الملائكة، وكأنَّ الإيمان سجيَّة في نفوسهم، أو طبيعةٌ راسخة فيهم، لا يمكن أنْ تزول عنهم، كالأسير الذي شُدَّ بالقيد،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أسيرو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مناسبًا لمرتبة إيمان الملائكة وتقواهم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المتقين،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النهارَ فَحُلَماءُ عُلماءُ، أبرارٌ أتقياءُ، قد بَراهمُ الخوفُ بَري القِدَاح، ينظرُ إليهم الناظرُ فيحسبُهم مَرضى، وما بالقوم من مَرض</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النفس في وقايةٍ مما يخاف هذا تحقيقه، ثم يُسمّى الخوف تارةً تقوًى، والتقوى خوفًا، حسب تسمية مقتضى الشيء بمقتضيه والمقتضي بمقتضاه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صفات المتَّقين في الليل شرع في ذكر </w:t>
      </w:r>
    </w:p>
    <w:p>
      <w:pPr>
        <w:pStyle w:val="BookText"/>
        <w:rPr/>
      </w:pPr>
      <w:r>
        <w:rPr>
          <w:rFonts w:ascii="Amiri" w:hAnsi="Amiri" w:eastAsia="Amiri" w:cs="Amiri"/>
          <w:color w:val="111111"/>
          <w:sz w:val="28"/>
          <w:sz w:val="28"/>
          <w:szCs w:val="28"/>
          <w:rtl w:val="true"/>
          <w:lang w:bidi="ar-SA"/>
        </w:rPr>
        <w:t>صفاتهم في النهار، ومنها التقوى، ومعناها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بل أشد درجات الخوف</w:t>
      </w:r>
      <w:r>
        <w:rPr>
          <w:rStyle w:val="FootnoteAnchor"/>
          <w:rtl w:val="true"/>
        </w:rPr>
        <w:footnoteReference w:id="541"/>
      </w:r>
      <w:r>
        <w:rPr>
          <w:rFonts w:ascii="Amiri" w:hAnsi="Amiri" w:eastAsia="Amiri" w:cs="Amiri"/>
          <w:color w:val="111111"/>
          <w:sz w:val="28"/>
          <w:sz w:val="28"/>
          <w:szCs w:val="28"/>
          <w:rtl w:val="true"/>
          <w:lang w:bidi="ar-SA"/>
        </w:rPr>
        <w:t xml:space="preserve">ولشدة خوفهم من الله تعالى شبههم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ببري القداح،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ووجه التشبيه شدَّة النَّحافة</w:t>
      </w:r>
      <w:r>
        <w:rPr>
          <w:rStyle w:val="FootnoteAnchor"/>
          <w:rtl w:val="true"/>
        </w:rPr>
        <w:footnoteReference w:id="542"/>
      </w:r>
      <w:r>
        <w:rPr>
          <w:rFonts w:ascii="Amiri" w:hAnsi="Amiri" w:eastAsia="Amiri" w:cs="Amiri"/>
          <w:color w:val="111111"/>
          <w:sz w:val="28"/>
          <w:sz w:val="28"/>
          <w:szCs w:val="28"/>
          <w:rtl w:val="true"/>
          <w:lang w:bidi="ar-SA"/>
        </w:rPr>
        <w:t>، إذ يصل الأمر بهم أنَّ من يراهم يحسبهم مرضى وما هم بمرضى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ناسب شدة التعبير تلك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النهار، إيحاءً منه إلى استمرار تلك الصفات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المبالغة في المدح والثناء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وتشديد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يطَّردُ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صحيح 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ورُكّاب، وغائب وغُيّاب، وندر مجيؤه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صادة وصُدّاد، وندر في اُلمعتِّل أيضًا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وغُزّاء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هذا البناء على التكثير والمبالغة؛ لأنه مشدّد العين، والتشديد يدل على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التكثير والمبالغة غالبًا، ولو لم يُرَد هذا المعنى لَجُمِعَ بالواو والنون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والتكثير في هذا البناء إنما هو للقيام بالفعل، لا لتكثير العدد؛ لأنه وصف، والوصف أقربُ إلى الفعل من الاسم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يتصدّى للحكم بين الأمة، وهو ليس لذلك بأهل،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الله من مَعْشٍر يعيشون جُهّالا،ً ويموتون ضُلّالاً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خُلوُّ النفْس من العِلم، أو فعل الشيء بخلاف ما حُّقه أنْ يُفعل</w:t>
      </w:r>
      <w:r>
        <w:rPr>
          <w:rStyle w:val="FootnoteAnchor"/>
          <w:rtl w:val="true"/>
        </w:rPr>
        <w:footnoteReference w:id="546"/>
      </w:r>
      <w:r>
        <w:rPr>
          <w:rFonts w:ascii="Amiri" w:hAnsi="Amiri" w:eastAsia="Amiri" w:cs="Amiri"/>
          <w:color w:val="111111"/>
          <w:sz w:val="28"/>
          <w:sz w:val="28"/>
          <w:szCs w:val="28"/>
          <w:rtl w:val="true"/>
          <w:lang w:bidi="ar-SA"/>
        </w:rPr>
        <w:t>،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الطريق المستقيم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استهلَّ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بتعداد صفات من يتصدَّى للحكم والقضاء اختتم كلامه بالشكوى إلى الله تعالى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يعيشون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جاهلين بالأحكام والسُّنّة أشد الجهل، وممن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ضالّون إلى حين مماتهم، لا يهتدون إلى سواء السبيل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فالنص يصوِّر لنا صعوبة ما مرَّ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عاشر أُناسًا أخذ منهم الجهل مأخذه، وتفشَّى فيهم؛ أُناسًا غاصوا في طريق الضلالة، فلم يتركوا طريقًا من طرقها إلا سلكوها،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جَهَلَة، ضَلَلة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دلّا على تلك الكثرة والمبالغة في الجهالة والضَّلالة</w:t>
      </w:r>
      <w:r>
        <w:rPr>
          <w:rStyle w:val="FootnoteAnchor"/>
          <w:rtl w:val="true"/>
        </w:rPr>
        <w:footnoteReference w:id="549"/>
      </w:r>
      <w:r>
        <w:rPr>
          <w:rFonts w:ascii="Amiri" w:hAnsi="Amiri" w:eastAsia="Amiri" w:cs="Amiri"/>
          <w:color w:val="111111"/>
          <w:sz w:val="28"/>
          <w:sz w:val="28"/>
          <w:szCs w:val="28"/>
          <w:rtl w:val="true"/>
          <w:lang w:bidi="ar-SA"/>
        </w:rPr>
        <w:t xml:space="preserve">، ولَما كان مناسبًا أيضًا مع دلالة الفعلين المتقابلين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ويموتون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استمرار الحدث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وتشديد العين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يطَّرد جمعًا لوصفٍ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وضاربة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التكثير والمبالغة في الفعل، فهو لا يختلف عن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طول فتحة العين</w:t>
      </w:r>
      <w:r>
        <w:rPr>
          <w:rStyle w:val="FootnoteAnchor"/>
          <w:rtl w:val="true"/>
        </w:rPr>
        <w:footnoteReference w:id="550"/>
      </w:r>
      <w:r>
        <w:rPr>
          <w:rFonts w:ascii="Amiri" w:hAnsi="Amiri" w:eastAsia="Amiri" w:cs="Amiri"/>
          <w:color w:val="111111"/>
          <w:sz w:val="28"/>
          <w:sz w:val="28"/>
          <w:szCs w:val="28"/>
          <w:rtl w:val="true"/>
          <w:lang w:bidi="ar-SA"/>
        </w:rPr>
        <w:t xml:space="preserve">، لهذا ذهب الدكتور فاضل السامرائي إلى أن قصر المَدة أسهم في إضفاء دلالة الحركة والسرعة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دلالته على التكثير والمبالغة؛ لأنَّه مضعَّف العين، وتضعيف العين يدل على التكثير غالبًا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شواهد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الملاحم،قال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أراكم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وأيقاظًا نُوَّمًا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الرجل ينام نومًا فهو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رقد</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المقطع الذي ذكرتُه من خطبة قالها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موبخًا الأفراد الذين ليس لهم أي عمل تجاه ما يجري من الحوادث،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أيقاظ، لكن لعدم انتفاعهم بيقظتهم فهم نائمون، يرون حركة الحياة وما يجري فيها من حوادث سيئة، لكنهم لا يحركون ساكنًا، ولا يدفعون ضيمًا؛ نيِام عن مواجهة ما يجري حولهم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اقتضاه مقام النص وما فيه من وصف حال الأفراد الذين لا تأثير لهم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للمبالغة في الذمِّ، ومما ناسب هذا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التعجب من أحوال هذه الأصناف من البشر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178" w:name="pg8155_56496"/>
    </w:p>
    <w:p>
      <w:pPr>
        <w:pStyle w:val="Heading3"/>
        <w:numPr>
          <w:ilvl w:val="2"/>
          <w:numId w:val="1"/>
        </w:numPr>
        <w:rPr/>
      </w:pPr>
      <w:bookmarkStart w:id="179" w:name="__RefHeading___Toc8407776_1051229030"/>
      <w:bookmarkStart w:id="180" w:name="_Toc61"/>
      <w:bookmarkEnd w:id="178"/>
      <w:bookmarkEnd w:id="179"/>
      <w:r>
        <w:rPr>
          <w:rtl w:val="true"/>
        </w:rPr>
        <w:t>المبحث الثالث</w:t>
      </w:r>
      <w:r>
        <w:rPr>
          <w:rtl w:val="true"/>
        </w:rPr>
        <w:t xml:space="preserve">: </w:t>
      </w:r>
      <w:r>
        <w:rPr>
          <w:rtl w:val="true"/>
        </w:rPr>
        <w:t xml:space="preserve">المبالغة ب </w:t>
      </w:r>
      <w:r>
        <w:rPr>
          <w:rtl w:val="true"/>
        </w:rPr>
        <w:t>(</w:t>
      </w:r>
      <w:r>
        <w:rPr>
          <w:rtl w:val="true"/>
        </w:rPr>
        <w:t>أبنیة وأسالیب</w:t>
      </w:r>
      <w:r>
        <w:rPr>
          <w:rtl w:val="true"/>
        </w:rPr>
        <w:t xml:space="preserve">) </w:t>
      </w:r>
      <w:r>
        <w:rPr>
          <w:rtl w:val="true"/>
        </w:rPr>
        <w:t>أُخر</w:t>
      </w:r>
      <w:bookmarkEnd w:id="180"/>
    </w:p>
    <w:p>
      <w:pPr>
        <w:pStyle w:val="Heading4"/>
        <w:numPr>
          <w:ilvl w:val="3"/>
          <w:numId w:val="1"/>
        </w:numPr>
        <w:rPr/>
      </w:pPr>
      <w:bookmarkStart w:id="181" w:name="__RefHeading___Toc8407778_1051229030"/>
      <w:bookmarkStart w:id="182" w:name="_Toc62"/>
      <w:bookmarkEnd w:id="181"/>
      <w:r>
        <w:rPr>
          <w:rtl w:val="true"/>
        </w:rPr>
        <w:t xml:space="preserve">مَفعَلة </w:t>
      </w:r>
      <w:r>
        <w:rPr>
          <w:rtl w:val="true"/>
        </w:rPr>
        <w:t>(</w:t>
      </w:r>
      <w:r>
        <w:rPr>
          <w:rtl w:val="true"/>
        </w:rPr>
        <w:t>بفتح المیم والعین</w:t>
      </w:r>
      <w:r>
        <w:rPr>
          <w:rtl w:val="true"/>
        </w:rPr>
        <w:t>)</w:t>
      </w:r>
      <w:bookmarkEnd w:id="182"/>
    </w:p>
    <w:p>
      <w:pPr>
        <w:pStyle w:val="BookText"/>
        <w:rPr/>
      </w:pPr>
      <w:r>
        <w:rPr>
          <w:rFonts w:ascii="Amiri" w:hAnsi="Amiri" w:eastAsia="Amiri" w:cs="Amiri"/>
          <w:color w:val="111111"/>
          <w:sz w:val="28"/>
          <w:sz w:val="28"/>
          <w:szCs w:val="28"/>
          <w:rtl w:val="true"/>
          <w:lang w:bidi="ar-SA"/>
        </w:rPr>
        <w:t xml:space="preserve">من سُنن العرب في الدلالة على التكثير أنَّهم صاغوا من الثلاثي اللفظ أو الأصل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كثرة الشيء الجامد بالمكان، نحو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مَسْبَعة ومَأسَدة ومَذأَبة،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السباع والأسود والذئاب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في توجيهه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Style w:val="FootnoteAnchor"/>
          <w:rtl w:val="true"/>
        </w:rPr>
        <w:footnoteReference w:id="55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آياتُنا مُبْصِرَةً قالُوا هذا سِحْرٌ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ونورًا، وقد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الشياع والكثرة في الجواهر والأحداث جميعًا، </w:t>
      </w:r>
    </w:p>
    <w:p>
      <w:pPr>
        <w:pStyle w:val="BookText"/>
        <w:rPr/>
      </w:pPr>
      <w:r>
        <w:rPr>
          <w:rFonts w:ascii="Amiri" w:hAnsi="Amiri" w:eastAsia="Amiri" w:cs="Amiri"/>
          <w:color w:val="111111"/>
          <w:sz w:val="28"/>
          <w:sz w:val="28"/>
          <w:szCs w:val="28"/>
          <w:rtl w:val="true"/>
          <w:lang w:bidi="ar-SA"/>
        </w:rPr>
        <w:t>وذلك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الضِّباب، ومَثْعلة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الثعالى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الأحداث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البِطْنة مْوَسنة، وأكل الرطَب مْوَردة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يكثُرُ فيه التبصُّر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أيضًا للدلالة على سبب كثرة الشيء</w:t>
      </w:r>
      <w:r>
        <w:rPr>
          <w:rStyle w:val="FootnoteAnchor"/>
          <w:rtl w:val="true"/>
        </w:rPr>
        <w:footnoteReference w:id="560"/>
      </w:r>
      <w:r>
        <w:rPr>
          <w:rFonts w:ascii="Amiri" w:hAnsi="Amiri" w:eastAsia="Amiri" w:cs="Amiri"/>
          <w:color w:val="111111"/>
          <w:sz w:val="28"/>
          <w:sz w:val="28"/>
          <w:szCs w:val="28"/>
          <w:rtl w:val="true"/>
          <w:lang w:bidi="ar-SA"/>
        </w:rPr>
        <w:t xml:space="preserve">،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مَجْبَنةَ مَبْخلَة مَحْزَنة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لكثرة الجبن والبخل والحزن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 كثرتهِ ليس قياسًا مطّردًا</w:t>
      </w:r>
      <w:r>
        <w:rPr>
          <w:rStyle w:val="FootnoteAnchor"/>
          <w:rtl w:val="true"/>
        </w:rPr>
        <w:footnoteReference w:id="563"/>
      </w:r>
      <w:r>
        <w:rPr>
          <w:rFonts w:ascii="Amiri" w:hAnsi="Amiri" w:eastAsia="Amiri" w:cs="Amiri"/>
          <w:color w:val="111111"/>
          <w:sz w:val="28"/>
          <w:sz w:val="28"/>
          <w:szCs w:val="28"/>
          <w:rtl w:val="true"/>
          <w:lang w:bidi="ar-SA"/>
        </w:rPr>
        <w:t>، ورأى مجمع اللغة العربية قياسيته من أسماء الأعيان الثلاثية الأصول للمكان الذي تكثُر فيه الأعيان سواءٌ أكانت من الحيوان أم كانت من النبات والجماد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وأرجع ابن جني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الكثرة إلى سببين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المصدرية، والمصدر يدلُّ على الشِّياع والعموم والسَّعة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لمثل ذلك، كرجل راوية، وعلّامة، ولذلك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المبالغة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مما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عن بابها في التأنيث، ثم أدّت إلى عدوله عن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مصدر ميمي خالٍ من معنى الكثرة والمبالغة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عليهما، وقد وَرَد هذا البناء كثيرًا في نهج البلاغة، حتى إنَّ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الاستعمال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لمِا من ظروف المَقال من دواعٍ لدلالات هذين البناءين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المواضع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ومُجالسة أهل الهوى مَنسْاةٌ للإيمان، ومَحْضَرةٌ للشيطان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كلمتان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ومحضرة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مشتقتان من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وحضر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شُرّاح النهج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لنسيانه وداعية للذهول عنه </w:t>
      </w:r>
    </w:p>
    <w:p>
      <w:pPr>
        <w:pStyle w:val="BookText"/>
        <w:rPr/>
      </w:pPr>
      <w:r>
        <w:rPr>
          <w:rFonts w:ascii="Amiri" w:hAnsi="Amiri" w:eastAsia="Amiri" w:cs="Amiri"/>
          <w:color w:val="111111"/>
          <w:sz w:val="28"/>
          <w:sz w:val="28"/>
          <w:szCs w:val="28"/>
          <w:rtl w:val="true"/>
          <w:lang w:bidi="ar-SA"/>
        </w:rPr>
        <w:t>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لحضوره وداعٍ 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يُشير إلى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مجالسة أهل الهوى، وهم الفُسَّاق المنقادون لدواعي الشيطان إلى الشهوات الخارجة عن حدود الله تعالى، ونفَّر عن مجالستهم؛ لأنهَّا مظنة وسبب في نسيان ذكر الله تعالى؛ لأنَّ هؤلاء الفُسّاق أبدًا مشغولون بذكر ما هم فيه من لعب ولهو، خائضون في أصناف الباطل وأنواعه ولا شك في أَّن كَّل محلٍ عُصِیَ فيه الله تعالى كان مَحْضرًا للشياطين، وسببًا في اقتراف المعاصي والذنوب</w:t>
      </w:r>
      <w:r>
        <w:rPr>
          <w:rStyle w:val="FootnoteAnchor"/>
          <w:rtl w:val="true"/>
        </w:rPr>
        <w:footnoteReference w:id="569"/>
      </w:r>
      <w:r>
        <w:rPr>
          <w:rFonts w:ascii="Amiri" w:hAnsi="Amiri" w:eastAsia="Amiri" w:cs="Amiri"/>
          <w:color w:val="111111"/>
          <w:sz w:val="28"/>
          <w:sz w:val="28"/>
          <w:szCs w:val="28"/>
          <w:rtl w:val="true"/>
          <w:lang w:bidi="ar-SA"/>
        </w:rPr>
        <w:t>، وصورة النص العَلَوي هذه إنما هي من وحي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نسيان الحق والعمل الصالح،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وسرعة حضور الأبالسة وحزب الشيطان وجنوده لاءمت الدلالة العامة للنص التي تدعو إلى ترك مجالسة أهل الهوى، ونبذ مرافقتهم، فأيّ مهلكة للإنسان من مصاحبة مَن هو أهل للفسق والطيش وترك التعقُّل والحكمة؟</w:t>
      </w:r>
      <w:r>
        <w:rPr>
          <w:rFonts w:eastAsia="Amiri" w:cs="Amiri" w:ascii="Amiri" w:hAnsi="Amiri"/>
          <w:color w:val="111111"/>
          <w:sz w:val="28"/>
          <w:szCs w:val="28"/>
          <w:rtl w:val="true"/>
          <w:lang w:bidi="ar-SA"/>
        </w:rPr>
        <w:t xml:space="preserve">!. </w:t>
      </w:r>
      <w:bookmarkStart w:id="183" w:name="pg8155_56500"/>
    </w:p>
    <w:p>
      <w:pPr>
        <w:pStyle w:val="Heading4"/>
        <w:numPr>
          <w:ilvl w:val="3"/>
          <w:numId w:val="1"/>
        </w:numPr>
        <w:rPr/>
      </w:pPr>
      <w:bookmarkStart w:id="184" w:name="__RefHeading___Toc8407780_1051229030"/>
      <w:bookmarkStart w:id="185" w:name="_Toc63"/>
      <w:bookmarkEnd w:id="183"/>
      <w:bookmarkEnd w:id="184"/>
      <w:r>
        <w:rPr>
          <w:rtl w:val="true"/>
        </w:rPr>
        <w:t xml:space="preserve">المبالغة بزیادة </w:t>
      </w:r>
      <w:r>
        <w:rPr>
          <w:rtl w:val="true"/>
        </w:rPr>
        <w:t>(</w:t>
      </w:r>
      <w:r>
        <w:rPr>
          <w:rtl w:val="true"/>
        </w:rPr>
        <w:t>یاء</w:t>
      </w:r>
      <w:r>
        <w:rPr>
          <w:rtl w:val="true"/>
        </w:rPr>
        <w:t xml:space="preserve">) </w:t>
      </w:r>
      <w:r>
        <w:rPr>
          <w:rtl w:val="true"/>
        </w:rPr>
        <w:t>مشدَّدة</w:t>
      </w:r>
      <w:bookmarkEnd w:id="185"/>
    </w:p>
    <w:p>
      <w:pPr>
        <w:pStyle w:val="BookText"/>
        <w:rPr/>
      </w:pPr>
      <w:r>
        <w:rPr>
          <w:rFonts w:ascii="Amiri" w:hAnsi="Amiri" w:eastAsia="Amiri" w:cs="Amiri"/>
          <w:color w:val="111111"/>
          <w:sz w:val="28"/>
          <w:sz w:val="28"/>
          <w:szCs w:val="28"/>
          <w:rtl w:val="true"/>
          <w:lang w:bidi="ar-SA"/>
        </w:rPr>
        <w:t xml:space="preserve">من أساليب العرب في الدلالة على المبالغة إلحاقُهم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في آخر الصفات للدلالة على قوة الصفة وتمكنها في الموصوف،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ذلك قولهم في الطويل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جُمَّانيٌّ، وفي الطويل اللِّحْية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الغليظ الرَّقَبة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سميت برقبة أو جُمّة أو لحِية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رَقَبِيٌّ ولَحِيٌّ وجُمِّيٌّ ولِحَوِويٌّ، وذلك لأن المعنى قد تحوَّل، إنما أردت حيث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الجُمّة وحيث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اللحية، فلمّا لم تعنِ ذلك أُجرِيَ مجرى نظائره التي ليس فيها ذلك المعنى</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ذلك المبّرد في باب من كتابه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في النسب بزيادةٍ لِما فيه من المعنى الزائد على معنى النسب</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إشباع معنى الصفة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لي مما تقدَّم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النسب، فضلاً عن دلالتها على قوة الصفة وتمكنها في الموصوف، وهذا مما يمكن عدُّه من صور العدول للمبالغة، ووجه العدول فيه أنه لم يأتِ على الصورة المعروفة للنسب،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الرَّقبّي </w:t>
      </w:r>
    </w:p>
    <w:p>
      <w:pPr>
        <w:pStyle w:val="BookText"/>
        <w:rPr/>
      </w:pPr>
      <w:r>
        <w:rPr>
          <w:rFonts w:ascii="Amiri" w:hAnsi="Amiri" w:eastAsia="Amiri" w:cs="Amiri"/>
          <w:color w:val="111111"/>
          <w:sz w:val="28"/>
          <w:sz w:val="28"/>
          <w:szCs w:val="28"/>
          <w:rtl w:val="true"/>
          <w:lang w:bidi="ar-SA"/>
        </w:rPr>
        <w:t>والجُمّي واللِّحيّ</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هذا الضرب من التحوّل إنما هو العدول عن إرادة النسب إلى قصد المبالغة</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وهذا ما عبَّر عنه سيبويه بتحوُّل المعنى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يعيش والرضي والزَّبيدي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معنى التوكيد والمبالغة من دون إفادتها معنى النسب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الأقرب إلى دلالة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المبرّد من أنَّ معناها في هذه الصفات يزيد على معناها في النسب</w:t>
      </w:r>
      <w:r>
        <w:rPr>
          <w:rStyle w:val="FootnoteAnchor"/>
          <w:rtl w:val="true"/>
        </w:rPr>
        <w:footnoteReference w:id="578"/>
      </w:r>
      <w:r>
        <w:rPr>
          <w:rFonts w:ascii="Amiri" w:hAnsi="Amiri" w:eastAsia="Amiri" w:cs="Amiri"/>
          <w:color w:val="111111"/>
          <w:sz w:val="28"/>
          <w:sz w:val="28"/>
          <w:szCs w:val="28"/>
          <w:rtl w:val="true"/>
          <w:lang w:bidi="ar-SA"/>
        </w:rPr>
        <w:t>، وأكد ذلك ابن منظور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حُوَّليا قُلَّبيا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النسبة للمبالغة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بها قد اتخذ من الصفة نسًبا ووشيجًة وُلحمًة، وفي ذلك ما فيه من الدلالة على المبالغة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جمعٌ من المفسرين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فَاتَّخَخذْتُموُهُمْ سِخْرِيًّا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النسب، فضلاً عن </w:t>
      </w:r>
    </w:p>
    <w:p>
      <w:pPr>
        <w:pStyle w:val="BookText"/>
        <w:rPr/>
      </w:pPr>
      <w:r>
        <w:rPr>
          <w:rFonts w:ascii="Amiri" w:hAnsi="Amiri" w:eastAsia="Amiri" w:cs="Amiri"/>
          <w:color w:val="111111"/>
          <w:sz w:val="28"/>
          <w:sz w:val="28"/>
          <w:szCs w:val="28"/>
          <w:rtl w:val="true"/>
          <w:lang w:bidi="ar-SA"/>
        </w:rPr>
        <w:t>زيادة قوة لماِ في الفعل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وشاهد هذا البناء في نهج البلاغة ورد في موضعين؛ فيما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واذمُروا أنفسَكم على الطَّعنِ الدَّعْسيِّ، والضَّربِ الطِّلَحْفِيِّ</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طريقًا دَعْسًا،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ودعستُ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حشوته</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والطعن الدعسيّ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الشديد الذي يحُشى به أجواف الأعداء</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تفسير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وصف الشيء بمُرادفه للمبالغة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الضرب</w:t>
      </w:r>
      <w:r>
        <w:rPr>
          <w:rStyle w:val="FootnoteAnchor"/>
          <w:rtl w:val="true"/>
        </w:rPr>
        <w:footnoteReference w:id="586"/>
      </w:r>
      <w:r>
        <w:rPr>
          <w:rFonts w:ascii="Amiri" w:hAnsi="Amiri" w:eastAsia="Amiri" w:cs="Amiri"/>
          <w:color w:val="111111"/>
          <w:sz w:val="28"/>
          <w:sz w:val="28"/>
          <w:szCs w:val="28"/>
          <w:rtl w:val="true"/>
          <w:lang w:bidi="ar-SA"/>
        </w:rPr>
        <w:t xml:space="preserve">، فالياء في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الدعسي، والطلحفي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القوة والمبالغة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كانت ظروف النص ظروفَ حرب تستلزم القوة والشدة في التعامل مع الأعداء،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بأن يشتدوا في ضرب العدو ضربًا يُظهر أثره في قتلاهم، وطعنًا بالرماح من أشد الطعن</w:t>
      </w:r>
      <w:r>
        <w:rPr>
          <w:rStyle w:val="FootnoteAnchor"/>
          <w:rtl w:val="true"/>
        </w:rPr>
        <w:footnoteReference w:id="588"/>
      </w:r>
      <w:r>
        <w:rPr>
          <w:rFonts w:ascii="Amiri" w:hAnsi="Amiri" w:eastAsia="Amiri" w:cs="Amiri"/>
          <w:color w:val="111111"/>
          <w:sz w:val="28"/>
          <w:sz w:val="28"/>
          <w:szCs w:val="28"/>
          <w:rtl w:val="true"/>
          <w:lang w:bidi="ar-SA"/>
        </w:rPr>
        <w:t xml:space="preserve">، مُدِلًّا على ذلك بمفتتح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للحرص على إيقاع الطلب، والاعتناء بتنفيذه وضبطهِ، ومتابعة توازن إيقاعه على نحو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يقرب من ذلك البناء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أتباع كلِّ ناعِق، يميلون مع كلِّ ريح</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الربِّ تعالى على غيرِ قياس، بزيادة الألف والنون للمبالغة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بالله تعالى، والعالمِ الراسخ في العِلم والدِّين الذي أمر به الله تعالى والذي يطلب بعلمِه وجه الله تعالى ورضاه،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 بمعنى التربية فكانوا يُرّبون المتعلمين بصغار العلوم قبلَ كبارها،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المعلِّم</w:t>
      </w:r>
      <w:r>
        <w:rPr>
          <w:rStyle w:val="FootnoteAnchor"/>
          <w:rtl w:val="true"/>
        </w:rPr>
        <w:footnoteReference w:id="590"/>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رَبَّانِيِّينَ بِمَا كُنْتُمْ تُعَلِّمُونَ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86" w:name="pg8155_56504"/>
    </w:p>
    <w:p>
      <w:pPr>
        <w:pStyle w:val="Heading2"/>
        <w:numPr>
          <w:ilvl w:val="1"/>
          <w:numId w:val="1"/>
        </w:numPr>
        <w:rPr/>
      </w:pPr>
      <w:bookmarkStart w:id="187" w:name="__RefHeading___Toc8407782_1051229030"/>
      <w:bookmarkStart w:id="188" w:name="_Toc64"/>
      <w:bookmarkEnd w:id="186"/>
      <w:bookmarkEnd w:id="187"/>
      <w:r>
        <w:rPr>
          <w:rtl w:val="true"/>
        </w:rPr>
        <w:t xml:space="preserve">الفصل الثالث </w:t>
      </w:r>
      <w:r>
        <w:rPr>
          <w:rtl w:val="true"/>
        </w:rPr>
        <w:t xml:space="preserve">: </w:t>
      </w:r>
      <w:r>
        <w:rPr>
          <w:rtl w:val="true"/>
        </w:rPr>
        <w:t>المبالغة بالأبنیة الفعلیَّة وما فیها معنی الفعلیة</w:t>
      </w:r>
      <w:bookmarkEnd w:id="188"/>
    </w:p>
    <w:p>
      <w:pPr>
        <w:pStyle w:val="Heading3"/>
        <w:numPr>
          <w:ilvl w:val="2"/>
          <w:numId w:val="1"/>
        </w:numPr>
        <w:rPr/>
      </w:pPr>
      <w:bookmarkStart w:id="189" w:name="__RefHeading___Toc8407784_1051229030"/>
      <w:bookmarkStart w:id="190" w:name="_Toc65"/>
      <w:bookmarkEnd w:id="189"/>
      <w:r>
        <w:rPr>
          <w:rtl w:val="true"/>
        </w:rPr>
        <w:t>اشارة</w:t>
      </w:r>
      <w:bookmarkEnd w:id="1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بالأبنیة الفعلیة المجرَّدة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بالأبنیة الفعلیة المزیدة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بعدم التصرُّف 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بمصادر أُخر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8155_56506"/>
      <w:bookmarkStart w:id="192" w:name="pg8155_56506"/>
      <w:bookmarkEnd w:id="192"/>
    </w:p>
    <w:p>
      <w:pPr>
        <w:pStyle w:val="Heading3"/>
        <w:numPr>
          <w:ilvl w:val="2"/>
          <w:numId w:val="1"/>
        </w:numPr>
        <w:rPr/>
      </w:pPr>
      <w:bookmarkStart w:id="193" w:name="pg8155_56506"/>
      <w:bookmarkStart w:id="194" w:name="__RefHeading___Toc8407786_1051229030"/>
      <w:bookmarkStart w:id="195" w:name="_Toc66"/>
      <w:bookmarkEnd w:id="193"/>
      <w:bookmarkEnd w:id="194"/>
      <w:r>
        <w:rPr>
          <w:rtl w:val="true"/>
        </w:rPr>
        <w:t>مدخل</w:t>
      </w:r>
      <w:bookmarkEnd w:id="195"/>
    </w:p>
    <w:p>
      <w:pPr>
        <w:pStyle w:val="BookText"/>
        <w:rPr/>
      </w:pPr>
      <w:r>
        <w:rPr>
          <w:rFonts w:ascii="Amiri" w:hAnsi="Amiri" w:eastAsia="Amiri" w:cs="Amiri"/>
          <w:color w:val="111111"/>
          <w:sz w:val="28"/>
          <w:sz w:val="28"/>
          <w:szCs w:val="28"/>
          <w:rtl w:val="true"/>
          <w:lang w:bidi="ar-SA"/>
        </w:rPr>
        <w:t>للأبنية الفعلية في اللغة العربية معانٍ متعددة،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والمشاركة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الدلالات الكثرة والمبالغة، وإذا كانت الأفعال تُقسم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دلالة الكثرة والمبالغة قد جاءت كثيرًا من الأبنية الفعلية المزيدة، وقد وردت من الأبنية المجرَّدة بقلَّة، والسبب في ذلك يعود إلى أنَّ دلالة الأبنية المجردة لفظيةٌ معجميةٌ تمثل اللفظَ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القطع والكسر وهي دلالة اللفظ نفسه، لكننا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فإنَّ صورة اللفظ تنتج لنا دلالة التكثير، وهي دلالة البناء</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فالأبنية المزيدة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دلالةٍ صرفية؛ لأنها تحملُ معنى زائدًا يرافق دلالة الكلمة، وقد سمّاها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الصناعية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تلي عنده الدلالة اللفظية المعجمية من حيث القوة،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كانت الدلالة الصناعية أقوى من </w:t>
      </w:r>
    </w:p>
    <w:p>
      <w:pPr>
        <w:pStyle w:val="BookText"/>
        <w:rPr/>
      </w:pPr>
      <w:r>
        <w:rPr>
          <w:rFonts w:ascii="Amiri" w:hAnsi="Amiri" w:eastAsia="Amiri" w:cs="Amiri"/>
          <w:color w:val="111111"/>
          <w:sz w:val="28"/>
          <w:sz w:val="28"/>
          <w:szCs w:val="28"/>
          <w:rtl w:val="true"/>
          <w:lang w:bidi="ar-SA"/>
        </w:rPr>
        <w:t>المعنوية من قِبَل أنَّها وإنْ لم تكن لفظًا، فإنَّها صورةٌ يحملها اللفظ، ويخرج عليها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وهذه القوة في الدلالة هي التي وصفها بعض الباحثين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الترَقي في الدلالة من المعجمية إلى الصرفية</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اللفظ نفسه يختلف عن معنى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معنى الوزن زيادة لم تكن موجودة في اللفظة نفسها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فالزيادة التي تدخل على الأبنية إنّما تقيِّدها بمعانٍ خاصة؛ بعدما كانت تحمل دلالات عامة، وإنْ حاول بعض علماء العربية حصرَ معاني الفعل الثلاثي المجرَّد</w:t>
      </w:r>
      <w:r>
        <w:rPr>
          <w:rStyle w:val="FootnoteAnchor"/>
          <w:rtl w:val="true"/>
        </w:rPr>
        <w:footnoteReference w:id="595"/>
      </w:r>
      <w:r>
        <w:rPr>
          <w:rFonts w:ascii="Amiri" w:hAnsi="Amiri" w:eastAsia="Amiri" w:cs="Amiri"/>
          <w:color w:val="111111"/>
          <w:sz w:val="28"/>
          <w:sz w:val="28"/>
          <w:szCs w:val="28"/>
          <w:rtl w:val="true"/>
          <w:lang w:bidi="ar-SA"/>
        </w:rPr>
        <w:t>إلا أنهَّا دلالات للفظ نفسه لا للوزن، منها الدلالة على الدفع،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درأ وردع، وعتل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والعطاء،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 ووهب، وبذل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 وحبس، وسجن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الإشارة هنا إلى أنَّ الصرفيين قد نسبوا المعاني الصرفية إلى البناء مرةً، وإلى الزوائد مرةً أُخرى؛ فالهمزة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الصيرورة أو التعريض، 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الطلب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الدكتور تماّم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إسناد المعنى إلى الزوائد يُخرجها عن طابع الزيادة إلى طابع الإلصاق، لذا رأى أنَّ المنهج السليم هو نسبة المعنى الصرفي إلى البناء؛ لأن استخلاص الزائد وعزله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مقبولاً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مقبولًا في التضعيف والتكرار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فنسبة المعنى الصرفي للبناء أولى من نسبته إلى الحرف الزائد</w:t>
      </w:r>
      <w:r>
        <w:rPr>
          <w:rStyle w:val="FootnoteAnchor"/>
          <w:rtl w:val="true"/>
        </w:rPr>
        <w:footnoteReference w:id="598"/>
      </w:r>
      <w:r>
        <w:rPr>
          <w:rFonts w:ascii="Amiri" w:hAnsi="Amiri" w:eastAsia="Amiri" w:cs="Amiri"/>
          <w:color w:val="111111"/>
          <w:sz w:val="28"/>
          <w:sz w:val="28"/>
          <w:szCs w:val="28"/>
          <w:rtl w:val="true"/>
          <w:lang w:bidi="ar-SA"/>
        </w:rPr>
        <w:t>لأنَّ الحرف الزائد عندما يقع في البناء السابق يصير جزءًا من البناء الجديد، فالمعنى يتحصل من البناء كلِّه، لا من الحرف وحده؛ لأنَّ دلالة الحرف اعتباطية عند المشهور من اللغويين</w:t>
      </w:r>
      <w:r>
        <w:rPr>
          <w:rStyle w:val="FootnoteAnchor"/>
          <w:rtl w:val="true"/>
        </w:rPr>
        <w:footnoteReference w:id="599"/>
      </w:r>
      <w:r>
        <w:rPr>
          <w:rFonts w:ascii="Amiri" w:hAnsi="Amiri" w:eastAsia="Amiri" w:cs="Amiri"/>
          <w:color w:val="111111"/>
          <w:sz w:val="28"/>
          <w:sz w:val="28"/>
          <w:szCs w:val="28"/>
          <w:rtl w:val="true"/>
          <w:lang w:bidi="ar-SA"/>
        </w:rPr>
        <w:t xml:space="preserve">، إذْ لو زدنا حرفًا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بناءٌ جديد يحمل دلالة صرفية مختلفة عن دلالته المعجمية،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فبناؤه يدل على المشاركة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نسبة المعاني الصرفية إلى البناء أيضًا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قد يدل على معانٍ صرفية، على الرغم من كونه خلوًا من أيِّ حرف زائد،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ضنأت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كثُر ولدها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زغَفَتْ البئر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ماؤها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 الشراب</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أتت الكثرة والمبالغة من الأبنية الفعلية المزيدة بناءً على أنَّ الزيادة في المبنى تؤدي إلى زيادة في المعنى،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أيضًا من أبنية فيها معنى الفعل، كاسم الفاعل، واسم المفعول، والمصدر، لقول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والمبالغة وزيادة المعنى لزيادة المبنى إلّا فيما فيه معنى الفعلية، كاسم الفاعل، والمفعول، وكالفعل نفسه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تقدم فإنني جمعتُ الأبنية الفعلية وما فيها معنى الفعل في حيِّزٍ واحد تجنبًا لتكرار البناء الواحد، ودفعًا لتشتيته على مواضع متفرّقة من البحث، وهو مما يمكن أنْ يُجمع تحت نطاق واحد، إذ إنَّ 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 ومفتعِل، ومفتعَل، وافتعال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جميعها إلى معنى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الفعلُ المنتمي إلى هذا البناء دالاً على المبالغة، فمن الوارد بلا ندرة أنْ يدل اسم الفاعل واسم المفعول والمصدر من المادة نفسها على المبالغة أيضًا؛ لأنَّ قاعدة الزيادة تنطبق عليها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يُعترض على ذلك بأنَّ أبنية المبالغة، واسم الفعل، مما يمكن أنْ يُدرسا تحت عنوان ما فيه معنى الفعلية، فلماذا أُفردا في موضعينِ آخرين؟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أبنية المبالغة فيها معنى الفعلية</w:t>
      </w:r>
      <w:r>
        <w:rPr>
          <w:rStyle w:val="FootnoteAnchor"/>
          <w:rtl w:val="true"/>
        </w:rPr>
        <w:footnoteReference w:id="604"/>
      </w:r>
      <w:r>
        <w:rPr>
          <w:rFonts w:ascii="Amiri" w:hAnsi="Amiri" w:eastAsia="Amiri" w:cs="Amiri"/>
          <w:color w:val="111111"/>
          <w:sz w:val="28"/>
          <w:sz w:val="28"/>
          <w:szCs w:val="28"/>
          <w:rtl w:val="true"/>
          <w:lang w:bidi="ar-SA"/>
        </w:rPr>
        <w:t>، غير أنهَّا ليست مشتقةً من الفعل المزيد،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الرضي على </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فهو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تكثِّر الفعل كان للتكثير أبنيةٌ،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لذا هي لا تدخل ضمن تلك الأبنية في حال؛ لأنهَّا مرتبطة بأصل بناء مجرَّد،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غَفّار، وغَفور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صيغ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تجري على حركات وسكنات، وعدد حروف 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لا تُحمل عليه في العمل</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مختلفٌ تمامًا في هذا الفصل؛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واستغفار، ومستغفِر ومستغفَر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ارتباط هذه الأبنية ببناءٍ واحد مزيد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هو قريب من هذا التعليل أنّني ذكرت أبنية المصادر الدالة على الكثرة والمبالغة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 وفَعَلان، وفَعَلوت،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مستقل بها، لعدم ارتباطها بأفعالها من جهة البناء، والحديثُ في الأبنية التي تحمل معنى الفعل مختلفٌ؛ لأنَّ تلك الأبنية متشابهة في بنائها المزيد ومعناه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أسماء الأفعال فإنها هي الأخُرى التي لا يمكن إدراجها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تحمل معنى الفعل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أبعدوا أحوالها من أحوال الفعل المسُمَّى بها، وتناسوا تصريفه؛ لتناسيهم حروفه</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 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ومابين القوسين خطأ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تجري على حركات الفعل المضارع،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انصُرفَ إليه عن لفظ 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له، ورُفض من أجله، فلو ذهبت تعاوده، وتتصوره، أو تتصور مصدره، لكانت تلك معاودة له، ورجوعًا إليه بعد الإبعاد عنه</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ولو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بارتباطها بأفعالها، فالارتباط قائم بالمعنى لا بالبناء، والكلام هنا عن أبنية مرتبطة بالبناء والمعنى كما أشرتُ، فالبون شاسعٌ وواضح بين تلك الأبنية وأسماء الأفعال، إلّا أنَّ الذي دفعنا إلى هذا الإيضاح هو ارتباطها باصطلاح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عرضنا أسماء الأفعال على دلالة الفعل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الحدث المرتبط بزمن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بنيته وهي متصرِّفة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لتحصَّل لنا الفرق الدقيق بين الفعل واسم الفعل، ولبقِيَ بينهما تلك الدلالة المشتركة بأصل المعنى، المتباينة بالفرق الدلالي الدقيق؛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الكفِّ عن الكلام بزجر،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الكفِّ عن الكلام بزجر وتقريع وإهانة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هذا الفصل يبحث في جزءٍ منه في الأبنية المزيدة في الغالب، فضلاً عن المجرَّدة، لذلك استبعدتُ منه أبنيةَ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أو 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وأسماء الأفعال؛ لأنَّ أبنية المبالغة مشتقة من المجرَّد لا من المزيد، وأسماء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كل البعد عن أبنية أفعالها كما بينَّتُ، ولولا قاعدة الزيادة لدخل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الألفاظ،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يُستنكر أنْ يكون في الأسماء غير الجارية على الأفعال معاني الأفعال، من ذلك 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مفتاح، ومِنسَج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تجد في كلِّ واحد منها معنى الفعل، وإنْ لم تكن جارية عليه، فمفتاح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ومِنسَج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النسج</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سُبل المبالغة في الأفعال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لهذا مبحث ذكرتُ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يلحق بهما، وصيغتي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 وأفعِلْ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التنبيه على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منهج هذا البحث في ذكر الأبنية التي تحمل معنى الفعل كان في المباحث الخاصة بالأفعال المزيدة فقط من دون المجرَّدة، إلّا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المجرَّد، فدلالة التكرار في بنائه أضفت على معناه دلالة القوة والمبالغة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تقسيم الزيادة في المباحث المعنية بذكر ما فيه معنى الفعل كان بالنظر إلى البناء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اعتمدتُ في ترتيب الأبنية داخل كلِّ مبحث على شهرة البناء في الدلالة على التكثير والمبالغة، والوارد في نهج البلاغة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تقسيم الفصل فكان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بالأبنية الفعلية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بالأبنية الفعلية المزيدة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بعدم التصرُّف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بمصادرَ أُخر</w:t>
      </w:r>
      <w:r>
        <w:rPr>
          <w:rFonts w:eastAsia="Amiri" w:cs="Amiri" w:ascii="Amiri" w:hAnsi="Amiri"/>
          <w:color w:val="111111"/>
          <w:sz w:val="28"/>
          <w:szCs w:val="28"/>
          <w:rtl w:val="true"/>
          <w:lang w:bidi="ar-SA"/>
        </w:rPr>
        <w:t xml:space="preserve">. </w:t>
      </w:r>
      <w:bookmarkStart w:id="196" w:name="pg8155_56513"/>
    </w:p>
    <w:p>
      <w:pPr>
        <w:pStyle w:val="Heading3"/>
        <w:numPr>
          <w:ilvl w:val="2"/>
          <w:numId w:val="1"/>
        </w:numPr>
        <w:rPr/>
      </w:pPr>
      <w:bookmarkStart w:id="197" w:name="__RefHeading___Toc8407788_1051229030"/>
      <w:bookmarkStart w:id="198" w:name="_Toc67"/>
      <w:bookmarkEnd w:id="196"/>
      <w:bookmarkEnd w:id="197"/>
      <w:r>
        <w:rPr>
          <w:rtl w:val="true"/>
        </w:rPr>
        <w:t>المبحث الأول</w:t>
      </w:r>
      <w:r>
        <w:rPr>
          <w:rtl w:val="true"/>
        </w:rPr>
        <w:t xml:space="preserve">: </w:t>
      </w:r>
      <w:r>
        <w:rPr>
          <w:rtl w:val="true"/>
        </w:rPr>
        <w:t>المبالغة بالأبنية الفعلية المجرَّدة</w:t>
      </w:r>
      <w:bookmarkEnd w:id="198"/>
    </w:p>
    <w:p>
      <w:pPr>
        <w:pStyle w:val="Heading4"/>
        <w:numPr>
          <w:ilvl w:val="3"/>
          <w:numId w:val="1"/>
        </w:numPr>
        <w:rPr/>
      </w:pPr>
      <w:bookmarkStart w:id="199" w:name="__RefHeading___Toc8407790_1051229030"/>
      <w:bookmarkStart w:id="200" w:name="_Toc68"/>
      <w:bookmarkEnd w:id="199"/>
      <w:r>
        <w:rPr>
          <w:rtl w:val="true"/>
        </w:rPr>
        <w:t>أولًا</w:t>
      </w:r>
      <w:r>
        <w:rPr>
          <w:rtl w:val="true"/>
        </w:rPr>
        <w:t xml:space="preserve">: </w:t>
      </w:r>
      <w:r>
        <w:rPr>
          <w:rtl w:val="true"/>
        </w:rPr>
        <w:t>الثلاثی المجرّد</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علماء العربية أنَّ هذا البناء يدل على الغرائز وشبهها من الصفات الخِلقية أو التي لها مكث، سواءٌ أكانت تلك الصفات حِليةً أم كانت عيبًا،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وقبُحَ، وكُرمَ، ولؤُم، وجرُؤ، وكبُر، وصغُر، 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تُحوَّل بعض الأفعال الثلاثية إلى هذا البناء للدلالة على أنَّ الفعل صار كالطبيعة الملازمة للفاعل، أو كالغريزة له من دون إرادة الحدث</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الطيب البكوش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فعلاً بأتَمِّ معنى الكلمة، وإنما </w:t>
      </w:r>
    </w:p>
    <w:p>
      <w:pPr>
        <w:pStyle w:val="BookText"/>
        <w:rPr/>
      </w:pPr>
      <w:r>
        <w:rPr>
          <w:rFonts w:ascii="Amiri" w:hAnsi="Amiri" w:eastAsia="Amiri" w:cs="Amiri"/>
          <w:color w:val="111111"/>
          <w:sz w:val="28"/>
          <w:sz w:val="28"/>
          <w:szCs w:val="28"/>
          <w:rtl w:val="true"/>
          <w:lang w:bidi="ar-SA"/>
        </w:rPr>
        <w:t>يدل على الاتصاف بصفة</w:t>
      </w:r>
      <w:r>
        <w:rPr>
          <w:rStyle w:val="FootnoteAnchor"/>
          <w:rtl w:val="true"/>
        </w:rPr>
        <w:footnoteReference w:id="611"/>
      </w:r>
      <w:r>
        <w:rPr>
          <w:rFonts w:ascii="Amiri" w:hAnsi="Amiri" w:eastAsia="Amiri" w:cs="Amiri"/>
          <w:color w:val="111111"/>
          <w:sz w:val="28"/>
          <w:sz w:val="28"/>
          <w:szCs w:val="28"/>
          <w:rtl w:val="true"/>
          <w:lang w:bidi="ar-SA"/>
        </w:rPr>
        <w:t>لأنَّه يخلو من الدلالة على زمن معين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هذا البناء على حد تعبير أهل اللغة قد وُضِع مختصا بالغرائز، أو الهيأة التي يكون عليها الإنسان، أفاد 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المعاني معنى المبالغة، مستدلاً بفاعل هذا البناء الذي يرد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لزوم الوصف في صاحبه على سبيل المبالغة</w:t>
      </w:r>
      <w:r>
        <w:rPr>
          <w:rStyle w:val="FootnoteAnchor"/>
          <w:rtl w:val="true"/>
        </w:rPr>
        <w:footnoteReference w:id="613"/>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البناء يدخل على كلِّ فعل أُريدت المبالغة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جيء بفاعلهما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وكريم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ولابن جني رأيان في توجيه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وافق في أحدهما قول ابن درستويه المذكور آنفًا</w:t>
      </w:r>
      <w:r>
        <w:rPr>
          <w:rStyle w:val="FootnoteAnchor"/>
          <w:rtl w:val="true"/>
        </w:rPr>
        <w:footnoteReference w:id="615"/>
      </w:r>
      <w:r>
        <w:rPr>
          <w:rFonts w:ascii="Amiri" w:hAnsi="Amiri" w:eastAsia="Amiri" w:cs="Amiri"/>
          <w:color w:val="111111"/>
          <w:sz w:val="28"/>
          <w:sz w:val="28"/>
          <w:szCs w:val="28"/>
          <w:rtl w:val="true"/>
          <w:lang w:bidi="ar-SA"/>
        </w:rPr>
        <w:t>، وذهب في الآخر إلى أنَّ دلالته على المبالغة راجعة إلى عدم تصرُّفهِ،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هَيُؤ الرجل من الهيئة، فوجهُهُ أنَّه خرج مخرج المبالغة، فلحق بباب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وعلتهما جميعًا أنَّ هذا بناء لا يتصرَّف؛ لمضارعته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التعجب، ولنعِم وبئس</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الدكتور هاشم طه شلاش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الكثرة والمبالغة من </w:t>
      </w:r>
    </w:p>
    <w:p>
      <w:pPr>
        <w:pStyle w:val="BookText"/>
        <w:rPr/>
      </w:pPr>
      <w:r>
        <w:rPr>
          <w:rFonts w:ascii="Amiri" w:hAnsi="Amiri" w:eastAsia="Amiri" w:cs="Amiri"/>
          <w:color w:val="111111"/>
          <w:sz w:val="28"/>
          <w:sz w:val="28"/>
          <w:szCs w:val="28"/>
          <w:rtl w:val="true"/>
          <w:lang w:bidi="ar-SA"/>
        </w:rPr>
        <w:t xml:space="preserve">المعاني المستدرَكة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مستندًا بذلك إلى ما ورد في المعجمات اللغوية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الأمر، أي عظُم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طمعُه،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المرأة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كانت كثيرة الخروج</w:t>
      </w:r>
      <w:r>
        <w:rPr>
          <w:rStyle w:val="FootnoteAnchor"/>
          <w:rtl w:val="true"/>
        </w:rPr>
        <w:footnoteReference w:id="6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عظم جرمُه</w:t>
      </w:r>
      <w:r>
        <w:rPr>
          <w:rStyle w:val="FootnoteAnchor"/>
          <w:rtl w:val="true"/>
        </w:rPr>
        <w:footnoteReference w:id="6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 لحم بدنه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جملة من المفسرين أنَّ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w:t>
      </w:r>
      <w:r>
        <w:rPr>
          <w:rStyle w:val="FootnoteAnchor"/>
          <w:rtl w:val="true"/>
        </w:rPr>
        <w:footnoteReference w:id="62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 دَرَسْتَ وَلِنُبَيِّنَهُ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دروسُ هذه الأقوال</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هذا البناء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الداعي، وذكْر لزوم العمل بالعلم،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ثلاثي مجرّد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الطيِّب، وقد خبثُ الشيء خباثةً، وخبُث الرجل خبثًا، فهو خبيث</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لكلِّ شيء فاسد،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خبيث الطعم، واللون، والفعل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حُسْن ظاهر الإنسان دليلُ حُسنِ عناية الله تعالى، وحبه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صِدْق العناية والمحبَّة أنْ يجعل باطنه موافقًا لظاهره، ويفيض عليه لطفه بتوفيقه للعمل الذي يحبه، والاجتناب عما يبغضه من الأعمال</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وإلى هذا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المسُتشهَد به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ليبيِّن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تمكنت في صاحبها ولزمت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ستظهر جليَّةً في أفعاله، ومعلوم أنَّ التمكن واللزوم من سُبُل المبالغة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البناء دالاً على الصفات الملازِمة في الفرح والأدواء وما شابههما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ورجِع، وحزِن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الشبع والامتلاء وضدهما،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شَبعِ، وظَمِئ، وسَكِر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والألوان والحلية والعيوب،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 وحَوِر، وشَتِر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والغالب في هذا البناء استعماله في الدلالة على النعوت الملازِمة، والأعراض وكبر الأعضاء</w:t>
      </w:r>
      <w:r>
        <w:rPr>
          <w:rStyle w:val="FootnoteAnchor"/>
          <w:rtl w:val="true"/>
        </w:rPr>
        <w:footnoteReference w:id="629"/>
      </w:r>
      <w:r>
        <w:rPr>
          <w:rFonts w:ascii="Amiri" w:hAnsi="Amiri" w:eastAsia="Amiri" w:cs="Amiri"/>
          <w:color w:val="111111"/>
          <w:sz w:val="28"/>
          <w:sz w:val="28"/>
          <w:szCs w:val="28"/>
          <w:rtl w:val="true"/>
          <w:lang w:bidi="ar-SA"/>
        </w:rPr>
        <w:t xml:space="preserve">، ومن هنا استدرك الدكتور هاشم طه شلاش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الكثرة والمبالغة فيه</w:t>
      </w:r>
      <w:r>
        <w:rPr>
          <w:rStyle w:val="FootnoteAnchor"/>
          <w:rtl w:val="true"/>
        </w:rPr>
        <w:footnoteReference w:id="630"/>
      </w:r>
      <w:r>
        <w:rPr>
          <w:rFonts w:ascii="Amiri" w:hAnsi="Amiri" w:eastAsia="Amiri" w:cs="Amiri"/>
          <w:color w:val="111111"/>
          <w:sz w:val="28"/>
          <w:sz w:val="28"/>
          <w:szCs w:val="28"/>
          <w:rtl w:val="true"/>
          <w:lang w:bidi="ar-SA"/>
        </w:rPr>
        <w:t>، معتمدًا بذلك على ما ذكره اللغويون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منه فلم يرَو</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قملُ رأسِه</w:t>
      </w:r>
      <w:r>
        <w:rPr>
          <w:rStyle w:val="FootnoteAnchor"/>
          <w:rtl w:val="true"/>
        </w:rPr>
        <w:footnoteReference w:id="6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عجيزتُها</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نَكِرَهُمْ وَأَوْجَسَ مِنْهُمْ خِيفَةً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المبالغة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أمثلة هذا البناء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الاعتبار بحال الأمُم السالفة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أين الذين عُمِّروا فنَعِموا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مرَّ بناء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الحسنةُ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يخاطب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الخطبة الشريفة العباد كافة يدعوهم إلى التأمل في حياة الأمم السالفة، وما حلَّ بها، مستفهمًا على سبيل التذكير والتنبيه والتقريع على كفرانهم جملةً من نِعَم الله تعالى التي يجب أنْ تُقابل بالشكر، فقوبلت بالإساءة؛ فمن تلك النِّعَم أنْ طالت أعمارهم في الدنيا، وامتدت كثيرًا وكانوا في سَعة من العيش، ورغد من الحياة، وتقلُّب كثير في المَلَذَّات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وصورة النص العَلوّي هذه كأنَّها مستوحاة من قوله تعالى في آل فرعون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تَرَكُوا مِنْ جَنَّاتٍ وَعُيُونٍ، وَزُرُوعٍ وَمَقَامٍ كَرِيمٍ، وَنَعْمَةٍ كَانُوا فِيهَا فَاكِهِينَ، كَذَلِكَ وَأَوْرَثْنَاهَا قَوْمًا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الكثرة الموجودة في النص القرآني، وعبَّر عنها في فعلينِ يدلان على الكثرة والمبالغة؛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نعِموا</w:t>
      </w:r>
      <w:r>
        <w:rPr>
          <w:rFonts w:eastAsia="Amiri" w:cs="Amiri" w:ascii="Amiri" w:hAnsi="Amiri"/>
          <w:color w:val="111111"/>
          <w:sz w:val="28"/>
          <w:szCs w:val="28"/>
          <w:rtl w:val="true"/>
          <w:lang w:bidi="ar-SA"/>
        </w:rPr>
        <w:t xml:space="preserve">). </w:t>
      </w:r>
      <w:bookmarkStart w:id="201" w:name="pg8155_56519"/>
    </w:p>
    <w:p>
      <w:pPr>
        <w:pStyle w:val="Heading4"/>
        <w:numPr>
          <w:ilvl w:val="3"/>
          <w:numId w:val="1"/>
        </w:numPr>
        <w:rPr/>
      </w:pPr>
      <w:bookmarkStart w:id="202" w:name="__RefHeading___Toc8407792_1051229030"/>
      <w:bookmarkStart w:id="203" w:name="_Toc69"/>
      <w:bookmarkEnd w:id="201"/>
      <w:bookmarkEnd w:id="202"/>
      <w:r>
        <w:rPr>
          <w:rtl w:val="true"/>
        </w:rPr>
        <w:t>ثانیًا</w:t>
      </w:r>
      <w:r>
        <w:rPr>
          <w:rtl w:val="true"/>
        </w:rPr>
        <w:t xml:space="preserve">: </w:t>
      </w:r>
      <w:r>
        <w:rPr>
          <w:rtl w:val="true"/>
        </w:rPr>
        <w:t xml:space="preserve">الرباعی المجرَّد </w:t>
      </w:r>
      <w:r>
        <w:rPr>
          <w:rtl w:val="true"/>
        </w:rPr>
        <w:t>(</w:t>
      </w:r>
      <w:r>
        <w:rPr>
          <w:rtl w:val="true"/>
        </w:rPr>
        <w:t>فَعلَل</w:t>
      </w:r>
      <w:r>
        <w:rPr>
          <w:rtl w:val="true"/>
        </w:rPr>
        <w:t>)</w:t>
      </w:r>
      <w:bookmarkEnd w:id="203"/>
    </w:p>
    <w:p>
      <w:pPr>
        <w:pStyle w:val="BookText"/>
        <w:rPr/>
      </w:pP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رباعي مجرَّد</w:t>
      </w:r>
      <w:r>
        <w:rPr>
          <w:rStyle w:val="FootnoteAnchor"/>
          <w:rtl w:val="true"/>
        </w:rPr>
        <w:footnoteReference w:id="638"/>
      </w:r>
      <w:r>
        <w:rPr>
          <w:rFonts w:ascii="Amiri" w:hAnsi="Amiri" w:eastAsia="Amiri" w:cs="Amiri"/>
          <w:color w:val="111111"/>
          <w:sz w:val="28"/>
          <w:sz w:val="28"/>
          <w:szCs w:val="28"/>
          <w:rtl w:val="true"/>
          <w:lang w:bidi="ar-SA"/>
        </w:rPr>
        <w:t xml:space="preserve">، المصدر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أو بكسرها</w:t>
      </w:r>
      <w:r>
        <w:rPr>
          <w:rStyle w:val="FootnoteAnchor"/>
          <w:rtl w:val="true"/>
        </w:rPr>
        <w:footnoteReference w:id="6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بناءٌ يدل على قوة المعنى وزيادته والمبالغة فيه،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الأفعال دليلة المعاني كرَّروا أقواها، وجعلوه دليلاً على قوة المعنى المحدث به وهو تكرير الفعل، كما جعلوا تقطيعه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وَحقَحق دليلاً على تقطيعه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التوكيد والمبالغة في ثبات الحق واستقراره</w:t>
      </w:r>
      <w:r>
        <w:rPr>
          <w:rStyle w:val="FootnoteAnchor"/>
          <w:rtl w:val="true"/>
        </w:rPr>
        <w:footnoteReference w:id="642"/>
      </w:r>
      <w:r>
        <w:rPr>
          <w:rFonts w:ascii="Amiri" w:hAnsi="Amiri" w:eastAsia="Amiri" w:cs="Amiri"/>
          <w:color w:val="111111"/>
          <w:sz w:val="28"/>
          <w:sz w:val="28"/>
          <w:szCs w:val="28"/>
          <w:rtl w:val="true"/>
          <w:lang w:bidi="ar-SA"/>
        </w:rPr>
        <w:t>، وبهذا المعنى استعمله شعراء أسد ست مرات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كَفكَف، وَقعَقع، وَكرَكر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أفعال هذا البناء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فيصفة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 ووُصول وأعضاء، وفصول أجمدَها حتى اْستْمسكت، وأصْلَدَها حتى صَلصَلتْ لوقتٍ معدود، وأجلٍ معلوم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صَلْصَالٍ مِنْ حَمَإٍ مَسْنُونٍ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جفَّت وصوَّتت،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ورجوع، أو تردد صوت في الأجسام الصلبة، إذا هبت عليها الريح، ثم أُطلقت هذه الكلمة على الطين اليابس؛ لأنه يصِّوت ويُصلصِل، وكلُّ ذي صلابة يُصلصل، والصلصلة أشدُّ من الصليل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المُنْتَن، من صلَّ اللحم إذا انتنَّ</w:t>
      </w:r>
      <w:r>
        <w:rPr>
          <w:rStyle w:val="FootnoteAnchor"/>
          <w:rtl w:val="true"/>
        </w:rPr>
        <w:footnoteReference w:id="646"/>
      </w:r>
      <w:r>
        <w:rPr>
          <w:rFonts w:ascii="Amiri" w:hAnsi="Amiri" w:eastAsia="Amiri" w:cs="Amiri"/>
          <w:color w:val="111111"/>
          <w:sz w:val="28"/>
          <w:sz w:val="28"/>
          <w:szCs w:val="28"/>
          <w:rtl w:val="true"/>
          <w:lang w:bidi="ar-SA"/>
        </w:rPr>
        <w:t>، وهذا التأويل ينقضه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فشبَّه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بالفخار، وما يبس كالفخار ليس بمُنتَن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مرحلة من مراحل خلق الصورة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فالإجماد لغاية الاستمساك راجعٌ إلى بعضها كاللحم والأعصاب والعروق وأشباهها، والإصلاد لغايته راجعٌ إلى بعضٍ آخر كالعظام والأسنان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وبذلك قد أعدَّ الله سبحانه الإنسان إعدادًا تامًّا بحيث يسير إلى الغاية المرسومة له</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معدود وأجل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الحالة دامت أربعين سنة، فكان جسم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والملائكة تُّمر به،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أمرٍ خُلِقتَ؟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لي مما سبق أنَّ 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القوة والشدة جاء منسجمًا مع قوَّة أعضاء الإنسان وصلابتها، ومما لاءم هذا أيضًا وأكَّده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متقابلاً في دلالته على القوة والمبالغة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قوة أجزاء الصورة الإنسانية، وتماسكها وترابطها بعضها ببعض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مصادر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نفسه، وأوصاف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أظأرُكم على الحَق وأنتم تَنفرون عنه نفورَ المعزى من وَعَوَعة الأسَد</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Style w:val="FootnoteAnchor"/>
          <w:rtl w:val="true"/>
        </w:rPr>
        <w:footnoteReference w:id="649"/>
      </w:r>
      <w:r>
        <w:rPr>
          <w:rFonts w:ascii="Amiri" w:hAnsi="Amiri" w:eastAsia="Amiri" w:cs="Amiri"/>
          <w:color w:val="111111"/>
          <w:sz w:val="28"/>
          <w:sz w:val="28"/>
          <w:szCs w:val="28"/>
          <w:rtl w:val="true"/>
          <w:lang w:bidi="ar-SA"/>
        </w:rPr>
        <w:t xml:space="preserve">، وهو مصدرٌ مشتق من الفعل الرباعي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 حكاية لصوت ما، وفيه أيضًا تتضح الصلة بين الصوت والمدلول وهو ما يُدعى 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onomatopie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ونستطيع أن نرُدَّ إلى هذا جميع الكلمات التي تعرب عن الأصوات التي ألصقها العرب بالمصادر التي تخرج منها هذه الأصوات</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التضعيف في الكلمة يكسبها القوة والمبالغة لمحَ العربُ فيه طريقةً حسنة لحكاية الأصوات</w:t>
      </w:r>
      <w:r>
        <w:rPr>
          <w:rStyle w:val="FootnoteAnchor"/>
          <w:rtl w:val="true"/>
        </w:rPr>
        <w:footnoteReference w:id="651"/>
      </w:r>
      <w:r>
        <w:rPr>
          <w:rFonts w:ascii="Amiri" w:hAnsi="Amiri" w:eastAsia="Amiri" w:cs="Amiri"/>
          <w:color w:val="111111"/>
          <w:sz w:val="28"/>
          <w:sz w:val="28"/>
          <w:szCs w:val="28"/>
          <w:rtl w:val="true"/>
          <w:lang w:bidi="ar-SA"/>
        </w:rPr>
        <w:t xml:space="preserve">، وهذا ما وجدناه في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الذين سلك بهم كلَّ السُّبُل التي تحملهم للسير نحو الحق، والدفاع عنه، لكنَّهم ينفرون عنه نفور المعزى من صوت الأسد، وهو تشبيه رائع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رجوعهم إلى طريق الحق</w:t>
      </w:r>
      <w:r>
        <w:rPr>
          <w:rStyle w:val="FootnoteAnchor"/>
          <w:rtl w:val="true"/>
        </w:rPr>
        <w:footnoteReference w:id="652"/>
      </w:r>
      <w:r>
        <w:rPr>
          <w:rFonts w:ascii="Amiri" w:hAnsi="Amiri" w:eastAsia="Amiri" w:cs="Amiri"/>
          <w:color w:val="111111"/>
          <w:sz w:val="28"/>
          <w:sz w:val="28"/>
          <w:szCs w:val="28"/>
          <w:rtl w:val="true"/>
          <w:lang w:bidi="ar-SA"/>
        </w:rPr>
        <w:t xml:space="preserve">، فاستعمل المصدر الدال على ديمومة الحدث وتكراره، من دون الارتباط بزمن محدد، وهذه من دلالات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النص العَلَوي نكتة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درجة من الجُبن والخوف بحيث لا ينظر إلى أطرافه ليرى أأسد هو أم لا؟ بل يهرب لمجرد سماعه الصوت</w:t>
      </w:r>
      <w:r>
        <w:rPr>
          <w:rStyle w:val="FootnoteAnchor"/>
          <w:rtl w:val="true"/>
        </w:rPr>
        <w:footnoteReference w:id="653"/>
      </w:r>
      <w:r>
        <w:rPr>
          <w:rFonts w:ascii="Amiri" w:hAnsi="Amiri" w:eastAsia="Amiri" w:cs="Amiri"/>
          <w:color w:val="111111"/>
          <w:sz w:val="28"/>
          <w:sz w:val="28"/>
          <w:szCs w:val="28"/>
          <w:rtl w:val="true"/>
          <w:lang w:bidi="ar-SA"/>
        </w:rPr>
        <w:t xml:space="preserve">، ومما يؤكد ذلك الجبن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تُطلق على أصوات الكلاب وبنات آوى أكثر من غيرها</w:t>
      </w:r>
      <w:r>
        <w:rPr>
          <w:rStyle w:val="FootnoteAnchor"/>
          <w:rtl w:val="true"/>
        </w:rPr>
        <w:footnoteReference w:id="654"/>
      </w:r>
      <w:r>
        <w:rPr>
          <w:rFonts w:ascii="Amiri" w:hAnsi="Amiri" w:eastAsia="Amiri" w:cs="Amiri"/>
          <w:color w:val="111111"/>
          <w:sz w:val="28"/>
          <w:sz w:val="28"/>
          <w:szCs w:val="28"/>
          <w:rtl w:val="true"/>
          <w:lang w:bidi="ar-SA"/>
        </w:rPr>
        <w:t xml:space="preserve">، في إيحاءٍ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هروبهم من الصوت من دون معرفة مصدره، ووجه التشبيه بين حال المعزى وحال أصحابه شدة نفارهم عن الحق</w:t>
      </w:r>
      <w:r>
        <w:rPr>
          <w:rStyle w:val="FootnoteAnchor"/>
          <w:rtl w:val="true"/>
        </w:rPr>
        <w:footnoteReference w:id="655"/>
      </w:r>
      <w:r>
        <w:rPr>
          <w:rFonts w:ascii="Amiri" w:hAnsi="Amiri" w:eastAsia="Amiri" w:cs="Amiri"/>
          <w:color w:val="111111"/>
          <w:sz w:val="28"/>
          <w:sz w:val="28"/>
          <w:szCs w:val="28"/>
          <w:rtl w:val="true"/>
          <w:lang w:bidi="ar-SA"/>
        </w:rPr>
        <w:t>، دونما اتصال بمصدره وصاحبه للتيقُّن منه، والاتصال به والأخذ عنه، وهو مثل يُضرب لغاية النفور والفرار، بمحض الصوت من دون وقوع الواقعة</w:t>
      </w:r>
      <w:r>
        <w:rPr>
          <w:rStyle w:val="FootnoteAnchor"/>
          <w:rtl w:val="true"/>
        </w:rPr>
        <w:footnoteReference w:id="656"/>
      </w:r>
      <w:r>
        <w:rPr>
          <w:rFonts w:ascii="Amiri" w:hAnsi="Amiri" w:eastAsia="Amiri" w:cs="Amiri"/>
          <w:color w:val="111111"/>
          <w:sz w:val="28"/>
          <w:sz w:val="28"/>
          <w:szCs w:val="28"/>
          <w:rtl w:val="true"/>
          <w:lang w:bidi="ar-SA"/>
        </w:rPr>
        <w:t xml:space="preserve">، ومما أكد شدة نفارهم تعدية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المجاوزة، في حين أن القرآن الكريم عدّى الفعل نفسه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المصدر الآخر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مرَّةً واحدةً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حال الناس عند البعثة،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حَيارَى في زلزال من الأمَر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وتكرير حروف لفظهِ تنبيهٌ على تكرير معنى الزلل فيه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النص يشير إلى أنَّ الله سبحانه وتعالى عندما بعث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كانوا في انحراف وتيه وضلال لا يهتدون السبيل، فهم في حيرة واضطراب شديد من شؤونهم، لا يملكون رؤية واضحة يهتدون بها إلى الحق، 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أضفى معنى التكرار والشدة على معناه المعجمي، فضلاً عن دلالة القوة والمبالغة، وهذا ملائم لسياق الكلام الذي ورد فيه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اسم الفاعل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 في كتابٍ له لشُريح بن الحارث قاضيه</w:t>
      </w:r>
      <w:r>
        <w:rPr>
          <w:rStyle w:val="FootnoteAnchor"/>
          <w:rtl w:val="true"/>
        </w:rPr>
        <w:footnoteReference w:id="661"/>
      </w:r>
      <w:r>
        <w:rPr>
          <w:rFonts w:ascii="Amiri" w:hAnsi="Amiri" w:eastAsia="Amiri" w:cs="Amiri"/>
          <w:color w:val="111111"/>
          <w:sz w:val="28"/>
          <w:sz w:val="28"/>
          <w:szCs w:val="28"/>
          <w:rtl w:val="true"/>
          <w:lang w:bidi="ar-SA"/>
        </w:rPr>
        <w:t xml:space="preserve">، وكان قد اشترى بيتًا بثمانين دينارًا فاستدعاه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مُبَلْبِلِ أجسام الملوك، وسالبِ نفوس الجَبابرِة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إشخاصُهم جميعًا إلى مَوقف العرْض والحساب</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مشتق من الفعل الرباعي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وسواس الهموم في الصدر</w:t>
      </w:r>
      <w:r>
        <w:rPr>
          <w:rStyle w:val="FootnoteAnchor"/>
          <w:rtl w:val="true"/>
        </w:rPr>
        <w:footnoteReference w:id="663"/>
      </w:r>
      <w:r>
        <w:rPr>
          <w:rFonts w:ascii="Amiri" w:hAnsi="Amiri" w:eastAsia="Amiri" w:cs="Amiri"/>
          <w:color w:val="111111"/>
          <w:sz w:val="28"/>
          <w:sz w:val="28"/>
          <w:szCs w:val="28"/>
          <w:rtl w:val="true"/>
          <w:lang w:bidi="ar-SA"/>
        </w:rPr>
        <w:t>، وتبلبلت الإبل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تتبعته فلم تدعْ منه شيئًا</w:t>
      </w:r>
      <w:r>
        <w:rPr>
          <w:rStyle w:val="FootnoteAnchor"/>
          <w:rtl w:val="true"/>
        </w:rPr>
        <w:footnoteReference w:id="664"/>
      </w:r>
      <w:r>
        <w:rPr>
          <w:rFonts w:ascii="Amiri" w:hAnsi="Amiri" w:eastAsia="Amiri" w:cs="Amiri"/>
          <w:color w:val="111111"/>
          <w:sz w:val="28"/>
          <w:sz w:val="28"/>
          <w:szCs w:val="28"/>
          <w:rtl w:val="true"/>
          <w:lang w:bidi="ar-SA"/>
        </w:rPr>
        <w:t>، وَبْلَبل القوم بلبلة وبلبالاً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هيَّجهم وحرَّكهم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الحركة والتكرار واضحة في هذا البناء، سواءٌ أمعنوية كانت تلك الحركة أم مادية محسوسة، وإلى هذا أشار ابن جني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الأفعال دليلة المعاني كرَّروا أقواها، وجعلوه دليلاً على قوة المعنى المحدث به، وهو تكرير الفعل</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فالتضعيف في هذا البناء أكسبه القوة والمبالغة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شُرّاح النهج في توجيهاتهم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فتوزعت آراؤهم فيه على ثلاثة أقوال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قسمٌ منهم كالراوندي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مبلبل أجسام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مستأصلها،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يتَتَبعها فلا يدعْ منها شيئًا،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تَبَلْبَلَت الإبل الكلأ</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رأى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جواد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والأستاذ علي أنصاريان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مبلبل أجسام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المهيِّج والمثير لأدوائها المُهلِكة لها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الدلالتيِن معًا الشيخ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عباس الموسوي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مبلبل أجسام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مهيِّجها ومُوقعها في الهم، ووسواس الصدر،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القوم بلبلة وبلبالاً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حرَّكهم وهيَّجهم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لي أنَّ القولين الثاني والثالث أقرب إلى دلالة التكرار والحركة المستفادة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اسم المفعول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أبيه، وقد بلغه أن معاوية يريد استلحاقه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والُمتعلِّق بها كالواغل المُدَّفع، والنَّوْط المُذَبذَب</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مُذَبْذَب ومُتَذبذِب،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 بين أمرينِ، وبين رجلين لا يثبت على صحابته 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72"/>
      </w:r>
      <w:r>
        <w:rPr>
          <w:rFonts w:ascii="Amiri" w:hAnsi="Amiri" w:eastAsia="Amiri" w:cs="Amiri"/>
          <w:color w:val="111111"/>
          <w:sz w:val="28"/>
          <w:sz w:val="28"/>
          <w:szCs w:val="28"/>
          <w:rtl w:val="true"/>
          <w:lang w:bidi="ar-SA"/>
        </w:rPr>
        <w:t>، ومنه قوله تعالى في صفة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يُناط برحل الراكب من قَعْب أو قدح أو ما أشبه ذلك، فهو أبدًا يتقلقل إذا حث ظهره واستعجل سيره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وقد عنى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 لو أُلصِقَ بأبي سفيان يصير مجهولَ النسب، لا يُعرف له أصل، ومذبذبًا بين عُبيد وأبي سفيان</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ووجهُ التشبيه بين ما يُناط برحل الراكب من قدح وما أشبه، وبين حال زياد لو أُلحق بمعاوية اضطرابُ أمره، وعدم لحوقه بنسب معين، وعدم استقراره، كما يضطرب النوط ولا يستقر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المبالغة في الحركة والاضطراب، وهذه هي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bookmarkStart w:id="204" w:name="pg8155_56528"/>
    </w:p>
    <w:p>
      <w:pPr>
        <w:pStyle w:val="Heading3"/>
        <w:numPr>
          <w:ilvl w:val="2"/>
          <w:numId w:val="1"/>
        </w:numPr>
        <w:rPr/>
      </w:pPr>
      <w:bookmarkStart w:id="205" w:name="__RefHeading___Toc8407794_1051229030"/>
      <w:bookmarkStart w:id="206" w:name="_Toc70"/>
      <w:bookmarkEnd w:id="204"/>
      <w:bookmarkEnd w:id="205"/>
      <w:r>
        <w:rPr>
          <w:rtl w:val="true"/>
        </w:rPr>
        <w:t>المبحث الثانی</w:t>
      </w:r>
      <w:r>
        <w:rPr>
          <w:rtl w:val="true"/>
        </w:rPr>
        <w:t xml:space="preserve">: </w:t>
      </w:r>
      <w:r>
        <w:rPr>
          <w:rtl w:val="true"/>
        </w:rPr>
        <w:t>المبالغة بالأبنیة الفعلیة المزیدة</w:t>
      </w:r>
      <w:bookmarkEnd w:id="206"/>
    </w:p>
    <w:p>
      <w:pPr>
        <w:pStyle w:val="Heading4"/>
        <w:numPr>
          <w:ilvl w:val="3"/>
          <w:numId w:val="1"/>
        </w:numPr>
        <w:rPr/>
      </w:pPr>
      <w:bookmarkStart w:id="207" w:name="__RefHeading___Toc8407796_1051229030"/>
      <w:bookmarkStart w:id="208" w:name="_Toc71"/>
      <w:bookmarkEnd w:id="207"/>
      <w:r>
        <w:rPr>
          <w:rtl w:val="true"/>
        </w:rPr>
        <w:t>أولًا</w:t>
      </w:r>
      <w:r>
        <w:rPr>
          <w:rtl w:val="true"/>
        </w:rPr>
        <w:t xml:space="preserve">: </w:t>
      </w:r>
      <w:r>
        <w:rPr>
          <w:rtl w:val="true"/>
        </w:rPr>
        <w:t>الثلاثی المزید بحرف</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بناءٌ ثلاثي مزيد بالتضعيف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زيادة من داخل 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صحيح اللام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تكسيرًا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معتل اللام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تزكية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واسم الفاعل منه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في أي الصوتين هو الزائد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الخليل أنَّ </w:t>
      </w:r>
    </w:p>
    <w:p>
      <w:pPr>
        <w:pStyle w:val="BookText"/>
        <w:rPr/>
      </w:pPr>
      <w:r>
        <w:rPr>
          <w:rFonts w:ascii="Amiri" w:hAnsi="Amiri" w:eastAsia="Amiri" w:cs="Amiri"/>
          <w:color w:val="111111"/>
          <w:sz w:val="28"/>
          <w:sz w:val="28"/>
          <w:szCs w:val="28"/>
          <w:rtl w:val="true"/>
          <w:lang w:bidi="ar-SA"/>
        </w:rPr>
        <w:t>الزائد هو الأول،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بالآخر</w:t>
      </w:r>
      <w:r>
        <w:rPr>
          <w:rStyle w:val="FootnoteAnchor"/>
          <w:rtl w:val="true"/>
        </w:rPr>
        <w:footnoteReference w:id="676"/>
      </w:r>
      <w:r>
        <w:rPr>
          <w:rFonts w:ascii="Amiri" w:hAnsi="Amiri" w:eastAsia="Amiri" w:cs="Amiri"/>
          <w:color w:val="111111"/>
          <w:sz w:val="28"/>
          <w:sz w:val="28"/>
          <w:szCs w:val="28"/>
          <w:rtl w:val="true"/>
          <w:lang w:bidi="ar-SA"/>
        </w:rPr>
        <w:t xml:space="preserve">، أما سيبويه فقد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الوجهين صواب ومذهب</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أنعمنا النظر في حقيقة الصوت المضعَّف في عين البناء من الناحية الصوتية لوجدنا أنَّ إطالة مُدة النطق في عين الفعل من مخرجها،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الصوت المضعَّف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 طويل، فهو بذلك يشبه الحركة الطويلة التي تساوي ضعف الحركة القصيرة</w:t>
      </w:r>
      <w:r>
        <w:rPr>
          <w:rStyle w:val="FootnoteAnchor"/>
          <w:rtl w:val="true"/>
        </w:rPr>
        <w:footnoteReference w:id="678"/>
      </w:r>
      <w:r>
        <w:rPr>
          <w:rFonts w:ascii="Amiri" w:hAnsi="Amiri" w:eastAsia="Amiri" w:cs="Amiri"/>
          <w:color w:val="111111"/>
          <w:sz w:val="28"/>
          <w:sz w:val="28"/>
          <w:szCs w:val="28"/>
          <w:rtl w:val="true"/>
          <w:lang w:bidi="ar-SA"/>
        </w:rPr>
        <w:t xml:space="preserve">، ومعنى هذا أنَّ للتضعيف أثرًا في دلالة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التكثير والمبالغة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حاول ابن جني الربط بين بناء الفعل ودلالته على التكثير،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أنَّهم جعلوا تكرير العين في المثال دليلاً على تكرير الفعل، فقالوا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 وقطَّع، وفتَّح، وغلَّق، وذلك أنَّهم لمّا جعلوا الألفاظ دليلة المعاني، فأقوى اللفظ ينبغي أن يُقابل به قوة الفعل، والعين أقوى من الفاء واللام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ينتج عن ذلك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فعلٌ وقع منك شيئًا بعد شيء على تطاول الزمان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مقتضيات التكثير والمبالغة في الحدث استغراق وقت أطول، وأنَّه يفيد تلبثًا ومكثًا،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استغراق وقت أطول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 وكلَّم</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فلا تكثير ولا إطالة للزمن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 هذا البناء كثيرة في نهج البلاغة، منها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تغلُّبَه على فتنة الخوارج،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 فقدتموني</w:t>
      </w:r>
      <w:r>
        <w:rPr>
          <w:rStyle w:val="FootnoteAnchor"/>
          <w:rtl w:val="true"/>
        </w:rPr>
        <w:footnoteReference w:id="684"/>
      </w:r>
      <w:r>
        <w:rPr>
          <w:rFonts w:ascii="Amiri" w:hAnsi="Amiri" w:eastAsia="Amiri" w:cs="Amiri"/>
          <w:color w:val="111111"/>
          <w:sz w:val="28"/>
          <w:sz w:val="28"/>
          <w:szCs w:val="28"/>
          <w:rtl w:val="true"/>
          <w:lang w:bidi="ar-SA"/>
        </w:rPr>
        <w:t>، ونزلت بكم كرائه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لأطرقَ كثيرٌ من السائلين، وفشل كثيرٌ من المسؤولين، وذلك إذا قَلَّصتْ حَرُبكم، وشمَّرتْ عن ساق</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قلَص الشيء يقلِصُ قُلوصًا،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 إلى أصله، وفَرس </w:t>
      </w:r>
    </w:p>
    <w:p>
      <w:pPr>
        <w:pStyle w:val="BookText"/>
        <w:rPr/>
      </w:pPr>
      <w:r>
        <w:rPr>
          <w:rFonts w:ascii="Amiri" w:hAnsi="Amiri" w:eastAsia="Amiri" w:cs="Amiri"/>
          <w:color w:val="111111"/>
          <w:sz w:val="28"/>
          <w:sz w:val="28"/>
          <w:szCs w:val="28"/>
          <w:rtl w:val="true"/>
          <w:lang w:bidi="ar-SA"/>
        </w:rPr>
        <w:t>مُقلِّص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القوائم، مُنضمُّ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وقلَّصتِ الإبل تقليصًا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في مضيِّها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انضمت واجتمعت، وهو أشد وأصعب من أنْ تتفرق الجيوش في مواطن متباعدة، إذ إنهَّا إذا اجتمعت كلُّها، واصطدم الفيلقان كان الأمر أصعب وأفظع من أن تكون كلُّ كتيبة تحارب أخرى في بلاد متفرقة متباعدة</w:t>
      </w:r>
      <w:r>
        <w:rPr>
          <w:rStyle w:val="FootnoteAnchor"/>
          <w:rtl w:val="true"/>
        </w:rPr>
        <w:footnoteReference w:id="687"/>
      </w:r>
      <w:r>
        <w:rPr>
          <w:rFonts w:ascii="Amiri" w:hAnsi="Amiri" w:eastAsia="Amiri" w:cs="Amiri"/>
          <w:color w:val="111111"/>
          <w:sz w:val="28"/>
          <w:sz w:val="28"/>
          <w:szCs w:val="28"/>
          <w:rtl w:val="true"/>
          <w:lang w:bidi="ar-SA"/>
        </w:rPr>
        <w:t xml:space="preserve">، وقد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التقليص والتشمير عن ساق الحرب، ووجه الاستعارة تشبيهها بالمُجدِّ في الأمر، الساعي فيه، وكما أنّه إذا أراد أنْ يتوجه قلّص ثيابه وشمّرها عن ساقه لئلّا تعوقه، وتهيأ وأجمع عليه، كذلك الحرب في كونها مجتمعة عن النزول بهم، واللحوق لهم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الأزمات والخطوب المرتقبة، فإذا تمادت الحرب بين الطرفين، وكانت على أشدها، فالمبُتلَى يرى الزمن بطيئًا لا يتحرك حتى يأذن الله تعالى بالفرج</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العين وما فيه من دلالة المبالغة والكثرة كان مناسباً لمقام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مصادر هذا البناء التي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عجيب خَلْق الطاووس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ونضَّد ألوانَه في أحسن تَنضيد</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نَضَد متاعه ينضِده بالكسر نَضْدًا،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بعضَه على بعض، والتنضيد مثله، شدد للمبالغة في وضعه متراصفًا</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وَالنَّخْلَ باسِقاٍت لهَّا طَلْعٌ نَّضِيدٌ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بيان التداخل الجميل لألوان الطاووس بعضها ببعض، وهذا مناسب لمقام الخطبة القائم على وصف جمال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المصدر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الإنسان، وحاله في قبره،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هنالك بليَّةً نُزُل الحميم، وتَصليةُالجحيم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الْمُكَذِّبِينَ الضَّالِّينَ، فَنُزُلٌ مِنْ حَمِيمٍ، وَتَصْلِيَةُ 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الرجل نارًا </w:t>
      </w:r>
    </w:p>
    <w:p>
      <w:pPr>
        <w:pStyle w:val="BookText"/>
        <w:rPr/>
      </w:pPr>
      <w:r>
        <w:rPr>
          <w:rFonts w:ascii="Amiri" w:hAnsi="Amiri" w:eastAsia="Amiri" w:cs="Amiri"/>
          <w:color w:val="111111"/>
          <w:sz w:val="28"/>
          <w:sz w:val="28"/>
          <w:szCs w:val="28"/>
          <w:rtl w:val="true"/>
          <w:lang w:bidi="ar-SA"/>
        </w:rPr>
        <w:t>إذا أدخلته النار، وجعلته يصْلاها، فإنْ ألقيته فيها إلقاءً كأنَّك تريد إحراقه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أصْلَيتُه بالألف، وصلَّيُته تَصْليِةً</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فالزيادة أفادت المبالغة والتوكيد، ومن ذلك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الصاد وتشديد اللام</w:t>
      </w:r>
      <w:r>
        <w:rPr>
          <w:rStyle w:val="FootnoteAnchor"/>
          <w:rtl w:val="true"/>
        </w:rPr>
        <w:footnoteReference w:id="694"/>
      </w:r>
      <w:r>
        <w:rPr>
          <w:rFonts w:ascii="Amiri" w:hAnsi="Amiri" w:eastAsia="Amiri" w:cs="Amiri"/>
          <w:color w:val="111111"/>
          <w:sz w:val="28"/>
          <w:sz w:val="28"/>
          <w:szCs w:val="28"/>
          <w:rtl w:val="true"/>
          <w:lang w:bidi="ar-SA"/>
        </w:rPr>
        <w:t>، من التصلية،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العذاب وكثرته مرةً بعد مرة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أحمد عبد العليم البردوي، وإبراهيم أطفيش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المتقدم إلى الحوادث التي يشهدها العاصون في عالم البرزخ، وهو العالم الفاصل بين عالم الدنيا وعالم القيامة، والحديث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إنما قصد هذا المعنى؛ فمن الحوادث المهولة التي يلاقيها الإنسان هناك تصليةُ الجحيم،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 مرة بعد مرة فيها، والثابت بالأدلة أنَّ ذلك العذاب لا يشمل البشرَ كلَّهم، بل العاصين منهم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اتضح مما سبق أنَّ استعمال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كان ملائمًا للتعبير عن شديد الألم، والعذاب الذي ينتظر العاصين وأصحاب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اسم الفاعل من هذا البناء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تمجيد الله تعالى وحمده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عما يقوله المشُبِّهون به، والجاحدون له عُلُوًّا كبيرًا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إياه، وشبَّهه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 وقد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للمبالغة والتكثير في تشبيه هؤلاء الجاحدين الذاتَ المقدسة بالمخلوقات، وهذا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عن الله تعالى، ومما زاد التركيب قوّة ومبالغة في التنزيه عن ذلك وصف العلوِّ بالكبر</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لتنزيه الذات الإلهية المقدسة عن مزاعم الملحدين، والمشبِّهة التي تشبِّه الله تعالى بالمخلوقات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اسم المفعول من هذا البناء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تهويل الظلم وتبرئهِ منه،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سِهد الرجل بالكسر يَسَهد سَهدًا، والسُّهُد بضم السين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وسَّهدتهُ أنا فهو مُسَهَّد</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الأعشى</w:t>
      </w:r>
      <w:r>
        <w:rPr>
          <w:rStyle w:val="FootnoteAnchor"/>
          <w:rtl w:val="true"/>
        </w:rPr>
        <w:footnoteReference w:id="703"/>
      </w:r>
      <w:r>
        <w:rPr>
          <w:rFonts w:ascii="Amiri" w:hAnsi="Amiri" w:eastAsia="Amiri" w:cs="Amiri"/>
          <w:color w:val="111111"/>
          <w:sz w:val="28"/>
          <w:sz w:val="28"/>
          <w:szCs w:val="28"/>
          <w:rtl w:val="true"/>
          <w:lang w:bidi="ar-SA"/>
        </w:rPr>
        <w:t xml:space="preserve">يمدح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تَغتَمِض عیناكَ لیلةً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وعادَك ما عاد السَّلیمَ المُسَهَّدا ومُصَفَّد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صَفَده يَصِفدُه صَفْدًا،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وأوثقه، وكذلك التَّصفيد</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الْمُجْرِمِيَن يَوْمَئِذٍ مقَرَّنيِنَ فِي الأَصْفادِ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التبرؤ من الظلم، وهو بيانٌ لمقدار نفرته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ترجيحه، أو اختياره لأحد الأمرين المذكورين على الظلم مع ما يستلزمانه من التألم والعذاب، أنَّ ما يستلزمه الظلم من عذاب الله تعالى أشد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فالتعبير باسمي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مُسهَّد، ومُصفَّد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المضعَّفين العين كان للمبالغة في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أنواع التألم في سبيل ألّا يظلم أحدًا، وهذه هي الصورة المُثلى للحلم الذي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لم يكن يفكر أنْ يبطش بمن خالفه وناوأه، وسلبَ حقه، بل كان يزجي لهم النصائح والمواعظ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أفْعَل بناءٌ ثلاثي مزيد بالهمزة في أوله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زيادة من خارج 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المبالغة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مجرده ومزيدُه بمعنى واحد، أو كأنهَّما بمعنى واحد، بناءً على أنه لا بد للزيادة من معنى،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شرَقت، وأشرقت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وصفت</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أسقيتُه أبلغ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بعهدِه يفي وفاءً وأوفى إذا تممّ العهد، ولم ينقض حفظه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لا يمكن أنْ يُقبل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مؤلفات العلماء في هذا الباب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 وما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p>
    <w:p>
      <w:pPr>
        <w:pStyle w:val="BookText"/>
        <w:rPr/>
      </w:pPr>
      <w:r>
        <w:rPr>
          <w:rFonts w:ascii="Amiri" w:hAnsi="Amiri" w:eastAsia="Amiri" w:cs="Amiri"/>
          <w:color w:val="111111"/>
          <w:sz w:val="28"/>
          <w:sz w:val="28"/>
          <w:szCs w:val="28"/>
          <w:rtl w:val="true"/>
          <w:lang w:bidi="ar-SA"/>
        </w:rPr>
        <w:t>منهم تسامح في العبارة، وذلك على نحو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زائدتان لمّا لم تفيدا فائدة زائدة في الكلام سوى تقرير المعنى الحاصل وتأكيده، فكذا لا بد في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والمبالغة</w:t>
      </w:r>
      <w:r>
        <w:rPr>
          <w:rFonts w:eastAsia="Amiri" w:cs="Amiri" w:ascii="Amiri" w:hAnsi="Amiri"/>
          <w:color w:val="111111"/>
          <w:sz w:val="28"/>
          <w:szCs w:val="28"/>
          <w:rtl w:val="true"/>
          <w:lang w:bidi="ar-SA"/>
        </w:rPr>
        <w:t>»</w:t>
      </w:r>
      <w:r>
        <w:rPr>
          <w:rStyle w:val="FootnoteAnchor"/>
        </w:rPr>
        <w:footnoteReference w:id="71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التقارب بين المجرَّد والمزيد راجعًا إلى اختلاف اللهجات</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عزاه اللحياني من أنَّ تميمًا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فلان على اللَّبن، وعلى اللحم، إذا لم يأكل معه شيئًا، ولا خلطَه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وكنانةُ وقيسٌ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أخلى</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أفعال هذا البناء في نهج البلاغة ما ورد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الناس مبايعته بعد قتل الخليفة عثمان،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يُفرِّق أغلب اللغويين بين غامت السماء وأغامت وأغيمت وتغيَّمت، فكلُّه لديهم بمعنى واحد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يبدو لي أنَّ بين تلك الأبنية فروقًا في الدلالة؛ لأنَّه محال أنْ يختلف اللفظان والمعنى واحد</w:t>
      </w:r>
      <w:r>
        <w:rPr>
          <w:rStyle w:val="FootnoteAnchor"/>
          <w:rtl w:val="true"/>
        </w:rPr>
        <w:footnoteReference w:id="715"/>
      </w:r>
      <w:r>
        <w:rPr>
          <w:rFonts w:ascii="Amiri" w:hAnsi="Amiri" w:eastAsia="Amiri" w:cs="Amiri"/>
          <w:color w:val="111111"/>
          <w:sz w:val="28"/>
          <w:sz w:val="28"/>
          <w:szCs w:val="28"/>
          <w:rtl w:val="true"/>
          <w:lang w:bidi="ar-SA"/>
        </w:rPr>
        <w:t xml:space="preserve">،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القوة والمبالغة ما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مبناه، لذا 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يستلزم تلك القوة والمبالغة، فاستعار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الغيم لمِا غشي آفاق البلاد، وأقطار القلوب المتغيرِّة العازمة على الفساد من ظلمات الظلم والجهل، ووجه المشابهة ما تستلزمه هذه الظلمات من توقُّع نزول الشرور منها، كما يتوقع نزول المطر والصواعق من الغيم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فإيثار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بالهمزة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لمِا يحمله من معنى القوة والمبالغة؛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الخفاء والظلام،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الكبرى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هذا البناء ما ورد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يُؤتى خرابُ الأرض من إعوازِ أهلها، وإنما يُعوِز أهلُها لإشراف أنفُس الوُلاة على الجمع</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 الرجل وأْعوَز،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وأعوزَهُ الدهرُ،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فالمجرد والمزيد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اللغويون ويرفضه </w:t>
      </w:r>
    </w:p>
    <w:p>
      <w:pPr>
        <w:pStyle w:val="BookText"/>
        <w:rPr/>
      </w:pPr>
      <w:r>
        <w:rPr>
          <w:rFonts w:ascii="IRNazanin" w:hAnsi="IRNazanin" w:eastAsia="IRNazanin"/>
          <w:color w:val="111111"/>
          <w:sz w:val="28"/>
          <w:sz w:val="28"/>
          <w:szCs w:val="28"/>
          <w:rtl w:val="true"/>
          <w:lang w:bidi="fa-IR"/>
        </w:rPr>
        <w:t>الباحث</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من جملة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بتفقد أمر الخَراج،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تُدهى من إعواز أهلها،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لإعوازهم طمعُ ولاتهم في الجباية، وجمع الأموال لأنفسهم وسلطانهم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وإذا كان الأمر كذلك استلزم خراب أرضهم وتعطيل عمارتها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ملائمًا للسياق، إذ إنَّ من يصبر على العوز ويبقى في أرضه لا يمكنه ذلك إذا اشتد فقره، لهذا يهجر أرضه مما يؤدي إلى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اسم الفاعل من هذا البناء في موضع واحد؛ في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لعسكره قبل لقاء العدو بصِفِّين،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الهزيمةُ بإذن الله فلا تقتلوا مُدبِرًا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والدُّبْر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سَیُهزمُ </w:t>
      </w:r>
    </w:p>
    <w:p>
      <w:pPr>
        <w:pStyle w:val="BookText"/>
        <w:rPr/>
      </w:pPr>
      <w:r>
        <w:rPr>
          <w:rFonts w:ascii="Amiri" w:hAnsi="Amiri" w:eastAsia="Amiri" w:cs="Amiri"/>
          <w:color w:val="111111"/>
          <w:sz w:val="28"/>
          <w:sz w:val="28"/>
          <w:szCs w:val="28"/>
          <w:rtl w:val="true"/>
          <w:lang w:bidi="ar-SA"/>
        </w:rPr>
        <w:t>الجمُع وَيولُّون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ودبرَ النهار وأدبر بمعنى</w:t>
      </w:r>
      <w:r>
        <w:rPr>
          <w:rStyle w:val="FootnoteAnchor"/>
          <w:rtl w:val="true"/>
        </w:rPr>
        <w:footnoteReference w:id="723"/>
      </w:r>
      <w:r>
        <w:rPr>
          <w:rFonts w:ascii="Amiri" w:hAnsi="Amiri" w:eastAsia="Amiri" w:cs="Amiri"/>
          <w:color w:val="111111"/>
          <w:sz w:val="28"/>
          <w:sz w:val="28"/>
          <w:szCs w:val="28"/>
          <w:rtl w:val="true"/>
          <w:lang w:bidi="ar-SA"/>
        </w:rPr>
        <w:t>، فالزيادة أفادت القوة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تتجلى في النص العَلَوِّي وظيفة أخلاقية تتمثل في التزام القِيَم، والأخلاق الحميدة التي أمر بها الإسلام حتى مع الأعداء،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أصحابه بألّا يقتلوا مُدبِرًا هاربًا خائفًا من الموت حتى وإنْ أمكنتهم الفرصة منه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كانت أجواء الوصية أجواءَ حرب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ألفاظًا تنسجم وتلك الظروف،فاستعمل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القوة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اسم المفعول في موضع واحد؛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تنزيه الله تعالى وتقديسه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ولجَتْ عليه شُبْهةٌ فيما قضى وقدَّر، بل قضاءٌ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مُبَرٌم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وأبرمَ الأمرَ وبَرمَه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فالمجرَّد والمزيد بمعنى، فالزيادة للتوكيد والمبالغة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قدر الله تعالى الذي هو تفصيل قضائه </w:t>
      </w:r>
    </w:p>
    <w:p>
      <w:pPr>
        <w:pStyle w:val="BookText"/>
        <w:rPr/>
      </w:pPr>
      <w:r>
        <w:rPr>
          <w:rFonts w:ascii="Amiri" w:hAnsi="Amiri" w:eastAsia="Amiri" w:cs="Amiri"/>
          <w:color w:val="111111"/>
          <w:sz w:val="28"/>
          <w:sz w:val="28"/>
          <w:szCs w:val="28"/>
          <w:rtl w:val="true"/>
          <w:lang w:bidi="ar-SA"/>
        </w:rPr>
        <w:t>المحكم وظاهرٌ أنَّ تفصيل المحكم لا يكون إلا محكمًا</w:t>
      </w:r>
      <w:r>
        <w:rPr>
          <w:rStyle w:val="FootnoteAnchor"/>
          <w:rtl w:val="true"/>
        </w:rPr>
        <w:footnoteReference w:id="727"/>
      </w:r>
      <w:r>
        <w:rPr>
          <w:rFonts w:ascii="Amiri" w:hAnsi="Amiri" w:eastAsia="Amiri" w:cs="Amiri"/>
          <w:color w:val="111111"/>
          <w:sz w:val="28"/>
          <w:sz w:val="28"/>
          <w:szCs w:val="28"/>
          <w:rtl w:val="true"/>
          <w:lang w:bidi="ar-SA"/>
        </w:rPr>
        <w:t>، فما قضاه وأوجده في مكانه كان يسير على وفق ما رَسم له من مهمة وحركة في دقة ونظام وحكمة، بل الأمور لديه سبحانه متكشفة، وهو خالقها في أمر محكم متقن لا نقصَ فيه، ولا خلل يعتريه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فانتقاء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يحمله من دلالة القوة والمبالغة من جهة مادتِه وبنائه اقتضاه مقام النص القائم على تعظيم الله تعالى وتقديسه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 بناءٌ ثلاثي مزيد بالألف بين فائه وعينه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زيادة ناتجة من تطويل حركة فائهِ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المصدر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مُفاعلة، وفعِال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الكثرة والمبالغة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حاملاً 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التكثير،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ضاعفت وضعَّفت، وناعمت ونعَّمت، وكاثرت </w:t>
      </w:r>
    </w:p>
    <w:p>
      <w:pPr>
        <w:pStyle w:val="BookText"/>
        <w:rPr/>
      </w:pPr>
      <w:r>
        <w:rPr>
          <w:rFonts w:ascii="Amiri" w:hAnsi="Amiri" w:eastAsia="Amiri" w:cs="Amiri"/>
          <w:color w:val="111111"/>
          <w:sz w:val="28"/>
          <w:sz w:val="28"/>
          <w:szCs w:val="28"/>
          <w:rtl w:val="true"/>
          <w:lang w:bidi="ar-SA"/>
        </w:rPr>
        <w:t>وكثَّرت، وصعَّر خدَّه وصاعَره</w:t>
      </w:r>
      <w:r>
        <w:rPr>
          <w:rStyle w:val="FootnoteAnchor"/>
          <w:rtl w:val="true"/>
        </w:rPr>
        <w:footnoteReference w:id="729"/>
      </w:r>
      <w:r>
        <w:rPr>
          <w:rFonts w:ascii="Amiri" w:hAnsi="Amiri" w:eastAsia="Amiri" w:cs="Amiri"/>
          <w:color w:val="111111"/>
          <w:sz w:val="28"/>
          <w:sz w:val="28"/>
          <w:szCs w:val="28"/>
          <w:rtl w:val="true"/>
          <w:lang w:bidi="ar-SA"/>
        </w:rPr>
        <w:t xml:space="preserve">، ومثلها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الهُذلي</w:t>
      </w:r>
      <w:r>
        <w:rPr>
          <w:rStyle w:val="FootnoteAnchor"/>
          <w:rtl w:val="true"/>
        </w:rPr>
        <w:footnoteReference w:id="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تُشایعُ وسطَ ذودِك مُقبئِنًّا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لتُحسَبَ سیِّدا، ضبُعًا تبولُ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فشايعَ وشيَّع بمعنى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التكثير شائعة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الآخر فيرد بمعنى المجرَّد،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وجاوَز، ودافَع، وهاجَر، وناوَل</w:t>
      </w:r>
      <w:r>
        <w:rPr>
          <w:rStyle w:val="FootnoteAnchor"/>
          <w:rtl w:val="true"/>
        </w:rPr>
        <w:footnoteReference w:id="732"/>
      </w:r>
      <w:r>
        <w:rPr>
          <w:rFonts w:ascii="Amiri" w:hAnsi="Amiri" w:eastAsia="Amiri" w:cs="Amiri"/>
          <w:color w:val="111111"/>
          <w:sz w:val="28"/>
          <w:sz w:val="28"/>
          <w:szCs w:val="28"/>
          <w:rtl w:val="true"/>
          <w:lang w:bidi="ar-SA"/>
        </w:rPr>
        <w:t>، إذ لا بد للزيادة من معنى، 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ناولته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نُلته إياه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والشواهد القرآنية كثيرة في هذا المعنى، منها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يَخْخدَعُوَن إّلَّا أَنْفُفَسُهْم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جاوَزَهُ هُوَ والَّذِينَ آمَنوُا مَعَهُ قالُوا لا طاقَةَ لَنَا الْيَوْمَ بجِاُلوَت وجُنُودِهِ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بمعنى فعل،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جاز</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أفعال هذا البناء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قتال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عَليَّ من قِتال مَن خالفَ الحَّقَ، وخابَطَ الغيَّ، من إدْهان ولا إيهان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على غير استواء</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 يخبط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متخابطينِ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يخبط أحدهما الآخر، وذلك أشد مبالغة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في الغيّ؛ لأن من يخبط ويخبطه غيره يكون أشد اضطرابًا ممن يخبط ولا يخبطه غيره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وفي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بهذه الصفة تنبيهٌ للسامعين، واستدراج لهم لقيام عذره في قتالهم، فإذا كانت مقاتلة من هذه صفتُه واجبةً فلا يمكن إنكار وقوعها منه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فضلاً عن مادته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لبيان مدى تمكن الغيِّ والضَّلال في نفوس الخوارج وعقولهم، لذلك كان هذا مسوغًا لقتالهم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للمبالغة في شدة تهديده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مخالفيه، وعزمه الراسخ في التصدي لهم وقتالهم</w:t>
      </w:r>
      <w:r>
        <w:rPr>
          <w:rFonts w:eastAsia="Amiri" w:cs="Amiri" w:ascii="Amiri" w:hAnsi="Amiri"/>
          <w:color w:val="111111"/>
          <w:sz w:val="28"/>
          <w:szCs w:val="28"/>
          <w:lang w:bidi="ar-SA"/>
        </w:rPr>
        <w:t>2</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سُبحانَه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ضاعفتُ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أضعافه كضعَّفته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المتقدم تنبيهَ المخاطَبين على أنَّ الحق الذي أوجبه الله تعالى على نفسه أعظم مما أوجب لها مع أنه ليس بحق وجب عليه، </w:t>
      </w:r>
    </w:p>
    <w:p>
      <w:pPr>
        <w:pStyle w:val="BookText"/>
        <w:rPr/>
      </w:pPr>
      <w:r>
        <w:rPr>
          <w:rFonts w:ascii="Amiri" w:hAnsi="Amiri" w:eastAsia="Amiri" w:cs="Amiri"/>
          <w:color w:val="111111"/>
          <w:sz w:val="28"/>
          <w:sz w:val="28"/>
          <w:szCs w:val="28"/>
          <w:rtl w:val="true"/>
          <w:lang w:bidi="ar-SA"/>
        </w:rPr>
        <w:t>بل بفضل منه عليهم، ليتخلقوا بأخلاق الله في أداء ما وجب عليهم من الحق بأفضل وجوهه، ويقابلوا ذلك التفضل بمزيد من الشكر، وتلك هي المضاعفة،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التكثير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اسم الفاعل من هذا البناء في موضع واحد؛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تنزيه الله سبحانه وتعالى،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من الأشياء غير مُلامِس</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 وقيل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 باليد، لَمسَه يلمِسه ويلمُسه لْمسًا ولامُسه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فالمجرد والمزيد بمعنى، فالزيادة أفادت المبالغة،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الشيء وجزته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لله سبحانه وتعالى عن القرب المادي للأشياء؛ لأنه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المفهوم من القرب الُمطلق الملامسة والالتصاق، وهما </w:t>
      </w:r>
      <w:bookmarkStart w:id="209" w:name="pg8155_56546"/>
    </w:p>
    <w:p>
      <w:pPr>
        <w:pStyle w:val="BookText"/>
        <w:rPr/>
      </w:pPr>
      <w:bookmarkEnd w:id="209"/>
      <w:r>
        <w:rPr>
          <w:rFonts w:ascii="Amiri" w:hAnsi="Amiri" w:eastAsia="Amiri" w:cs="Amiri"/>
          <w:color w:val="111111"/>
          <w:sz w:val="28"/>
          <w:sz w:val="28"/>
          <w:szCs w:val="28"/>
          <w:rtl w:val="true"/>
          <w:lang w:bidi="ar-SA"/>
        </w:rPr>
        <w:t>من عوارض الجسمية، نزَّه قربه تعالى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ملامس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فأخرجت هذه القرينة ذلك اللفظ عن حقيقته إلى مجازه، وهو اتصاله بالأشياء، وقربه منها بعلمه المحيط، وقدرته التامة</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للمبالغة في تنزيه الباري عزَّ وجل عن القرب المادي من الأشياء، وقريب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اسم المفعول في نهج البلاغة دالاًّ على التكثير والمبالغة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407798_1051229030"/>
      <w:bookmarkStart w:id="211" w:name="_Toc72"/>
      <w:bookmarkEnd w:id="210"/>
      <w:r>
        <w:rPr>
          <w:rtl w:val="true"/>
        </w:rPr>
        <w:t>ثانیًا</w:t>
      </w:r>
      <w:r>
        <w:rPr>
          <w:rtl w:val="true"/>
        </w:rPr>
        <w:t xml:space="preserve">: </w:t>
      </w:r>
      <w:r>
        <w:rPr>
          <w:rtl w:val="true"/>
        </w:rPr>
        <w:t>الثلاثی المزید بحرفین</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افْعَلَّ بناءٌ ثلاثي مزيد بهمزة وصل، وتضعيف اللام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المصدر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ومفعول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،والفيصل في تبيين كلٍّ منهما هو السياق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والقوة في المعنى زيادة على أصله، ويكون في اللون أو العيب الحسي اللازم أو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 واسْودَّ واعْورَّ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يرد في غير </w:t>
      </w:r>
    </w:p>
    <w:p>
      <w:pPr>
        <w:pStyle w:val="BookText"/>
        <w:rPr/>
      </w:pPr>
      <w:r>
        <w:rPr>
          <w:rFonts w:ascii="Amiri" w:hAnsi="Amiri" w:eastAsia="Amiri" w:cs="Amiri"/>
          <w:color w:val="111111"/>
          <w:sz w:val="28"/>
          <w:sz w:val="28"/>
          <w:szCs w:val="28"/>
          <w:rtl w:val="true"/>
          <w:lang w:bidi="ar-SA"/>
        </w:rPr>
        <w:t>الألوان والعيوب،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ارعوى، واقتوى، وارقدَّ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أفعال هذا البناء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غريب كلامه المحتاج إلى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 فلم يكن أحٌد مّنا أقرب إلى العدوِّ منه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احمرَّ الشيء احمرِارًا، إذا لَزِم لونه فلم يتغير من حال إلى حال</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 وقد قيل في ذلك أقوال؛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شبَّه حَمْي الحرب بالنار التي تجمع الحرارة والحمرة بفعلها ولونها، ومما يقِّوي ذلك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مجُتلَد الناس يوم حُنين وهي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فشبه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استحرَّ من جلاد القوم باحتدام النار، وشدة التهابها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 وذهب بعض شُرّاح نهج البلاغة </w:t>
      </w:r>
    </w:p>
    <w:p>
      <w:pPr>
        <w:pStyle w:val="BookText"/>
        <w:rPr/>
      </w:pPr>
      <w:r>
        <w:rPr>
          <w:rFonts w:ascii="Amiri" w:hAnsi="Amiri" w:eastAsia="Amiri" w:cs="Amiri"/>
          <w:color w:val="111111"/>
          <w:sz w:val="28"/>
          <w:sz w:val="28"/>
          <w:szCs w:val="28"/>
          <w:rtl w:val="true"/>
          <w:lang w:bidi="ar-SA"/>
        </w:rPr>
        <w:t xml:space="preserve">إلى أنَّ هذا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مضاف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موضع البأس، وهو الأرض التي عليها معركة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واحمرارها لمِا يسيل عليها من الدم</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 وصف احمرار البأس لشدتهِ ملاحظةً لشبهه بالنار الموقدة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والأقوى أنَّ التعبير على المجاز، والمجاز إنما يُعدَل إليه للمبالغة والتوكيد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فالمبالغة قد تحققت ببناء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القوة والمبالغة من جهة، وبالتعبير المجازي من جهة أخرى، وهذا مناسب لمقام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هذا البناء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الناس قبل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كاسفةُ النور، ظاهرةُ الغرور، على حين اصْفِرارٍ من وَرَقِها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بالهمزة والتضعيف للمبالغة في صُفرة ألوان أوراق الشجر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لحال الدنيا التافهة التي اغترَّ بها الإنسان، وكيف كانت عند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شبهها </w:t>
      </w:r>
    </w:p>
    <w:p>
      <w:pPr>
        <w:pStyle w:val="BookText"/>
        <w:rPr/>
      </w:pPr>
      <w:r>
        <w:rPr>
          <w:rFonts w:ascii="Amiri" w:hAnsi="Amiri" w:eastAsia="Amiri" w:cs="Amiri"/>
          <w:color w:val="111111"/>
          <w:sz w:val="28"/>
          <w:sz w:val="28"/>
          <w:szCs w:val="28"/>
          <w:rtl w:val="true"/>
          <w:lang w:bidi="ar-SA"/>
        </w:rPr>
        <w:t>بشجرة اصْفرَّ ورقُها، وامتنعت عن حمل الثمار، حتى يئِس الناس منها، فهي شجرة انقطع الأمل منها؛ فلا منظر يبهج الناظر، ولا فائدة تنفع البشر، فالدنيا كانت على العرب صعبة شديدة</w:t>
      </w:r>
      <w:r>
        <w:rPr>
          <w:rStyle w:val="FootnoteAnchor"/>
          <w:rtl w:val="true"/>
        </w:rPr>
        <w:footnoteReference w:id="758"/>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لهم وللخلائق جميعًا،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وأميناً على التنزيل، وأنتم معشر العرب على شر دين، وفي شر دار، منيخون بين حجارة خُشن، وحيات صُمٍّ، تشربون الكدِر، وتأكلون الجشِب، وتسفكون دماءكم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فانتقاء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البناء الصرفي كان للمبالغة في بيان سوء حال الدنيا، وبؤسها قبل البعثة النبويَّة، ولو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مناسباً للمقام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اسم الفاعل، ولا اسم المفعول، من هذا البناء في نهج البلاغة في ضوء الدراسات اللغوية السابقة التي 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ميدانًا لها</w:t>
      </w:r>
      <w:r>
        <w:rPr>
          <w:rStyle w:val="FootnoteAnchor"/>
          <w:rtl w:val="true"/>
        </w:rPr>
        <w:footnoteReference w:id="760"/>
      </w:r>
      <w:r>
        <w:rPr>
          <w:rFonts w:ascii="Amiri" w:hAnsi="Amiri" w:eastAsia="Amiri" w:cs="Amiri"/>
          <w:color w:val="111111"/>
          <w:sz w:val="28"/>
          <w:sz w:val="28"/>
          <w:szCs w:val="28"/>
          <w:rtl w:val="true"/>
          <w:lang w:bidi="ar-SA"/>
        </w:rPr>
        <w:t>، وفي ضوء الاستطلاع البحثي الذي أجريتُه أنا في دراستي هذه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افْتعَل بناءٌ ثلاثي مزيد بحرفين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المصدر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الكثرة والمبالغة فيما إذا جاء بمعنى المجرَّد، نحو</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خطف واختطف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 واكتحل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واقترأ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واكتسب</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أشار إلى ذلك ابن جني في توجيهه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 مفتوحة، وبكسر الراء</w:t>
      </w:r>
      <w:r>
        <w:rPr>
          <w:rStyle w:val="FootnoteAnchor"/>
          <w:rtl w:val="true"/>
        </w:rPr>
        <w:footnoteReference w:id="762"/>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آتَيْناهُم مِّنْ كُتُبٍ يَدْرُسونَها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الدرس، وهو أقوى 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التاء فيه أقوى 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أبلغ 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معنى الكثرة؛ لأنَّه في معنى يتدارسونها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يَدَّرسونها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واقترأته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هذا المعنى جملة من المفسرين، فرأوا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 عَنِ الَّذِينَ يَخْتانُونَ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كالاكتساب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اختلطت دلالة المبالغة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التصرف والاجتهاد والاعتمال بمنزلة الاضطراب</w:t>
      </w:r>
      <w:r>
        <w:rPr>
          <w:rStyle w:val="FootnoteAnchor"/>
          <w:rtl w:val="true"/>
        </w:rPr>
        <w:footnoteReference w:id="765"/>
      </w:r>
      <w:r>
        <w:rPr>
          <w:rFonts w:ascii="Amiri" w:hAnsi="Amiri" w:eastAsia="Amiri" w:cs="Amiri"/>
          <w:color w:val="111111"/>
          <w:sz w:val="28"/>
          <w:sz w:val="28"/>
          <w:szCs w:val="28"/>
          <w:rtl w:val="true"/>
          <w:lang w:bidi="ar-SA"/>
        </w:rPr>
        <w:t xml:space="preserve">، لذا أضحى الاكتفاء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عن تلك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الأستاذان عبده الراجحي وهاشم طه شلاش</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وأدق وأشمل، لسببين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الدلالات المذكورة آنفًا لا تنطبق إلا على أفعال المخلوقات، فلا تنطبق على الذات الإلهية،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يَخْتَصُّ بِرَحْمَتِهِ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فَأُمَتِّعُهُ قَلِيلًا ثُمَّ أَضْطَرُّهُ إِلَى عَذَابِ النَّارِ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غير الممكن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الصرفي للأفعال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 واختص، واضطر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الآيات هو الاجتهاد أو التصرف أو الاعتمال أو الاضطراب، بل معناها جميعًا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تلك الأفعال موازنةً بالمجرَّدة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تلك المصطلحات قد تُفهم بمعانيها اللغوية لا الاصطلاحية، فيحصل الخلط بينها وبين التكلُّف، إذ إنَّ المعنى اللغوي للتكلف والاجتهاد يكاد يكون واحدًا وهو بذل الجهد والمشقّة في التحصيل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لكنَّهما في الاصطلاح مختلفان،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التكلف والمعاناة والمشقة في تحصيل الكسب،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التكلُّف، وهذا لا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يعاني في تحصيل الكسب، بل المقصود أنَّ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المبالغة لا التكلف، وهذا الأمر ليس مقصورًا على هذا الفعل فقط، إذ إنَّ كثيرًا من الأفعال المجرَّدة قد تدل على التكلُّف، نحو</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 وصام، وصعد، وركض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الأفعال تدل على التكلف والمعاناة من دون صوغها على بناء معين،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ببنائه على المبالغة، وبمادته على المعاناة والتكلف والاجتهاد،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بمادته على التكلف </w:t>
      </w:r>
    </w:p>
    <w:p>
      <w:pPr>
        <w:pStyle w:val="BookText"/>
        <w:rPr/>
      </w:pPr>
      <w:r>
        <w:rPr>
          <w:rFonts w:ascii="Amiri" w:hAnsi="Amiri" w:eastAsia="Amiri" w:cs="Amiri"/>
          <w:color w:val="111111"/>
          <w:sz w:val="28"/>
          <w:sz w:val="28"/>
          <w:szCs w:val="28"/>
          <w:rtl w:val="true"/>
          <w:lang w:bidi="ar-SA"/>
        </w:rPr>
        <w:t>والمعاناة لا ببنائه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مما تقدم أنَّ التفريق بين مصطلح المبالغة والمصطلحات الأخُر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 بالاقتصار على مصطلح المبالغة؛ لماِ بين تلك المصطلحات والتكلف من تداخل يصل إلى حد التشابه كما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أفعال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تخويف أهل النهروان،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طّوحَتْ بكم الدارُ، واحتبَلكم المقدارُ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حبلت الصيد واحتبلته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اصطاده بالحِبالة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جاء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حَبل ذراعك، أي الأمر فيه إليك، يُضرب في قرب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اليد</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فالمجرَّد والمزيد بمعنى، فالزيادة للمبالغة والتوكيد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حسنة لإحاطة المقدار النازل عن قضاء الله تعالى بهم، فهو كحبالة الصائد التي لا يخرج الطائر منها إذا </w:t>
      </w:r>
    </w:p>
    <w:p>
      <w:pPr>
        <w:pStyle w:val="BookText"/>
        <w:rPr/>
      </w:pPr>
      <w:r>
        <w:rPr>
          <w:rFonts w:ascii="IRNazanin" w:hAnsi="IRNazanin" w:eastAsia="IRNazanin"/>
          <w:color w:val="111111"/>
          <w:sz w:val="28"/>
          <w:sz w:val="28"/>
          <w:szCs w:val="28"/>
          <w:rtl w:val="true"/>
          <w:lang w:bidi="fa-IR"/>
        </w:rPr>
        <w:t>نزلت به</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المبالغة في إحاطة أقدار الله تعالى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هذا البناء ما ورد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قومُنا قتلَ نَبيِّ نا، واجْتيِاحَ أصلنِا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الاستئصال، 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الاستئصال، جُحتُ الشيء أجوحُه، ومنه الجائحة، وهي الشدة التي تجتاح المال من سَنةٍ أو فتنة،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جاحَتْهم الجائحة واجتاحتهم، وجاحَ الله مالَه وأجاحَه 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بالجائحة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فالجوح والاجتياح كلاهما بمعنى، فالزيادة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الشدة والقوة والمبالغة، وبهذا المعنى وردت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وهو 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لمعاوية كان قد أرسلها إليه يطلب فيها زورًا وبُهتانًا تسليم قَتَلة عثمان إليه، وقد ذكرَ الإمامُ خلالها أعمال الهاشميين وجهادهم وبعض 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 عليهم من القهر والاضطهاد في ابتداء الدعوة يذكر الإمام أنَّ قريشًا أرادت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والتقت بكلِّ قبائلها على التخلص منه، والانتهاء كليًّا من الهاشميين الذين وقفوا إلى جانبه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بلفظه وبنائه على المبالغة في القوة والقسوة التي </w:t>
      </w:r>
    </w:p>
    <w:p>
      <w:pPr>
        <w:pStyle w:val="BookText"/>
        <w:rPr/>
      </w:pPr>
      <w:r>
        <w:rPr>
          <w:rFonts w:ascii="Amiri" w:hAnsi="Amiri" w:eastAsia="Amiri" w:cs="Amiri"/>
          <w:color w:val="111111"/>
          <w:sz w:val="28"/>
          <w:sz w:val="28"/>
          <w:szCs w:val="28"/>
          <w:rtl w:val="true"/>
          <w:lang w:bidi="ar-SA"/>
        </w:rPr>
        <w:t xml:space="preserve">مارستها قريش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اسم الفاعل من هذا البناء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خَرجْنا إليكَ حين اعتكرتْ علينا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الرجاءَ للمُبْتئسِ</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المبُتئسِ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مفتعِل من البأس الذي هو الشدة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ومنه قوله تعالى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تَبْتَئِسْ بمِا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يشتدَّن عليك البؤس والحزن واحتمال المكاره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المبالِغ في البؤس، وبهذا المعنى 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السابق، فهو يبتهل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سبحانه وتعالى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الأمل والرجاء، لكل بائس، وحلّال مشاكل كل طالب حاجة، وقد سيطر اليأس على الناس، وقد منعت السماءُ بركاتهِا، والغيومُ مياهَها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اسم المفعول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كان بعد أنْ لم يكن، 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ويتكافأ المبُتدَع </w:t>
      </w:r>
    </w:p>
    <w:p>
      <w:pPr>
        <w:pStyle w:val="BookText"/>
        <w:rPr/>
      </w:pPr>
      <w:r>
        <w:rPr>
          <w:rFonts w:ascii="Amiri" w:hAnsi="Amiri" w:eastAsia="Amiri" w:cs="Amiri"/>
          <w:color w:val="111111"/>
          <w:sz w:val="28"/>
          <w:sz w:val="28"/>
          <w:szCs w:val="28"/>
          <w:rtl w:val="true"/>
          <w:lang w:bidi="ar-SA"/>
        </w:rPr>
        <w:t>والبديع</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 الشيء يبدُعه بَدْعًا وابتدعَه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وبدأه</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ولماّ كان المجرَّد والمزيد بمعنى واحد قلت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المبالغة والتوكيد، وهذا مناسب لمِا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هذا الذي يشير إلى أنَّ الله تعالى لو كان محدَثًا لجرتْ عليه صفاتُ الأجسام المحدَثة، فلم يكن بينه وبين تلك الأجسام فرق، فيتكافأ هو سبحانه وما ابتدعه، وهذا محُالٌ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تفَعِّل بناءٌ ثلاثي مزيد بالتاء والتضعيف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المصدر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الكثرة والمبالغة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متضمنًا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وتعاهد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 وتعاطى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تذأّبت الريح وتذاءبت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تعاطينا وتعطَّينا، فتعاطينا من اثنين، وتعطَّينا بمنزلة غلّقتُ الأبواب، أراد أنْ يكثُر العمل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جني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ذلك في توجيهه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ألف</w:t>
      </w:r>
      <w:r>
        <w:rPr>
          <w:rStyle w:val="FootnoteAnchor"/>
          <w:rtl w:val="true"/>
        </w:rPr>
        <w:footnoteReference w:id="78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مُتَجانِفٍ 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متجنِّفًا أبلغ وأقوى معنى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متجانفِ، وذلك لتشديد العين، وموضوعها لقوة المعنى 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تصوَّن وهو أبلغ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تصاوَن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ابن جني في مسألة أبلغيَّة بناء على آخر مشهورٌ في اللغة، إلا أنَّه من غير الممكن قبوله في القرآن الكريم، فهو كلام الله تعالى، وهو الأبلغ والأنسب للمضمون والمعنى والدلالة، هذا فضلاً عن أنَّ تلك القراءة لم يثبتها المصحف الشريف، وربَّما قصد ابن جني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المبالغةَ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المفسرين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ويدلُّ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أيضًا إذا جاء بمعنى المجرَّد</w:t>
      </w:r>
      <w:r>
        <w:rPr>
          <w:rStyle w:val="FootnoteAnchor"/>
          <w:rtl w:val="true"/>
        </w:rPr>
        <w:footnoteReference w:id="787"/>
      </w:r>
      <w:r>
        <w:rPr>
          <w:rFonts w:ascii="Amiri" w:hAnsi="Amiri" w:eastAsia="Amiri" w:cs="Amiri"/>
          <w:color w:val="111111"/>
          <w:sz w:val="28"/>
          <w:sz w:val="28"/>
          <w:szCs w:val="28"/>
          <w:rtl w:val="true"/>
          <w:lang w:bidi="ar-SA"/>
        </w:rPr>
        <w:t>لأنَّه لا بد للزيادة من 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 الرجل وتفصَّح إذا كان عربي اللسان فازداد فصاحةً</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التنصُّح المصدر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النصح</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تضوَّج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أضواجُه،أي منعطفاتُه</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توهَّق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إلى التداخل بين معنى المبالغة ومعنى التكلُّف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ولتعيين إحدى الدلالتينِ ينبغي الاحتكام إلى السياق، هذا ما أشار إليه السيد محمد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الْجَاهِلُ أَغْنِيَاءَ مِنَ التَّعَفُّفِ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فسَّر أهل اللغة التعفّف بالعفَّة وبالصبر وبالنزاهة عن الشيء، وجعله المفسرون هنا للتكلُّف، ولكن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لتكلف الشيء وللمبالغة فيه، والثاني أظهر هنا؛ لأنَّ من يتكلف العَّفة قلّما يخفى حاله على رائيه، وأما الُمبالغِ في العِفَّة فهو الذي لا يكاد يظهر عليه أثر الحاجة، فهو المتبادر هنا، والمقام مقام المدح، والمبالغِ في الفضيلة أحقّ به من متكلِّفها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أفعال هذا البناء في نهج البلاغة ما ورد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الحارث الهمداني</w:t>
      </w:r>
      <w:r>
        <w:rPr>
          <w:rStyle w:val="FootnoteAnchor"/>
          <w:rtl w:val="true"/>
        </w:rPr>
        <w:footnoteReference w:id="793"/>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بحَبلِ القرآن وانتصحْه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أمسكتُ الشيء، وتمسَّكتُ به، واستمْسكتُ به، وامْتسكتُ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بمعنى اعتصمتُ به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فالمجرَّد والمزيد بمعنى، فالزيادة أفادت معنى المبالغة والتوكيد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الشِدة والقوة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العمل بالقرآن الكريم، والاعتصام بحبله المتين، وهو الدين القويم العاصم لمن تمسَّك به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مصادر هذا البناء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انحرف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هلكَ مَن كان قبلكم بطول آمالهم، وتغيُّب آجالهم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الرجل غَيْبًا ومَغيبًا، وتغيَّب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التغيُّب</w:t>
      </w:r>
      <w:r>
        <w:rPr>
          <w:rStyle w:val="FootnoteAnchor"/>
          <w:rtl w:val="true"/>
        </w:rPr>
        <w:footnoteReference w:id="799"/>
      </w:r>
      <w:r>
        <w:rPr>
          <w:rFonts w:ascii="Amiri" w:hAnsi="Amiri" w:eastAsia="Amiri" w:cs="Amiri"/>
          <w:color w:val="111111"/>
          <w:sz w:val="28"/>
          <w:sz w:val="28"/>
          <w:szCs w:val="28"/>
          <w:rtl w:val="true"/>
          <w:lang w:bidi="ar-SA"/>
        </w:rPr>
        <w:t>، فالمجرد والمزيد بمعنى، فالزيادة تفيد التوكيد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على وجوب تقصير الآمال في الدنيا؛ لاستلزام طلبها الهلاك الأخُروي، وأشار إلى القرون الماضية من قبل، وأراد الهلاك الأخُرويّ، وجعل سبب هلاكهم طول آمالهم في الدنيا الموجب للاستغراق في لذاتها المبعِّدة عن الله تعالى مع تغيُّب آجالهم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غفلتهم عنها، وقلة فكرهم فيها وعدم علمهم بتعيينها، فإنَّ استشعار الأجل موجب للإقلاع عن الانهماك في اللذات الحاضرة</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وإلى هذا المعنى أشار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مما تقدم أنَّ استعمال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الصرفي كان للدلالة على مبالغة الناس في عدم التفكير بآجالهم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اسم الفاعل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المتقاعدين عن القتال،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أقوم فيكم مُستصرِخًا، وأُناديكم متغوِّثًا، فلا تسمعون لي قولًا، ولا </w:t>
      </w:r>
    </w:p>
    <w:p>
      <w:pPr>
        <w:pStyle w:val="BookText"/>
        <w:rPr/>
      </w:pPr>
      <w:r>
        <w:rPr>
          <w:rFonts w:ascii="Amiri" w:hAnsi="Amiri" w:eastAsia="Amiri" w:cs="Amiri"/>
          <w:color w:val="111111"/>
          <w:sz w:val="28"/>
          <w:sz w:val="28"/>
          <w:szCs w:val="28"/>
          <w:rtl w:val="true"/>
          <w:lang w:bidi="ar-SA"/>
        </w:rPr>
        <w:t>تُطيعون لي أمرًا</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وغوَّث الرجل واستغاث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واغوثاه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ولم يُشِر أغلب اللغويين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المصادر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خطب هذه الخطبة حين بعث معاوية أحد قادتهِ ليُرعب أهل العراق، ويُضعف معنوياتهم</w:t>
      </w:r>
      <w:r>
        <w:rPr>
          <w:rStyle w:val="FootnoteAnchor"/>
          <w:rtl w:val="true"/>
        </w:rPr>
        <w:footnoteReference w:id="805"/>
      </w:r>
      <w:r>
        <w:rPr>
          <w:rFonts w:ascii="Amiri" w:hAnsi="Amiri" w:eastAsia="Amiri" w:cs="Amiri"/>
          <w:color w:val="111111"/>
          <w:sz w:val="28"/>
          <w:sz w:val="28"/>
          <w:szCs w:val="28"/>
          <w:rtl w:val="true"/>
          <w:lang w:bidi="ar-SA"/>
        </w:rPr>
        <w:t xml:space="preserve">، لهذا تبيَّن أنَّ ذكرَ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واستصراخه فيهم واستغاثته بهم مع ذكر حالهم في مقابلة ذلك من تثاقلهم عن ندائه، وعدم طاعتهم له، مما ينبئهم على خطئِهم وتقصيرهم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فاستنهاضُ الناس لمواجهة الأخطار هو الذي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انتقاء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هذا البناء فيه دلالة على طلب الشيء بكثرة مع شدة وعناء</w:t>
      </w:r>
      <w:r>
        <w:rPr>
          <w:rStyle w:val="FootnoteAnchor"/>
          <w:rtl w:val="true"/>
        </w:rPr>
        <w:footnoteReference w:id="807"/>
      </w:r>
      <w:r>
        <w:rPr>
          <w:rFonts w:ascii="Amiri" w:hAnsi="Amiri" w:eastAsia="Amiri" w:cs="Amiri"/>
          <w:color w:val="111111"/>
          <w:sz w:val="28"/>
          <w:sz w:val="28"/>
          <w:szCs w:val="28"/>
          <w:rtl w:val="true"/>
          <w:lang w:bidi="ar-SA"/>
        </w:rPr>
        <w:t xml:space="preserve">، وهذا يناسب المقام؛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النصرة والعون من أصحابه مرة بعد أُخرى، لكنَّه لم يجد من يستمع إليه؛ لأنهَّم </w:t>
      </w:r>
    </w:p>
    <w:p>
      <w:pPr>
        <w:pStyle w:val="BookText"/>
        <w:rPr/>
      </w:pPr>
      <w:r>
        <w:rPr>
          <w:rFonts w:ascii="Amiri" w:hAnsi="Amiri" w:eastAsia="Amiri" w:cs="Amiri"/>
          <w:color w:val="111111"/>
          <w:sz w:val="28"/>
          <w:sz w:val="28"/>
          <w:szCs w:val="28"/>
          <w:rtl w:val="true"/>
          <w:lang w:bidi="ar-SA"/>
        </w:rPr>
        <w:t>صمّوا عن السمع، وشغلهم التعلُّق بالدنيا عن 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اسم المفعول من هذا البناء في نهج البلاغة دالاً على المبالغة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تفاعَل بناءٌ ثلاثي مزيد بالتاء والألف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المصدر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وبكسرها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التكثير والمبالغة، قال ابن جني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تفاعَل من البركة، وهو توكيد لمعنى البركة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فهو أبلغ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الحروف</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ذهب الشيخ الطوسي عند تفسيره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يُضَارَّ كَاتِبٌ وَلَا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يُضارّ، والفعل من </w:t>
      </w:r>
    </w:p>
    <w:p>
      <w:pPr>
        <w:pStyle w:val="BookText"/>
        <w:rPr/>
      </w:pPr>
      <w:r>
        <w:rPr>
          <w:rFonts w:ascii="Amiri" w:hAnsi="Amiri" w:eastAsia="Amiri" w:cs="Amiri"/>
          <w:color w:val="111111"/>
          <w:sz w:val="28"/>
          <w:sz w:val="28"/>
          <w:szCs w:val="28"/>
          <w:rtl w:val="true"/>
          <w:lang w:bidi="ar-SA"/>
        </w:rPr>
        <w:t>واحد لأنَّه لمّا كان معناه المبالغة كان بمنزلته من اثنين، وذلك لأنَّه يضره إنْ رجع عليه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الدلالة عند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أسماء الله الحسنى،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العَلي مع نوع من المبالغة</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الرضي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توانى وتجاوز فهو للمبالغة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أستاذنا الدكتور صباح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امرأ القيس استخدم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تكثير الفعل والمبالغة فيه سبع مرات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تمايَل، وتحامَى، وتطاوَل، وتقادَم</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مما سبق أنَّ دلالة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التكثير والمبالغة قد صرَّح بها الصرفيون والمفسرون، ولهذا لا وجه لرأي من ذهب إلى أنَّ الصرفيين لم يشيروا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w:t>
      </w:r>
      <w:r>
        <w:rPr>
          <w:rStyle w:val="FootnoteAnchor"/>
          <w:rtl w:val="true"/>
        </w:rPr>
        <w:footnoteReference w:id="814"/>
      </w:r>
      <w:r>
        <w:rPr>
          <w:rFonts w:ascii="Amiri" w:hAnsi="Amiri" w:eastAsia="Amiri" w:cs="Amiri"/>
          <w:color w:val="111111"/>
          <w:sz w:val="28"/>
          <w:sz w:val="28"/>
          <w:szCs w:val="28"/>
          <w:rtl w:val="true"/>
          <w:lang w:bidi="ar-SA"/>
        </w:rPr>
        <w:t xml:space="preserve">، أو أنَّ الراغب الأصفهاني هو مَن صرَّح بتلك </w:t>
      </w:r>
    </w:p>
    <w:p>
      <w:pPr>
        <w:pStyle w:val="BookText"/>
        <w:rPr/>
      </w:pPr>
      <w:r>
        <w:rPr>
          <w:rFonts w:ascii="Amiri" w:hAnsi="Amiri" w:eastAsia="Amiri" w:cs="Amiri"/>
          <w:color w:val="111111"/>
          <w:sz w:val="28"/>
          <w:sz w:val="28"/>
          <w:szCs w:val="28"/>
          <w:rtl w:val="true"/>
          <w:lang w:bidi="ar-SA"/>
        </w:rPr>
        <w:t>الدلالة فقط</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أفعال هذا البناء في النهج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الله تعالى وتمجيده،قال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تفاعل من البركة، وهو توكيد لمعنى البركة،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فهو أبلغ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الحروف</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ثبت وأقام فقد برك،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الطوسي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التعظيم بأنَّه قديم لم يزَلْ، ولا يزال، وهو مأخوذ من البروك، وهو الثبوت</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البروك المستلزم للمقام في موضع واحد، والثبات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البركة، وهو الزيادة، وبالاعتبار الأول يكون إشارة إلى عظمته باعتبار دوام بقائهِ، واستحقاِقه قدَم 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وجوده لا عن استفتاح، ولا عن انقطاع، وبالاعتبار الثاني إشارة إلى فضله وإحسانه ولطفه </w:t>
      </w:r>
    </w:p>
    <w:p>
      <w:pPr>
        <w:pStyle w:val="BookText"/>
        <w:rPr/>
      </w:pPr>
      <w:r>
        <w:rPr>
          <w:rFonts w:ascii="Amiri" w:hAnsi="Amiri" w:eastAsia="Amiri" w:cs="Amiri"/>
          <w:color w:val="111111"/>
          <w:sz w:val="28"/>
          <w:sz w:val="28"/>
          <w:szCs w:val="28"/>
          <w:rtl w:val="true"/>
          <w:lang w:bidi="ar-SA"/>
        </w:rPr>
        <w:t>وهدايته، ووجوه الثناء عليه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وأيًّا كان الأرجح من هذين المعنيين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توكيد معنى البركة والمبالغة فيها، لذلك اختص الله تعالى بالمزايا المذكورة معه</w:t>
      </w:r>
      <w:r>
        <w:rPr>
          <w:rStyle w:val="FootnoteAnchor"/>
          <w:rtl w:val="true"/>
        </w:rPr>
        <w:footnoteReference w:id="821"/>
      </w:r>
      <w:r>
        <w:rPr>
          <w:rFonts w:ascii="Amiri" w:hAnsi="Amiri" w:eastAsia="Amiri" w:cs="Amiri"/>
          <w:color w:val="111111"/>
          <w:sz w:val="28"/>
          <w:sz w:val="28"/>
          <w:szCs w:val="28"/>
          <w:rtl w:val="true"/>
          <w:lang w:bidi="ar-SA"/>
        </w:rPr>
        <w:t>، وهذا يؤكد معنى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هذا البناء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تَناهِي الشِّدة تكون الفَرْجة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نهيته عن كذا، فانتهى عنه وتناهى،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وأنهيت إليه الخبر، فانتهى وتناهى،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 فالزيادة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التوكيد والمبالغة، فضلاً عن المشاركة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تناهي الشدة مستلزم للخلاص منها، وهو المراد بالفرج</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وهذا ما صرَّح به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اختزلَ معنى النص القرآني بدلالة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تشَدَّددي تَنْفرجي،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الداهية في العِظم والشدة تذهب وتنفرج، يُضرب عند اشتداد الأمر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اسم الفاعل من هذا البناء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بالزُّهد،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الفاشي في الخَلْق حَمدُه، والغالبِ جندُه، والمُتعالي جدُّه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 لفظ التفاعل لمبالغة ذلك منه لا على سبيل التكلف كما يكون من البشر</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وهو اسم من أسماء الله الحسنى،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العَلي مع نوع من المبالغة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فاستعمال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الصرفي جاء للدلالة على المبالغة في تعظيم الله تعالى وتمجيده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اسم المفعول من هذا البناء في موضع واحد؛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ذمِّ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والشاخُص عنكم مُتدَارَك برحمةٍ من ربِّه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الشيء وأدركتُه، وتدارك القومُ وادَّاركوا وادَّركوا، إذا أدركَ بعضهم بعضًا،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تداركته وادّاركته وادَّركته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فالزيادة دلت على التوكيد والمبالغة، فضلاً عن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لإعانة الله له بالخروج ليَسلم من الذنوب التي يكتسبها المقُيم بينهم، وتلك رحمة من الله، وأيَّة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في معرض التنفير عنهم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سعة رحمة الله تعالى في إنقاذ مَن تركَ مجالسة أهل البصرة الذين فرَّقوا صفوف المسلمين حين أسلسوا قيادهم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للمبالغة في شدة التنفير عن هؤلاء، وبالطبع،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أهلَ البصرة جميعهم لأنَّ في تلك المدينة من هُم من الأخيار والصالحين، إذ وصفهم الإمامُ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قُّراَءهم أفضلُ القُّراء، وزُهّادهم أفضلُ الزُّهّاد، وعُبّادهم أفضلُ العُباّد، ونساءَهم خيرُ النساء</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212" w:name="pg8155_56588"/>
    </w:p>
    <w:p>
      <w:pPr>
        <w:pStyle w:val="Heading4"/>
        <w:numPr>
          <w:ilvl w:val="3"/>
          <w:numId w:val="1"/>
        </w:numPr>
        <w:rPr/>
      </w:pPr>
      <w:bookmarkStart w:id="213" w:name="__RefHeading___Toc8407800_1051229030"/>
      <w:bookmarkStart w:id="214" w:name="_Toc73"/>
      <w:bookmarkEnd w:id="212"/>
      <w:bookmarkEnd w:id="213"/>
      <w:r>
        <w:rPr>
          <w:rtl w:val="true"/>
        </w:rPr>
        <w:t>ثالثًا</w:t>
      </w:r>
      <w:r>
        <w:rPr>
          <w:rtl w:val="true"/>
        </w:rPr>
        <w:t xml:space="preserve">: </w:t>
      </w:r>
      <w:r>
        <w:rPr>
          <w:rtl w:val="true"/>
        </w:rPr>
        <w:t>الثلاثی المزید بثلاثة أحرف</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افْعَوعَل بناء ثلاثي مزيد بالهمزة والواو وتكرار 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ويأتي المصدر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افعِيعال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قبل آخره اسم المفعول منه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موضوع للقوة والكثرة والمبالغة،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اخشوشن، وسألت الخليل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أرادوا المبالغة والتوكيد كما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اعشوشبت الأرض، فإنما يريد أنْ يجعل ذلك كثيرًا عامًّا قد بالغ وكذلك احلولى</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 ذلك إنما جاءت من تكرار العين فيه،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خشُن دون معنى اخشوشن؛ لِما فيه من تكرير العين وزيادة الواو</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وأفعال هذا البناء قليلة في نهج البلاغة، منها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فيها إلى الملاحم،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اخْلَوْلَقَ الأجلُ، واسْتَراح قومٌ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على الله بالصَّبر</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مبالغةٍ</w:t>
      </w:r>
      <w:r>
        <w:rPr>
          <w:rStyle w:val="FootnoteAnchor"/>
          <w:rtl w:val="true"/>
        </w:rPr>
        <w:footnoteReference w:id="8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واخلولق السحاب،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خليقًا للمطر، واخلولق الرسم،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بالأرض</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أمر القوم المخاطَبين الانقضاء</w:t>
      </w:r>
      <w:r>
        <w:rPr>
          <w:rStyle w:val="FootnoteAnchor"/>
          <w:rtl w:val="true"/>
        </w:rPr>
        <w:footnoteReference w:id="8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خلقًا، وهو كناية عن بلوغ غاية مدتهم المكتوبة بقلم القضاء الإلهي في اللوح المحفوظ</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البناء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المبالغة في توكيد الأجل وقربهِ، وهذا ما يتَّسِق مع معنى النص وظروف القول فيه؛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وصف فئة ضالّة امتدت أيامها طويلاً، وعمَّرت في الملك كثيرًا من أجل أنْ تبلغ الدرجة العليا في المهانة والمذلَّة، حتى إذا قَرُب موعد انتهاء حُكمِهم، وزوال ملكهم، وقد استراح الناس، واستسلموا للفتن تقيةً منهم أَنهض </w:t>
      </w:r>
    </w:p>
    <w:p>
      <w:pPr>
        <w:pStyle w:val="BookText"/>
        <w:rPr/>
      </w:pPr>
      <w:r>
        <w:rPr>
          <w:rFonts w:ascii="Amiri" w:hAnsi="Amiri" w:eastAsia="Amiri" w:cs="Amiri"/>
          <w:color w:val="111111"/>
          <w:sz w:val="28"/>
          <w:sz w:val="28"/>
          <w:szCs w:val="28"/>
          <w:rtl w:val="true"/>
          <w:lang w:bidi="ar-SA"/>
        </w:rPr>
        <w:t>الله تعالى العارفين الذين خصَّهم بحكمته، وأطْلعَهم على أَسرار العلوم فنهضوا، ولم يمنّوا على الله سبحانه بالصبر في طاعته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في نهج البلاغة من هذا البناء المصدر</w:t>
      </w:r>
      <w:r>
        <w:rPr>
          <w:rStyle w:val="FootnoteAnchor"/>
          <w:rtl w:val="true"/>
        </w:rPr>
        <w:footnoteReference w:id="843"/>
      </w:r>
      <w:r>
        <w:rPr>
          <w:rFonts w:ascii="IRNazanin" w:hAnsi="IRNazanin" w:eastAsia="IRNazanin"/>
          <w:color w:val="111111"/>
          <w:sz w:val="28"/>
          <w:sz w:val="28"/>
          <w:szCs w:val="28"/>
          <w:rtl w:val="true"/>
          <w:lang w:bidi="fa-IR"/>
        </w:rPr>
        <w:t>، ولا اسم الفاعل</w:t>
      </w:r>
      <w:r>
        <w:rPr>
          <w:rStyle w:val="FootnoteAnchor"/>
          <w:rtl w:val="true"/>
        </w:rPr>
        <w:footnoteReference w:id="844"/>
      </w:r>
      <w:r>
        <w:rPr>
          <w:rFonts w:ascii="IRNazanin" w:hAnsi="IRNazanin" w:eastAsia="IRNazanin"/>
          <w:color w:val="111111"/>
          <w:sz w:val="28"/>
          <w:sz w:val="28"/>
          <w:szCs w:val="28"/>
          <w:rtl w:val="true"/>
          <w:lang w:bidi="fa-IR"/>
        </w:rPr>
        <w:t>، ولا اسم المفعول</w:t>
      </w:r>
      <w:r>
        <w:rPr>
          <w:rStyle w:val="FootnoteAnchor"/>
          <w:rtl w:val="true"/>
        </w:rPr>
        <w:footnoteReference w:id="845"/>
      </w:r>
      <w:r>
        <w:rPr>
          <w:rFonts w:ascii="Amiri" w:hAnsi="Amiri" w:eastAsia="Amiri" w:cs="Amiri"/>
          <w:color w:val="111111"/>
          <w:sz w:val="28"/>
          <w:sz w:val="28"/>
          <w:szCs w:val="28"/>
          <w:rtl w:val="true"/>
          <w:lang w:bidi="ar-SA"/>
        </w:rPr>
        <w:t>، وقد يكون السبب في هذا هو ثقلُه؛ لتكرار العين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استفعَل بناء ثلاثي مزيد بالهمزة والسين والتاء في أَوله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المصدر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اكتفى أَغلب علماء العربية القدماء والمحدَثين والمعاصرين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متضمنًا معنى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قرنه واستعلاه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 واستيأس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واحد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الرضي من الصرفيين ذهبَ إلى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واستقرَّ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المبالغة</w:t>
      </w:r>
      <w:r>
        <w:rPr>
          <w:rStyle w:val="FootnoteAnchor"/>
          <w:rtl w:val="true"/>
        </w:rPr>
        <w:footnoteReference w:id="847"/>
      </w:r>
      <w:r>
        <w:rPr>
          <w:rFonts w:ascii="Amiri" w:hAnsi="Amiri" w:eastAsia="Amiri" w:cs="Amiri"/>
          <w:color w:val="111111"/>
          <w:sz w:val="28"/>
          <w:sz w:val="28"/>
          <w:szCs w:val="28"/>
          <w:rtl w:val="true"/>
          <w:lang w:bidi="ar-SA"/>
        </w:rPr>
        <w:t>، لزيادة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المفسرين إلى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آيَةً يَسْتَسْخِرُونَ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المبالغة في السُّخرية</w:t>
      </w:r>
      <w:r>
        <w:rPr>
          <w:rStyle w:val="FootnoteAnchor"/>
          <w:rtl w:val="true"/>
        </w:rPr>
        <w:footnoteReference w:id="848"/>
      </w:r>
      <w:r>
        <w:rPr>
          <w:rFonts w:ascii="Amiri" w:hAnsi="Amiri" w:eastAsia="Amiri" w:cs="Amiri"/>
          <w:color w:val="111111"/>
          <w:sz w:val="28"/>
          <w:sz w:val="28"/>
          <w:szCs w:val="28"/>
          <w:rtl w:val="true"/>
          <w:lang w:bidi="ar-SA"/>
        </w:rPr>
        <w:t xml:space="preserve">، ورأوا أيضًا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وزيدت الهمزة والسين والتاء للمبالغة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أفعال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جمع الناس، وحثّهم على الجهاد، فسكتوا مليًّا،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سرنا معك،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أنا قُطب الرَّحَى، تدور عليَّ وأنا بمكاني، فإذا فارقته استحار مدارها، واضطرب ثفِالها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مزيد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الشيء</w:t>
      </w:r>
      <w:r>
        <w:rPr>
          <w:rStyle w:val="FootnoteAnchor"/>
          <w:rtl w:val="true"/>
        </w:rPr>
        <w:footnoteReference w:id="851"/>
      </w:r>
      <w:r>
        <w:rPr>
          <w:rFonts w:ascii="Amiri" w:hAnsi="Amiri" w:eastAsia="Amiri" w:cs="Amiri"/>
          <w:color w:val="111111"/>
          <w:sz w:val="28"/>
          <w:sz w:val="28"/>
          <w:szCs w:val="28"/>
          <w:rtl w:val="true"/>
          <w:lang w:bidi="ar-SA"/>
        </w:rPr>
        <w:t>وحار الرجل واستحار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 لسبيله</w:t>
      </w:r>
      <w:r>
        <w:rPr>
          <w:rStyle w:val="FootnoteAnchor"/>
          <w:rtl w:val="true"/>
        </w:rPr>
        <w:footnoteReference w:id="852"/>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وأبلغ في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مبناه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المتقدم إلى أنَّ وظيفة الإمام ليست في أنْ يدفع بشخصِه لإخماد أيِّ تمرُّد، وترك مركز الحكومة الإسلامية، والتخلّي عن مختلف وظائفه، فالإمام أو زعيم الأمة لا بد مِن أَنْ يقوم بهذا العمل في الأحداث المهمة التي تتطلب حضورَه، وهذا ما رفضه أهل الكوفة</w:t>
      </w:r>
      <w:r>
        <w:rPr>
          <w:rStyle w:val="FootnoteAnchor"/>
          <w:rtl w:val="true"/>
        </w:rPr>
        <w:footnoteReference w:id="853"/>
      </w:r>
      <w:r>
        <w:rPr>
          <w:rFonts w:ascii="Amiri" w:hAnsi="Amiri" w:eastAsia="Amiri" w:cs="Amiri"/>
          <w:color w:val="111111"/>
          <w:sz w:val="28"/>
          <w:sz w:val="28"/>
          <w:szCs w:val="28"/>
          <w:rtl w:val="true"/>
          <w:lang w:bidi="ar-SA"/>
        </w:rPr>
        <w:t xml:space="preserve">، لهذا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لنفسه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لدوران الإسلام ومصالحه عليه؛ كما تدور الرحى على قطبها، وذلك هو وجه الاستعارة</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لذا آثر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الأول من المبالغة في شدة اضطرابهم وترددهم حال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مركز الدولة، وهذا ما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مصادر هذا البناء ما 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بأدْعى إلى حُسن ظنِّ والٍ برعيته من إحسانه إليهم، وتخفيف المؤونات عليهم، وترك استكراهِه إياهم على ما ليس له قِبَلهم</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بأنْ لا يُكره رعيتَه على الإتيان بشيء، إذ لا يحقُّ له ذلك، كأنْ يُكرههم على حضور مجلسه دومًا وما شابه ذلك من أُمور لا يرغبون فيها</w:t>
      </w:r>
      <w:r>
        <w:rPr>
          <w:rFonts w:eastAsia="Amiri" w:cs="Amiri" w:ascii="Amiri" w:hAnsi="Amiri"/>
          <w:color w:val="111111"/>
          <w:sz w:val="28"/>
          <w:szCs w:val="28"/>
          <w:lang w:bidi="ar-SA"/>
        </w:rPr>
        <w:t>2</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الدال على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ملائمًا لمضمون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يريد من واليه ألا يبالغ في إكراه الناس؛ لأنَّ ذلك يؤدي إلى نفورهم وابتعادهم عنه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اسم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ولسانهِ وقلبهِ، فذلك المُسْتكِملُ لِخصال الخير</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المسُتكمِل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وأكملَه هو واستكملَه وكمّله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وجَمَله</w:t>
      </w:r>
      <w:r>
        <w:rPr>
          <w:rFonts w:eastAsia="Amiri" w:cs="Amiri" w:ascii="Amiri" w:hAnsi="Amiri"/>
          <w:color w:val="111111"/>
          <w:sz w:val="28"/>
          <w:szCs w:val="28"/>
          <w:rtl w:val="true"/>
          <w:lang w:bidi="ar-SA"/>
        </w:rPr>
        <w:t>»</w:t>
      </w:r>
      <w:r>
        <w:rPr>
          <w:rStyle w:val="FootnoteAnchor"/>
        </w:rPr>
        <w:footnoteReference w:id="858"/>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فلمّا كان المجرَّد والمزيد بمعنى قلتُ بدلالة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الكمال لزيادة مبناه، فضلاً عن دلالته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المتقدم بيان ضرورة الأمر بالمعروف والنهي عن المنكر، فأشار إلى سبلهما فيما يخصُّ جوارح الإنسان، فذكَر اليد واللسان والقلب، ولمّا كانت هذه الأنواع الثلاثة من إنكار المنكر فضائِل تحت فضيلة العدل وجبَ أنْ يكون المُنكِرُ للمنكَر مطلقًا مستكمِلاً لجميع خصال الخير على سبيل المبالغة في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اسم المفعول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الله تعالى،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مُستَنْكَف عن عبادتهِ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 من الأمر واستنكف إذا أنفِ منه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فالزيادة للمبالغة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 الله تعالى للحمد ودوامه بلحاظ </w:t>
      </w:r>
      <w:bookmarkStart w:id="215" w:name="pg8155_56602"/>
    </w:p>
    <w:p>
      <w:pPr>
        <w:pStyle w:val="BookText"/>
        <w:rPr/>
      </w:pPr>
      <w:bookmarkEnd w:id="215"/>
      <w:r>
        <w:rPr>
          <w:rFonts w:ascii="Amiri" w:hAnsi="Amiri" w:eastAsia="Amiri" w:cs="Amiri"/>
          <w:color w:val="111111"/>
          <w:sz w:val="28"/>
          <w:sz w:val="28"/>
          <w:szCs w:val="28"/>
          <w:rtl w:val="true"/>
          <w:lang w:bidi="ar-SA"/>
        </w:rPr>
        <w:t>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مستنكَف عن عبادته تقريرًا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 عَنْ عِبَادَتِهِ وَلَا يَسْتَحْسِرُونَ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تعالى غيرَ مُستنكَف عن عبادته فشاهدٌ عظيمٌ على كمال عظمته، وأنَّه المستحِق للعبادة من دون ما عداه، إذ هو المجتمع للكمال، فلا جهة نقصان فيه يشار إليها، فتكون سببًا للاستنكاف والاستكبار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التعبير باسم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بيان استحقاق الله تعالى للعبادة والتعظيم والتقديس؛ لأنَّه الكمال الذي لا يُمكن الإِعراض عنه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8407802_1051229030"/>
      <w:bookmarkStart w:id="217" w:name="_Toc74"/>
      <w:bookmarkEnd w:id="216"/>
      <w:r>
        <w:rPr>
          <w:rtl w:val="true"/>
        </w:rPr>
        <w:t>رابعًا</w:t>
      </w:r>
      <w:r>
        <w:rPr>
          <w:rtl w:val="true"/>
        </w:rPr>
        <w:t xml:space="preserve">: </w:t>
      </w:r>
      <w:r>
        <w:rPr>
          <w:rtl w:val="true"/>
        </w:rPr>
        <w:t xml:space="preserve">الفعل الرباعی المزید بحرف </w:t>
      </w:r>
      <w:r>
        <w:rPr>
          <w:rtl w:val="true"/>
        </w:rPr>
        <w:t>(</w:t>
      </w:r>
      <w:r>
        <w:rPr>
          <w:rtl w:val="true"/>
        </w:rPr>
        <w:t>تَفَعلَلَ</w:t>
      </w:r>
      <w:r>
        <w:rPr>
          <w:rtl w:val="true"/>
        </w:rPr>
        <w:t>)</w:t>
      </w:r>
      <w:bookmarkEnd w:id="217"/>
    </w:p>
    <w:p>
      <w:pPr>
        <w:pStyle w:val="BookText"/>
        <w:rPr/>
      </w:pPr>
      <w:r>
        <w:rPr>
          <w:rFonts w:ascii="Amiri" w:hAnsi="Amiri" w:eastAsia="Amiri" w:cs="Amiri"/>
          <w:color w:val="111111"/>
          <w:sz w:val="28"/>
          <w:sz w:val="28"/>
          <w:szCs w:val="28"/>
          <w:rtl w:val="true"/>
          <w:lang w:bidi="ar-SA"/>
        </w:rPr>
        <w:t xml:space="preserve">للفعل الرُّباعي المزيد بحرف بناءٌ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 xml:space="preserve">، المصدر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تفعلُل</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هذا البناء على المطاوعة هي الأشَهر من دلالاته الأخرى، </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دحرجُته فتَدحرج، وبعثرتُه فتبعثر</w:t>
      </w:r>
      <w:r>
        <w:rPr>
          <w:rStyle w:val="FootnoteAnchor"/>
          <w:rtl w:val="true"/>
        </w:rPr>
        <w:footnoteReference w:id="865"/>
      </w:r>
      <w:r>
        <w:rPr>
          <w:rFonts w:ascii="Amiri" w:hAnsi="Amiri" w:eastAsia="Amiri" w:cs="Amiri"/>
          <w:color w:val="111111"/>
          <w:sz w:val="28"/>
          <w:sz w:val="28"/>
          <w:szCs w:val="28"/>
          <w:rtl w:val="true"/>
          <w:lang w:bidi="ar-SA"/>
        </w:rPr>
        <w:t>، إلا أنَّ ذلك لا يمنع من وجود معنى المبالغة في بعض أفعال هذا البناء، وذلك إذا كانت مُضعَّفة،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تَقلقَل، وتَبلبَل، وتَزعزَع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التضعيف في هذه الأفعال ونحوها إنما يدل على القوة، والتكرير الدلالي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المبالغة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أَيضًا إذا كان بمعنى المجرَّد،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تَجمجَم، وتحَمحَم، وتَغمغَم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أفعال هذا البناء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لي أنْ أدعَ الجُندَ والمِصْرَ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في كتيبةٍ اتبعُ أُخرى، أتقلقلُ تقلقُلَ القِدح في الجفير الفارغ</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رباعيٌّ مزيد بحرف، والقلقلة والتقلقل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الثبوت في المكان، وشِدَّة اضطراب الشيء وتحرُّكهِ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يُشبهِّ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نفسَه في اضطراب الحال والانفصال عن الجنُد والأعوان بالقدح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حوله قداح تمنعه من الاستقرار</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ووجه الشبه في ذلك أنَّه كان قد نفذ الجيش قبل ذلك وأراد أنْ يجهز من بقي من الناس، فشبَّه نفسَه في خروجه بتلك الكتيبة وحده مع تقدم أكابر جماعته وشجعانها بالقدح في الجفير الفارغ في كونه يتقلقل ويضطرب</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اتقلقل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شدة اضطراب الناس وتحركهم بعد انفصال قائدهم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هذا البناء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الأرض ودَحْوِها على الماء،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وتَغلغُلهِا متَسَرِّبةً في جَوبات خياشيمها</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الشيء في الشيء حتى يخالطه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الماءُ في الشجر، إذا دخل في أغصانهِ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للأرض، بيَّن فيه عظمة الله تعالى وقدرته في خَلقها بعد أنْ هدأتْ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واستقرت ولم تعد تضطرب في فوضى، وعدم اتزان بسبب وضع هذه الجبال التي تثبتها وتمنعها عن الاضطراب، فإنَّ هذه الجبال لم تكن عشوائية الوقوع في أماكنها، وإنما كانت لحكمة رفع اضطراب الأرَض، وهذا ما يستدعي أنْ تكون غائرةً في عمق الأرض، داخلةً في رفق ولين إلى الأماكن المفتوحة منها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فلكثرة غَوْر الجبال في أَعماق الأرض، واختلاطها فيها آثرَ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المصادر لِما فيه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الدخول</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فضلاً عن دلالته على المطاوعة؛ فالتغلغل لا يحدث إلا بتقدير الله تعالى</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يرد في نهج البلاغة اسم الفاعل من هذا البناء دالًّا على المبالغة</w:t>
      </w:r>
      <w:r>
        <w:rPr>
          <w:rStyle w:val="FootnoteAnchor"/>
          <w:rtl w:val="true"/>
        </w:rPr>
        <w:footnoteReference w:id="877"/>
      </w:r>
      <w:r>
        <w:rPr>
          <w:rFonts w:ascii="Amiri" w:hAnsi="Amiri" w:eastAsia="Amiri" w:cs="Amiri"/>
          <w:color w:val="111111"/>
          <w:sz w:val="28"/>
          <w:sz w:val="28"/>
          <w:szCs w:val="28"/>
          <w:rtl w:val="true"/>
          <w:lang w:bidi="ar-SA"/>
        </w:rPr>
        <w:t>، ولا اسم المفعول أيضًا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218" w:name="pg8155_56609"/>
    </w:p>
    <w:p>
      <w:pPr>
        <w:pStyle w:val="Heading4"/>
        <w:numPr>
          <w:ilvl w:val="3"/>
          <w:numId w:val="1"/>
        </w:numPr>
        <w:rPr/>
      </w:pPr>
      <w:bookmarkStart w:id="219" w:name="__RefHeading___Toc8407804_1051229030"/>
      <w:bookmarkStart w:id="220" w:name="_Toc75"/>
      <w:bookmarkEnd w:id="218"/>
      <w:bookmarkEnd w:id="219"/>
      <w:r>
        <w:rPr>
          <w:rtl w:val="true"/>
        </w:rPr>
        <w:t>خامسًا</w:t>
      </w:r>
      <w:r>
        <w:rPr>
          <w:rtl w:val="true"/>
        </w:rPr>
        <w:t xml:space="preserve">: </w:t>
      </w:r>
      <w:r>
        <w:rPr>
          <w:rtl w:val="true"/>
        </w:rPr>
        <w:t>الفعل الرباعی المزید بحرفین</w:t>
      </w:r>
      <w:bookmarkEnd w:id="220"/>
    </w:p>
    <w:p>
      <w:pPr>
        <w:pStyle w:val="BookText"/>
        <w:rPr/>
      </w:pPr>
      <w:r>
        <w:rPr>
          <w:rFonts w:ascii="Amiri" w:hAnsi="Amiri" w:eastAsia="Amiri" w:cs="Amiri"/>
          <w:color w:val="111111"/>
          <w:sz w:val="28"/>
          <w:sz w:val="28"/>
          <w:szCs w:val="28"/>
          <w:rtl w:val="true"/>
          <w:lang w:bidi="ar-SA"/>
        </w:rPr>
        <w:t xml:space="preserve">للرباعي المزيد بحرفين بناءان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افْعَنْلَلَ، وافعَلَلَّ</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ولم يرد البناء الأول في نهج البلاغة</w:t>
      </w:r>
      <w:r>
        <w:rPr>
          <w:rStyle w:val="FootnoteAnchor"/>
          <w:rtl w:val="true"/>
        </w:rPr>
        <w:footnoteReference w:id="880"/>
      </w:r>
      <w:r>
        <w:rPr>
          <w:rFonts w:ascii="Amiri" w:hAnsi="Amiri" w:eastAsia="Amiri" w:cs="Amiri"/>
          <w:color w:val="111111"/>
          <w:sz w:val="28"/>
          <w:sz w:val="28"/>
          <w:szCs w:val="28"/>
          <w:rtl w:val="true"/>
          <w:lang w:bidi="ar-SA"/>
        </w:rPr>
        <w:t>، وإنْ ورد فهو لا يدلُّ على المبالغة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مزيد بالهمزة وتضعيف اللام الثانية،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اقشعَرَّ</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 المصدر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اطمئنان واقشعرار</w:t>
      </w:r>
      <w:r>
        <w:rPr>
          <w:rStyle w:val="FootnoteAnchor"/>
          <w:rtl w:val="true"/>
        </w:rPr>
        <w:footnoteReference w:id="8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 ما قبل آخره اسم الفاعل منه، وبفتح ما قبل آخره اسم المفعول منه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مُقشعَر</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ويفيد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والتوكيد كما يفيدُها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الثلاثي</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أفعال هذا البناء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لقتال أهل البصرة،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العرب يقرأ كتابًا، ولا يدَّعي نبوَّة، فساقَ الناسَ حتى </w:t>
      </w:r>
    </w:p>
    <w:p>
      <w:pPr>
        <w:pStyle w:val="BookText"/>
        <w:rPr/>
      </w:pPr>
      <w:r>
        <w:rPr>
          <w:rFonts w:ascii="Amiri" w:hAnsi="Amiri" w:eastAsia="Amiri" w:cs="Amiri"/>
          <w:color w:val="111111"/>
          <w:sz w:val="28"/>
          <w:sz w:val="28"/>
          <w:szCs w:val="28"/>
          <w:rtl w:val="true"/>
          <w:lang w:bidi="ar-SA"/>
        </w:rPr>
        <w:t>بوَّأَهم محلَّتهم، وبلَّغهم مَنجْاتَهم، فاستقامْت قناتُهم، واطمأنَّت صفاتُهم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المتقدم فعل رباعي مزيد بحرفين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 الرجل، واطمأنَّ قلبُه، واطمأنَّت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 واستأنس</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متقلقلةً متزلزلةً فاطمأنّت واستقرت</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وهو استعارة للفظ الصفات لحالهم التي كانوا عليها، ووجه المشابهة أنهَّم كانوا قبل الإسلام في مواطنهم، وعلى أحوالهم متزلزلين، لا يقرُّ بعضهم بعضًا في موطن، ولا على حال، بل كانوا أبدًا في الغارة، والنَّهْب والجلاء، فكانوا كالواقف على حجر أملس مضطرب، فاطمأنَّت أحوالهم، وسكنوا في مواطنهم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بسبب مَقدم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للمبالغة في ثبوت صفة الاطمئنان وتمكُّنهِا من نفوس العرب عند مَقدم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في نهج البلاغة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افعِلّال</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xml:space="preserve">، ولا اسم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اسم الفاعل فقد ورد في موضع واحد؛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تنزيه الله تعالى، وذكر آثار قدرته،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كنتَ صادقًا أيُّها المتكلِّف لوصفِ ربِّك، فصِفْ جبريلَ وميكائيل، وجنودَ الملائكة المقرَّبين؛ في حُجرات القدس مُرجحِنِّين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ارجحَنَّ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مالَ من ثقله وتحرَّك، وارجحَنَّ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بمرَّة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مائلين إلى جهة تحت خضوعًا لجلال الباري سبحانه،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ارجحنَّ الحجر إذا مال هاويًا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أحد شُرّاح النهج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 عظمة شأنهم، ورزانة قدرهم، أو نزولهم وقتاً بعد وقت بأمره تعالى</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تعجيز من أراد أن يصف ربَّه، وأنَّ هذا المتكلِّف والُمتعسِّف وصفَ الله بدل ذلك فَليصفْ مخلوقًا من مخلوقات الله، فإنَّه </w:t>
      </w:r>
    </w:p>
    <w:p>
      <w:pPr>
        <w:pStyle w:val="BookText"/>
        <w:rPr/>
      </w:pPr>
      <w:r>
        <w:rPr>
          <w:rFonts w:ascii="Amiri" w:hAnsi="Amiri" w:eastAsia="Amiri" w:cs="Amiri"/>
          <w:color w:val="111111"/>
          <w:sz w:val="28"/>
          <w:sz w:val="28"/>
          <w:szCs w:val="28"/>
          <w:rtl w:val="true"/>
          <w:lang w:bidi="ar-SA"/>
        </w:rPr>
        <w:t>يعجز عن وصف مخلوق مثله، فكيف يصف الخالق، وإذا كان قادرًا على وصف الله فليصف جبريل كبير الملائكة، أو ميكائيل أو جنود الملائكة المقرَّبين الذين يسكنون بيوت الطهارة والتقوى خاضعين لهيبة الله وجلاله، متحيِّرة عقولهم، متشتتة أفكارهم لا تستطيع أن تدرك الله رب العالمين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البناء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للدلالة على المبالغة في خضوع الملائكة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مادته اللغوية فقد يكون في إيثار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غيرها من معاني الخضوع والخشوع دلالةً على أنَّ خضوع الملائكة وخشوعهم لله تعالى ناتجٌ عن إدراك ورجاحة عقل؛ لأنَّ الأصل في 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الرزانة والزيادة</w:t>
      </w:r>
      <w:r>
        <w:rPr>
          <w:rStyle w:val="FootnoteAnchor"/>
          <w:rtl w:val="true"/>
        </w:rPr>
        <w:footnoteReference w:id="897"/>
      </w:r>
      <w:r>
        <w:rPr>
          <w:rFonts w:ascii="Amiri" w:hAnsi="Amiri" w:eastAsia="Amiri" w:cs="Amiri"/>
          <w:color w:val="111111"/>
          <w:sz w:val="28"/>
          <w:sz w:val="28"/>
          <w:szCs w:val="28"/>
          <w:rtl w:val="true"/>
          <w:lang w:bidi="ar-SA"/>
        </w:rPr>
        <w:t>، وهذا يناسب المقام</w:t>
      </w:r>
      <w:r>
        <w:rPr>
          <w:rFonts w:eastAsia="Amiri" w:cs="Amiri" w:ascii="Amiri" w:hAnsi="Amiri"/>
          <w:color w:val="111111"/>
          <w:sz w:val="28"/>
          <w:szCs w:val="28"/>
          <w:rtl w:val="true"/>
          <w:lang w:bidi="ar-SA"/>
        </w:rPr>
        <w:t xml:space="preserve">. </w:t>
      </w:r>
      <w:bookmarkStart w:id="221" w:name="pg8155_56617"/>
    </w:p>
    <w:p>
      <w:pPr>
        <w:pStyle w:val="Heading3"/>
        <w:numPr>
          <w:ilvl w:val="2"/>
          <w:numId w:val="1"/>
        </w:numPr>
        <w:rPr/>
      </w:pPr>
      <w:bookmarkStart w:id="222" w:name="__RefHeading___Toc8407806_1051229030"/>
      <w:bookmarkStart w:id="223" w:name="_Toc76"/>
      <w:bookmarkEnd w:id="221"/>
      <w:bookmarkEnd w:id="222"/>
      <w:r>
        <w:rPr>
          <w:rtl w:val="true"/>
        </w:rPr>
        <w:t>المبحث الثالث</w:t>
      </w:r>
      <w:r>
        <w:rPr>
          <w:rtl w:val="true"/>
        </w:rPr>
        <w:t xml:space="preserve">: </w:t>
      </w:r>
      <w:r>
        <w:rPr>
          <w:rtl w:val="true"/>
        </w:rPr>
        <w:t>المبالغة بعدم التصرُّف</w:t>
      </w:r>
      <w:bookmarkEnd w:id="223"/>
    </w:p>
    <w:p>
      <w:pPr>
        <w:pStyle w:val="Heading4"/>
        <w:numPr>
          <w:ilvl w:val="3"/>
          <w:numId w:val="1"/>
        </w:numPr>
        <w:rPr/>
      </w:pPr>
      <w:bookmarkStart w:id="224" w:name="__RefHeading___Toc8407808_1051229030"/>
      <w:bookmarkStart w:id="225" w:name="_Toc7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من سُبُل المبالغة في الأبنية الفعلية النقل والتغيير من حالٍ إلى حال، أو الخروج بالأفعال عن مُعتاد حالها،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أُريد بالفعل المبالغة في معناه أُخرج عن مُعتاد حاله من التصرّف فمنعِه،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التعجب</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متى خرج بالمبالغة عن نظائره جعلوا له تأثيرًا في اللفظ؛ ولأنَّ المقصودَ من التصُّرف وقوعُ ذلك المعنى في زمن مختص، وهذان مقصوران على الماضي، صالحان للحال في المعنى، فلا يختصان بزمن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 الدكتور تماّم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صيغتيّ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بمسمّى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 تلك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تُستعمل في أساليب إفصاحية، أيّ في الأساليب التي تُستعمل للكشف عن </w:t>
      </w:r>
      <w:bookmarkStart w:id="226" w:name="pg8155_56619"/>
    </w:p>
    <w:p>
      <w:pPr>
        <w:pStyle w:val="BookText"/>
        <w:rPr/>
      </w:pPr>
      <w:bookmarkEnd w:id="226"/>
      <w:r>
        <w:rPr>
          <w:rFonts w:ascii="Amiri" w:hAnsi="Amiri" w:eastAsia="Amiri" w:cs="Amiri"/>
          <w:color w:val="111111"/>
          <w:sz w:val="28"/>
          <w:sz w:val="28"/>
          <w:szCs w:val="28"/>
          <w:rtl w:val="true"/>
          <w:lang w:bidi="ar-SA"/>
        </w:rPr>
        <w:t xml:space="preserve">موقف انفعالي ما، والافصاح عنه، فهي من حيث استعمالهُا قريبة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في اللغة 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Exclamation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وللتبيين أكثر يمكن تقسيم هذا المبحث على قسمين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8407810_1051229030"/>
      <w:bookmarkStart w:id="228" w:name="_Toc78"/>
      <w:bookmarkEnd w:id="227"/>
      <w:r>
        <w:rPr>
          <w:rtl w:val="true"/>
        </w:rPr>
        <w:t>القِسمُ الأول</w:t>
      </w:r>
      <w:r>
        <w:rPr>
          <w:rtl w:val="true"/>
        </w:rPr>
        <w:t>: (</w:t>
      </w:r>
      <w:r>
        <w:rPr>
          <w:rtl w:val="true"/>
        </w:rPr>
        <w:t>نِعم وبئس</w:t>
      </w:r>
      <w:r>
        <w:rPr>
          <w:rtl w:val="true"/>
        </w:rPr>
        <w:t xml:space="preserve">) </w:t>
      </w:r>
      <w:r>
        <w:rPr>
          <w:rtl w:val="true"/>
        </w:rPr>
        <w:t>وما یلحق بهما</w:t>
      </w:r>
      <w:r>
        <w:rPr>
          <w:rtl w:val="true"/>
        </w:rPr>
        <w:t>:</w:t>
      </w:r>
      <w:bookmarkEnd w:id="228"/>
    </w:p>
    <w:p>
      <w:pPr>
        <w:pStyle w:val="BookText"/>
        <w:rPr/>
      </w:pPr>
      <w:r>
        <w:rPr>
          <w:rFonts w:ascii="Amiri" w:hAnsi="Amiri" w:eastAsia="Amiri" w:cs="Amiri"/>
          <w:color w:val="111111"/>
          <w:sz w:val="28"/>
          <w:sz w:val="28"/>
          <w:szCs w:val="28"/>
          <w:rtl w:val="true"/>
          <w:lang w:bidi="ar-SA"/>
        </w:rPr>
        <w:t>من الأفعال التي يستعملها العرب في إنشاء المدح والذم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الأصلان اللذان وُضعا في الرداءة والصلاح، ولا يكون منهما فعلٌ لغير هذا المعنى</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للمدح العام، والذم العام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بين البصريين والكوفيين من حيث كونهما اسمين أو فعلين، قال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هذهب الكوفيون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مبتدآن، وذهب البصريون إلى أنهما فعلان ماضيان لا يتصرَّفان، وإليه ذهب علي بن حمزة الكسائي من الكوفيين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ثم عرض أدلة كل فريق</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وانتهى الأنباري بعد أنْ عرض أدلة كلٍّ من الفريقين إلى القول بمذهب البصريين</w:t>
      </w:r>
      <w:r>
        <w:rPr>
          <w:rStyle w:val="FootnoteAnchor"/>
          <w:rtl w:val="true"/>
        </w:rPr>
        <w:footnoteReference w:id="905"/>
      </w:r>
      <w:r>
        <w:rPr>
          <w:rFonts w:ascii="Amiri" w:hAnsi="Amiri" w:eastAsia="Amiri" w:cs="Amiri"/>
          <w:color w:val="111111"/>
          <w:sz w:val="28"/>
          <w:sz w:val="28"/>
          <w:szCs w:val="28"/>
          <w:rtl w:val="true"/>
          <w:lang w:bidi="ar-SA"/>
        </w:rPr>
        <w:t xml:space="preserve">لأنَّ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وأشد أسرًا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يجريا مُجرى سائر الأفعال في التصرف؛ فيكون لهما مضارع وأمر واسم فاعل وغيرها، وهما إذ ذاك للإخبار بالنعمة والبؤس،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زيدٌ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يَنْعَمُ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يَبْأسُ بكذا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يُستعملا لإنشاء المدح والذم، وهما في هذا الاستعمال لا يتصرَّفان؛ لخروجهما عن أصل معاني الأفعال من الدلالة على الحدث والزمان، فأشبها الحرف لذلك</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يعني هذا البحث الاستعمال الثاني، فهما غير متصرِّفينِ للزومهما إنشاء المدح والذم على سبيل المبالغة</w:t>
      </w:r>
      <w:r>
        <w:rPr>
          <w:rStyle w:val="FootnoteAnchor"/>
          <w:rtl w:val="true"/>
        </w:rPr>
        <w:footnoteReference w:id="9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والإنشاء من المعاني التي حقّها أن تُؤدَى بالحروف، والحروف لا تتصرف، فهذا علّة جمودهما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أفاد الدكتور خليل عمايرة من المنهج التحويلي في اللغة حين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عنصرين يفيدان توكيد الجملة الاسمية؛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الأدوات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التوليدية الاسمية</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فالمتكلم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يريد مزيدًا من المدح والثناء، أو التعظيم أو الإشادة بالمتحدَث عنه في موضوع ما، فيُدخل عنصرًا جديدًا من عناصر التحويل وهو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عنصر تحويل بالزيادة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القائدُ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تحويلية قد مرَّت بالمراحل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قائدٌ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خالدٌ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أفادت هنا التفخيم والتعظيم، لا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وحصرها فيه، ثم جرى على الجملة التحويل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خالدٌ، إذ قُدِم الخبر في سياق التعظيم والعناية، ثم جرى عليها التحويل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القائدُ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جملة تحويلية اسمية مؤكَّدة بمؤكِّدينِ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التوكيد، 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نوعٌ من التوكيد وتقوية المعنى</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 وعلى الرغم من أنَّ الدكتور خليل عمايرة قد سلك نهج القدماء في وضعِ أصلٍ للنظم جرت عليه تغييرات لفظية دلالية؛ أدَّت إلى النَّظم الأخير المستعمَل،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النَّمط من التحليل لجملة المدح نتخلص من الجدل الدائر بين </w:t>
      </w:r>
    </w:p>
    <w:p>
      <w:pPr>
        <w:pStyle w:val="BookText"/>
        <w:rPr/>
      </w:pPr>
      <w:r>
        <w:rPr>
          <w:rFonts w:ascii="Amiri" w:hAnsi="Amiri" w:eastAsia="Amiri" w:cs="Amiri"/>
          <w:color w:val="111111"/>
          <w:sz w:val="28"/>
          <w:sz w:val="28"/>
          <w:szCs w:val="28"/>
          <w:rtl w:val="true"/>
          <w:lang w:bidi="ar-SA"/>
        </w:rPr>
        <w:t xml:space="preserve">النحاة حول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فعليتهما، فالقول بكونهما اسمين أو فعلين لا سبيل إلى إثباته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إذا أردتَ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أردت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حبذا زيدٌ</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 إذ لا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بمعنى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يقوم التعبير بهذه الخوالف الأربع جميعًا مقام التعبيرات المسكوكة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فمنعُهما من التصرّف أسهم في دلالتهما على المبالغة، قال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متصرفٌ لقولنا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يحُّب، ولمّا 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المبالغة بالمدح مُنع من التصرف لمضارعته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المبالغة والمدح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طريقةً واحدةً وهي الماضي،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w:t>
      </w:r>
      <w:r>
        <w:rPr>
          <w:rStyle w:val="FootnoteAnchor"/>
          <w:rtl w:val="true"/>
        </w:rPr>
        <w:footnoteReference w:id="917"/>
      </w:r>
      <w:r>
        <w:rPr>
          <w:rFonts w:ascii="Amiri" w:hAnsi="Amiri" w:eastAsia="Amiri" w:cs="Amiri"/>
          <w:color w:val="111111"/>
          <w:sz w:val="28"/>
          <w:sz w:val="28"/>
          <w:szCs w:val="28"/>
          <w:rtl w:val="true"/>
          <w:lang w:bidi="ar-SA"/>
        </w:rPr>
        <w:t>،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مجرى الأمثال؛ والأمثالُ لا تتغير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الممدوح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قريبًا من القلب، </w:t>
      </w:r>
    </w:p>
    <w:p>
      <w:pPr>
        <w:pStyle w:val="BookText"/>
        <w:rPr/>
      </w:pPr>
      <w:r>
        <w:rPr>
          <w:rFonts w:ascii="Amiri" w:hAnsi="Amiri" w:eastAsia="Amiri" w:cs="Amiri"/>
          <w:color w:val="111111"/>
          <w:sz w:val="28"/>
          <w:sz w:val="28"/>
          <w:szCs w:val="28"/>
          <w:rtl w:val="true"/>
          <w:lang w:bidi="ar-SA"/>
        </w:rPr>
        <w:t>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المدح وتقريب المذكور بعدها من القلب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ومسألة قُرب الممدوح من القلب تتبدَّى من المعنى اللغوي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الدلالة معه مركَّبةً من المدح والمحبَّة، ومن قرينة الحضور لاسم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الممدوح حاضر دلالةً في القلب</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ذكر فيه فَدَك،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موضوع للمبالغة في المدح</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حكاية حاله على سبيل المبالغة في التشكي والتظلم ممن أخذ فدك منهم إلى الله سبحانه وتعالى، وتسليم الأمر له، والرضا بكونه حَكمًا عدلاً</w:t>
      </w:r>
      <w:r>
        <w:rPr>
          <w:rStyle w:val="FootnoteAnchor"/>
          <w:rtl w:val="true"/>
        </w:rPr>
        <w:footnoteReference w:id="9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 إلى الله عزّ وعلا لا تُسمى جزعًا</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لأن الشكوى إليه سبحانه، والاستعانة به من دون أحد من الخلق هو عين الصبر على البلوى </w:t>
      </w:r>
    </w:p>
    <w:p>
      <w:pPr>
        <w:pStyle w:val="BookText"/>
        <w:rPr/>
      </w:pPr>
      <w:r>
        <w:rPr>
          <w:rFonts w:ascii="Amiri" w:hAnsi="Amiri" w:eastAsia="Amiri" w:cs="Amiri"/>
          <w:color w:val="111111"/>
          <w:sz w:val="28"/>
          <w:sz w:val="28"/>
          <w:szCs w:val="28"/>
          <w:rtl w:val="true"/>
          <w:lang w:bidi="ar-SA"/>
        </w:rPr>
        <w:t>حتى يأذن الله تعالى بإزالة أسباب الشكوى، ورد الحقوق إلى أصحابها</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الشكوى إلى الله تعالى قول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التشَكِّي والتظلُّم إلى الله سبحانه هي الأقرب من الدلالة على شدة التهديد والوعيد للمخاطَب كما ذهب إلى ذلك أحد الدارسين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 أهل الخير تكُنْ منهم، وبايِنْ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وُضِع للمبالغة في الذم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 الإمام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قُبح أكل الحرام لغاية اجتنابه بذمِّه</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لأنَّ الله سبحانه وتعالى لم يُحرِّم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لضرره وفساده وإذا كان الحرام مرفوضًا في الإسلام إذا وقع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وقع على النفس </w:t>
      </w:r>
    </w:p>
    <w:p>
      <w:pPr>
        <w:pStyle w:val="BookText"/>
        <w:rPr/>
      </w:pPr>
      <w:r>
        <w:rPr>
          <w:rFonts w:ascii="Amiri" w:hAnsi="Amiri" w:eastAsia="Amiri" w:cs="Amiri"/>
          <w:color w:val="111111"/>
          <w:sz w:val="28"/>
          <w:sz w:val="28"/>
          <w:szCs w:val="28"/>
          <w:rtl w:val="true"/>
          <w:lang w:bidi="ar-SA"/>
        </w:rPr>
        <w:t>يكون أشد سوءًا، أو أقوى ضررًا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أضفى على العبارة قوةً وشدة في التنبيه على قُبح أكل الحرام، ومما زاد تلك الشدة أنَّ العبارة جاءت على الَقطْع واستئناف الكلام للفت النظر، وإثارة الانتباه على خطورة الإقدام على مثل هذا العمل</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في نهج البلاغة إلا في موضع واحد،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نومُ الأكياس وإفطارهم</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العقلاء العارفون</w:t>
      </w:r>
      <w:r>
        <w:rPr>
          <w:rStyle w:val="FootnoteAnchor"/>
          <w:rtl w:val="true"/>
        </w:rPr>
        <w:footnoteReference w:id="933"/>
      </w:r>
      <w:r>
        <w:rPr>
          <w:rFonts w:ascii="Amiri" w:hAnsi="Amiri" w:eastAsia="Amiri" w:cs="Amiri"/>
          <w:color w:val="111111"/>
          <w:sz w:val="28"/>
          <w:sz w:val="28"/>
          <w:szCs w:val="28"/>
          <w:rtl w:val="true"/>
          <w:lang w:bidi="ar-SA"/>
        </w:rPr>
        <w:t xml:space="preserve">، وإنما 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الأكياس، لأنَّ الكيِّس هو الذي يستعمل ذكاءَه وفطنته في طرق الخير وعلى الوجه المرضيّ للشارع، ويضع كلَّ شيءٍ موضعه، ومن كان كذلك كان نومُه وإفطاره، وجميعُ تصرفاته في عباداته مُوضعةً موضعها من رضا الله ومحبته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العامل أفضل من عبادة القاعد الجاهل</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 وقريب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على شك</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229" w:name="pg8155_56633"/>
    </w:p>
    <w:p>
      <w:pPr>
        <w:pStyle w:val="BookText"/>
        <w:rPr/>
      </w:pPr>
      <w:bookmarkEnd w:id="229"/>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النوم إذا كان سبيلاً لطاعة الله تعالى ورضاه، لا مطلَق النوم، وهذا المعنى مستفاد من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المبالغة في مدح العُقَلاء العارفين، وهذا يلتقي مع ما ذهب إليه اللغويون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مدح مَن هو قريب من القلب</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8407812_1051229030"/>
      <w:bookmarkStart w:id="231" w:name="_Toc79"/>
      <w:bookmarkEnd w:id="230"/>
      <w:r>
        <w:rPr>
          <w:rtl w:val="true"/>
        </w:rPr>
        <w:t>القسم الثانی</w:t>
      </w:r>
      <w:r>
        <w:rPr>
          <w:rtl w:val="true"/>
        </w:rPr>
        <w:t xml:space="preserve">: </w:t>
      </w:r>
      <w:r>
        <w:rPr>
          <w:rtl w:val="true"/>
        </w:rPr>
        <w:t xml:space="preserve">صیغتا التعجُّب </w:t>
      </w:r>
      <w:r>
        <w:rPr>
          <w:rtl w:val="true"/>
        </w:rPr>
        <w:t>(</w:t>
      </w:r>
      <w:r>
        <w:rPr>
          <w:rtl w:val="true"/>
        </w:rPr>
        <w:t>ما أفعَله</w:t>
      </w:r>
      <w:r>
        <w:rPr>
          <w:rtl w:val="true"/>
        </w:rPr>
        <w:t xml:space="preserve">) </w:t>
      </w:r>
      <w:r>
        <w:rPr>
          <w:rtl w:val="true"/>
        </w:rPr>
        <w:t xml:space="preserve">و </w:t>
      </w:r>
      <w:r>
        <w:rPr>
          <w:rtl w:val="true"/>
        </w:rPr>
        <w:t>(</w:t>
      </w:r>
      <w:r>
        <w:rPr>
          <w:rtl w:val="true"/>
        </w:rPr>
        <w:t>أفعِل به</w:t>
      </w:r>
      <w:r>
        <w:rPr>
          <w:rtl w:val="true"/>
        </w:rPr>
        <w:t>)</w:t>
      </w:r>
      <w:bookmarkEnd w:id="231"/>
    </w:p>
    <w:p>
      <w:pPr>
        <w:pStyle w:val="BookText"/>
        <w:rPr/>
      </w:pPr>
      <w:r>
        <w:rPr>
          <w:rFonts w:ascii="Amiri" w:hAnsi="Amiri" w:eastAsia="Amiri" w:cs="Amiri"/>
          <w:color w:val="111111"/>
          <w:sz w:val="28"/>
          <w:sz w:val="28"/>
          <w:szCs w:val="28"/>
          <w:rtl w:val="true"/>
          <w:lang w:bidi="ar-SA"/>
        </w:rPr>
        <w:t>وهاتان الصيغتان هما المشهورتان للتعجب، اللتان بوَّب لهما النحويون</w:t>
      </w:r>
      <w:r>
        <w:rPr>
          <w:rStyle w:val="FootnoteAnchor"/>
          <w:rtl w:val="true"/>
        </w:rPr>
        <w:footnoteReference w:id="9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التعجب في اصطلاح النحاة هو ما يكون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دالًّا على هذا المعنى، وليس كل فعل أفاد هذا المعنى يُسمى عندهم فعل التعجب</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صيغتان جامدتان، ويُرجِع العلماء سبب جمودهما إلى تضمنهما ما ليس لهما في الأصل، وهو الدلالة على معنى زائد على الفعل وهو التعجب، قال المبرّد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فعل التعجب وهو غير متصرِّف؛ لأنه وقع لمعنى، فمتى صُرف زال المعنى، وكذلك كلُّ شيء دخله معنى من غير أصله على لفظ، فهو يَلزم ذلك اللفظ لذلك المعنى</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ولجمودهما وعدم تصرفهما أفادتا معنى المبالغة،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أُريد بالفعل المبالغة في معناه أُخرج عن معتاد حالهِ من التصرف فمنعِه، وذلك نعم وبئس وفعل التعجب</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ووضَّح ابن جني خروج فعل التعجب عن معتاد حالهِ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المبني منه فعل التعجب أنَّه قد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له صفة التمكن والتقدم، ثم بُني منه الفعل،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أشعَره، إنما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ثم صارت هاتان الصيغتان كالمثل لا يقبل التغيير</w:t>
      </w:r>
      <w:r>
        <w:rPr>
          <w:rStyle w:val="FootnoteAnchor"/>
          <w:rtl w:val="true"/>
        </w:rPr>
        <w:footnoteReference w:id="942"/>
      </w:r>
      <w:r>
        <w:rPr>
          <w:rFonts w:ascii="Amiri" w:hAnsi="Amiri" w:eastAsia="Amiri" w:cs="Amiri"/>
          <w:color w:val="111111"/>
          <w:sz w:val="28"/>
          <w:sz w:val="28"/>
          <w:szCs w:val="28"/>
          <w:rtl w:val="true"/>
          <w:lang w:bidi="ar-SA"/>
        </w:rPr>
        <w:t xml:space="preserve">، مجردتين عن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الجملة التعجبية كلَّها إنشائيةٌ محضةٌ، الغرض منها إنشاء التعجب، فتركت الدلالة الزمنية، وانسلخت منها، واقتصرت على تحقيق الغرض الذي أُنشِئَت من أجله، وهو الإنشاء غير الطلبي، المقصود منه إعلان التعجب</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أُريد تقييد هاتين الصيغتين بزمن معين لجيء بقرينة لفظية،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للحال،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للدلالة على الاستقبال </w:t>
      </w:r>
    </w:p>
    <w:p>
      <w:pPr>
        <w:pStyle w:val="BookText"/>
        <w:rPr/>
      </w:pPr>
      <w:r>
        <w:rPr>
          <w:rFonts w:ascii="Amiri" w:hAnsi="Amiri" w:eastAsia="Amiri" w:cs="Amiri"/>
          <w:color w:val="111111"/>
          <w:sz w:val="28"/>
          <w:sz w:val="28"/>
          <w:szCs w:val="28"/>
          <w:rtl w:val="true"/>
          <w:lang w:bidi="ar-SA"/>
        </w:rPr>
        <w:t>وبغير التقييد تتجرَّد الجملة التعجبية من الزمن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الدكتور عبد الفتاح الحمَّوز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دلالة هذا الفعل في هذا الأسلوب على الأزمان الثلاثة تعزز محورية المتعجَب منه فيه؛ لأنَّ هذا التعجب حصل في الماضي، واستمر في الحال والاستقبال، وهي مسألة تُنبئ أيضًا عن المبالغة في هذا التعجب، وتُعزِّر كون هذا الفعل في هذا الأسلوب غير متصرِّف؛ لأنَّ أكثر الأفعال غير المتصرفة لا تنبئ عن الزمن،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ونعم، وبئس</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لُزومَك للأهواء المُبتدَعة، والحَيرة المتَّبَعة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 للشروط الواجب توافرها في الفعل المتعجَب منه</w:t>
      </w:r>
      <w:r>
        <w:rPr>
          <w:rStyle w:val="FootnoteAnchor"/>
          <w:rtl w:val="true"/>
        </w:rPr>
        <w:footnoteReference w:id="947"/>
      </w:r>
      <w:r>
        <w:rPr>
          <w:rFonts w:ascii="Amiri" w:hAnsi="Amiri" w:eastAsia="Amiri" w:cs="Amiri"/>
          <w:color w:val="111111"/>
          <w:sz w:val="28"/>
          <w:sz w:val="28"/>
          <w:szCs w:val="28"/>
          <w:rtl w:val="true"/>
          <w:lang w:bidi="ar-SA"/>
        </w:rPr>
        <w:t xml:space="preserve">أتى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جائز</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التعجب إنما هو بلوغ النهاية في معنى لم يبلغ إليه غير المتعجَب منه، وهو الذي </w:t>
      </w:r>
    </w:p>
    <w:p>
      <w:pPr>
        <w:pStyle w:val="BookText"/>
        <w:rPr/>
      </w:pPr>
      <w:r>
        <w:rPr>
          <w:rFonts w:ascii="Amiri" w:hAnsi="Amiri" w:eastAsia="Amiri" w:cs="Amiri"/>
          <w:color w:val="111111"/>
          <w:sz w:val="28"/>
          <w:sz w:val="28"/>
          <w:szCs w:val="28"/>
          <w:rtl w:val="true"/>
          <w:lang w:bidi="ar-SA"/>
        </w:rPr>
        <w:t xml:space="preserve">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949"/>
      </w:r>
      <w:r>
        <w:rPr>
          <w:rFonts w:ascii="Amiri" w:hAnsi="Amiri" w:eastAsia="Amiri" w:cs="Amiri"/>
          <w:color w:val="111111"/>
          <w:sz w:val="28"/>
          <w:sz w:val="28"/>
          <w:szCs w:val="28"/>
          <w:rtl w:val="true"/>
          <w:lang w:bidi="ar-SA"/>
        </w:rPr>
        <w:t xml:space="preserve">وهذا مناسب للمقام؛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يتعجب من لزوم معاوية للأهواء المبتدَعة، وإنما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شدة لزومه للأهواء التي مبتدعها، والتحير فيها عن قصد الحق، وذلك أنه في كل وقت يوقع شبهةً، ويبتدع رأيًا يغوي به أصحابه</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 لهذا دلَّت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التعجب مما ابتدعه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موضع واحد؛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العاصين من أصحابه،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 بقومٍ من الجَهل بالله قائدُهم معاوية، ومؤدِّبُهم ابنُ الناَّبغة</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 من الجهل،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أسمعَهم وأبصرَهم</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إلى ذمِّ أهل الشام، وقيادتهم الفاسدة الضالة، وأنَّ من كان قائدهم في الطريق معاوية، وُمسِّير أمورهم، وموجه سياستهم ومن كان 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وهو 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المنافقين، وأهل الغدر والخداع، فليس هناك أشد منهم قربًا من الجهل بالله تعالى، </w:t>
      </w:r>
    </w:p>
    <w:p>
      <w:pPr>
        <w:pStyle w:val="BookText"/>
        <w:rPr/>
      </w:pPr>
      <w:r>
        <w:rPr>
          <w:rFonts w:ascii="IRNazanin" w:hAnsi="IRNazanin" w:eastAsia="IRNazanin"/>
          <w:color w:val="111111"/>
          <w:sz w:val="28"/>
          <w:sz w:val="28"/>
          <w:szCs w:val="28"/>
          <w:rtl w:val="true"/>
          <w:lang w:bidi="fa-IR"/>
        </w:rPr>
        <w:t>والبعد عن ساحته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القرينة الحالية والسياقية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المبالغة في التعجب من شدة قرب هؤلاء القوم من الجهل بالله تعالى</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للذمِّ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ناسب ذلك الذمَّ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اسم عمرو بن العاص صريحًا إلى ذكر أُمِّه تحقيرًا له، وتذكيرًا بنجاستهِ ودناءته، وتلك من عادة العرب في الذم والتحقير،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معاوية؟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قُرنت بابن النابغة تُجيب عن ذلك،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يُنصِّب نفسه مؤِّدًبا لغيره، فعليه بتأديب نفسِه، وتخليصها من الرذائل، 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 فالقائم بتأديب الناس عليه قبل ذلك أنْ يؤدِّب نفسَه، ولماّ كان عمرو بن العاص ليس كذلك كنَّاه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للذم والتحقير</w:t>
      </w:r>
      <w:r>
        <w:rPr>
          <w:rFonts w:eastAsia="Amiri" w:cs="Amiri" w:ascii="Amiri" w:hAnsi="Amiri"/>
          <w:color w:val="111111"/>
          <w:sz w:val="28"/>
          <w:szCs w:val="28"/>
          <w:rtl w:val="true"/>
          <w:lang w:bidi="ar-SA"/>
        </w:rPr>
        <w:t xml:space="preserve">. </w:t>
      </w:r>
      <w:bookmarkStart w:id="232" w:name="pg8155_56643"/>
    </w:p>
    <w:p>
      <w:pPr>
        <w:pStyle w:val="Heading3"/>
        <w:numPr>
          <w:ilvl w:val="2"/>
          <w:numId w:val="1"/>
        </w:numPr>
        <w:rPr/>
      </w:pPr>
      <w:bookmarkStart w:id="233" w:name="__RefHeading___Toc8407814_1051229030"/>
      <w:bookmarkStart w:id="234" w:name="_Toc80"/>
      <w:bookmarkEnd w:id="232"/>
      <w:bookmarkEnd w:id="233"/>
      <w:r>
        <w:rPr>
          <w:rtl w:val="true"/>
        </w:rPr>
        <w:t>المبحث الرابع</w:t>
      </w:r>
      <w:r>
        <w:rPr>
          <w:rtl w:val="true"/>
        </w:rPr>
        <w:t xml:space="preserve">: </w:t>
      </w:r>
      <w:r>
        <w:rPr>
          <w:rtl w:val="true"/>
        </w:rPr>
        <w:t>المبالغة بمصادر أُخر</w:t>
      </w:r>
      <w:bookmarkEnd w:id="234"/>
    </w:p>
    <w:p>
      <w:pPr>
        <w:pStyle w:val="Heading4"/>
        <w:numPr>
          <w:ilvl w:val="3"/>
          <w:numId w:val="1"/>
        </w:numPr>
        <w:rPr/>
      </w:pPr>
      <w:bookmarkStart w:id="235" w:name="__RefHeading___Toc8407816_1051229030"/>
      <w:bookmarkStart w:id="236" w:name="_Toc81"/>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مقدَّم كلِّ شيء، وصدر القناة أعلاها، وصدر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الكلمة الذي تصدر عنه الأفعال</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هذا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الاصطلاح فإنَّ ابن جني هو أول من وضع حدًّا له</w:t>
      </w:r>
      <w:r>
        <w:rPr>
          <w:rStyle w:val="FootnoteAnchor"/>
          <w:rtl w:val="true"/>
        </w:rPr>
        <w:footnoteReference w:id="957"/>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كلُّ اسم دلَّ على حدث وزمان مجهول، وهو وفعله من لفظ واحد، والفعل مشتق من المصدر</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وللمصادر تقسيمات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السماعي والقياسي، والمجرَّد والمزيد وقسمها أستاذنا الدكتور صباح السالم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مرتبطة بأفعالها، فلكل فعلٍ بناء مصدره الخاص به، لا يشركه فيه غيره من الأفعال،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ذهابًا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فتحًا</w:t>
      </w:r>
      <w:r>
        <w:rPr>
          <w:rFonts w:eastAsia="Amiri" w:cs="Amiri" w:ascii="Amiri" w:hAnsi="Amiri"/>
          <w:color w:val="111111"/>
          <w:sz w:val="28"/>
          <w:szCs w:val="28"/>
          <w:rtl w:val="true"/>
          <w:lang w:bidi="ar-SA"/>
        </w:rPr>
        <w:t>).</w:t>
      </w:r>
      <w:bookmarkStart w:id="237" w:name="pg8155_56645"/>
    </w:p>
    <w:p>
      <w:pPr>
        <w:pStyle w:val="BookText"/>
        <w:rPr/>
      </w:pPr>
      <w:bookmarkEnd w:id="2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تدل على معانٍ محددة يُعبَّر عن كلٍّ منها ببناءٍ معلوم، تشترك فيه أفعال مختلفة، ذات أبواب متعددة،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يأتي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الأولى فقد درستُ المزيدة منها في المبحث الخاص بها، والأخرى سيتكفل هذا المبحث بعرض ما جاء منها حاملاً معنى المبالغة بحسب الأشهر،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407818_1051229030"/>
      <w:bookmarkStart w:id="239" w:name="_Toc82"/>
      <w:bookmarkEnd w:id="238"/>
      <w:r>
        <w:rPr>
          <w:rtl w:val="true"/>
        </w:rPr>
        <w:t>أولًا</w:t>
      </w:r>
      <w:r>
        <w:rPr>
          <w:rtl w:val="true"/>
        </w:rPr>
        <w:t xml:space="preserve">: </w:t>
      </w:r>
      <w:r>
        <w:rPr>
          <w:rtl w:val="true"/>
        </w:rPr>
        <w:t xml:space="preserve">تفعال </w:t>
      </w:r>
      <w:r>
        <w:rPr>
          <w:rtl w:val="true"/>
        </w:rPr>
        <w:t>(</w:t>
      </w:r>
      <w:r>
        <w:rPr>
          <w:rtl w:val="true"/>
        </w:rPr>
        <w:t>بفتح التاء وکسرها</w:t>
      </w:r>
      <w:r>
        <w:rPr>
          <w:rtl w:val="true"/>
        </w:rPr>
        <w:t>)</w:t>
      </w:r>
      <w:bookmarkEnd w:id="239"/>
    </w:p>
    <w:p>
      <w:pPr>
        <w:pStyle w:val="BookText"/>
        <w:rPr/>
      </w:pPr>
      <w:r>
        <w:rPr>
          <w:rFonts w:ascii="Amiri" w:hAnsi="Amiri" w:eastAsia="Amiri" w:cs="Amiri"/>
          <w:color w:val="111111"/>
          <w:sz w:val="28"/>
          <w:sz w:val="28"/>
          <w:szCs w:val="28"/>
          <w:rtl w:val="true"/>
          <w:lang w:bidi="ar-SA"/>
        </w:rPr>
        <w:t xml:space="preserve">أمَا مفتوح التاء فهو مصدرٌ اختلف علماء العربية في الفعل الذي يرتبط به، فذهب سيبويه إلى أنَّه مصدرٌ يدل على الكثرة، مبنيٌ من الفعل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التكثير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الكوفيون أنَّه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مرتبطٌ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 العين، والألف عوض من الياء، ودلالة التكثير موجودة في الفعل أيضًا</w:t>
      </w:r>
      <w:r>
        <w:rPr>
          <w:rStyle w:val="FootnoteAnchor"/>
          <w:rtl w:val="true"/>
        </w:rPr>
        <w:footnoteReference w:id="960"/>
      </w:r>
      <w:r>
        <w:rPr>
          <w:rFonts w:ascii="Amiri" w:hAnsi="Amiri" w:eastAsia="Amiri" w:cs="Amiri"/>
          <w:color w:val="111111"/>
          <w:sz w:val="28"/>
          <w:sz w:val="28"/>
          <w:szCs w:val="28"/>
          <w:rtl w:val="true"/>
          <w:lang w:bidi="ar-SA"/>
        </w:rPr>
        <w:t xml:space="preserve">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نجد للتفعال فعلاً موافقًا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والجامع بينهما الدلالة على المبالغة</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ويظهر ذلك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رديفًا للتفعيل،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الترديد والتَّرداد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التكرير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مطردًا،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إذ هو مرهونٌ بالسَّماع</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الدكتور صباح السالم أنَّه لا قيمة دلالية للخلاف البصري الكوفي؛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الصيغتين تفيد تكثير الحدث، وليس بينهما كبير خلاف في البناء الصرفي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اختلافهما إلّا في حرف اللين الذي هو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لجأنا إلى اختلاف اللهجات في تفسير نشوء الصيغتين فربَّما كنا موفقين في ذلك</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مكسور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منه مصدران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والتلقاء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شيء من الفعل لحقته الزيادة، ولكنه بُنيِ هذا البناء فلحقته الزيادة؛ كما لحقت الرِّئْمان وهو من الثلاثة، وليس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أصلها من ذلك 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هي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اللقيان</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وثمة صرفيون تابعوا قول سيبويه المتقدم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مصدرًا، واستثنوا من أمثلته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والتلقاء</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اللغويون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نادر لا نظير 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التلقاء</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دلالة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فقد صرّح بها الزمخشري،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بليغًا، ونظير 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أوله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الجهاد وذمِّ القاعدين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وجرَّعتموني نغُب التَّهمام أنفاسًا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الهمُّ</w:t>
      </w:r>
      <w:r>
        <w:rPr>
          <w:rStyle w:val="FootnoteAnchor"/>
          <w:rtl w:val="true"/>
        </w:rPr>
        <w:footnoteReference w:id="969"/>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والهمُّ مصدر همّ الشحم يهمُّه إذا أذابه،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هممْتُ بالشيء همًّا</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والتهمام مصدٌر نادرٌ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تذكره أغلب المعجمات</w:t>
      </w:r>
      <w:r>
        <w:rPr>
          <w:rStyle w:val="FootnoteAnchor"/>
          <w:rtl w:val="true"/>
        </w:rPr>
        <w:footnoteReference w:id="971"/>
      </w:r>
      <w:r>
        <w:rPr>
          <w:rFonts w:ascii="IRNazanin" w:hAnsi="IRNazanin" w:eastAsia="IRNazanin"/>
          <w:color w:val="111111"/>
          <w:sz w:val="28"/>
          <w:sz w:val="28"/>
          <w:szCs w:val="28"/>
          <w:rtl w:val="true"/>
          <w:lang w:bidi="fa-IR"/>
        </w:rPr>
        <w:t xml:space="preserve">على الرغم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وروده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وفي شعر امرئ القيس، إذ قال</w:t>
      </w:r>
      <w:r>
        <w:rPr>
          <w:rFonts w:eastAsia="Amiri" w:cs="Amiri" w:ascii="Amiri" w:hAnsi="Amiri"/>
          <w:color w:val="111111"/>
          <w:sz w:val="28"/>
          <w:szCs w:val="28"/>
          <w:rtl w:val="true"/>
          <w:lang w:bidi="ar-SA"/>
        </w:rPr>
        <w:t>:</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علی التَّهمام والذِّکَراتِ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یَبِتنَ علی ذی الهمِّ مُعتکِراتِ وفي شعر أبي داوود الإيادي</w:t>
      </w:r>
      <w:r>
        <w:rPr>
          <w:rStyle w:val="FootnoteAnchor"/>
          <w:rtl w:val="true"/>
        </w:rPr>
        <w:footnoteReference w:id="973"/>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النومَ ماویَ التَّهمامُ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وجدیرٌ بالهمِّ مَن لا ینامُ يصوِّر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الخطاب بلوغَه الغاية في التألمُّ الحاصل من شدة الاهتمام بأمرهم مع تقصيرهم، وعدم طاعتهم لأوامره، فلشدة ما 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جَرَّعتموني نُغَب التَّهمام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جلبتم لي الهمَّ وقتًا بعد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التجريع عبارة عن إدخال الماء أو نحوه في الحلق، وطريان الهمِّ على نفسه، وما يلزم الهمَّ من الآلام البدنية على بدنه، وتكرار ذلك منهم يشبه طرَيان المشروب وتجرُّعَه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لهذا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الدلالة على كثرة الهموم التي تجرَّعها جرعة بعد جرعة؛ لأنَّ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للكثرة والمبالغة في الشيء، وهذا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وتبِيانًا لا تهُدم أركانُه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أكثر إفادة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الفصاحة واللسن</w:t>
      </w:r>
      <w:r>
        <w:rPr>
          <w:rStyle w:val="FootnoteAnchor"/>
          <w:rtl w:val="true"/>
        </w:rPr>
        <w:footnoteReference w:id="977"/>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البليغ</w:t>
      </w:r>
      <w:r>
        <w:rPr>
          <w:rStyle w:val="FootnoteAnchor"/>
          <w:rtl w:val="true"/>
        </w:rPr>
        <w:footnoteReference w:id="978"/>
      </w:r>
      <w:r>
        <w:rPr>
          <w:rFonts w:ascii="Amiri" w:hAnsi="Amiri" w:eastAsia="Amiri" w:cs="Amiri"/>
          <w:color w:val="111111"/>
          <w:sz w:val="28"/>
          <w:sz w:val="28"/>
          <w:szCs w:val="28"/>
          <w:rtl w:val="true"/>
          <w:lang w:bidi="ar-SA"/>
        </w:rPr>
        <w:t>وهذا مناسب لمقام القرآن الكريم؛ إذ قد بُيِّن فيه كلُّ ما تحتاج إليه الأُمة من أمر الدِّين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240" w:name="pg8155_56655"/>
    </w:p>
    <w:p>
      <w:pPr>
        <w:pStyle w:val="Heading4"/>
        <w:numPr>
          <w:ilvl w:val="3"/>
          <w:numId w:val="1"/>
        </w:numPr>
        <w:rPr/>
      </w:pPr>
      <w:bookmarkStart w:id="241" w:name="__RefHeading___Toc8407820_1051229030"/>
      <w:bookmarkStart w:id="242" w:name="_Toc83"/>
      <w:bookmarkEnd w:id="240"/>
      <w:bookmarkEnd w:id="241"/>
      <w:r>
        <w:rPr>
          <w:rtl w:val="true"/>
        </w:rPr>
        <w:t>ثانیًا</w:t>
      </w:r>
      <w:r>
        <w:rPr>
          <w:rtl w:val="true"/>
        </w:rPr>
        <w:t xml:space="preserve">: </w:t>
      </w:r>
      <w:r>
        <w:rPr>
          <w:rtl w:val="true"/>
        </w:rPr>
        <w:t xml:space="preserve">فَعَلان </w:t>
      </w:r>
      <w:r>
        <w:rPr>
          <w:rtl w:val="true"/>
        </w:rPr>
        <w:t>(</w:t>
      </w:r>
      <w:r>
        <w:rPr>
          <w:rtl w:val="true"/>
        </w:rPr>
        <w:t>بفتح الفاء والعین</w:t>
      </w:r>
      <w:r>
        <w:rPr>
          <w:rtl w:val="true"/>
        </w:rPr>
        <w:t>)</w:t>
      </w:r>
      <w:bookmarkEnd w:id="242"/>
    </w:p>
    <w:p>
      <w:pPr>
        <w:pStyle w:val="BookText"/>
        <w:rPr/>
      </w:pPr>
      <w:r>
        <w:rPr>
          <w:rFonts w:ascii="Amiri" w:hAnsi="Amiri" w:eastAsia="Amiri" w:cs="Amiri"/>
          <w:color w:val="111111"/>
          <w:sz w:val="28"/>
          <w:sz w:val="28"/>
          <w:szCs w:val="28"/>
          <w:rtl w:val="true"/>
          <w:lang w:bidi="ar-SA"/>
        </w:rPr>
        <w:t>وهو مصدرٌ قياسي لكلِّ فعلٍ ثلاثي يدل على حركة واضطراب</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المبالغة ذكرها الزمخشري عند تفسيره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معنى ليس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الحركة والاضطراب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ذلك،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كما أنَّ الموت سكون، فمجيؤه على بناء دال على معنى الحركة، مبالغة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اختيرت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المقتضي للمبالغة</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وأكد ذلك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أمثلته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ابتداء خَلْق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 بقدرتهِ، ونشَرَ الرِّياحَ برحمتهِ، ووتَّد بالصخورِ مَيَدانَ أرضِه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الشيء مَيْدًا ومَيَدانًا، تحرَّك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 بكم الأرض وتحرككم حركة شديدة</w:t>
      </w:r>
      <w:r>
        <w:rPr>
          <w:rStyle w:val="FootnoteAnchor"/>
          <w:rtl w:val="true"/>
        </w:rPr>
        <w:footnoteReference w:id="984"/>
      </w:r>
      <w:r>
        <w:rPr>
          <w:rFonts w:ascii="Amiri" w:hAnsi="Amiri" w:eastAsia="Amiri" w:cs="Amiri"/>
          <w:color w:val="111111"/>
          <w:sz w:val="28"/>
          <w:sz w:val="28"/>
          <w:szCs w:val="28"/>
          <w:rtl w:val="true"/>
          <w:lang w:bidi="ar-SA"/>
        </w:rPr>
        <w:t xml:space="preserve">، وبهذا المعنى 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أراد أنَّ الله تعالى جعل الجبالَ الضخمة أَوتادًا للأرض كي تثبُت مكانهَا فلا تضطرب، أو تهتز هزّات شديدة تمتنعُ الحياةُ معها، وإلى هذا المعنى أشار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الدراسات الجيولوجية الحديثة بما أكده القرآن الكريم، ونهج البلاغة سابقًا، إذ دلَّت هذه الدراسات على أنَّ لكل جبل وتدًا راسيًا في أعماق الأرض، ومن النوادر وجود جبل في الأردن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وتد، لذلك ينزلق كلَّ سنةٍ بمقدار محسوس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للدلالة على المبالغة في شدة حركة الأرض واضطرابها، ولو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هذا المعنى، ولَما كان مناسبًا لموضوع الخطبة وسياقها، ومما أكد تلك الشدة في الحركة والاضطراب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بالصخور أرضَه المائدة، وإنما جعل التوتيد للميَدان نفسِه مبالغةً في الحدث</w:t>
      </w:r>
      <w:r>
        <w:rPr>
          <w:rFonts w:eastAsia="Amiri" w:cs="Amiri" w:ascii="Amiri" w:hAnsi="Amiri"/>
          <w:color w:val="111111"/>
          <w:sz w:val="28"/>
          <w:szCs w:val="28"/>
          <w:rtl w:val="true"/>
          <w:lang w:bidi="ar-SA"/>
        </w:rPr>
        <w:t xml:space="preserve">. </w:t>
      </w:r>
      <w:bookmarkStart w:id="243" w:name="pg8155_56659"/>
    </w:p>
    <w:p>
      <w:pPr>
        <w:pStyle w:val="Heading4"/>
        <w:numPr>
          <w:ilvl w:val="3"/>
          <w:numId w:val="1"/>
        </w:numPr>
        <w:rPr/>
      </w:pPr>
      <w:bookmarkStart w:id="244" w:name="__RefHeading___Toc8407822_1051229030"/>
      <w:bookmarkStart w:id="245" w:name="_Toc84"/>
      <w:bookmarkEnd w:id="243"/>
      <w:bookmarkEnd w:id="244"/>
      <w:r>
        <w:rPr>
          <w:rtl w:val="true"/>
        </w:rPr>
        <w:t>ثالثًا</w:t>
      </w:r>
      <w:r>
        <w:rPr>
          <w:rtl w:val="true"/>
        </w:rPr>
        <w:t xml:space="preserve">: </w:t>
      </w:r>
      <w:r>
        <w:rPr>
          <w:rtl w:val="true"/>
        </w:rPr>
        <w:t xml:space="preserve">فُعَلاء </w:t>
      </w:r>
      <w:r>
        <w:rPr>
          <w:rtl w:val="true"/>
        </w:rPr>
        <w:t>(</w:t>
      </w:r>
      <w:r>
        <w:rPr>
          <w:rtl w:val="true"/>
        </w:rPr>
        <w:t>بضم الفاء وفتح العین</w:t>
      </w:r>
      <w:r>
        <w:rPr>
          <w:rtl w:val="true"/>
        </w:rPr>
        <w:t>)</w:t>
      </w:r>
      <w:bookmarkEnd w:id="245"/>
    </w:p>
    <w:p>
      <w:pPr>
        <w:pStyle w:val="BookText"/>
        <w:rPr/>
      </w:pPr>
      <w:r>
        <w:rPr>
          <w:rFonts w:ascii="Amiri" w:hAnsi="Amiri" w:eastAsia="Amiri" w:cs="Amiri"/>
          <w:color w:val="111111"/>
          <w:sz w:val="28"/>
          <w:sz w:val="28"/>
          <w:szCs w:val="28"/>
          <w:rtl w:val="true"/>
          <w:lang w:bidi="ar-SA"/>
        </w:rPr>
        <w:t>وهو من المصادر النادرة في المعجمات اللغوية أفادت الزيادة فيه معنى المبالغة في الشيء</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منه في نهج البلاغة مثالٌ واحد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الأرض ودَحْوِها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من نَخوة بَأْوِه واعتلائهِ، وشموخِ أنفِه، وسُمُوِّ غُلَوائِه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 في الدِّين والأمر يغلو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الماء وتجاوزُه الحد</w:t>
      </w:r>
      <w:r>
        <w:rPr>
          <w:rStyle w:val="FootnoteAnchor"/>
          <w:rtl w:val="true"/>
        </w:rPr>
        <w:footnoteReference w:id="990"/>
      </w:r>
      <w:r>
        <w:rPr>
          <w:rFonts w:ascii="Amiri" w:hAnsi="Amiri" w:eastAsia="Amiri" w:cs="Amiri"/>
          <w:color w:val="111111"/>
          <w:sz w:val="28"/>
          <w:sz w:val="28"/>
          <w:szCs w:val="28"/>
          <w:rtl w:val="true"/>
          <w:lang w:bidi="ar-SA"/>
        </w:rPr>
        <w:t xml:space="preserve">يشير إلى مرحلة من مراحل خَلْق الأرض، إذ سكنت بعد شدة حركتها واضطرابها، فاستعار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تلك الشدة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شموخ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الغلواء</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للمبالغة في بيان شدة حركة الأرض واضطرابها، وهو مناسبٌ لمقام الخطبة</w:t>
      </w:r>
      <w:r>
        <w:rPr>
          <w:rFonts w:eastAsia="Amiri" w:cs="Amiri" w:ascii="Amiri" w:hAnsi="Amiri"/>
          <w:color w:val="111111"/>
          <w:sz w:val="28"/>
          <w:szCs w:val="28"/>
          <w:rtl w:val="true"/>
          <w:lang w:bidi="ar-SA"/>
        </w:rPr>
        <w:t xml:space="preserve">. </w:t>
      </w:r>
      <w:bookmarkStart w:id="246" w:name="pg8155_56661"/>
    </w:p>
    <w:p>
      <w:pPr>
        <w:pStyle w:val="Heading4"/>
        <w:numPr>
          <w:ilvl w:val="3"/>
          <w:numId w:val="1"/>
        </w:numPr>
        <w:rPr/>
      </w:pPr>
      <w:bookmarkStart w:id="247" w:name="__RefHeading___Toc8407824_1051229030"/>
      <w:bookmarkStart w:id="248" w:name="_Toc85"/>
      <w:bookmarkEnd w:id="246"/>
      <w:bookmarkEnd w:id="247"/>
      <w:r>
        <w:rPr>
          <w:rtl w:val="true"/>
        </w:rPr>
        <w:t>رابعًا</w:t>
      </w:r>
      <w:r>
        <w:rPr>
          <w:rtl w:val="true"/>
        </w:rPr>
        <w:t xml:space="preserve">: </w:t>
      </w:r>
      <w:r>
        <w:rPr>
          <w:rtl w:val="true"/>
        </w:rPr>
        <w:t xml:space="preserve">فَعَلُوت </w:t>
      </w:r>
      <w:r>
        <w:rPr>
          <w:rtl w:val="true"/>
        </w:rPr>
        <w:t>(</w:t>
      </w:r>
      <w:r>
        <w:rPr>
          <w:rtl w:val="true"/>
        </w:rPr>
        <w:t>بفتح الفاء والعین وضم اللام</w:t>
      </w:r>
      <w:r>
        <w:rPr>
          <w:rtl w:val="true"/>
        </w:rPr>
        <w:t>)</w:t>
      </w:r>
      <w:bookmarkEnd w:id="248"/>
    </w:p>
    <w:p>
      <w:pPr>
        <w:pStyle w:val="BookText"/>
        <w:rPr/>
      </w:pPr>
      <w:r>
        <w:rPr>
          <w:rFonts w:ascii="Amiri" w:hAnsi="Amiri" w:eastAsia="Amiri" w:cs="Amiri"/>
          <w:color w:val="111111"/>
          <w:sz w:val="28"/>
          <w:sz w:val="28"/>
          <w:szCs w:val="28"/>
          <w:rtl w:val="true"/>
          <w:lang w:bidi="ar-SA"/>
        </w:rPr>
        <w:t>وهو من المصادر السماعية المستدرَكة على ما ذكره سيبويه</w:t>
      </w:r>
      <w:r>
        <w:rPr>
          <w:rStyle w:val="FootnoteAnchor"/>
          <w:rtl w:val="true"/>
        </w:rPr>
        <w:footnoteReference w:id="992"/>
      </w:r>
      <w:r>
        <w:rPr>
          <w:rFonts w:ascii="Amiri" w:hAnsi="Amiri" w:eastAsia="Amiri" w:cs="Amiri"/>
          <w:color w:val="111111"/>
          <w:sz w:val="28"/>
          <w:sz w:val="28"/>
          <w:szCs w:val="28"/>
          <w:rtl w:val="true"/>
          <w:lang w:bidi="ar-SA"/>
        </w:rPr>
        <w:t>، إذ ذكره في أبنية الأسماء، ولم يشر إلى أنَّه مصدر دالٌّ على المبالغة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زيادة مبناه دفعت بابن جني إلى عدِّه مصدرًا دالًّا على المبالغة؛ لأنَّه مزيد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المَلَكوت،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مختص بملك الله تعالى،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الرَّحمَوت</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الإشارة هنا إلى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مصدرًا كما مثَّلتُ، ويرد وصفًا أيضًا،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خَلَبوت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غدَّار خدَّاع</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والفيصلُ في تبيين كلٍّ منهما هو السياق وقصدُ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الله تعالى في تدبير عالم الخِلقة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وأرانا من مَلَكُوِت قُدرتهِ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الملك،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والملكوت</w:t>
      </w:r>
      <w:r>
        <w:rPr>
          <w:rFonts w:eastAsia="Amiri" w:cs="Amiri" w:ascii="Amiri" w:hAnsi="Amiri"/>
          <w:color w:val="111111"/>
          <w:sz w:val="28"/>
          <w:szCs w:val="28"/>
          <w:rtl w:val="true"/>
          <w:lang w:bidi="ar-SA"/>
        </w:rPr>
        <w:t xml:space="preserve">: </w:t>
      </w:r>
      <w:bookmarkStart w:id="249" w:name="pg8155_56663"/>
    </w:p>
    <w:p>
      <w:pPr>
        <w:pStyle w:val="BookText"/>
        <w:rPr/>
      </w:pPr>
      <w:bookmarkEnd w:id="249"/>
      <w:r>
        <w:rPr>
          <w:rFonts w:ascii="Amiri" w:hAnsi="Amiri" w:eastAsia="Amiri" w:cs="Amiri"/>
          <w:color w:val="111111"/>
          <w:sz w:val="28"/>
          <w:sz w:val="28"/>
          <w:szCs w:val="28"/>
          <w:rtl w:val="true"/>
          <w:lang w:bidi="ar-SA"/>
        </w:rPr>
        <w:t>ملك الله، وملكوت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وهو مصدر خاص بملك الله تعالى،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بِیَدِهِ مَلَكُوتُ كُلِّ شَيْء وَإِلَيْهِ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الله تعالى هو مالك قدرته، وإنما نسبها إلى القدرة؛ لأنهَّا مبدأ الوجود كله، فهي مبدأ المالكية</w:t>
      </w:r>
      <w:r>
        <w:rPr>
          <w:rStyle w:val="FootnoteAnchor"/>
          <w:rtl w:val="true"/>
        </w:rPr>
        <w:footnoteReference w:id="999"/>
      </w:r>
      <w:r>
        <w:rPr>
          <w:rFonts w:ascii="Amiri" w:hAnsi="Amiri" w:eastAsia="Amiri" w:cs="Amiri"/>
          <w:color w:val="111111"/>
          <w:sz w:val="28"/>
          <w:sz w:val="28"/>
          <w:szCs w:val="28"/>
          <w:rtl w:val="true"/>
          <w:lang w:bidi="ar-SA"/>
        </w:rPr>
        <w:t xml:space="preserve">، فدلَّ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بنائه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تعظيم ملك الله تعالى</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8407826_1051229030"/>
      <w:bookmarkStart w:id="251" w:name="_Toc86"/>
      <w:bookmarkEnd w:id="250"/>
      <w:r>
        <w:rPr>
          <w:rtl w:val="true"/>
        </w:rPr>
        <w:t>خامسًا</w:t>
      </w:r>
      <w:r>
        <w:rPr>
          <w:rtl w:val="true"/>
        </w:rPr>
        <w:t xml:space="preserve">: </w:t>
      </w:r>
      <w:r>
        <w:rPr>
          <w:rtl w:val="true"/>
        </w:rPr>
        <w:t xml:space="preserve">فَعالة </w:t>
      </w:r>
      <w:r>
        <w:rPr>
          <w:rtl w:val="true"/>
        </w:rPr>
        <w:t>(</w:t>
      </w:r>
      <w:r>
        <w:rPr>
          <w:rtl w:val="true"/>
        </w:rPr>
        <w:t>بفتح الفاء</w:t>
      </w:r>
      <w:r>
        <w:rPr>
          <w:rtl w:val="true"/>
        </w:rPr>
        <w:t>)</w:t>
      </w:r>
      <w:bookmarkEnd w:id="251"/>
    </w:p>
    <w:p>
      <w:pPr>
        <w:pStyle w:val="BookText"/>
        <w:rPr/>
      </w:pPr>
      <w:r>
        <w:rPr>
          <w:rFonts w:ascii="Amiri" w:hAnsi="Amiri" w:eastAsia="Amiri" w:cs="Amiri"/>
          <w:color w:val="111111"/>
          <w:sz w:val="28"/>
          <w:sz w:val="28"/>
          <w:szCs w:val="28"/>
          <w:rtl w:val="true"/>
          <w:lang w:bidi="ar-SA"/>
        </w:rPr>
        <w:t xml:space="preserve">وهو مصدرٌ لكلِّ فعلٍ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 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 ضخامة</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المبالغة ذكرها المبرّد،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والمصادر التي تقع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عزًّا وعزازة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الشَّراسة، والصَّرامة، قال الله تعالى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لَيْسَ بِي سَفاهَةٌ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فجاء قوله تعالى على لسان النبيِّ هود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لَيْسَ بِي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 اتهامهم إیّاه بالضلال المبین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لَنَراكَ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فبالغَ النبيُّ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 كما بالغوا في الإثبات</w:t>
      </w:r>
      <w:r>
        <w:rPr>
          <w:rStyle w:val="FootnoteAnchor"/>
          <w:rtl w:val="true"/>
        </w:rPr>
        <w:footnoteReference w:id="1002"/>
      </w:r>
      <w:r>
        <w:rPr>
          <w:rFonts w:ascii="Amiri" w:hAnsi="Amiri" w:eastAsia="Amiri" w:cs="Amiri"/>
          <w:color w:val="111111"/>
          <w:sz w:val="28"/>
          <w:sz w:val="28"/>
          <w:szCs w:val="28"/>
          <w:rtl w:val="true"/>
          <w:lang w:bidi="ar-SA"/>
        </w:rPr>
        <w:t xml:space="preserve">لأنَّ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الضلال، فنفيُها أبلغ من نفيهِ</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المصدَر نفَسه وصفته، بل استعاض عنهما بالمبالغة المغنية عنهما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البناء في نهج البلاغة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انحرف عن القرآن الكريم،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فالكتابُ وأهله في ذلك الزَّمان في الناَّسِ، ولَيْسا فيهم، ومعهم وليسا مَعهم؛ لأنَّ الضَّلالةَ لا توافق الهُدى وإن اجتمعا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عن الطريق المستقيم ويُضادُّه الهداية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وضع القرآن الكريم وأصحابه في آخر الزمان المتمثل بابتعادهم عنه، فهم يتلون القرآن في دورهم، ويقبلونه ويتبرَّكون </w:t>
      </w:r>
    </w:p>
    <w:p>
      <w:pPr>
        <w:pStyle w:val="BookText"/>
        <w:rPr/>
      </w:pPr>
      <w:r>
        <w:rPr>
          <w:rFonts w:ascii="Amiri" w:hAnsi="Amiri" w:eastAsia="Amiri" w:cs="Amiri"/>
          <w:color w:val="111111"/>
          <w:sz w:val="28"/>
          <w:sz w:val="28"/>
          <w:szCs w:val="28"/>
          <w:rtl w:val="true"/>
          <w:lang w:bidi="ar-SA"/>
        </w:rPr>
        <w:t>به، أنَّه ليس هناك أدنى أثر لتعاليمه ومفاهيمه في حياتهم الفردية والاجتماعية، فالضَّالون في أودية، والهدى في وادٍ آخر، وإنْ كانوا معًا في الظاهر</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الصرفي إيحاءً منه إلى كثرة ضلال الناس مقابل طريق الهدى الواحد وهو القرآن الكريم، وهذا المعنى قريب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طريقَ الحق واحدٌ، أما الباطل فطرقُه متشعِّبة وكثيرة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8155_56671"/>
      <w:bookmarkStart w:id="253" w:name="pg8155_56671"/>
      <w:bookmarkEnd w:id="253"/>
    </w:p>
    <w:p>
      <w:pPr>
        <w:pStyle w:val="Heading2"/>
        <w:numPr>
          <w:ilvl w:val="1"/>
          <w:numId w:val="1"/>
        </w:numPr>
        <w:rPr/>
      </w:pPr>
      <w:bookmarkStart w:id="254" w:name="pg8155_56671"/>
      <w:bookmarkStart w:id="255" w:name="__RefHeading___Toc8407828_1051229030"/>
      <w:bookmarkStart w:id="256" w:name="_Toc87"/>
      <w:bookmarkEnd w:id="254"/>
      <w:bookmarkEnd w:id="255"/>
      <w:r>
        <w:rPr>
          <w:rtl w:val="true"/>
        </w:rPr>
        <w:t xml:space="preserve">الفصل الرابع </w:t>
      </w:r>
      <w:r>
        <w:rPr>
          <w:rtl w:val="true"/>
        </w:rPr>
        <w:t xml:space="preserve">: </w:t>
      </w:r>
      <w:r>
        <w:rPr>
          <w:rtl w:val="true"/>
        </w:rPr>
        <w:t>أنماط المبالغة النحویَّة</w:t>
      </w:r>
      <w:bookmarkEnd w:id="25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8407830_1051229030"/>
      <w:bookmarkStart w:id="258" w:name="_Toc88"/>
      <w:bookmarkEnd w:id="257"/>
      <w:r>
        <w:rPr>
          <w:rtl w:val="true"/>
        </w:rPr>
        <w:t>اشارة</w:t>
      </w:r>
      <w:bookmarkEnd w:id="2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8155_56674"/>
      <w:bookmarkStart w:id="260" w:name="pg8155_56674"/>
      <w:bookmarkEnd w:id="260"/>
    </w:p>
    <w:p>
      <w:pPr>
        <w:pStyle w:val="Heading3"/>
        <w:numPr>
          <w:ilvl w:val="2"/>
          <w:numId w:val="1"/>
        </w:numPr>
        <w:rPr/>
      </w:pPr>
      <w:bookmarkStart w:id="261" w:name="pg8155_56674"/>
      <w:bookmarkStart w:id="262" w:name="__RefHeading___Toc8407832_1051229030"/>
      <w:bookmarkStart w:id="263" w:name="_Toc89"/>
      <w:bookmarkEnd w:id="261"/>
      <w:bookmarkEnd w:id="262"/>
      <w:r>
        <w:rPr>
          <w:rtl w:val="true"/>
        </w:rPr>
        <w:t>مدخل</w:t>
      </w:r>
      <w:bookmarkEnd w:id="263"/>
    </w:p>
    <w:p>
      <w:pPr>
        <w:pStyle w:val="Heading4"/>
        <w:numPr>
          <w:ilvl w:val="3"/>
          <w:numId w:val="1"/>
        </w:numPr>
        <w:rPr/>
      </w:pPr>
      <w:bookmarkStart w:id="264" w:name="__RefHeading___Toc8407834_1051229030"/>
      <w:bookmarkStart w:id="265" w:name="_Toc90"/>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لقد حظيت دراسة المفردات والأبنية الصرفية بالنصيب الوافر من جهد اللغويين فغدت كتبُ اللغة ومصنفاتها زاخرة بدراسة أبنية العربية، ومنها أبنية المبالغة والتكثير فلا يكاد يخلو كتاب من كتب اللغة العربية من ذكرها، وهذا ما بينته الفصول السابقة من هذه الرسالة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الكلام لا يمنع من أنْ نجد لدى هؤلاء اللغويين عناية بدراسة الجملة والتركيب النحوي، فنصوا على أغلب صور التراكيب اللغوية، وهذا ما أتاح لعلماء العربية المحدثين دراسة تلك التراكيب وتصنيفها وتبويبها، ففي الوقت الذي تناول فيه الدكتور هادي نهر أغلب تراكيب العربية وأساليبها، كتراكيب الاستفهام</w:t>
      </w:r>
      <w:r>
        <w:rPr>
          <w:rStyle w:val="FootnoteAnchor"/>
          <w:rtl w:val="true"/>
        </w:rPr>
        <w:footnoteReference w:id="1009"/>
      </w:r>
      <w:r>
        <w:rPr>
          <w:rFonts w:ascii="Amiri" w:hAnsi="Amiri" w:eastAsia="Amiri" w:cs="Amiri"/>
          <w:color w:val="111111"/>
          <w:sz w:val="28"/>
          <w:sz w:val="28"/>
          <w:szCs w:val="28"/>
          <w:rtl w:val="true"/>
          <w:lang w:bidi="ar-SA"/>
        </w:rPr>
        <w:t>والتعليل</w:t>
      </w:r>
      <w:r>
        <w:rPr>
          <w:rStyle w:val="FootnoteAnchor"/>
          <w:rtl w:val="true"/>
        </w:rPr>
        <w:footnoteReference w:id="1010"/>
      </w:r>
      <w:r>
        <w:rPr>
          <w:rFonts w:ascii="Amiri" w:hAnsi="Amiri" w:eastAsia="Amiri" w:cs="Amiri"/>
          <w:color w:val="111111"/>
          <w:sz w:val="28"/>
          <w:sz w:val="28"/>
          <w:szCs w:val="28"/>
          <w:rtl w:val="true"/>
          <w:lang w:bidi="ar-SA"/>
        </w:rPr>
        <w:t>، والتفضيل</w:t>
      </w:r>
      <w:r>
        <w:rPr>
          <w:rStyle w:val="FootnoteAnchor"/>
          <w:rtl w:val="true"/>
        </w:rPr>
        <w:footnoteReference w:id="1011"/>
      </w:r>
      <w:r>
        <w:rPr>
          <w:rFonts w:ascii="Amiri" w:hAnsi="Amiri" w:eastAsia="Amiri" w:cs="Amiri"/>
          <w:color w:val="111111"/>
          <w:sz w:val="28"/>
          <w:sz w:val="28"/>
          <w:szCs w:val="28"/>
          <w:rtl w:val="true"/>
          <w:lang w:bidi="ar-SA"/>
        </w:rPr>
        <w:t xml:space="preserve">، وغيرها، لم يعرض لدراسة </w:t>
      </w:r>
    </w:p>
    <w:p>
      <w:pPr>
        <w:pStyle w:val="BookText"/>
        <w:rPr/>
      </w:pPr>
      <w:r>
        <w:rPr>
          <w:rFonts w:ascii="Amiri" w:hAnsi="Amiri" w:eastAsia="Amiri" w:cs="Amiri"/>
          <w:color w:val="111111"/>
          <w:sz w:val="28"/>
          <w:sz w:val="28"/>
          <w:szCs w:val="28"/>
          <w:rtl w:val="true"/>
          <w:lang w:bidi="ar-SA"/>
        </w:rPr>
        <w:t>تراكيب المبالغة وأساليبها، وعلى هذا النهج سارت الرسائل الجامعية التي درست تراكيب العربية، ولاسيما في القرآن الكريم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من هنا تنبَّه الدكتور منير سلطان، والدكتور عالي سرحان إلى جمع صور المبالغة في البلاغة العربية، فاستعرضا جهود علماء البلاغة في دراسة المبالغة، ثم ذكرا أشهر أساليبها في البلاغة العربية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مجال صور المبالغة في التركيب النحوي فكانت دراسة الدكتور فاضل السامرائي، التي ذكر فيها كثيرًا من التراكيب الدالة على المبالغة، مشيرًا إلى أنَّ للمبالغة في الجمل صورًا أخرى</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فالمبالغة في التركيب النحوي من الموضوعات القديمة والجديدة في آن معًا، أما كونه قديمًا فلأن أغلب اللغويين القدماء قد نصّوا على كثيرٍ من صور المبالغة اللغوية، فعرض لها سيبويه والمبرد وابن جني والرضي الاسترابادي وغيرهم، فضلًا عن المفسرين كما بيَّنتُ بعض ذلك في التمهيد، وكما سأعرض فيما يقدم، أما جِدَّته فلأن الباحثين المحدَثين لم يتناولوا تراكيب المبالغة بدراسة تطبيقية، فيما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مرَّ رأيت من الأهمية بمكان أنَّ ادرس المبالغة في التراكيب النحوية كما درستها في الأبنية الصرفية كي تكون الرسالة شاملة لموضوعها، معتمدًا بذلك على ما أشار إليه الدكتور فاضل السامرائي من صور المبالغة في التراكيب النحوية، فضلا عمّا جد لي ممّا لم يذكره الأستاذ السامرائي من أنماط نحوية دالة على المبالغة نصَّ عليها اللغويون والمفسرون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وأحترس منذ البدء بأنني لا أدَّعي أنَّ ما عرضته من تلك الأنماط كان جامعًا شاملًا لتراكيب المبالغة جميعها، وإنما ما جاء منها في نهج البلاغة، لعلَّ في ذلك محاولة للفت نظر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اتبعتُ من أجل هذا منهجًا قائمًا على وصف التركيب بإيجاز، واستقصاء الشواهد بفرزها من القرآن الكريم وكتب اللغة والنحو والتفسير، ثم استشهدتُ لكل تركيب بشاهد واحد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تجنُّبًا للإطالة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محللًا إياه في ضوء ما ذكرت تلك الكتب، فضلا عن شروح نهج البلاغة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يفوتني أنْ أذكر أنَّ للتوكيد وطرائقه نصيبًا وافرًا من الدلالة على المبالغة، إلا أنني لم اذكره اكتفاءً بدراستينِ استوفت كل منهما موضوع التوكيد ودلالاته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266" w:name="pg8155_56681"/>
    </w:p>
    <w:p>
      <w:pPr>
        <w:pStyle w:val="BookText"/>
        <w:rPr/>
      </w:pPr>
      <w:bookmarkEnd w:id="266"/>
      <w:r>
        <w:rPr>
          <w:rFonts w:ascii="Amiri" w:hAnsi="Amiri" w:eastAsia="Amiri" w:cs="Amiri"/>
          <w:color w:val="111111"/>
          <w:sz w:val="28"/>
          <w:sz w:val="28"/>
          <w:szCs w:val="28"/>
          <w:rtl w:val="true"/>
          <w:lang w:bidi="ar-SA"/>
        </w:rPr>
        <w:t>أما ذكر ترتيب تلك الأنماط فكان بحسب شهرتها في الدلالة على المبالغة،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407836_1051229030"/>
      <w:bookmarkStart w:id="268" w:name="_Toc91"/>
      <w:bookmarkEnd w:id="267"/>
      <w:r>
        <w:rPr>
          <w:rtl w:val="true"/>
        </w:rPr>
        <w:t>أولاً</w:t>
      </w:r>
      <w:r>
        <w:rPr>
          <w:rtl w:val="true"/>
        </w:rPr>
        <w:t xml:space="preserve">: </w:t>
      </w:r>
      <w:r>
        <w:rPr>
          <w:rtl w:val="true"/>
        </w:rPr>
        <w:t>الوصف والإخبار بالمصدر عن الذات للمبالغة</w:t>
      </w:r>
      <w:bookmarkEnd w:id="268"/>
    </w:p>
    <w:p>
      <w:pPr>
        <w:pStyle w:val="BookText"/>
        <w:rPr/>
      </w:pPr>
      <w:r>
        <w:rPr>
          <w:rFonts w:ascii="Amiri" w:hAnsi="Amiri" w:eastAsia="Amiri" w:cs="Amiri"/>
          <w:color w:val="111111"/>
          <w:sz w:val="28"/>
          <w:sz w:val="28"/>
          <w:szCs w:val="28"/>
          <w:rtl w:val="true"/>
          <w:lang w:bidi="ar-SA"/>
        </w:rPr>
        <w:t>من أساليب العرب في الدلالة على المبالغة الوصف والإخبار بالمصدر عن الذات؛ بجعل العين هو الحدث نفسُه،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 بَالمصدر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رجل زَوْر، وصَوْم، ونحو ذلك، فإنما ساغ ذلك له؛ لأنَّه أراد المبالغة وأنْ يجعله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ذلك منه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المصادر كلُّها مما وُصِف بها للمبالغة؛ كأنَّهم جعلوا الموصوف ذلك المعنى لكثرة حصوله منه،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عدل ورضى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لكثرة عدله والرضى عنه وفضله جعلوه نفس العدل والرضى والفضل</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ذلك الرضي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اسم الحدث على الفاعل </w:t>
      </w:r>
    </w:p>
    <w:p>
      <w:pPr>
        <w:pStyle w:val="BookText"/>
        <w:rPr/>
      </w:pPr>
      <w:r>
        <w:rPr>
          <w:rFonts w:ascii="Amiri" w:hAnsi="Amiri" w:eastAsia="Amiri" w:cs="Amiri"/>
          <w:color w:val="111111"/>
          <w:sz w:val="28"/>
          <w:sz w:val="28"/>
          <w:szCs w:val="28"/>
          <w:rtl w:val="true"/>
          <w:lang w:bidi="ar-SA"/>
        </w:rPr>
        <w:t>والمفعول مبالغةً؛ كأنهَّما من كثرة الفعل تجَسَّما منه</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فهم المحدثين عن فهم علماء العربية القدماء، فقال الدكتور فاضل السامرائي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ذلك أنَّ العرب لا تقول ذلك إلّا فيمن يُكثِرِ دون مَن لم يُكثرِ، فلا تقول لمن صام يومًا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 زار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زَوْر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جني أنَّ سبب ذلك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صناعي،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الصناعي فليزيدك أُنسًا بشَبَه المصدر للصفة التي أوقعته موقعها، كما أُوقعت الصفة موقع المصدر في نحو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أقائمًا والناس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قياما والناس قعود،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المعنوي فلأنَّه إذا وُصِف بالمصدر صار الموصوف كأنَّه في الحقيقة مخلوقٌ من ذلك الفعل، وذلك لكثرة تعاطيه له، واعتياده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 هذا معنى لهم، ومتصوَّر في نفوسهم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أنشدناه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أصبحت أسماءُ جاذِمةَ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وضَنّت عَلَینا والضّنین من البُخل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مخلوق من البخل؛ لكثرة ما يأتی به منه</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في هذا التركيب واحد في التذكير والتأنيث، والإفراد والتثنية </w:t>
      </w:r>
    </w:p>
    <w:p>
      <w:pPr>
        <w:pStyle w:val="BookText"/>
        <w:rPr/>
      </w:pPr>
      <w:r>
        <w:rPr>
          <w:rFonts w:ascii="Amiri" w:hAnsi="Amiri" w:eastAsia="Amiri" w:cs="Amiri"/>
          <w:color w:val="111111"/>
          <w:sz w:val="28"/>
          <w:sz w:val="28"/>
          <w:szCs w:val="28"/>
          <w:rtl w:val="true"/>
          <w:lang w:bidi="ar-SA"/>
        </w:rPr>
        <w:t>والجمع،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وامرأة عدل، ورجال عدل ونساء عدل</w:t>
      </w:r>
      <w:r>
        <w:rPr>
          <w:rStyle w:val="FootnoteAnchor"/>
          <w:rtl w:val="true"/>
        </w:rPr>
        <w:footnoteReference w:id="10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اجتماعهما هنا في هذه الصفة أنَّ التذكير إنما أتاها من قِبَل المصدرية، 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عدل، فكأنَّه وُصف بجميع الجنس مبالغة</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الوصف بالمصدر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وَجاءُو عَلى قَمِيصِهِ بِدَمٍ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بالمصدر مبالغة كأنَّه نفسُ الكذب وعينُه كما يقال للكذاب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بعينه، والزور بذاته</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 المفسرون على أنَّ قوله تعالى في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الإخبار عن الذات بالمصدر، فجعلَ ذاتَه عملًا غير صالح مبالغة في ذمِّه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بعد كلِّ هذه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النحويين لم يعدوه قياسيًا، فرأى البصريون </w:t>
      </w:r>
    </w:p>
    <w:p>
      <w:pPr>
        <w:pStyle w:val="BookText"/>
        <w:rPr/>
      </w:pP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مضاف،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الكوفيون إلى أنَّ المصدر على التأويل بالمشتق،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شواهد وقوع المصدر حالًا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ادْعُهُنَّ يَأْتِينَكَ سَعْيًا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هينِّين، فوُضع المصدرُ موضع الصفة مبالغةً</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هو الحدث المجرَّد؛ فلا يصح أنْ يقع خبرًا، ولا نعتًا، ولا حالًا عن الذات إلّا على ضرب من التجوُّز</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يَأْتِيِنَكَ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تجسَّدْن واتَّصفْن بالإتيان والإسراع إليك</w:t>
      </w:r>
      <w:r>
        <w:rPr>
          <w:rStyle w:val="FootnoteAnchor"/>
          <w:rtl w:val="true"/>
        </w:rPr>
        <w:footnoteReference w:id="1028"/>
      </w:r>
      <w:r>
        <w:rPr>
          <w:rFonts w:ascii="Amiri" w:hAnsi="Amiri" w:eastAsia="Amiri" w:cs="Amiri"/>
          <w:color w:val="111111"/>
          <w:sz w:val="28"/>
          <w:sz w:val="28"/>
          <w:szCs w:val="28"/>
          <w:rtl w:val="true"/>
          <w:lang w:bidi="ar-SA"/>
        </w:rPr>
        <w:t xml:space="preserve">، وكأنهن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يتحولْن إلى حَدثٍ مجرد ليس فيهن شيء من عنصر الذات</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وهو ليس بمقيس عند النحويين على كثرته</w:t>
      </w:r>
      <w:r>
        <w:rPr>
          <w:rStyle w:val="FootnoteAnchor"/>
          <w:rtl w:val="true"/>
        </w:rPr>
        <w:footnoteReference w:id="1030"/>
      </w:r>
      <w:r>
        <w:rPr>
          <w:rFonts w:ascii="Amiri" w:hAnsi="Amiri" w:eastAsia="Amiri" w:cs="Amiri"/>
          <w:color w:val="111111"/>
          <w:sz w:val="28"/>
          <w:sz w:val="28"/>
          <w:szCs w:val="28"/>
          <w:rtl w:val="true"/>
          <w:lang w:bidi="ar-SA"/>
        </w:rPr>
        <w:t>، وعند المبرّد هو مقيس فيما كانت الحال فيه نوعًا من عاملها،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زيدٌ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الإقبال،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بُكاءً وضحكًا، لم يجُز؛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والضحك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نوعًا من المجيء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الباحث ما رآه الدكتور فاضل السامرائي من أنَّ رأي المبرّد أسوغ لكثرة الشواهد في هذه المسألة، والكثرة تخوِّل القياس عليها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الوصف بالمصدر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سبحانَه بلاغًا لرسالتهِ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المتقدمة على بعثة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فيها من قبائح ومفاسد،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مدى عظمته وكرامته، وكيفية تقدير الناس لجهوده العظيمة في إنقاذهم من الضلالة إلى الهدى، فقد جعله الله سبحانه هو البلاغ لرسالته</w:t>
      </w:r>
      <w:r>
        <w:rPr>
          <w:rStyle w:val="FootnoteAnchor"/>
          <w:rtl w:val="true"/>
        </w:rPr>
        <w:footnoteReference w:id="1034"/>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يجدر ذكره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التحويل والتصيير، وهو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يرى الباحث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الشاهد العَلوي وصفٌ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المصدر من قوة ومبالغة في التعبير، في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رسالتَه على أحسن وجه، وكأنَّ بلاغ تلك الرسالة السماوية قد تجسَّد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فضلًا عن أنَّ اختيار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إيحاء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الهمِّ لإبلاغ الرسالة، وهو الآمر والمأمور بها،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المأمور بالإبلاغ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الإخبار بالمصدر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خرجْنا إليكَ حين اعتكرت علينا حَدابيرُ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الرجاءَ للمُبْتئسِ</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الرجاء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المرُتَجى، إلاّ أنَّه جعلَه نفس الرجاء للمبالغة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دقة العبارات التي استعملها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تشير إلى مدى حرقته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ومن جانب آخر تستبطن تصويرًا عميقًا لحالة الجفاف المتواصل، لهذا ابتهل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الباري سبحانه في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والأمل لكل بائس اشتد بأسُه، وقد سيطر اليأسُ على الناس، ومنعت السماءُ بركاتهِا، والغيومُ مياهَها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فلشدة الحالة التي مرَّ بها الناس آنذاك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يوازي تلك الشدة من الألفاظ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مصدر أقوى وأبلغ من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المُبالغِ في 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وقوع المصدر حالًا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تْقولوا عند رفْعِهمُ المصاحفَ حيلةً وغيلةً ومكرًا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فأُولئك الذين رفعوا المصاحف كأنهم الحيلة نفسها، والغيلة نفسها، والمكر نفسه، والخديعة بعينها؛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المصدر، وهو أبلغ في المعنى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محتالين وغائلين وماكرين وخادعين، إذ هم برفعهم المصاحفَ لم يكن لهم أمل في أنفسهم إلّا تلك الحيلة، وتلك الغيلة، فهي الوسيلة، وهي الغاية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والشواهد على ما تقدم كثيرة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أتيتكم اختيارًا ولكن جئتُ إليكم سوقًا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سَحًّا مُتدارِكا قد أسَفَّ هَيدبُه</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تركه رغبةً عنه ألَبسُه اللهُ ثوبَ الذُّل</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هذه الأمثلة تقف مسوغًا لمجيء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لتأويله بمشتق؛ لأنَّه لو كان الحال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محظورًا ما ورد في كلام فصيح وبكثرة، لهذا صواب الأمر أنَّ كلَّ ما دلَّ على هيأة،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سواء أكان الدال مشتقًا أم كان جامدًا صحَّ أنْ يقع حالًا من غير أنْ يُؤوَل الجامد بالمشتق، وهذا ردٌّ على جمهور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اشترطوا اشتقاق الحال، وتكلَّفوا تأويل الجامد بالمشتق</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269" w:name="pg8155_56697"/>
    </w:p>
    <w:p>
      <w:pPr>
        <w:pStyle w:val="Heading4"/>
        <w:numPr>
          <w:ilvl w:val="3"/>
          <w:numId w:val="1"/>
        </w:numPr>
        <w:rPr/>
      </w:pPr>
      <w:bookmarkStart w:id="270" w:name="__RefHeading___Toc8407838_1051229030"/>
      <w:bookmarkStart w:id="271" w:name="_Toc92"/>
      <w:bookmarkEnd w:id="269"/>
      <w:bookmarkEnd w:id="270"/>
      <w:r>
        <w:rPr>
          <w:rtl w:val="true"/>
        </w:rPr>
        <w:t>ثانیًا</w:t>
      </w:r>
      <w:r>
        <w:rPr>
          <w:rtl w:val="true"/>
        </w:rPr>
        <w:t xml:space="preserve">: </w:t>
      </w:r>
      <w:r>
        <w:rPr>
          <w:rtl w:val="true"/>
        </w:rPr>
        <w:t>الوصف بالأسماء الجامدة للدلالة علی الکمال</w:t>
      </w:r>
      <w:bookmarkEnd w:id="271"/>
    </w:p>
    <w:p>
      <w:pPr>
        <w:pStyle w:val="BookText"/>
        <w:rPr/>
      </w:pPr>
      <w:r>
        <w:rPr>
          <w:rFonts w:ascii="Amiri" w:hAnsi="Amiri" w:eastAsia="Amiri" w:cs="Amiri"/>
          <w:color w:val="111111"/>
          <w:sz w:val="28"/>
          <w:sz w:val="28"/>
          <w:szCs w:val="28"/>
          <w:rtl w:val="true"/>
          <w:lang w:bidi="ar-SA"/>
        </w:rPr>
        <w:t>وهو من الأساليب التي نصَّ عليها علماء العربية في الدلالة على المبالغة،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الرجلُ كلُّ الرجل، و مررت بالرجل كلِّ الرجل، 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عبد الله كلُّ الرجل، أو هذا أخوك كلُّ الرجل، فليس في الحُسن كالألف واللام؛ لأنكَّ إنما أردت بهذا الكلام هذا الرجل المبُالغِ 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العالِمِ، وهذا العالِمِ كلُّ العالِمِ، إنما أراد أنَّه للمبالغة في العِلم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فيه من خلال الخير ما تفرَّق في جميع الرجال</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والمقصود من ذلك كلِّه المبالغةُ في الكمال</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هذا التركيب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الفقه، وذلك أنَّ من فقه وضع الكتاب العزيز علمَ أنَّ غرضه الأول جذبُ الناس </w:t>
      </w:r>
      <w:bookmarkStart w:id="272" w:name="pg8155_56699"/>
    </w:p>
    <w:p>
      <w:pPr>
        <w:pStyle w:val="BookText"/>
        <w:rPr/>
      </w:pPr>
      <w:bookmarkEnd w:id="272"/>
      <w:r>
        <w:rPr>
          <w:rFonts w:ascii="Amiri" w:hAnsi="Amiri" w:eastAsia="Amiri" w:cs="Amiri"/>
          <w:color w:val="111111"/>
          <w:sz w:val="28"/>
          <w:sz w:val="28"/>
          <w:szCs w:val="28"/>
          <w:rtl w:val="true"/>
          <w:lang w:bidi="ar-SA"/>
        </w:rPr>
        <w:t xml:space="preserve">إلى الله في سُبُل مخصوصة، بوجوه الترغيب والترهيب، والوعد والوعيد، فمن ضرورته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يقنط الناس من رحمة الله بآيات وعيده ونذارته، ولا يؤسهم بذلك من رَوحه، وأنْ لا يؤمنهم من مكر الله بالجزم بآيات وعده وبشارته لِمَا يستلزم السكون إلى ذلك، والاعتماد عليه من الانهماك في المعاصي والذنوب</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للمبالغة في الفقاهة والعِلم، كأنَّه كلُّ الفقهاء عِلمًا وفقهًا، إذ يعرف كلَّ ما يعرفه الفقهاء</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8407840_1051229030"/>
      <w:bookmarkStart w:id="274" w:name="_Toc93"/>
      <w:bookmarkEnd w:id="273"/>
      <w:r>
        <w:rPr>
          <w:rtl w:val="true"/>
        </w:rPr>
        <w:t>ثالثًا</w:t>
      </w:r>
      <w:r>
        <w:rPr>
          <w:rtl w:val="true"/>
        </w:rPr>
        <w:t xml:space="preserve">: </w:t>
      </w:r>
      <w:r>
        <w:rPr>
          <w:rtl w:val="true"/>
        </w:rPr>
        <w:t>المبالغة بالتمییز المحوَّل عن فاعل أو مفعول</w:t>
      </w:r>
      <w:bookmarkEnd w:id="274"/>
    </w:p>
    <w:p>
      <w:pPr>
        <w:pStyle w:val="BookText"/>
        <w:rPr/>
      </w:pPr>
      <w:r>
        <w:rPr>
          <w:rFonts w:ascii="Amiri" w:hAnsi="Amiri" w:eastAsia="Amiri" w:cs="Amiri"/>
          <w:color w:val="111111"/>
          <w:sz w:val="28"/>
          <w:sz w:val="28"/>
          <w:szCs w:val="28"/>
          <w:rtl w:val="true"/>
          <w:lang w:bidi="ar-SA"/>
        </w:rPr>
        <w:t>النقل أو التحويل يكاد يكون السمة البارزة في الدلالة على المبالغة، سواء أبالمفردة كانت تلك المبالغة أم في التركيب، ومن ذلك تحويل نسبة الإسناد في التمييز،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محمدٌ نفسًا،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محوَّل عن فاعل،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نفسُ محمدٍ، وغرستُ الأرضَ شجرًا،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محوَّل عن مفعول،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شجرًا لأرضِ، والغرض من ذلك التحويل هو المبالغة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زيدٌ نفسًا، فتقديره طابت نفسُ زيدٍ،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عرقًا،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غيرت بأن ينقل الفعل عن الثاني إلى الأول، فارتفع بالفعل المنقول إليه، وصار فاعلًا في اللفظ، واستغنى </w:t>
      </w:r>
    </w:p>
    <w:p>
      <w:pPr>
        <w:pStyle w:val="BookText"/>
        <w:rPr/>
      </w:pPr>
      <w:r>
        <w:rPr>
          <w:rFonts w:ascii="Amiri" w:hAnsi="Amiri" w:eastAsia="Amiri" w:cs="Amiri"/>
          <w:color w:val="111111"/>
          <w:sz w:val="28"/>
          <w:sz w:val="28"/>
          <w:szCs w:val="28"/>
          <w:rtl w:val="true"/>
          <w:lang w:bidi="ar-SA"/>
        </w:rPr>
        <w:t>الفعل به فانتصب ما كان فاعلا على التشبيه بالمفعول إذا كان له به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أُسند إليه مبالغةً وتأكيدًا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المبالغة أنَّ الفعل كان مُسندًا إلى جزء منه فصار مسندًا إلى الجميع، وهو أبلغ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أنَّه لماّ كان يُفهم منه الإسناد إلى ما هو منتصِببه ثم أُسند في اللفظ إلى زيد تمكَّن المعنى</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الرضي إلى أنَّ الأصل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نفسٌ طابتْ، وإنما خولف بها لغرض الإبهام أولًا، ليكون أوقع في النفْس؛ لأنَّه تتشوق النفس إلى معرفة ما أُبهم عليها، وأيضًا إذا فسَّرته بعد الإبهام فقد ذكرته إجمالاً وتفصيلاً</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جملة من المفسرين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فجَّرنا عيونَ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الأرض كلَّها كأنهَّا عيونٌ متفجِّرة، فغُيِّر الإسناد للمبالغة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المحُوَّل عن فاعل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جَور الزمان،قال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إنّا قد أصبحنا في دهرٍ عَنود، وزمنٍ شديد، يُعَدُّ </w:t>
      </w:r>
    </w:p>
    <w:p>
      <w:pPr>
        <w:pStyle w:val="BookText"/>
        <w:rPr/>
      </w:pPr>
      <w:r>
        <w:rPr>
          <w:rFonts w:ascii="Amiri" w:hAnsi="Amiri" w:eastAsia="Amiri" w:cs="Amiri"/>
          <w:color w:val="111111"/>
          <w:sz w:val="28"/>
          <w:sz w:val="28"/>
          <w:szCs w:val="28"/>
          <w:rtl w:val="true"/>
          <w:lang w:bidi="ar-SA"/>
        </w:rPr>
        <w:t>فيه المُحسِنُ مسيئًا، ويَزدادُ الظالم فُيه عُتُوًّا</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التجبُّر والتكبُّر</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محُوَّل عن فاعل؛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عتوُّ الظالم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للزمان بأوصاف الجور والشدة، ومن أوصافه تلك أنَّ الظالم يزداد فيه عتوًّ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منشأ الظلم هو النفس الأمّارة بالسوء، وهي في زمان العدل تكون مقهورة دائمًا أو في أكثر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وثورانها في ذلك الوقت طالبة للظلم يكون فلتة و انتهاز فرصة؛ فالظالم في زمان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 أو تجاوز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فكالسارق الذي لا يأمن في كل لحظة أنْ يقع به مكروه، فكذلك الظالم في زمن العدل مقموع بحرسة الشريعة، مرصود بعيون طلائعها، أما في زمان ضعف الشريعة فالظالم فيه كالناهب معطي لقوته سؤلهَا، غير ملتفت إلى وازع الدين فلا جَرم كان عتوّه فيه أزيد</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فتغيُّر الإسناد في هذا التركيب أدى إلى المبالغة في ازدياد ظلم الحاكم وفساده وتجبُّره وتكبُّره، فضلًا عن كونه أثبت، وأوقع في النفس؛ لأنَّ النفس تتشوق لمعرفة ما أُبهم عنها</w:t>
      </w:r>
      <w:r>
        <w:rPr>
          <w:rFonts w:eastAsia="Amiri" w:cs="Amiri" w:ascii="Amiri" w:hAnsi="Amiri"/>
          <w:color w:val="111111"/>
          <w:sz w:val="28"/>
          <w:szCs w:val="28"/>
          <w:rtl w:val="true"/>
          <w:lang w:bidi="ar-SA"/>
        </w:rPr>
        <w:t xml:space="preserve">. </w:t>
      </w:r>
      <w:bookmarkStart w:id="275" w:name="pg8155_56705"/>
    </w:p>
    <w:p>
      <w:pPr>
        <w:pStyle w:val="BookText"/>
        <w:rPr/>
      </w:pPr>
      <w:bookmarkEnd w:id="275"/>
      <w:r>
        <w:rPr>
          <w:rFonts w:ascii="Amiri" w:hAnsi="Amiri" w:eastAsia="Amiri" w:cs="Amiri"/>
          <w:color w:val="111111"/>
          <w:sz w:val="28"/>
          <w:sz w:val="28"/>
          <w:szCs w:val="28"/>
          <w:rtl w:val="true"/>
          <w:lang w:bidi="ar-SA"/>
        </w:rPr>
        <w:t xml:space="preserve">وجاء المحوَّل عن المفعول به في موضع واحد،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عبادَ الله بتقوى الله الذي ضربَ لكمُ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وأنذرَكم بالحُجَج البَوالغِ، فأحصاكُم عددًا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 محوَّل عن مفعول،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عددكم،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الأرض</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 أنَّ هذا النظم اللغوي ذا الدلالة على المبالغة يجري فيما هو بيان لقدرة الخالق عز وجل وعظمته، وملكيَّتَه عبادَه وخلائقَه جميعًا، إذ أحصى سبحانه كلَّ عددٍ عنهم سواء أفي تحركاتهم وأعمارهم وأعمالهم كان الإحصاء أم كان في غير ذلك، ولو قيل على أصل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أحصى عددَكم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لتُصوِّرت معرفة عدتهم فقط</w:t>
      </w:r>
      <w:r>
        <w:rPr>
          <w:rStyle w:val="FootnoteAnchor"/>
          <w:rtl w:val="true"/>
        </w:rPr>
        <w:footnoteReference w:id="1059"/>
      </w:r>
      <w:r>
        <w:rPr>
          <w:rFonts w:ascii="Amiri" w:hAnsi="Amiri" w:eastAsia="Amiri" w:cs="Amiri"/>
          <w:color w:val="111111"/>
          <w:sz w:val="28"/>
          <w:sz w:val="28"/>
          <w:szCs w:val="28"/>
          <w:rtl w:val="true"/>
          <w:lang w:bidi="ar-SA"/>
        </w:rPr>
        <w:t>، وما ذلك إلّا للمبالغة في تعظيم الخالق وتقديسه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407842_1051229030"/>
      <w:bookmarkStart w:id="277" w:name="_Toc94"/>
      <w:bookmarkEnd w:id="276"/>
      <w:r>
        <w:rPr>
          <w:rtl w:val="true"/>
        </w:rPr>
        <w:t>رابعًا</w:t>
      </w:r>
      <w:r>
        <w:rPr>
          <w:rtl w:val="true"/>
        </w:rPr>
        <w:t xml:space="preserve">: </w:t>
      </w:r>
      <w:r>
        <w:rPr>
          <w:rtl w:val="true"/>
        </w:rPr>
        <w:t>حذفُ الأجوبة للمبالغة</w:t>
      </w:r>
      <w:bookmarkEnd w:id="27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الحذف ظاهرة موجودة في اللغة العربية، شاخصة للعيان، سمّاها ابن جني شجاعة العربية</w:t>
      </w:r>
      <w:r>
        <w:rPr>
          <w:rStyle w:val="FootnoteAnchor"/>
          <w:rtl w:val="true"/>
        </w:rPr>
        <w:footnoteReference w:id="1060"/>
      </w:r>
      <w:r>
        <w:rPr>
          <w:rFonts w:ascii="Amiri" w:hAnsi="Amiri" w:eastAsia="Amiri" w:cs="Amiri"/>
          <w:color w:val="111111"/>
          <w:sz w:val="28"/>
          <w:sz w:val="28"/>
          <w:szCs w:val="28"/>
          <w:rtl w:val="true"/>
          <w:lang w:bidi="ar-SA"/>
        </w:rPr>
        <w:t xml:space="preserve">، ويرى علماء العربية أنَّ الحذف أبلغ من الذكر، ومن أنواع هذا الحذف حذفُ الأجوبة، قال 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حذف اُلأجوبة، وهو </w:t>
      </w:r>
    </w:p>
    <w:p>
      <w:pPr>
        <w:pStyle w:val="BookText"/>
        <w:rPr/>
      </w:pPr>
      <w:r>
        <w:rPr>
          <w:rFonts w:ascii="Amiri" w:hAnsi="Amiri" w:eastAsia="Amiri" w:cs="Amiri"/>
          <w:color w:val="111111"/>
          <w:sz w:val="28"/>
          <w:sz w:val="28"/>
          <w:szCs w:val="28"/>
          <w:rtl w:val="true"/>
          <w:lang w:bidi="ar-SA"/>
        </w:rPr>
        <w:t>أبلغ من الذكر، وما جاء منه في القرآن كثير، كقوله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القرآن،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 حَتَّى إِذَا جَاءُوهَا وَفُتِحَتْ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حصلوا على النعيم المقيم الذي لا يشوبُه التنغيص والتكدير، وإنما صار الحذف في مثل هذا أبلغ من الذكر؛ لأنَّ النفس تذهب فيه كلَّ مذهب، ولو ذُكر الجواب لقُصِر على الوجه الذي تضمَّنه البيان، فحذف اُلجواب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عليًا بين الصَّفَّين، أبلغُ من الذكر لِمَا بيَّناه</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محمد زغلول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فتسكت فلا تذكر الجواب مبالغةً في التهديد والوعيد، فيبقى ذهنُ المخاطب مشتتًا ماذا يفعل، قال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الجواب في هذه الأشياء أبلغ في المعنى من إظهاره ألا تَرى أنَّك إذا قلت لعبدك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قمت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الجواب ذهب فكرُه إلى أشياء من أنواع المكروه فلم يدرِ أيها يُبقي، ولو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لأضربنَّك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w:t>
      </w:r>
    </w:p>
    <w:p>
      <w:pPr>
        <w:pStyle w:val="BookText"/>
        <w:rPr/>
      </w:pPr>
      <w:r>
        <w:rPr>
          <w:rFonts w:ascii="Amiri" w:hAnsi="Amiri" w:eastAsia="Amiri" w:cs="Amiri"/>
          <w:color w:val="111111"/>
          <w:sz w:val="28"/>
          <w:sz w:val="28"/>
          <w:szCs w:val="28"/>
          <w:rtl w:val="true"/>
          <w:lang w:bidi="ar-SA"/>
        </w:rPr>
        <w:t>بالجواب لم تُبقِ شيئا غير الضرب</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وأكَّد ذلك الرضي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 الجزاء لتفخيم الأمر</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 الجواب يقع في مواقع التفخيم والتعظيم، ويجوز حذفه لعلم المخاطَب به، و إنما يحُذف لقصد المبالغة؛ لأنَّ السامع مع أقصى تخيُّله يذهب منه الذهن كلَّ مذهب، ولو صرح بالجواب لوقف الذهن عند المصُرَّح به فلا يكون له ذلك الوقْع</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 تَرى إِذْ وُقِفُوا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المفسرون إلى أنَّ حذف الجواب للمبالغة في الوعيد؛ لأنَّ خاطر المخاطَب سيذهب إلى كلِّ ضَربٍ من الوعيد، فيكون خوفُه أشد مماّ لو صُرِح بذلك الوعيد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والرواندي شارح نهج البلاغة ذهب إلى تلك الدلالة،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مثَّلتهم بعقلكِ</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لتفخيم الشأن،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عليًا بصفِّين وبيده ذو الفقار، ولا يذكر له جوابًا </w:t>
      </w:r>
    </w:p>
    <w:p>
      <w:pPr>
        <w:pStyle w:val="BookText"/>
        <w:rPr/>
      </w:pPr>
      <w:r>
        <w:rPr>
          <w:rFonts w:ascii="Amiri" w:hAnsi="Amiri" w:eastAsia="Amiri" w:cs="Amiri"/>
          <w:color w:val="111111"/>
          <w:sz w:val="28"/>
          <w:sz w:val="28"/>
          <w:szCs w:val="28"/>
          <w:rtl w:val="true"/>
          <w:lang w:bidi="ar-SA"/>
        </w:rPr>
        <w:t>تفخيمًا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الشارح صحيح لو لم يرد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ورد،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مثَّلتهم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أشجانَ قلوب، و أقذاءَ عيون</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الشاهد على 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جاء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إنّ ها 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صدرِه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أصبْتُله حَمَلة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لأظهرتُه أو لبذلتُه له</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يُسهم المخاطَب في تبيان دلالة الحذف عبر تمثله المعنى الذي ينبعث من النصِّ الشريف، فضلًا عن مشاركة بعض القرائن التي يشير إليها المقام، التي يدل فيها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لأظهرته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دلالي يظهر في التفخيم والتعظيم لحقيقة العلم الكامن في 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يستطيع أحدٌ حملَه</w:t>
      </w:r>
      <w:r>
        <w:rPr>
          <w:rStyle w:val="FootnoteAnchor"/>
          <w:rtl w:val="true"/>
        </w:rPr>
        <w:footnoteReference w:id="1071"/>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الذي يطيق حملَه، بل من الذي </w:t>
      </w:r>
    </w:p>
    <w:p>
      <w:pPr>
        <w:pStyle w:val="BookText"/>
        <w:rPr/>
      </w:pPr>
      <w:r>
        <w:rPr>
          <w:rFonts w:ascii="Amiri" w:hAnsi="Amiri" w:eastAsia="Amiri" w:cs="Amiri"/>
          <w:color w:val="111111"/>
          <w:sz w:val="28"/>
          <w:sz w:val="28"/>
          <w:szCs w:val="28"/>
          <w:rtl w:val="true"/>
          <w:lang w:bidi="ar-SA"/>
        </w:rPr>
        <w:t>يطيق فهمَه فضلاً عن حملهِ</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ومن هنا تكمن بلاغة هذا الحذف التي تجعل ذهنَ السامع يجول في تحديد ذلك المحذوف</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حذف جواب القسم في نهج البلاغة ما جاء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مَن أكذبُ، أعَلى اللهِ؟ فأنا أوَّلُ من آمنَ به، أم على نبيِّه؟ فأنا أول من صدَّقَ به، كلّا واللهِ لكنهَّا لهَجةٌ غِبتُم عنها</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صدر منه بعد معركة صِفِّين، بعد أنْ شارفوا النصر على أهل الشام، لولا حيلة معاوية وعمرو بن العاص، وتخاذلهما إلى التحكيم، ومقصوده فيه توبيخهم على تركهم القتال، وعلى 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تكذيبهم 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لصدق دعواهم بعد الحجة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به بيان منشأ دعواهم الفاسدة لتكذيبه، وذلك كون ما يقوله، ويخبر به من الأمور المستقبلة ونحوها، طورًا وراء عقولهم الضعيفة، التي هي بمنزلة أوهام سائر الحيوان، وليسوا لفهم أسرارها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باللهجة إلى تلك الأقوال </w:t>
      </w:r>
    </w:p>
    <w:p>
      <w:pPr>
        <w:pStyle w:val="BookText"/>
        <w:rPr/>
      </w:pPr>
      <w:r>
        <w:rPr>
          <w:rFonts w:ascii="Amiri" w:hAnsi="Amiri" w:eastAsia="Amiri" w:cs="Amiri"/>
          <w:color w:val="111111"/>
          <w:sz w:val="28"/>
          <w:sz w:val="28"/>
          <w:szCs w:val="28"/>
          <w:rtl w:val="true"/>
          <w:lang w:bidi="ar-SA"/>
        </w:rPr>
        <w:t>وأسرارها، وبغيبتهم عنها، إلى غيبة عقولهم عن إدراكها، ومعرفة إمكانها في حق مِثلهِ</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المعنى أشار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آلِ محمدٍ صعبٌ مُستصعَبٌ لا يؤمن به إلا مَلَك مُقرَّب، أو نبيٌّ مرسَل، أوعبدٌ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الكلام منه كلام عارف عالم، بأنَّ في الناس من لا يصدُّقه فيما يقول، وهذا الأمر مركوز في الجبلة البشرية، وهو استبعاد الأمور الغريبة، وتكذيب الإخبار بها، وإذا تأملت أحواله في خلافته كلِّها، وجدتها هي مختصرة من أحوال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كأنهَّا نسخة منتسخة منها في حربه وسِلْمه وسيرته وأخلاقه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النص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تبرز القيمة الدلالية لحذف جواب القسم، إذ تكمن في إطلاق الذم لهم؛ لأنَّ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الأمور إنما هو عن الله تعالى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بعض مقوِّمات السياق التي أثْرَت الدلالة المذكورة، كالردع والزجر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w:t>
      </w:r>
      <w:bookmarkStart w:id="278" w:name="pg8155_56716"/>
    </w:p>
    <w:p>
      <w:pPr>
        <w:pStyle w:val="BookText"/>
        <w:rPr/>
      </w:pPr>
      <w:bookmarkEnd w:id="278"/>
      <w:r>
        <w:rPr>
          <w:rFonts w:ascii="Amiri" w:hAnsi="Amiri" w:eastAsia="Amiri" w:cs="Amiri"/>
          <w:color w:val="111111"/>
          <w:sz w:val="28"/>
          <w:sz w:val="28"/>
          <w:szCs w:val="28"/>
          <w:rtl w:val="true"/>
          <w:lang w:bidi="ar-SA"/>
        </w:rPr>
        <w:t>بلفظ الجلالة، وبهذا تبرز قيمة هذا الحذف</w:t>
      </w:r>
      <w:r>
        <w:rPr>
          <w:rStyle w:val="FootnoteAnchor"/>
          <w:rtl w:val="true"/>
        </w:rPr>
        <w:footnoteReference w:id="10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النفسَ تذهب فيه كلَّ مذهب ولو ذُكر الجواب لقُصِر على الوجه الذي تضمَّنه البيان</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أشار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 وَاللَّيْلِ إِذَا يَسْرِ، هَلْ فِي ذَلِكَ قَسَمٌ لِذِي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إلى أنَّ حذف اَلجواب والإشارة إليه على طريق التكنية أبلغُ وآكد في باب الإنذار والتبشير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8407844_1051229030"/>
      <w:bookmarkStart w:id="280" w:name="_Toc95"/>
      <w:bookmarkEnd w:id="279"/>
      <w:r>
        <w:rPr>
          <w:rtl w:val="true"/>
        </w:rPr>
        <w:t>خامسًا</w:t>
      </w:r>
      <w:r>
        <w:rPr>
          <w:rtl w:val="true"/>
        </w:rPr>
        <w:t xml:space="preserve">: </w:t>
      </w:r>
      <w:r>
        <w:rPr>
          <w:rtl w:val="true"/>
        </w:rPr>
        <w:t>الألفاظ التی جیء بها توکیدًا مشتقةً من السم المؤکّد</w:t>
      </w:r>
      <w:bookmarkEnd w:id="280"/>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ليلاءُ، وجاهليةٌ جَهلاءُ، وظلمةٌ ظلماءُ، وموتٌ مائِتٌ، وشيبٌ شائِبٌ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للمبالغة في الوصف بالقوة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مائتٌ، وشغلٌ شاغلٌ، وشِعرٌ 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يريدون المبالغة والإجادة</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كان ذاك في الجاهلية الجَهْلاء وهو توكيد للأول، يُشتق له من اسمه ما يؤكَّد به،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واتِدٌ، ووَبْلٌ وابل</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 لَهُمْ فيِها أَزْواجٌ مُّطَهَّرَةٌ وَنُدْخِلُهُمْ ظِلاًّ ظَليِلاً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لفظ الظل لتأكيد معناه،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ويومٌ أيوم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صادقٌ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يريدون المبالغة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وشيبٌ شائبٌ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 المبالغة على حدِّ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 خابِلٌ، يذهبون إلى المبالغة</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يُستدعى ذكرُه أنَّ دلالة المبالغة في هذا التركيب إنما تأتي من اجتماع المصدر وتابعِه بلفظه، وليس من اسم الفاعل وحدَه، كما رأى احد الباحثين حين عدَّ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المبالغة</w:t>
      </w:r>
      <w:r>
        <w:rPr>
          <w:rStyle w:val="FootnoteAnchor"/>
          <w:rtl w:val="true"/>
        </w:rPr>
        <w:footnoteReference w:id="1088"/>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مائِتٌ، وشُغلٌ شاغلٌ، وشِعرٌ شاعِرٌ، كما يرى الخليل</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في النص الذي أثبته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p>
    <w:p>
      <w:pPr>
        <w:pStyle w:val="BookText"/>
        <w:rPr/>
      </w:pPr>
      <w:r>
        <w:rPr>
          <w:rFonts w:ascii="Amiri" w:hAnsi="Amiri" w:eastAsia="Amiri" w:cs="Amiri"/>
          <w:color w:val="111111"/>
          <w:sz w:val="28"/>
          <w:sz w:val="28"/>
          <w:szCs w:val="28"/>
          <w:rtl w:val="true"/>
          <w:lang w:bidi="ar-SA"/>
        </w:rPr>
        <w:t>للمبالغة، إنما الذي أراده أنَّ هذا التركيب بشطريه دلَّ على المبالغة؛ فليس المصدر منفردًا دالًا عليها، ولا اسم الفاعل وحده دالًا عليها، واسم الفاعل في هذا نظير المصدر المؤكِّد، إذ إنَّه لا يكون مؤكِّدا إلا إذا سبقه فعله،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المسالة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دلالة على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ومائت، وشاغل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المبالغة تأتي من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واسم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النحو من التركيب</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يؤكد ذلك أيضا أنَّ هذا التركيب قد جاء فيه الاسم الأول جامدًا متبوعًا بمشتق ليس اسم فاعل، 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وعامٌ أعومُ، على المبالغة</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يأتي الاسمان في نظائر هذا التركيب جامدينِ، 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وعُقابٌ عَقَنْباة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المبالغة،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أسِدٌ</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وتأسيسًا على ما مرَّ فإنَّ على مَن عدَّ اسم الفاعل دالًّا على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عَقَنباة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المبالغة والتكثير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التركيب في نهج البلاغة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التحذير من الفتن 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والجَفوةِ الجافية</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والجفوة الجافية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غلظة العرب وما كانوا عليه من قساوة القلوب، وسفك الدماء، ووصفها بما اشتق منها مبالغة وتأكيدًا لها،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الجفوة القوية</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البلاد، وتحوَّل المجتمع من الشدة والغلظة والقسوة إلى رحمةٍ وعطفٍ وتسامحٍ، وتحوَّل الفساد والفتنة وسفك الدماء إلى أخوّة وحب وتوادّ وكرم وإيثار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يقرُب من هذا وصفُ اللفظ بما يرادفه للمبالغة والتوكيد،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آنَ لك أنْ تنتفعَ باللَّمح الباصِر من عِيان الأمور، فلقد سلكتَ مَدارج أسلافِك بادِّعائكِال أباطيل</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اللغة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لأُرِيَنَّك لَمْحًا باصرًا،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واضحًا</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وما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لمْحًا باصرًا،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بتحديقٍ شديدٍ</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281" w:name="pg8155_56724"/>
    </w:p>
    <w:p>
      <w:pPr>
        <w:pStyle w:val="BookText"/>
        <w:rPr/>
      </w:pPr>
      <w:bookmarkEnd w:id="281"/>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لمعاوية على وجوب الاتِّعاظ والانزجار عن دعوى ما ليس له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حضر وقت انتفاعك من عيان الأمور، ومشاهدتها بلمحك الباصر، ولفظُ اللمح مستعارٌ لدرك الأمور النافعة بخفة وسرعة، وقد وصفه بالباصر مبالغة في الإبصار،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وموتٌ مائتٌ</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8407846_1051229030"/>
      <w:bookmarkStart w:id="283" w:name="_Toc96"/>
      <w:bookmarkEnd w:id="282"/>
      <w:r>
        <w:rPr>
          <w:rtl w:val="true"/>
        </w:rPr>
        <w:t>سادسًا</w:t>
      </w:r>
      <w:r>
        <w:rPr>
          <w:rtl w:val="true"/>
        </w:rPr>
        <w:t xml:space="preserve">: </w:t>
      </w:r>
      <w:r>
        <w:rPr>
          <w:rtl w:val="true"/>
        </w:rPr>
        <w:t>عطفُ أحد المترادفین علی الآخر للمبالغة</w:t>
      </w:r>
      <w:bookmarkEnd w:id="283"/>
    </w:p>
    <w:p>
      <w:pPr>
        <w:pStyle w:val="BookText"/>
        <w:rPr/>
      </w:pPr>
      <w:r>
        <w:rPr>
          <w:rFonts w:ascii="Amiri" w:hAnsi="Amiri" w:eastAsia="Amiri" w:cs="Amiri"/>
          <w:color w:val="111111"/>
          <w:sz w:val="28"/>
          <w:sz w:val="28"/>
          <w:szCs w:val="28"/>
          <w:rtl w:val="true"/>
          <w:lang w:bidi="ar-SA"/>
        </w:rPr>
        <w:t>أجاز النحويون عطفَ الشيء على مُرادفهِ،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الزركشي إلى أنَّ هذا التعبير يفيد التوكيد، وهو يكثُر في المفردات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يَخافُ ظُلْمًا وَلا هَضْماً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ويقلُّ في الجُمَل</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ذهب الدكتور فاضل السامرائي؛ إذ رأى أنَّ هذا التركيب يفيد قوة </w:t>
      </w:r>
    </w:p>
    <w:p>
      <w:pPr>
        <w:pStyle w:val="BookText"/>
        <w:rPr/>
      </w:pPr>
      <w:r>
        <w:rPr>
          <w:rFonts w:ascii="Amiri" w:hAnsi="Amiri" w:eastAsia="Amiri" w:cs="Amiri"/>
          <w:color w:val="111111"/>
          <w:sz w:val="28"/>
          <w:sz w:val="28"/>
          <w:szCs w:val="28"/>
          <w:rtl w:val="true"/>
          <w:lang w:bidi="ar-SA"/>
        </w:rPr>
        <w:t>ومبالغة في الحكُم،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زيغٌ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ظلمٌ وافتراء</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فالمبالغة في هذا التركيب إنما تأتي من اجتماع المتعاطفينِ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واقتحامِك غرورَ المَيْن والأكاذيب</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بيَّنت المعجمات اللغوية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 اُلأكاذيب للتأكيد</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رسائل بعث بها إلى معاوية جوابًا عمّا كان قد بعث بها إليه،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لا يخاف الله تعالى، أو يخشاه، بل يُبادر إلى الكذب والدجل، ويختلق من الأمور ما لا واقع له ولا أصل، ويحيك المؤامرات من دون وازع أو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أجل التأثير في أذهان العامة من الناس</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المترادفينِ لإثبات ذلك من معاوية وتقريره في ذهن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للمبالغة في الذمِّ والتحقير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الأسلوب وارد في اللغة، قال الشاعر عدي بن زيد العبادي</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الأدیمَ لِرَاهِشَیهِ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وألفی قولَها کذِباً ومَینًا فكرَّر الشاعرُ المعنى بلفظينِ مختلفينِ لقصد التوكيد والمبالغة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يقرب من هذا أيضًا ما 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الحرب،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واذمُروا أنفسَكم على الطَّعنِ الدَّعْسيِّ، والضَّربِ الطِّلَحْفيِّ</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الذي يحُشى به أجواف الأعداء</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الضرب</w:t>
      </w:r>
      <w:r>
        <w:rPr>
          <w:rStyle w:val="FootnoteAnchor"/>
          <w:rtl w:val="true"/>
        </w:rPr>
        <w:footnoteReference w:id="1112"/>
      </w:r>
      <w:r>
        <w:rPr>
          <w:rFonts w:ascii="Amiri" w:hAnsi="Amiri" w:eastAsia="Amiri" w:cs="Amiri"/>
          <w:color w:val="111111"/>
          <w:sz w:val="28"/>
          <w:sz w:val="28"/>
          <w:szCs w:val="28"/>
          <w:rtl w:val="true"/>
          <w:lang w:bidi="ar-SA"/>
        </w:rPr>
        <w:t xml:space="preserve">،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جملة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في الحرب، ومعناه مترادف،إذ المراد به الشدة في الطعن والضرب، وإنما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ونعتهَ بالعطف لتقوية مضمون ما حثَّهم عليه، وهو الضرب الشديد لأعدائه، وهذا يستلزم استعدادًا لمقاومتهم، والتمكُّن من ضربهم وطعنهم أشد الضرب والطعن</w:t>
      </w:r>
      <w:r>
        <w:rPr>
          <w:rFonts w:eastAsia="Amiri" w:cs="Amiri" w:ascii="Amiri" w:hAnsi="Amiri"/>
          <w:color w:val="111111"/>
          <w:sz w:val="28"/>
          <w:szCs w:val="28"/>
          <w:rtl w:val="true"/>
          <w:lang w:bidi="ar-SA"/>
        </w:rPr>
        <w:t xml:space="preserve">. </w:t>
      </w:r>
      <w:bookmarkStart w:id="284" w:name="pg8155_56731"/>
    </w:p>
    <w:p>
      <w:pPr>
        <w:pStyle w:val="Heading4"/>
        <w:numPr>
          <w:ilvl w:val="3"/>
          <w:numId w:val="1"/>
        </w:numPr>
        <w:rPr/>
      </w:pPr>
      <w:bookmarkStart w:id="285" w:name="__RefHeading___Toc8407848_1051229030"/>
      <w:bookmarkStart w:id="286" w:name="_Toc97"/>
      <w:bookmarkEnd w:id="284"/>
      <w:bookmarkEnd w:id="285"/>
      <w:r>
        <w:rPr>
          <w:rtl w:val="true"/>
        </w:rPr>
        <w:t>سابعًا</w:t>
      </w:r>
      <w:r>
        <w:rPr>
          <w:rtl w:val="true"/>
        </w:rPr>
        <w:t xml:space="preserve">: </w:t>
      </w:r>
      <w:r>
        <w:rPr>
          <w:rtl w:val="true"/>
        </w:rPr>
        <w:t>المبالغة بالنداء</w:t>
      </w:r>
      <w:bookmarkEnd w:id="286"/>
    </w:p>
    <w:p>
      <w:pPr>
        <w:pStyle w:val="BookText"/>
        <w:rPr/>
      </w:pP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تنبيه المدعوِّ بأحرف موضوعة لذلك</w:t>
      </w:r>
      <w:r>
        <w:rPr>
          <w:rStyle w:val="FootnoteAnchor"/>
          <w:rtl w:val="true"/>
        </w:rPr>
        <w:footnoteReference w:id="1113"/>
      </w:r>
      <w:r>
        <w:rPr>
          <w:rFonts w:ascii="Amiri" w:hAnsi="Amiri" w:eastAsia="Amiri" w:cs="Amiri"/>
          <w:color w:val="111111"/>
          <w:sz w:val="28"/>
          <w:sz w:val="28"/>
          <w:szCs w:val="28"/>
          <w:rtl w:val="true"/>
          <w:lang w:bidi="ar-SA"/>
        </w:rPr>
        <w:t>، والتنبيه من أجل إقباله، قال 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المدعوِّ ليُقبِلَ عليك</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نداء ما لا يُقبل ولا يجُيب، كنداء الحسرة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ونداء العَجب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ياعَجبًا؟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ياعَجبًا، فكأنَّك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عَجبُ فإنَّ هذا من أيامك وزمانك</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سيبويه المتقدم أفاد الزجَّاج معنى المبالغة، فرأى أنَّ العرب إذا اجتهدت في المبالغة في الإخبار عن أمر عظيم جعلته نداءً،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الفائدة في مناداة الحسرة، والحسرة مما لا يُجيب، فالفائدة في مناداتها كالفائدة في مناداة ما لا يعقل؛ لأنَّ النداء باب 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تقول لمن هو مقبلٌ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ما أحْسَنَ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بلغت في الفائدة ما أفهمت به، غير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أوكد في الكلام وأبلغ في 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 مما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ياعجباه أتفعل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دعاؤك العجب </w:t>
      </w:r>
    </w:p>
    <w:p>
      <w:pPr>
        <w:pStyle w:val="BookText"/>
        <w:rPr/>
      </w:pPr>
      <w:r>
        <w:rPr>
          <w:rFonts w:ascii="Amiri" w:hAnsi="Amiri" w:eastAsia="Amiri" w:cs="Amiri"/>
          <w:color w:val="111111"/>
          <w:sz w:val="28"/>
          <w:sz w:val="28"/>
          <w:szCs w:val="28"/>
          <w:rtl w:val="true"/>
          <w:lang w:bidi="ar-SA"/>
        </w:rPr>
        <w:t>أبلغ في الفائدة،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أوقاتك، وإنما نداء العجب تنبيه لتمكُّن عِلم المخاطَب بالتعجب من فعلهِ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 امرئ القيس</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عقرتُ للعَذاری مَطیّتی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عجبًا من رَحلِها المُتحمَّلِ وإلى هذا ذهب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فنداء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أتحسر على العباد، وأبلغ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علينا في تفريطنا</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والعرب تقول هذا على طريق المبالغة،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أتعجب من كذا، وحقيقة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الزمان زمان الحسرة والتعجب</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لي مما سبق أنَّ دلالة هذا التركيب على المبالغة إنما جاءت </w:t>
      </w:r>
    </w:p>
    <w:p>
      <w:pPr>
        <w:pStyle w:val="BookText"/>
        <w:rPr/>
      </w:pPr>
      <w:r>
        <w:rPr>
          <w:rFonts w:ascii="Amiri" w:hAnsi="Amiri" w:eastAsia="Amiri" w:cs="Amiri"/>
          <w:color w:val="111111"/>
          <w:sz w:val="28"/>
          <w:sz w:val="28"/>
          <w:szCs w:val="28"/>
          <w:rtl w:val="true"/>
          <w:lang w:bidi="ar-SA"/>
        </w:rPr>
        <w:t>لخروجه عن أصل باب النداء، وهو نداء ما يُقبل ويُجيب؛ لأنَّ المبالغة خروج عن الأصل، سواء أكان ذلك الخروج في المفردة أم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التركيب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القاعدين عن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عَجباً والله يُميتُ القلب، ويَجلب الهمَّ من اجتماع هؤلاء القوم على باطلهِم</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يا عجبُ فهذا أوانُك</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الخطبة الشريفة العواملَ التي أدَّت إلى تقهقر أهل الكوفة، وتفرقهم عن حقهم مع علمهم بأحقيتهم، وحال إجماعهم على باطلهم، لذلك تعجَّب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العجب من ذلك</w:t>
      </w:r>
      <w:r>
        <w:rPr>
          <w:rStyle w:val="FootnoteAnchor"/>
          <w:rtl w:val="true"/>
        </w:rPr>
        <w:footnoteReference w:id="1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العَجب من حالهم مُنكَّرا ليحضرَ له كأنَّه غير متعيِّن في حال ندائه، ثم تعيَّنَ بندائه وحضر فكرَّره ليَصفه بالشِّدة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فإيثار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العَجَب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ملائمًا لسياق الخطبة وموضوعها</w:t>
      </w:r>
      <w:r>
        <w:rPr>
          <w:rFonts w:eastAsia="Amiri" w:cs="Amiri" w:ascii="Amiri" w:hAnsi="Amiri"/>
          <w:color w:val="111111"/>
          <w:sz w:val="28"/>
          <w:szCs w:val="28"/>
          <w:rtl w:val="true"/>
          <w:lang w:bidi="ar-SA"/>
        </w:rPr>
        <w:t xml:space="preserve">. </w:t>
      </w:r>
      <w:bookmarkStart w:id="287" w:name="pg8155_56737"/>
    </w:p>
    <w:p>
      <w:pPr>
        <w:pStyle w:val="BookText"/>
        <w:rPr/>
      </w:pPr>
      <w:bookmarkEnd w:id="287"/>
      <w:r>
        <w:rPr>
          <w:rFonts w:ascii="Amiri" w:hAnsi="Amiri" w:eastAsia="Amiri" w:cs="Amiri"/>
          <w:color w:val="111111"/>
          <w:sz w:val="28"/>
          <w:sz w:val="28"/>
          <w:szCs w:val="28"/>
          <w:rtl w:val="true"/>
          <w:lang w:bidi="ar-SA"/>
        </w:rPr>
        <w:t xml:space="preserve">ومن الجدير بالذكر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الاستعمال لهذا التركيب وهذا يعكس تألَمُّه الشديد من الزمان الذي عاش فيه، فهو زمان يثير العَجبَ كلَّ العَجب، لذا لم يقب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مناداة العَجب ودعوته لأنْ يحضر ويرى ما حلَّ بالناس،على سبيل المبالغة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8407850_1051229030"/>
      <w:bookmarkStart w:id="289" w:name="_Toc98"/>
      <w:bookmarkEnd w:id="288"/>
      <w:r>
        <w:rPr>
          <w:rtl w:val="true"/>
        </w:rPr>
        <w:t>ثامنًا</w:t>
      </w:r>
      <w:r>
        <w:rPr>
          <w:rtl w:val="true"/>
        </w:rPr>
        <w:t xml:space="preserve">: </w:t>
      </w:r>
      <w:r>
        <w:rPr>
          <w:rtl w:val="true"/>
        </w:rPr>
        <w:t>إضافة الشیء إلی مُرادفه للمبالغة</w:t>
      </w:r>
      <w:bookmarkEnd w:id="289"/>
    </w:p>
    <w:p>
      <w:pPr>
        <w:pStyle w:val="BookText"/>
        <w:rPr/>
      </w:pPr>
      <w:r>
        <w:rPr>
          <w:rFonts w:ascii="Amiri" w:hAnsi="Amiri" w:eastAsia="Amiri" w:cs="Amiri"/>
          <w:color w:val="111111"/>
          <w:sz w:val="28"/>
          <w:sz w:val="28"/>
          <w:szCs w:val="28"/>
          <w:rtl w:val="true"/>
          <w:lang w:bidi="ar-SA"/>
        </w:rPr>
        <w:t xml:space="preserve">من سنن العربية في الدلالة على قوة التركيب ومبالغته إضافة اللفظ إلى مرادفه،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الشيء إلى نفسِه إذا اختلف لفظه؛ كما اختلف الحق واليقين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ذلك الرضي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 مثله كثير لا يمكن دفعه، كما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لنسخَ الرجاءُ منهم شفقاتِ وَجَلهِم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رخاء الدعة وسكائك الهواء</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جمع من المفسرين 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إضافة المترادفينِ على سبيل المبالغة والتوكيد</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شواهد هذا التركيب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اجمعْ بيننا وبينه في بَرْد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ورَخاء الدَّعة</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يؤكِّد ما قاله الرضي الاسترابادي من شُرّاح النهج إلا اّلشيخ الخوئي، فذهب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الشيء إلىمرادفه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ورخاء 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النفس، واطمئنانها بالخير، وفي ذلك رخاء لا ضيق له، ولا ضنك فيه</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أنْ يجمع بينه وبين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بهذه وبغيرها من النعم التي لا يبلغها الإحصاء فهو في سكون وهدوء، واطمئنان في غاية الاطمئنان، حيث السلامة من كلِّ آفة وعاهة وعيب، مع الإكرام بنفائس الكرامة في دار المقام، حيث لا عين رأتْ ولا أذن سمعتْ، ولا خطرَ على قلب أحد</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290" w:name="pg8155_56741"/>
    </w:p>
    <w:p>
      <w:pPr>
        <w:pStyle w:val="BookText"/>
        <w:rPr/>
      </w:pPr>
      <w:bookmarkEnd w:id="290"/>
      <w:r>
        <w:rPr>
          <w:rFonts w:ascii="Amiri" w:hAnsi="Amiri" w:eastAsia="Amiri" w:cs="Amiri"/>
          <w:color w:val="111111"/>
          <w:sz w:val="28"/>
          <w:sz w:val="28"/>
          <w:szCs w:val="28"/>
          <w:rtl w:val="true"/>
          <w:lang w:bidi="ar-SA"/>
        </w:rPr>
        <w:t>فمن أوصاف أهل الجنة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 إِلَّا سَلَامًا وَلَهُمْ رِزْقُهُمْ فِيهَا بُكْرَةً وَعَشِيًّا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 هُمْ وَأَزْوَاجُهُمْ فِي ظِلَالٍ عَلَى الْأَرَائِكِ مُتَّكِئُونَ، لَهُمْ فِيهَا فَاكِهَةٌ وَلَهُمْ مَا 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حال أهل الجنة كذلك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التركيب لِمَا فيه من القوة والمبالغة في الوصف</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407852_1051229030"/>
      <w:bookmarkStart w:id="292" w:name="_Toc99"/>
      <w:bookmarkEnd w:id="291"/>
      <w:r>
        <w:rPr>
          <w:rtl w:val="true"/>
        </w:rPr>
        <w:t>تاسعًا</w:t>
      </w:r>
      <w:r>
        <w:rPr>
          <w:rtl w:val="true"/>
        </w:rPr>
        <w:t xml:space="preserve">: </w:t>
      </w:r>
      <w:r>
        <w:rPr>
          <w:rtl w:val="true"/>
        </w:rPr>
        <w:t>التعبیر باسم المفعول للمبالغة</w:t>
      </w:r>
      <w:bookmarkEnd w:id="292"/>
    </w:p>
    <w:p>
      <w:pPr>
        <w:pStyle w:val="BookText"/>
        <w:rPr/>
      </w:pPr>
      <w:r>
        <w:rPr>
          <w:rFonts w:ascii="Amiri" w:hAnsi="Amiri" w:eastAsia="Amiri" w:cs="Amiri"/>
          <w:color w:val="111111"/>
          <w:sz w:val="28"/>
          <w:sz w:val="28"/>
          <w:szCs w:val="28"/>
          <w:rtl w:val="true"/>
          <w:lang w:bidi="ar-SA"/>
        </w:rPr>
        <w:t>وازنَ كثير من المفسرين بين دلالة الفعل ودلالة اسم المفعول، فرأوا أنَّ اسم المفعول أكثر توكيدًا للمعنى وإثباتًا له وتقريرًا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ذلك عند تفسيرهم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مَّجْمُوعٌ 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الزمخشري ذلك الإيثار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فائدة أُوثر اسم المفعول على 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اسم المفعول من دلالة على ثبات معنى الجمع لليوم، وأنَّه يومٌ لابد من أنْ يكون ميعادًا مضروبًا لجمع الناس له</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وهو أبلغ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هذا المعنى جملة من المفسرين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والمَجلُوُّ به غِرْبيبُ العَمَى</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في إزالة ظلمات الضلالة عن مجتمع الجاهلية، وهدايتهم إلى طريق الحق، والى الصراط المستقيم، فاستعار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ظلمة الجهل، ولفظ الجلاء لزوال تلك الظُّلَم بأنوار النبوة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فالتعبير باسم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إيحاء إلى تحقُّق جلاء ظلمات الضلالة وكشفها بسبب الدور العظيم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أبلغ وأقوى في المعنى مماّ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 به غربيب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الوصف يدل على الثبوت في موصوفه أكثر من الفعل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لاءمت قوة التعبير باسم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الضلالة المستفادة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غِرْبيِب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قبيل إضافة المترادفينِ للمبالغة</w:t>
      </w:r>
      <w:r>
        <w:rPr>
          <w:rFonts w:eastAsia="Amiri" w:cs="Amiri" w:ascii="Amiri" w:hAnsi="Amiri"/>
          <w:color w:val="111111"/>
          <w:sz w:val="28"/>
          <w:szCs w:val="28"/>
          <w:rtl w:val="true"/>
          <w:lang w:bidi="ar-SA"/>
        </w:rPr>
        <w:t xml:space="preserve">. </w:t>
      </w:r>
      <w:bookmarkStart w:id="293" w:name="pg8155_56745"/>
    </w:p>
    <w:p>
      <w:pPr>
        <w:pStyle w:val="Heading4"/>
        <w:numPr>
          <w:ilvl w:val="3"/>
          <w:numId w:val="1"/>
        </w:numPr>
        <w:rPr/>
      </w:pPr>
      <w:bookmarkStart w:id="294" w:name="__RefHeading___Toc8407854_1051229030"/>
      <w:bookmarkStart w:id="295" w:name="_Toc100"/>
      <w:bookmarkEnd w:id="293"/>
      <w:bookmarkEnd w:id="294"/>
      <w:r>
        <w:rPr>
          <w:rtl w:val="true"/>
        </w:rPr>
        <w:t>عاشرًا</w:t>
      </w:r>
      <w:r>
        <w:rPr>
          <w:rtl w:val="true"/>
        </w:rPr>
        <w:t xml:space="preserve">: </w:t>
      </w:r>
      <w:r>
        <w:rPr>
          <w:rtl w:val="true"/>
        </w:rPr>
        <w:t>المبالغة بترادف الصفات</w:t>
      </w:r>
      <w:bookmarkEnd w:id="295"/>
    </w:p>
    <w:p>
      <w:pPr>
        <w:pStyle w:val="BookText"/>
        <w:rPr/>
      </w:pPr>
      <w:r>
        <w:rPr>
          <w:rFonts w:ascii="Amiri" w:hAnsi="Amiri" w:eastAsia="Amiri" w:cs="Amiri"/>
          <w:color w:val="111111"/>
          <w:sz w:val="28"/>
          <w:sz w:val="28"/>
          <w:szCs w:val="28"/>
          <w:rtl w:val="true"/>
          <w:lang w:bidi="ar-SA"/>
        </w:rPr>
        <w:t>ترادف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تتابعها،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 شيئًا فهو رِدفُه، وإذا تتابع شيء خلف شيء فهو الترادف</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ويُقصد بترادف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تُرادف الصفات وتكون متكرِّرة لإعظام حال الموصوف، ورفع شأنه، ومن أجل قصد التهويل في المعنى المقصود، وإشارة أمره من مدح أو ذم،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تعديد هذه الجمل، ومجيئها من غير حرف عطف، كيف أفادت المبالغة في حال الموصوف، وأشادت من قدره، ورفعت من حاله، وأبانت المقصود على أحسن هيئة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فنلحظ في هذه الأوصاففي نعت النور والظلمة، كيف زيدت صفة الظلمة </w:t>
      </w:r>
    </w:p>
    <w:p>
      <w:pPr>
        <w:pStyle w:val="BookText"/>
        <w:rPr/>
      </w:pPr>
      <w:r>
        <w:rPr>
          <w:rFonts w:ascii="Amiri" w:hAnsi="Amiri" w:eastAsia="Amiri" w:cs="Amiri"/>
          <w:color w:val="111111"/>
          <w:sz w:val="28"/>
          <w:sz w:val="28"/>
          <w:szCs w:val="28"/>
          <w:rtl w:val="true"/>
          <w:lang w:bidi="ar-SA"/>
        </w:rPr>
        <w:t>وتعالت حتى بلغت النهاية في الوصف</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جاء في نهج البلاغة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تمجيد الله تعالى وتعظيمه،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والباطن بجَلال عزَّتهِ عن فِكْر المتوهمِّين، العالمِ بلا اكتساب ولا ازدياد، ولا علمٍ مُستفادٍ، المقدِّر لجميع الأمور بلا رَويَّة ولا ضمير، الذي لا تغشاه الظُّلَم، ولا يستضيء بالأنوار، و لا يرهقُه ليل و لا يجري عليه نهار، ليس إدراكُه بالإبصار، ولا علمُه بالإخبار</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حمد الله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وتعاليه سبحانه عن شبه المخلوقين كونه قديمًا واجب الوجود، وكلُّ مخلوقٍ محدَث ممكن الوجود،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كنْهَ جلاله وعظمته لا يستطيع الواصفون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أطنبوا وأسهبوا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كالغالب لأقوالهم عن إيضاحه وبلوغ مُنتهاه، في إشارة إلى تعاليه سبحانه عن إحاطة الأوصاف به، 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تعالى بأنَّه غير مكتسَب كما يكتسبُ الواحد منّا علومَه بالاستدلال والنظر، ولا هو علم يَزداد إلى علومه الأولى كما تزيد علوم الواحد منّا ومعارفه، فهو سبحانه العالم المنزَّه في كيفية علمه عن اكتساب له بعد جهل، أو </w:t>
      </w:r>
      <w:bookmarkStart w:id="296" w:name="pg8155_56749"/>
    </w:p>
    <w:p>
      <w:pPr>
        <w:pStyle w:val="BookText"/>
        <w:rPr/>
      </w:pPr>
      <w:bookmarkEnd w:id="296"/>
      <w:r>
        <w:rPr>
          <w:rFonts w:ascii="Amiri" w:hAnsi="Amiri" w:eastAsia="Amiri" w:cs="Amiri"/>
          <w:color w:val="111111"/>
          <w:sz w:val="28"/>
          <w:sz w:val="28"/>
          <w:szCs w:val="28"/>
          <w:rtl w:val="true"/>
          <w:lang w:bidi="ar-SA"/>
        </w:rPr>
        <w:t xml:space="preserve">ازدياد له بعد نقصان أو استفادة عن غير كما عليه عِلم المخلوقين،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قدر الأمور كلَّها بغير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فكر ولا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تعالى بأنه لا يغشاه ظلام؛ لأنَّه ليس بجسم، ولا يستضيء بالأنوار كالأجسام ذوات البصر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يلحظ المتُلقي في النص العَلوي الشريف كيف عدَّد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 وساقها من غير 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للمبالغة في تعظيم حالال موصوف، والإشادة من قدره، والمبالغة بالنسبة لله تعالى تعني بلوغ الغاية في الوصف</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8407856_1051229030"/>
      <w:bookmarkStart w:id="298" w:name="_Toc101"/>
      <w:bookmarkEnd w:id="297"/>
      <w:r>
        <w:rPr>
          <w:rtl w:val="true"/>
        </w:rPr>
        <w:t>حادی عشر</w:t>
      </w:r>
      <w:r>
        <w:rPr>
          <w:rtl w:val="true"/>
        </w:rPr>
        <w:t xml:space="preserve">: </w:t>
      </w:r>
      <w:r>
        <w:rPr>
          <w:rtl w:val="true"/>
        </w:rPr>
        <w:t>خروج الفعل عن ظاهره للمبالغة</w:t>
      </w:r>
      <w:bookmarkEnd w:id="298"/>
    </w:p>
    <w:p>
      <w:pPr>
        <w:pStyle w:val="BookText"/>
        <w:rPr/>
      </w:pPr>
      <w:r>
        <w:rPr>
          <w:rFonts w:ascii="Amiri" w:hAnsi="Amiri" w:eastAsia="Amiri" w:cs="Amiri"/>
          <w:color w:val="111111"/>
          <w:sz w:val="28"/>
          <w:sz w:val="28"/>
          <w:szCs w:val="28"/>
          <w:rtl w:val="true"/>
          <w:lang w:bidi="ar-SA"/>
        </w:rPr>
        <w:t>كأن يُعبَر بلفظ الخبر عن الطلب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الأمر للمبالغة في الإيجاب، وكأنَّ المخاطَب قد امتثل الأمر، فيخُبِر عنه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قد يرد الخبر بمعنى النهي،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 بَنيِ </w:t>
      </w:r>
    </w:p>
    <w:p>
      <w:pPr>
        <w:pStyle w:val="BookText"/>
        <w:rPr/>
      </w:pPr>
      <w:r>
        <w:rPr>
          <w:rFonts w:ascii="Amiri" w:hAnsi="Amiri" w:eastAsia="Amiri" w:cs="Amiri"/>
          <w:color w:val="111111"/>
          <w:sz w:val="28"/>
          <w:sz w:val="28"/>
          <w:szCs w:val="28"/>
          <w:rtl w:val="true"/>
          <w:lang w:bidi="ar-SA"/>
        </w:rPr>
        <w:t>إِسْرائيِلَ لا تَعْبُدُدونَ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في معنى النهي،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فلان تقول له هذا تريد الأمر، وهو أبلغ من صريح الأمر والنهي؛ لأنه كأنَّه سورع إلى الامتثال والانتهاء فهو يخُبرعنه</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هذا المعنى جملة من المفسِّرين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الإشارة هنا إلى أنَّ دلالة الفعل على ما سبق ليست مفهومة من الفعل وحده، بل من القرائن والسياق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مجيء الأمر بصورة الخبر في نهج البلاغة ما ورد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الدنيا،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بالرفض لهذه الدنيا التاركة لكم وإنْ لم تُحبُّوا تركَها</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موصياً إياهم على سبيل النصح والإرشاد برفض الدنيا، فنفَّر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عيوبها،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تركها لهم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يحُبوا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أكبر المصالح ترك محبوب لابدَّ من </w:t>
      </w:r>
    </w:p>
    <w:p>
      <w:pPr>
        <w:pStyle w:val="BookText"/>
        <w:rPr/>
      </w:pPr>
      <w:r>
        <w:rPr>
          <w:rFonts w:ascii="Amiri" w:hAnsi="Amiri" w:eastAsia="Amiri" w:cs="Amiri"/>
          <w:color w:val="111111"/>
          <w:sz w:val="28"/>
          <w:sz w:val="28"/>
          <w:szCs w:val="28"/>
          <w:rtl w:val="true"/>
          <w:lang w:bidi="ar-SA"/>
        </w:rPr>
        <w:t>مفارقته تركًا باستدراج النفس واستغفالها، كي لا يقدحها مفارقتها دفعة مع تمكُّن محبته عن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كمن نُقل من معشوقِه إلى موضع ظلمانيِّ شديد الظلمة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النصح والإرشاد مما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ارفضوا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قيل لإنسان أخطأ بفكره واعتقاده، فتعلَّق بشيء ما، أو بفكرة معينة أو حبَّ عملًا ما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 عن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لزاد تعلُّقًا به، وإصرارًا عليه؛ لأنَّ الإنسان حريصٌ على ما مُنعِ، وهذا بخلاف لو كان الأمر ينطوي على اللين في النصح والإرشاد، والدلائل على خطأ ما يذهب إليه، فإنَّه يكون أسرع استجابةً للناصح، وأكثر امتثالا و تقبُّلا 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ورود النهي بصورة الخبر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أنشدك الله أنْ تكونَ إمامَ هذه الأمَّة المقتولَ</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خاطب الإمام الخليفة عثمان وناشده الله تعالى، وأقسم عليه به ألاّ يكون إمام الأمة المقتول،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بحسب الظروف والقرائن، وما عليه الناس، وما يصدر منهم من أقوال، أدرك أنَّ الخليفة عثمان سيُقتل إنْ بقيَ على موقفِه</w:t>
      </w:r>
      <w:r>
        <w:rPr>
          <w:rStyle w:val="FootnoteAnchor"/>
          <w:rtl w:val="true"/>
        </w:rPr>
        <w:footnoteReference w:id="1148"/>
      </w:r>
      <w:r>
        <w:rPr>
          <w:rFonts w:ascii="Amiri" w:hAnsi="Amiri" w:eastAsia="Amiri" w:cs="Amiri"/>
          <w:color w:val="111111"/>
          <w:sz w:val="28"/>
          <w:sz w:val="28"/>
          <w:szCs w:val="28"/>
          <w:rtl w:val="true"/>
          <w:lang w:bidi="ar-SA"/>
        </w:rPr>
        <w:t xml:space="preserve">، ولهذا نهاه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الخبر، لعلمه </w:t>
      </w:r>
    </w:p>
    <w:p>
      <w:pPr>
        <w:pStyle w:val="BookText"/>
        <w:rPr/>
      </w:pPr>
      <w:r>
        <w:rPr>
          <w:rFonts w:ascii="Amiri" w:hAnsi="Amiri" w:eastAsia="Amiri" w:cs="Amiri"/>
          <w:color w:val="111111"/>
          <w:sz w:val="28"/>
          <w:sz w:val="28"/>
          <w:szCs w:val="28"/>
          <w:rtl w:val="true"/>
          <w:lang w:bidi="ar-SA"/>
        </w:rPr>
        <w:t xml:space="preserve">بتحقق وقوع هذا الأمر لا محالة، فجعله بصورة الخبر، وكأنَّه وقع وانتهى، هذا بالنسبة للقائل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أما بالنسبة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فنهيُه بصورة الخبر جاء ملائما لحالِه، وكأنَّه سارعَ للانتهاء والامتثال؛ لأنَّ 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منه، إذ أخبره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مجيء الخبر بمعنى الشرط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لمّا أعطاه الراية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شُرّاح نهج البلاغة على أنَّ قول الإمام المتقدم خبر فيه معنى الشرط،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زالت الجبال فلا تزُل أنت، والمراد المبالغة في النهي</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هذا الفصل إلى أنواع آداب الحرب، وكيفية القتال، فنهاهُ أولًا عن الزوال، وأكد عليه ذلك بقوله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في صورة شرطية متَّصلة محرَّفة،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الجبال لا تزُل، وهو نهيٌّ عن الزوال مطلقًا؛ لأنَّ النهيَ عنه على تقدير زوال الجبال مستلزمٌ للنهي عنه على تقدير آخر بطريق الأَوْلى؛ إذ القصد به المبالغة في النهي</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يتصل بهذا استعمال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الماضي إجراءً له مجرى المستقبل؛ لأنَّ الأصل فيه أنْ يُستعمل في المستقبل،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سَنُدْخِلُهُمْ جَناَّتٍ تَجْرِي مِنْ تَحْتِهَا الأنَهْارُ خالِدِينَ فيِها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أصحبك أبدًا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صحبتُك أبدًا</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وردَ استعماله في الماضي حمُلِ على المبالغة، 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 السيدة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ثم صلى ثمانِي ركعات، وركعتين جالسًا، وركعتين بين النِّداءين، ولم يكن يدعْهُما أبدًا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في كتب العربية أنهَّا تستعمل للمستقبل، وأما الماضي فيؤكَّد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 الحديث المذكور بأنها ذُكرت على سبيل المبالغة إجراء للماضي مجرى المستقبل، كأنَّ ذلك دأبه لا يتركه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ذلك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يدعْهما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الماضي إجراءً له مجُرى المستقبل مبالغةً؛ لأنَّ ذلك كان دأبه لا يتركه</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xml:space="preserve">، وقد جرى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أيضًا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استشاره الخليفة عُمَر في الشخوص لقتال الفُرس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ومكانُ القيِّم بالأمر مكانُ النظِّام من الخرَز، يجمعُه و يضمُّه، فإنِ انقطعَ النظامُ تفرَّقّ وذهب، ثم لم يجتمعْ بحَذافيرِه أبدًا</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الشاهد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المستقبل في تعبير دالٍّ على الماضي، 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الإخبار بتحقُّقِ تشتُّت الناس وتفرقهم بعد قتل قائدهم أو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أنهَّم عند فساد نظامهم بقتل الإمام مثلًا يقع بهم طمع العدو وظفره، فيكون ذلك سبب استئصالهم</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بالأمر، والمتولي لأمور المسلمين بالخَيْط الذي يجمع حباَّت الخرز في العِقد، فإذا انقطع الخيط تبعثرت الحبَّات، ولم تعد واحدة تجتمع أو تلتقي مع الأخرى، وكذلك القيِّم بالأمر إذا ذهب ومات أو غاب تبعثر المسلمون و تشتتوا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القرينة 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تحقق وقوع التشتت والتبعثر في صفوف الأمُة بعد ذهاب قائدها</w:t>
      </w:r>
      <w:r>
        <w:rPr>
          <w:rFonts w:eastAsia="Amiri" w:cs="Amiri" w:ascii="Amiri" w:hAnsi="Amiri"/>
          <w:color w:val="111111"/>
          <w:sz w:val="28"/>
          <w:szCs w:val="28"/>
          <w:rtl w:val="true"/>
          <w:lang w:bidi="ar-SA"/>
        </w:rPr>
        <w:t xml:space="preserve">. </w:t>
      </w:r>
      <w:bookmarkStart w:id="299" w:name="pg8155_56761"/>
    </w:p>
    <w:p>
      <w:pPr>
        <w:pStyle w:val="Heading4"/>
        <w:numPr>
          <w:ilvl w:val="3"/>
          <w:numId w:val="1"/>
        </w:numPr>
        <w:rPr/>
      </w:pPr>
      <w:bookmarkStart w:id="300" w:name="__RefHeading___Toc8407858_1051229030"/>
      <w:bookmarkStart w:id="301" w:name="_Toc102"/>
      <w:bookmarkEnd w:id="299"/>
      <w:bookmarkEnd w:id="300"/>
      <w:r>
        <w:rPr>
          <w:rtl w:val="true"/>
        </w:rPr>
        <w:t>ثانی عشر</w:t>
      </w:r>
      <w:r>
        <w:rPr>
          <w:rtl w:val="true"/>
        </w:rPr>
        <w:t xml:space="preserve">: </w:t>
      </w:r>
      <w:r>
        <w:rPr>
          <w:rtl w:val="true"/>
        </w:rPr>
        <w:t>المبالغة بأفعل التفضیل المضاف</w:t>
      </w:r>
      <w:bookmarkEnd w:id="301"/>
    </w:p>
    <w:p>
      <w:pPr>
        <w:pStyle w:val="BookText"/>
        <w:rPr/>
      </w:pPr>
      <w:r>
        <w:rPr>
          <w:rFonts w:ascii="Amiri" w:hAnsi="Amiri" w:eastAsia="Amiri" w:cs="Amiri"/>
          <w:color w:val="111111"/>
          <w:sz w:val="28"/>
          <w:sz w:val="28"/>
          <w:szCs w:val="28"/>
          <w:rtl w:val="true"/>
          <w:lang w:bidi="ar-SA"/>
        </w:rPr>
        <w:t xml:space="preserve">تأتي المبالغة من أفعل التفضيل إذا كان مضافًا إلى الجمع المحلّى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للاستغراق، وهي من الحالات التي ذكرها النحويون 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الرجال</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 غير أنهَّم لم يشيروا إلى دلالة تلك الإضافة على المبالغة والتوكيد وأشار إليها أحد شُرّاح نهج البلاغة كما سيأتي، ومن الممكن أنْ نلمح تلك الدلالة فيما قاله برجشتراسر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فإضافة الوصف إلى مفرد منكَّر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بالعربية فنكَّروا المضاف إليه بدل تعريفه، فأشاروا بذلك إلى أنَّ الرجل ليس بالأفضل الذي لا أفضل منه بين الرجال البتة، بل واحد من الأفاضل، وأفردوا المضاف إليه بدل جمعه؛ لأنهَّم 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الذي لا أفضل منه بين بعض الناس، وهذا غير المراد</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الذي لا أفضل منه بين الناس جمعيهم، فيدلُّ التعبير حينئذٍ على المبالغة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الذي لا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أنْ يُستفاد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أفضل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الرجال، أي هو الرجل الذي لا أفضل منه</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 وبالطبع، أنَّ هذا المعنى على سبيل المبالغة لا </w:t>
      </w:r>
    </w:p>
    <w:p>
      <w:pPr>
        <w:pStyle w:val="BookText"/>
        <w:rPr/>
      </w:pPr>
      <w:r>
        <w:rPr>
          <w:rFonts w:ascii="Amiri" w:hAnsi="Amiri" w:eastAsia="Amiri" w:cs="Amiri"/>
          <w:color w:val="111111"/>
          <w:sz w:val="28"/>
          <w:sz w:val="28"/>
          <w:szCs w:val="28"/>
          <w:rtl w:val="true"/>
          <w:lang w:bidi="ar-SA"/>
        </w:rPr>
        <w:t xml:space="preserve">الحقيقة؛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 إليه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التركيب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يتصدى للحكم بين الأمة وليس لذلك بأهل،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تعالى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وَكلَه الله إلى نفسِه، 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مُوضِعٌ في جُهّال الأمة</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أفعل التفضيل مضافًا إلى الجمع المُحلَّى باللام المفيد للاستغراق، ليفيدا المبالغة والتأكّد</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فيمن يتصدى للحكم وهو ليس له بأهل، وهما رجلان قد بلغا المقام الأول في بغض الله لهما؛ لأنهَّما بلحاظ أوصافهما وما فيهما من السيئات انتهى بهما الأمر أن كانا أبغض ما خلق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الله لأحد ليس على مستوى ما نعهده من تأثر النفس واشمئزازها، بل هو إبعاده عن رحمته، وطرده عن القرب منه المتمثل بالتخلي عنه، وتركه وشأنه يسترسل في غيّه، ويتحرك في ضلاله، وهذان الرجلان لأثرهما على المجتمع وما يخلفان من ضرر كان هذا البغض وهذا الإبعاد</w:t>
      </w:r>
      <w:r>
        <w:rPr>
          <w:rStyle w:val="FootnoteAnchor"/>
          <w:rtl w:val="true"/>
        </w:rPr>
        <w:footnoteReference w:id="1165"/>
      </w:r>
      <w:r>
        <w:rPr>
          <w:rFonts w:ascii="Amiri" w:hAnsi="Amiri" w:eastAsia="Amiri" w:cs="Amiri"/>
          <w:color w:val="111111"/>
          <w:sz w:val="28"/>
          <w:sz w:val="28"/>
          <w:szCs w:val="28"/>
          <w:rtl w:val="true"/>
          <w:lang w:bidi="ar-SA"/>
        </w:rPr>
        <w:t xml:space="preserve">، ومن هنا تبيَّن هدف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02" w:name="pg8155_56765"/>
    </w:p>
    <w:p>
      <w:pPr>
        <w:pStyle w:val="BookText"/>
        <w:rPr/>
      </w:pPr>
      <w:bookmarkEnd w:id="302"/>
      <w:r>
        <w:rPr>
          <w:rFonts w:ascii="Amiri" w:hAnsi="Amiri" w:eastAsia="Amiri" w:cs="Amiri"/>
          <w:color w:val="111111"/>
          <w:sz w:val="28"/>
          <w:sz w:val="28"/>
          <w:szCs w:val="28"/>
          <w:rtl w:val="true"/>
          <w:lang w:bidi="ar-SA"/>
        </w:rPr>
        <w:t xml:space="preserve">من إضافة أفعل التفضيل إلى الجمع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للاستغراق</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8407860_1051229030"/>
      <w:bookmarkStart w:id="304" w:name="_Toc103"/>
      <w:bookmarkEnd w:id="303"/>
      <w:r>
        <w:rPr>
          <w:rtl w:val="true"/>
        </w:rPr>
        <w:t>ثالث عشر</w:t>
      </w:r>
      <w:r>
        <w:rPr>
          <w:rtl w:val="true"/>
        </w:rPr>
        <w:t xml:space="preserve">: </w:t>
      </w:r>
      <w:r>
        <w:rPr>
          <w:rtl w:val="true"/>
        </w:rPr>
        <w:t>المبالغة فی تصویر الفعل وتفخیم أثره</w:t>
      </w:r>
      <w:bookmarkEnd w:id="304"/>
    </w:p>
    <w:p>
      <w:pPr>
        <w:pStyle w:val="BookText"/>
        <w:rPr/>
      </w:pPr>
      <w:r>
        <w:rPr>
          <w:rFonts w:ascii="Amiri" w:hAnsi="Amiri" w:eastAsia="Amiri" w:cs="Amiri"/>
          <w:color w:val="111111"/>
          <w:sz w:val="28"/>
          <w:sz w:val="28"/>
          <w:szCs w:val="28"/>
          <w:rtl w:val="true"/>
          <w:lang w:bidi="ar-SA"/>
        </w:rPr>
        <w:t>ويتحقق هذا بإسناد الفعل إلى غير فاعله على سبيل المجاز، قال 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باب استعمال الفعل في اللفظ لا في المعنى، لاتّساعهم في الكلام والإيجاز والاختصار،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على اتساع الكلام والاختصار قوله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 الَّتِي كُنَّا فِيهَا وَالْعِيرَ الَّتِي أَقْبَلْنَا فِيهَا وَإِنَّا 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أهل القرية، فاختصَرَ وعمل الفعل في القرية كما كان عاملاً في الأهل</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لي أنَّ التعبير على المجاز، لا على الحذف، وإلى هذا ذهب ابن جني، إذ رأى أنَّ العدول عن الحقيقة إلى المجاز إنما يكون للاتّساع، والتوكيد والمبالغة،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وَأَدْخَلْنَاهُ فِي رَحْمَتِنَا إِنَّهُ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على التوكيد؛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عن العَرَض بما يُخبَر به عن الجوهر، وهذا تعالٍ بالغرض، وتفخيم منه،إذ صُيِّر إلى حيِّز ما يُشاهَد ويُلمَس ويُعاين</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 الشاعر</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تَغلغلَ حبُّ عَثمة فی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فبادیهِ مع الخافی فی یسیرُ فوصفَ بَالتغلغل ما ليس في أصل اللغة أْن يُوَصف به، على سبيل المبالغة والتوكيد؛ لأنَّه أخرجه عن ضعف العرضية إلى قوة الجوهرية، ألا ترى أنَّ التغلغل في الشيء لابد من أنْ يتجاوز مكانًا إلى آخر، وذلك تفريغ مكان، وشَغْل مكان، وهذه أوصاف في الحقيقة تخصُّ الأعيان لا الأحداث</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المجاز والاتساع هو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الكلمة الأولى وأنت لا تريد معناها، ولكن تريد معنى ما هو ردْف له أو شبيه، فتجوّزت بذلك في ذات الكلمة، وفي اللفظ نفسه</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طريق من شأنه تفخيم المعنى</w:t>
      </w:r>
      <w:r>
        <w:rPr>
          <w:rStyle w:val="FootnoteAnchor"/>
          <w:rtl w:val="true"/>
        </w:rPr>
        <w:footnoteReference w:id="1172"/>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 وَمَا كَانُوا 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ذا الذي يخفى عليه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وموضع المزية وصورة الفرقان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ربحوا في تجارتهم؟</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ذهب كثير من المفسرين،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مَكَانٍ بَعِيدٍ سَمِعُوا لَهَا تَغَيُّظًا وَزَفِيرًا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الشيخ الطوسي إسناد الرؤية </w:t>
      </w:r>
    </w:p>
    <w:p>
      <w:pPr>
        <w:pStyle w:val="BookText"/>
        <w:rPr/>
      </w:pPr>
      <w:r>
        <w:rPr>
          <w:rFonts w:ascii="Amiri" w:hAnsi="Amiri" w:eastAsia="Amiri" w:cs="Amiri"/>
          <w:color w:val="111111"/>
          <w:sz w:val="28"/>
          <w:sz w:val="28"/>
          <w:szCs w:val="28"/>
          <w:rtl w:val="true"/>
          <w:lang w:bidi="ar-SA"/>
        </w:rPr>
        <w:t>إلى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ونسب الرؤية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يرونها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أبلغ كأنها تراهم رؤية الغضبان الذي يزفر غيظًا، فهم يرونها على تلك الصفة ويسمعون منها تلك الحال الهائلة،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عدول عن ظاهر الكلام مع حسن ظاهره وبلاغته من غير حاجة داعية، ولا دلالة صارفة، وإنما شبهت النار بمن له تلك الحال، وذلك في نهاية البلاغة</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الإشراب إلى العِجل يدلُّ على المبالغة، وكأنَّه بصورتهِ أُشربوه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يتصدى للحكم والقضاء، وليس لذلك بأهل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أظلمَ عليه أمرٌ اكْتَتمَ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من جور قضائه الدِّماءُ، وتَعَجُّ منه المواريثُ إلى الله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نصب نفسه قاضيًا في دماء الناس وأموالهم، وهو ليس له بأهل، إذ أراق الدماء في الحدود والدِّيّات بغير حق، وحكمَ بالأموال والمواريث بالباطل، لذا تصرخ تلك الدِّماء إلى الله سبحانه، وهذه كناية عن بطلان </w:t>
      </w:r>
      <w:bookmarkStart w:id="305" w:name="pg8155_56770"/>
    </w:p>
    <w:p>
      <w:pPr>
        <w:pStyle w:val="BookText"/>
        <w:rPr/>
      </w:pPr>
      <w:bookmarkEnd w:id="305"/>
      <w:r>
        <w:rPr>
          <w:rFonts w:ascii="Amiri" w:hAnsi="Amiri" w:eastAsia="Amiri" w:cs="Amiri"/>
          <w:color w:val="111111"/>
          <w:sz w:val="28"/>
          <w:sz w:val="28"/>
          <w:szCs w:val="28"/>
          <w:rtl w:val="true"/>
          <w:lang w:bidi="ar-SA"/>
        </w:rPr>
        <w:t>أحكامه في الدماء، وتمثيل لحِدَّة الظلم، وشدة الجور</w:t>
      </w:r>
      <w:r>
        <w:rPr>
          <w:rStyle w:val="FootnoteAnchor"/>
          <w:rtl w:val="true"/>
        </w:rPr>
        <w:footnoteReference w:id="1177"/>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المجاز في الإسناد،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نهاره، مبالغةً على سبيل التمثيل والتخييل بتشبيه الدماء والمواريث بالإنسان الباكي من جهة الظلم والجور، وإثبات الصُّراخ والعجيج لهما</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خافٍ على المتلقي مدى القوة والمبالغة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قضائه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لو قدَّرنا مُضافًا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تصرخ من جور قضائه أولياء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العبارة الأولى مجاز، والمجاز أبلغ في المعنى من الحقيقة كما رأينا ذلك عند ابن جني والجرجاني وجمعٍ من المفسرين كما تقدَّم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8407862_1051229030"/>
      <w:bookmarkStart w:id="307" w:name="_Toc104"/>
      <w:bookmarkEnd w:id="306"/>
      <w:r>
        <w:rPr>
          <w:rtl w:val="true"/>
        </w:rPr>
        <w:t>رابع عشر</w:t>
      </w:r>
      <w:r>
        <w:rPr>
          <w:rtl w:val="true"/>
        </w:rPr>
        <w:t xml:space="preserve">: </w:t>
      </w:r>
      <w:r>
        <w:rPr>
          <w:rtl w:val="true"/>
        </w:rPr>
        <w:t>المبالغة بالاستفهام</w:t>
      </w:r>
      <w:bookmarkEnd w:id="307"/>
    </w:p>
    <w:p>
      <w:pPr>
        <w:pStyle w:val="BookText"/>
        <w:rPr/>
      </w:pPr>
      <w:r>
        <w:rPr>
          <w:rFonts w:ascii="Amiri" w:hAnsi="Amiri" w:eastAsia="Amiri" w:cs="Amiri"/>
          <w:color w:val="111111"/>
          <w:sz w:val="28"/>
          <w:sz w:val="28"/>
          <w:szCs w:val="28"/>
          <w:rtl w:val="true"/>
          <w:lang w:bidi="ar-SA"/>
        </w:rPr>
        <w:t>الاستفهام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الفهم</w:t>
      </w:r>
      <w:r>
        <w:rPr>
          <w:rStyle w:val="FootnoteAnchor"/>
          <w:rtl w:val="true"/>
        </w:rPr>
        <w:footnoteReference w:id="1179"/>
      </w:r>
      <w:r>
        <w:rPr>
          <w:rFonts w:ascii="Amiri" w:hAnsi="Amiri" w:eastAsia="Amiri" w:cs="Amiri"/>
          <w:color w:val="111111"/>
          <w:sz w:val="28"/>
          <w:sz w:val="28"/>
          <w:szCs w:val="28"/>
          <w:rtl w:val="true"/>
          <w:lang w:bidi="ar-SA"/>
        </w:rPr>
        <w:t>، وكذا هو في اصطلاح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الفهم</w:t>
      </w:r>
      <w:r>
        <w:rPr>
          <w:rStyle w:val="FootnoteAnchor"/>
          <w:rtl w:val="true"/>
        </w:rPr>
        <w:footnoteReference w:id="1180"/>
      </w:r>
      <w:r>
        <w:rPr>
          <w:rFonts w:ascii="Amiri" w:hAnsi="Amiri" w:eastAsia="Amiri" w:cs="Amiri"/>
          <w:color w:val="111111"/>
          <w:sz w:val="28"/>
          <w:sz w:val="28"/>
          <w:szCs w:val="28"/>
          <w:rtl w:val="true"/>
          <w:lang w:bidi="ar-SA"/>
        </w:rPr>
        <w:t>، وقد تأتي بعض صوره دالة على المبالغة في التعظيم والتهويل، إذ ذهب المفسرون 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للمبالغة في تعظيم شأن القارعة وتفخيم أمرها، وتهويل شِدَّتها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كثير في القرآن الكريم،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وَمَا أَدْرَاكَ مَا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هذا الضرب من الاستفهام على المبالغة إنما جاءت لعدوله عن أصل باب الاستفهام، وهو طلب الفهم، فالاستفهام في مثل هذه الصور لا يُراد به طلب الفهم؛ لأنَّ المسؤولَ عنه معلومٌ ومفهومٌ لدى السائل، لكنَّه يسأل عنه على سبيل التعظيم والتفخيم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 نعيُ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وما مالكٌ؟ واللهِ لو كان جبلاً لكان فنِدًا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الأشتر من صحابة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الخلُّص، لذلك أثَّر خبر وفاته في نفس الإمام أيَّما تأثير، فاستفهم متعجِبًا من حال مالك وقوتهِ في الدِّين على جهة التهويل والإفخام في شأنه، كأن حاله بلغ مبلغًا لا يعلمه أحدٌ فهو يستفهم عنه</w:t>
      </w:r>
      <w:r>
        <w:rPr>
          <w:rStyle w:val="FootnoteAnchor"/>
          <w:rtl w:val="true"/>
        </w:rPr>
        <w:footnoteReference w:id="1183"/>
      </w:r>
      <w:r>
        <w:rPr>
          <w:rFonts w:ascii="Amiri" w:hAnsi="Amiri" w:eastAsia="Amiri" w:cs="Amiri"/>
          <w:color w:val="111111"/>
          <w:sz w:val="28"/>
          <w:sz w:val="28"/>
          <w:szCs w:val="28"/>
          <w:rtl w:val="true"/>
          <w:lang w:bidi="ar-SA"/>
        </w:rPr>
        <w:t xml:space="preserve">، فضلا عن تكرار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للتفخيم والتعظيم؛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مدحه، وتعظيم أمره</w:t>
      </w:r>
      <w:r>
        <w:rPr>
          <w:rStyle w:val="FootnoteAnchor"/>
          <w:rtl w:val="true"/>
        </w:rPr>
        <w:footnoteReference w:id="1184"/>
      </w:r>
      <w:r>
        <w:rPr>
          <w:rFonts w:ascii="Amiri" w:hAnsi="Amiri" w:eastAsia="Amiri" w:cs="Amiri"/>
          <w:color w:val="111111"/>
          <w:sz w:val="28"/>
          <w:sz w:val="28"/>
          <w:szCs w:val="28"/>
          <w:rtl w:val="true"/>
          <w:lang w:bidi="ar-SA"/>
        </w:rPr>
        <w:t xml:space="preserve">، وهو مستحق لذلك، إذ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مالكاً فلقد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الاستفهام دالًّا على المبالغة في نهج البلاغة في مواضع أُخر، لكنَّه محكوم بالقرائن والسياق،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عجيب خَلق الطاووس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تصلُ إلى صِفة هذا عمائِقُ الفِطَن</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وصفًا بليغًا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ذلك الوصف البليغ باستبعاد وصول الفطن العميقة إلى صفة هذا، وأراد العجز عن وصف علل هذه الألوان، واختلافها واختصاص كلٍّ من مواضعها بلون غير الآخر</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 لذلك دلَّ استفهامُه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تعظيم الخالق سبحانه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8155_56778"/>
      <w:bookmarkStart w:id="309" w:name="pg8155_56778"/>
      <w:bookmarkEnd w:id="309"/>
    </w:p>
    <w:p>
      <w:pPr>
        <w:pStyle w:val="Heading2"/>
        <w:numPr>
          <w:ilvl w:val="1"/>
          <w:numId w:val="1"/>
        </w:numPr>
        <w:rPr/>
      </w:pPr>
      <w:bookmarkStart w:id="310" w:name="pg8155_56778"/>
      <w:bookmarkStart w:id="311" w:name="__RefHeading___Toc8407864_1051229030"/>
      <w:bookmarkStart w:id="312" w:name="_Toc105"/>
      <w:bookmarkEnd w:id="310"/>
      <w:bookmarkEnd w:id="311"/>
      <w:r>
        <w:rPr>
          <w:rtl w:val="true"/>
        </w:rPr>
        <w:t>الخاتمة</w:t>
      </w:r>
      <w:bookmarkEnd w:id="31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8407866_1051229030"/>
      <w:bookmarkStart w:id="314" w:name="_Toc106"/>
      <w:bookmarkEnd w:id="313"/>
      <w:r>
        <w:rPr>
          <w:rtl w:val="true"/>
        </w:rPr>
        <w:t>اشارة</w:t>
      </w:r>
      <w:bookmarkEnd w:id="31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بعد هذه الصحبة الطويلة لكلام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ومصادر اللغة والصرف والنحو والتفسير، في رحلة علمية شائقة، لا بد من وقفة نسجل فيها نتائج البحث وثماره،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مفهوم المبالغة في تراثنا اللغوي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تنوع مصطلحاته أو ترادفها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الوصول بالمعنى إلى أقصى غاياته وأبعد نهاياته، وما ورد عن بعض العلماء من أن المبالغة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بصواب، فغايتها تقوية المعنى وتوكيده، لهذا كثرت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لماِ لظروف القول فيهما من استدعاء لذلك التوكيد، وتلك القوة، ويتحقق ذلك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بأساليب متعددة، وأهمها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أو الخروج عن الأصل، سواء أكان ذلك الخروج بالبناء الصرفي أم كان بالتركيب النحوي، فالبناء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أما التركيب فمنه خروج النداء عن أصله بنداء ما لا يُقبلِ ويجُيب،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الحسرة والعجب ونحوهما أدى إلى المبالغة في ذلك التركيب، والحال نفسه بالنسبة إلى بعض صور الاستفهام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المبنى، فأبنية الأفعال والمصادر وأسماء الفاعل والمفعول المزيدة أبلغ في المعنى من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التصُّرف أو خلوُّ الزمن ضْربٌ آخر من أضرب الدلالة على المبالغة، فصلاحيَّة البناء الصرفي أو التركيب النحوي للأزمنة المختلفة يؤدي إلى مبالغة ذلك البناء أو التركيب،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الواقع خبرًا أو صفة أو حالًا،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وصيغتي 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البحث بالأدلة على ما رآه الدكتور فاضل السامرائي من أن بعض أبنية المبالغة ليس أصيلا فيها، بل مستعارٌ أو منقولٌ من الصنعة، أو أسماء الذوات،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لذلك إنَّ أبنية المبالغة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والتكثير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البحث طائفةً من مرادفات المبالغة،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التكثير، والقوة، والشدة، والاتساع، والتفخيم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هذا الترادف إشارة إلى غياب تحديد مصطلح المبالغة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تلك المرادفات وسائل لغوية تؤدي إلى المعنى الشامل وهو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في ضوء البحث كثرة أبنية المبالغة موازنة بالمشتقات الأخرى، ففي نهج البلاغة ورد تسع وعشرون بناءً دالا على المبالغة من الفاعل والمفعول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البحث أنَّ أبنية المبالغة سماعيةٌ لا قياسية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سيبويه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صفةً، غير أنَّ البحث أثبت استعمال أربعة ألفاظ من هذا البناء،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فَدفَد، وهَجهَج، وصَحصَح، وشَحشَح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البحث عن أثر السياق في دلالة البناء الصرفي،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مبالغة يدل على المبالغة في كثرة النوم، وهو معنى ذم،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صفة من الناس المؤمنين، ومثله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لا يمكن أن يُدرس البناء الصرفي بمعزِل عن السياق والقرائن الأخُرى لماِ لها من أثر في إيضاح معنى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البحث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يستعمل أشد الأبنية مبالغة وأقواهن أثرًا في المواضع والأحداث التي تستلزم ذلك، كخطب الحرب والحث على الجهاد، أو في رسائله وكتبه إلى معاوية، غير أن استعماله هذا، أو إيثاره لفظًا على لفظ لم يكن بتكلف منه أو تصنّع،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ينتمي إلى عصر السليقة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 البحث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أوزان المبالغة في اللغات الجزرية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ما توصَّل إليه هذا البحث اللغةَ العربية بكثير من الألفاظ التي لم تذكرها المعجمات اللغوية،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تغوَّث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البحث بكثير من الشواهد أنه لابد للزيادة من معنى، لهذا لا يمكن </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المجرَّد والمزيد واحد، إلا في اختلاف اللهجات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نهج البلاغة كثيرًا من الأبنية النادرة،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مبالغة معدول عن اسم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الشآبيب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البحث أن يُبرز في كثير من المواضع بعض الفروق الدلالية بين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البحث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بمعنى المبالغة عند الرضي الأسترابادي، وعند كثير من المفسرين أيضًا، وبهذا نستدل لتصحيح الرأي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الصرفيين لم يشيروا إلى دلالة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أو إنَّ الراغب الأصفهاني هو من صرَّح بتلك الدلالة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في البحث أنَّ التركيب النحوي أسلوبٌ آخر في الدلالة على المبالغة قد نصَّ القدماء وبعض المحدثين على كثير من صوره، فالمبالغة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مقتصرة على الأبنية الصرفية، إذ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تركيبًا دالا على المبالغة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البحث أنَّ الاقتصار على مصطلح المبالغة في ما يخص أفعال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استعمال مصطلحات أخر، نحو التكلف والاجتهاد والاضطراب لمِا بين هذه المصطلحات وبين المبالغة من تداخل، فضلًا عن عدم </w:t>
      </w:r>
    </w:p>
    <w:p>
      <w:pPr>
        <w:pStyle w:val="BookText"/>
        <w:rPr/>
      </w:pPr>
      <w:r>
        <w:rPr>
          <w:rFonts w:ascii="Amiri" w:hAnsi="Amiri" w:eastAsia="Amiri" w:cs="Amiri"/>
          <w:color w:val="111111"/>
          <w:sz w:val="28"/>
          <w:sz w:val="28"/>
          <w:szCs w:val="28"/>
          <w:rtl w:val="true"/>
          <w:lang w:bidi="ar-SA"/>
        </w:rPr>
        <w:t>إمكانية إطلاق بعض هذه المصطلحات على الذات الإلهية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المبالغة من أبنية مجرَّدة بقلة،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فدلالة التكرار في بنائه أضفت على معناه دلالة القوة والمبالغة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المبرّد فيما يخص وقوع المصدر حالًا أسوغ؛ لكثرة الشواهد في هذه المسالة، والكثرة تخول القياس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البحث على ما ذهب إليه الدكتور عباس حسن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التفريق بين الأمور المعنوية خاصة، بشاهد من نهج البلاغة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التفريق بين الأعمال؛ والأعمال ليست معنوية خاصة بل منها المعنوية ومنها الحسيّة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الأفعال أبلغ من معاني الأفعال التي بمعناها،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إفادتها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دلالاتٍ أخرى كشف عنها البحث في ضوء الاستعمال،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 في موضع الشك والتردد في القرآن الكريم ونهج البلاغة،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طلب يستلزم سرعة امتثال المخاطَب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تقسيم أسماء الأفعال بحسب زمن أفعالها؛ لأنَّ الزمن في تلك الأفعال محكوم بالقرائن والسياق وهو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اختطَّ هذا البحث منهجًا قائمًا على ترتيب أسماء الأفعال بحسب أوائل حروفها الهجائية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البحث عن أثر القرآن الكريم والسنة النبوية الشريفة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ولاغرو من ذلك فهو من مدرسة القرآن والسُّنّة،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لهما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الرحلة مع نص نهج البلاغة وشروحه وما اكتنفته من شواهد جمَّة والاطلاع على ما اكتنفه الجانب النظري في البحث من مصنفات جليلة وكتب قيِّمة في اللغة بعامة والنحو والصرف بخاصة، والتدبر فيما وضعه اللغويون من مجمع ثريٍّ بالقواعد وما تفرعت إليه كل قاعدة، لهو بحق نتيجة كبيرة أغنتني وأفدت منها أيّما فائدة، والله أسأل أن أُمكِّن غيري من الإفادة منها، إنَّه وليُّ التوفيق</w:t>
      </w:r>
      <w:r>
        <w:rPr>
          <w:rFonts w:eastAsia="Amiri" w:cs="Amiri" w:ascii="Amiri" w:hAnsi="Amiri"/>
          <w:color w:val="111111"/>
          <w:sz w:val="28"/>
          <w:szCs w:val="28"/>
          <w:rtl w:val="true"/>
          <w:lang w:bidi="ar-SA"/>
        </w:rPr>
        <w:t xml:space="preserve">. </w:t>
      </w:r>
      <w:bookmarkStart w:id="315" w:name="pg8155_56793"/>
    </w:p>
    <w:p>
      <w:pPr>
        <w:pStyle w:val="Heading3"/>
        <w:numPr>
          <w:ilvl w:val="2"/>
          <w:numId w:val="1"/>
        </w:numPr>
        <w:rPr/>
      </w:pPr>
      <w:bookmarkStart w:id="316" w:name="__RefHeading___Toc8407868_1051229030"/>
      <w:bookmarkStart w:id="317" w:name="_Toc107"/>
      <w:bookmarkEnd w:id="315"/>
      <w:bookmarkEnd w:id="316"/>
      <w:r>
        <w:rPr>
          <w:rtl w:val="true"/>
        </w:rPr>
        <w:t>روافد البحث</w:t>
      </w:r>
      <w:bookmarkEnd w:id="317"/>
    </w:p>
    <w:p>
      <w:pPr>
        <w:pStyle w:val="Heading4"/>
        <w:numPr>
          <w:ilvl w:val="3"/>
          <w:numId w:val="1"/>
        </w:numPr>
        <w:rPr/>
      </w:pPr>
      <w:bookmarkStart w:id="318" w:name="__RefHeading___Toc8407870_1051229030"/>
      <w:bookmarkStart w:id="319" w:name="_Toc108"/>
      <w:bookmarkEnd w:id="318"/>
      <w:r>
        <w:rPr>
          <w:rtl w:val="true"/>
        </w:rPr>
        <w:t>أولاً</w:t>
      </w:r>
      <w:r>
        <w:rPr>
          <w:rtl w:val="true"/>
        </w:rPr>
        <w:t xml:space="preserve">: </w:t>
      </w:r>
      <w:r>
        <w:rPr>
          <w:rtl w:val="true"/>
        </w:rPr>
        <w:t>الکتب المطبوعة</w:t>
      </w:r>
      <w:bookmarkEnd w:id="31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الأسماء والأفعال والمصادر، ابن القطّاع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عبد الدايم،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الأفعال دراسة لغوية قرآنية،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عبد العظيم الكوفي،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الصرف في كتاب سيبويه معجم ودراسة،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الإتقان في علوم القرآن،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الهيأة المصرية العامة للكتاب،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مصباح السالكين شرح نهج البلاغة الوسيط،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الكاتب،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الدالي،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ارتشاف الضرب من لسان العرب،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عثمان محمد،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لشرح صحيح البخاري،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الإنشاء في كلام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نحوية بلاغية، عامر سعيد نجم، 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الأساليب الإنشائية في النحو العربي، 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الطلب عند النحويين والبلاغيين،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إسماعيل الأوسي، 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أساليب المدح والذم والتعجب والمحورية،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الحمَّوز، دار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أبو عمر يوسف بن عاصم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مطبع المدني بالقاهرة، دار المدني بجدة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العربية، أبو البركات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شمس الدين،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الأفعال وأسماء الأصوات في اللغة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جبر،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الله الحسنى دراسة في البنية والدلالة،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الأشباه والنظائر في النحو، السيوطي،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 عبد الموجود، وعلي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الأصفى في تفسير القرآن،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درايتي، ومحمد رضا نعمتي،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إصلاح المنطق،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وعبد السلام محمد هارون،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الأصمعيات، عبد الملك بن قريب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وعبد السلام محمد هارون،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الأصوات اللغوية،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الانجلو المصرية،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البلاغية في كتاب سيبويه وأثرها في البحث البلاغي،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سعيد محمد، مكتبة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في النحو،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الفتلي،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إضاءات علمية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ثجيل، مطبعة السعدون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الإعجاز الصرفي في القرآن الكريم، دراسة نظرية تطبيقية، التوظيف البلاغي لصيغة الكلمة،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أحمد يوسف هنداوي،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للباقلاني،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الأعجاز والإيجاز،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قاموس تراجم لأشهر الرجال والنساء من العرب والمستعربين والمستشرقين،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نهج البلاغة، علي ناصر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مؤسسة الطباعة والنشر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ابن الشجري، هبة الله بن علي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محمد الطناحي،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أمثال القرآن، ابن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علوان، مطبعة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والحكم المستخرجة من نهج البلاغة، محمد الغروي،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الأمثل في تفسير كتاب الله المنزل،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في مسائل الخلاف، بين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البصريين والكوفيين، أبو البركات الأنباري،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أوزان الفعل ومعانيها،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طه شلاش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شرح المفصَّل،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العلماء،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تأصيل وتجديد،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سلطان، منشأة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البديع في علم العربية، مجد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 أحمد عليّ الدين،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حسين العايد، مركز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القرآنية في تفسير الزمخشري وأثرها في الدراسات البلاغية،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حسنين أبو موسى،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الكلمة في التعبير القرآني،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أمير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والتبيين،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من الأساتيذ، مطبعة حكومة الكويت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والتنوير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المعنى السديد وتنوير العقل الجديد من تفسیر الکتاب المجيد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التونسية،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 في العربية دراسة وصفية تطبيقية،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أبو القاسم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التشكيل الصوتي في اللغة العربية فونولوجيا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العاني،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الملاح،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غالي، النادي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الفصيح، 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تصريف الأسماء والأفعال،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التصريف العربي من خلال علم الأصوات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البكوش،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القرمادي، المطبعة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التطبيق الصرفي،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الراجحي، دار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التطور النحوي للغة العربية، محاضرات ألقاها في الجامعة المصرية سنة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برجشتراسر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وصححه وعلق عليه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عبد التواب،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أبي السعود المسمى إرشاد العقل السليم إلى مزايا القرآن الكريم، أبو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البحر المحيط، أبو حيان الأندلسي،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الجلالينِ، جلال الدين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 الدين السيوطي،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الشيخ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الفيض الكاشاني، صححه وقدَّم له وعلق عليه الشيخ حسين الأعلمي، طهران،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الرازي المشتهر بالتفسير الكبير ومفاتيح الغيب،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أبو المظفر بن عبد الجبار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الحكيم المشتهر باسم تفسير المنار، السيد 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حفني داوود، مطبوعات السيد مرتضى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التكملة والذيل والصلة لكتاب تاج اللغة وصحاح العربية،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الإبياري، ومحمد أبو الفضل إبراهيم، وعبد العليم الطحاوي،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خلف الله أحمد وعبد الحميد حسن، و 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علام،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الأساتيذ، الدار المصرية للتأليف والترجمة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التوشيح على 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إبراهيم الأزهري،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نهج البلاغة، السيد محمد الحسيني الشيرازي،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تيسيرات لغوية،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رسائل في إعجاز القرآن،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القاهر الجرجاني في الدراسات القرآنية والنقد الأدبي، حققها وعلّق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خلف الله أحمد،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الدروس العربية، الشيخ مصطفى الغلاييني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البردوني، وإبراهيم أطفيش،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الخبرية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محيي، دار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العربية تأليفها وأقسامها،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العربية والمعنى،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مجلس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الحسان في تفسير القرآن،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وعادل أحمد عبد الموجود،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سنة،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الخُضري على شرح ابن عقيل على ألفية ابن مالك، محمد الخضُري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الصبّان على شرح الأشموني على ألفية ابن مالك، محمد بن علي</w:t>
      </w:r>
    </w:p>
    <w:p>
      <w:pPr>
        <w:pStyle w:val="BookText"/>
        <w:rPr/>
      </w:pPr>
      <w:r>
        <w:rPr>
          <w:rFonts w:ascii="Amiri" w:hAnsi="Amiri" w:eastAsia="Amiri" w:cs="Amiri"/>
          <w:color w:val="111111"/>
          <w:sz w:val="28"/>
          <w:sz w:val="28"/>
          <w:szCs w:val="28"/>
          <w:rtl w:val="true"/>
          <w:lang w:bidi="ar-SA"/>
        </w:rPr>
        <w:t xml:space="preserve">الصبّان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المكتبة التوفيقية،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في القراءات السبع،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حدائق الحقائق في شرح نهج البلاغة، محمد بن الحسين المعروف بقطب الدين الكيذري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السيد محمد باقر الموحد الأبطحي،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وغاية الإرب، ابن حجة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شقيو،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الأخيرة،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ولب لباب لسان العرب، عبد القادر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فلسفة النحو والصرف واللغة والرسم،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لأسلوب القرآن الكريم، محمد عبد الخالق عضيمة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السيوطي،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التصريف، القسم الأول في المقدمات وتصريف الأفعال، محمد محيي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 عبد القاهر الجرجاني،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دار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الأدب، أبو إسحاق بن إبراهيم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w:t>
      </w:r>
    </w:p>
    <w:p>
      <w:pPr>
        <w:pStyle w:val="BookText"/>
        <w:rPr/>
      </w:pPr>
      <w:r>
        <w:rPr>
          <w:rFonts w:ascii="Amiri" w:hAnsi="Amiri" w:eastAsia="Amiri" w:cs="Amiri"/>
          <w:color w:val="111111"/>
          <w:sz w:val="28"/>
          <w:sz w:val="28"/>
          <w:szCs w:val="28"/>
          <w:rtl w:val="true"/>
          <w:lang w:bidi="ar-SA"/>
        </w:rPr>
        <w:t>عمر،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مؤسسة دار الشعب للنشر والطباعة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الأعشى الكبير، ميمون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عدي بن زيد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جبار المعيبد، شركة دار الجمهورية للنشر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لبيد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الطوسي، قدم له ووضع حواشيه وفهارسه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الهذليين،دار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الوائلي،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شيخ الأرض،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في أحكام الشريعة، الشهيد الأول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رملة خضير مظلوم، 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عُني بنشر وتصحيحه السيد محمود شكري الآلوسي،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في معاني كلمات الناس، أبو 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في القراءات، ابن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للإمام الحافظ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وعبد الرحمن محمد عثمان،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العربية في الدلالة على المبالغة والتكثير،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بنيان الحسون،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النبُّبَلاء،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العلماء بإشراف الشيخ شُعيب الأرناؤوط،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 العرف في فن الصرف، الشيخ أحمد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بهاء الدين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الأشموني على ألفية ابن مالك، نور الدين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التسهيل، جمال الدين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السيد،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بدوي المختون،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التصريح على التوضيح، خالد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الرضي على الكافية، الرضي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حسن عمر، منشورات جامعة بنغازي،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شافية ابن الحاجب، الرضي الأسترابادي،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الحسن، ومحمد الزفزاف، ومحمد محيي الدين عبد الحميد،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في معرفة كلام العرب، 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في معرفة كلام العرب، محمد عبد المنعم الجوجري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 الحارثي، عمادة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القصائد التسع المشهورات،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خطاب، 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المراح في التصريف، محمود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موفق الدين بن علي بن يعيش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إدارة الطباعة المنيرية،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السيد عباس الموسوي، 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شارح محقق من أعلام القرن الثامن،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مؤسسة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كمال الدين ميثم بن علي البحراني،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المقتطف من بحار الأنوار للمجلسي، علي أنصاريان،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الصاحبي في فقه اللغة العربية وسنن العرب في كلامها،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 الواضح،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النايلة، وزارة التعليم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الموصل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 الوافي،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دار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الطراز المتضمن لأسرار البلاغة وعلوم حقائق الإعجاز، يحيى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الدلالة،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العمدة في محاسن الشعر وآدابه ونقده، ابن رشيق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محيي الدين عبد الحميد،دار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السامرائي، وزارة الثقافة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مطبعة دائرة المعارف العثمانية بحيدر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نهج البلاغة، أسبابه، أنواعه، توثيق نسبته، دراسته،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حسين السعداوي، 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والأثر، الزمخشري،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ابن حجر العسقلاني، رقّم كتبه وأبوابه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أخرجه وصحَّحه وأشرف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القدير الجامع بن فنَّي الرواية والدراية من علم التفسير، الشوكاني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زمانه وأبنيته،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والزمن،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نور الدين، المؤسسة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وسر العربية، أبو منصور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الأبياري، وعبد الحفيظ شلبي، 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الضيائية، شرح كافية ابن الحاجب، نور الدين عبد الرحمن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طه الرفاعي، مطبعة وزارة الأوقاف والشؤون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محاولة لفهم جديد،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نحو اللغة وتراكيبها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وتطبيق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أحمد عمايرة، عالم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الأميرية،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المقارن لألفاظ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إسماعيل علي، مؤسسة البديل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والعقلية العربية، الشيخ نعمة هادي الساعدي، 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القرارات النحوية والتصريفية لمجمع اللغة العربية بالقاهرة، جمعًا ودراسةً وتقويمًا، إلى نهاية الدورة الحادية والستين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خالد بن سعود بن فارس العصيمي، دار التدمرية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الفصل في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سعدون بن أحمد بن علي الربعي، دار الأرقم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اللغة والأدب،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الأغاني، أبو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التكملة، أبو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بحر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الحيوان، الجاحظ،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والشعر، أبو هلال العسكري،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وعلي محمد البجاوي،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كتاب سيبويه، أبو بشر عمرو بن عثمان المعروف بسيبويه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المطر، أبو زيد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عُني بنشره الأب لويس شيخو اليسوعي، بيروت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المفتاح في الصرف، عبد القاهر الجرجاني،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توفيق الحمد،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اصطلاحات الفنون والعلوم، محمد علي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دحروج، تقديم وإشراف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العجم،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الخالدي، مكتبة لبنان ناشرون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الزمخشري، 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الأخيرة،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نصير الساعدي،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كناشة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الدقائق وبحر الغرائب، محمد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علوم الكتاب، ابن عادل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 xml:space="preserve">عادل أحمد عبد الموجود، والشيخ 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 والإنسان مدخل الى معرفة 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ظاظا، الدار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 معناها ومبناها،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واللون،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لمسات بيانية في نصوص من التنزيل،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 في العربية، ابن جني،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دار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اللهجات العربية في التراث،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علم الدين الجندي، دار العربية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كلام العرب، ابن خالويه،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مكتبة مكة المكرمة،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البلاغة العربية تاريخها وصورها، عالي سرحان القرشي، مطبوعات نادي الطائف الأدبي،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المبدع في التصريف، أبو حيان الأندلسي، تحقيق وشرح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السيد طلب، مكتبة دار العروبة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المثل السائر في أدب الكاتب والشاعر، ضياء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الحوفي، وبدوي طبانة، دار نهضة مصر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أعاد ترتيبه على الحرف الأول من الكلمة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عادل،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الشيخ الطبرسي،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اللغة في ثلاثين عاما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 تعليق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خلف الله أحمد، مطبعة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المحتسب في تبيين وجوه شواذ القراءات والإيضاح عنها، ابن جني،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النجدي،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إسماعيل، المجلس الأعلى للشؤون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ابن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الشافي محمد،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والمحيط الأعظم،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الشيخ محمد بن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خاطر بك، المطبعة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ابن سيده، المطبع الأميرية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التنزيل وحقائق التأويل،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المدح والذم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توفيق دحام الحيالي،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المزهر في علوم اللغة وأنواعها، السيوطي،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جاد المولى، ومحمد أبو الفضل إبراهيم، وعلي محمد البجاوي،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الأبنية في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جامعة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أبو زكريا يحيى بن زياد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النجاتي، ومحمد علي النجار، وعبد الفتاح إسماعيل، 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الكريم، النحّاس،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الصابوني،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عبده شلبي،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القراءات،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الخطيب، دار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أحمد بن فارس،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دار الفكر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قام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وأحمد حسن الزيات، وحامد عبد القادر، ومحمد علي النجار، دار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مُعطيات التوكيد الدلالية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محُيي، مكتبة الرياحين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تصريف الأفعال،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عن كتب الأعاريب، ابن هشام الأنصاري،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ومحمد علي حمد الله،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طليعة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علم العربية، الزمخشري، وبذيله المفصل في شرح أبيات المفصل، للسيد محمد بدر الدين الحلبي،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المقاصد الشافية في شرح الخلاصة الكافية، أبو إسحاق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الاساتيذ، معهد البحوث العلمية وإحياء التراث الإسلامي،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 أبو العباس محمد بن يزيد المبرّد،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المقرّب، علي بن مؤمن المعروف بابن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وعبد الله الجبوري،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المقصد الأسنى في شرح معاني أسماء الله الحسنى،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عبد الوهاب الجابي، قبرص،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البحث اللغوي بين التراث والمعاصرة،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رحيم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المجمع العلمي العراقي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بلاغة الإمام علي في نهج البلاغة، دراسة وشرح لأهم الصور البلاغية، عادل حسن الأسدي،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المنصف،شرح ابن جني لكتاب التصريف لأبي عثمان المازني،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وعبد الله أمين، دار إحياء التراث القديم،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مباحث البلاغة والنقد بين ابن الأثير والعلوي، دراسة في التأثير والتأثر وتجاوزات الفهم،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نزيه عبد الحميد فراج، مكتبة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الميانجي،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قطب الدين الراوندي،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الصوتي للبنية العربية، رؤية جديدة في الصرف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الصبور شاهين،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في علم التصريف،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طه شلاش،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مطابع بيروت الحديثة،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المواقف،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العربي نقد وتوجيه،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 مع ربطه بالأساليب الرفيعة، والحياة اللغوية المتجددة،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الدرر في تناسب الآيات والسور، البقاعي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الولاية، شرح عصري جامع لنهج البلاغة، الشيخ ناصر مكارم الشيرازي،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الشعر، 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الجوائب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 مجد الدين ابن الأثير،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محمد الطناحي،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فاتن محمد خليل اللبون،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الهوامع في شرح جمع الجوامع، السيوطي،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الوجيز في فقه 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الأنطاكي، مكتبة الشهباء للطباعة والنشر،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320" w:name="pg8155_56859"/>
    </w:p>
    <w:p>
      <w:pPr>
        <w:pStyle w:val="Heading4"/>
        <w:numPr>
          <w:ilvl w:val="3"/>
          <w:numId w:val="1"/>
        </w:numPr>
        <w:rPr/>
      </w:pPr>
      <w:bookmarkStart w:id="321" w:name="__RefHeading___Toc8407872_1051229030"/>
      <w:bookmarkStart w:id="322" w:name="_Toc109"/>
      <w:bookmarkEnd w:id="320"/>
      <w:bookmarkEnd w:id="321"/>
      <w:r>
        <w:rPr>
          <w:rtl w:val="true"/>
        </w:rPr>
        <w:t>ثانیاً</w:t>
      </w:r>
      <w:r>
        <w:rPr>
          <w:rtl w:val="true"/>
        </w:rPr>
        <w:t xml:space="preserve">: </w:t>
      </w:r>
      <w:r>
        <w:rPr>
          <w:rtl w:val="true"/>
        </w:rPr>
        <w:t>الرسائل الجامعیة المخلوطة</w:t>
      </w:r>
      <w:bookmarkEnd w:id="322"/>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الأبنية الدالة على اسم الفاعل في القرآن الكريم، دراسة دلالية، أفراح عبد علي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الأبنية الصرفية عند شعراء أسد في العصر الجاهلي، حسن 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الأبنية الصرفية في ديوان امرئ القيس، صباح عباس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أبنية المشتقات في نهج البلاغة دراسة دلالية، ميثاق علي عبد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أبنية المصادر في نهج البلاغة، فائزة عبد الأمير شمران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التأكيد في نهج البلاغة، دراسة دلالية، أصيل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الأفعال في اللغة والنحو، أحمد محمد عويش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الاقتباس والتضمين في نهج البلاغة، كاظم عبد فريح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أنماط التركيب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سور آل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ميران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التقييد في نهج البلاغة دراسة نحوية، عباس إسماعيل الغراوي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على شرح مشكلات الحماسة، ابن جني،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خلوصي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جهود الصغاني التصريفية في كتابه التكملة والذيل والصلة على صحاح الجوهري، مريم علي 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الحذف صوره ودلالاته في كتاب نهج البلاغة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هادي شندوخ 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الجملة العربية في نهج البلاغة، سمير داوود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دقائق الفروق اللغوية في البيان القرآني، محمد ياس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الاكتفاء في الجملة القرآنية، دراسة نقدية للقول بالحذف والتقدير،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محيي،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الدلالة الصرفية عند ابن جني، رافد حميد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المبني للمجهول في نهج البلاغة، فراس عبد الكاظم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المصادر والمشتقات في معجم لسان العرب دراسة صرفية دلالية، خديجة زبَار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الأبنية الصرفية في مجمع البيان، نسرين عبد الله شنوف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المفسرين، رضا هادي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في تفسير الكشاف للزمخشري، نجاح فاهم 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في نهج البلاغة دراسة صرفية، جبار هليّل زغيّر،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3" w:name="pg8155_56865"/>
    </w:p>
    <w:p>
      <w:pPr>
        <w:pStyle w:val="Heading4"/>
        <w:numPr>
          <w:ilvl w:val="3"/>
          <w:numId w:val="1"/>
        </w:numPr>
        <w:rPr/>
      </w:pPr>
      <w:bookmarkStart w:id="324" w:name="__RefHeading___Toc8407874_1051229030"/>
      <w:bookmarkStart w:id="325" w:name="_Toc110"/>
      <w:bookmarkEnd w:id="323"/>
      <w:bookmarkEnd w:id="324"/>
      <w:r>
        <w:rPr>
          <w:rtl w:val="true"/>
        </w:rPr>
        <w:t>ثالثاً</w:t>
      </w:r>
      <w:r>
        <w:rPr>
          <w:rtl w:val="true"/>
        </w:rPr>
        <w:t xml:space="preserve">: </w:t>
      </w:r>
      <w:r>
        <w:rPr>
          <w:rtl w:val="true"/>
        </w:rPr>
        <w:t>البحوث المنشورة</w:t>
      </w:r>
      <w:bookmarkEnd w:id="325"/>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وطريقة تيسير،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مجلة المجمع العلمي العراقي، المجلد السادس عشر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التحوّل الداخلي في الصيغ الصرفية، مصطفى النحاس، مجلة اللسان العربي، المجلد الثامن عشر الجزء الأول، الدار البيضاء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دلالات جموع التكسير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مفتن اللامي، 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ودراسات مؤتمر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سراج الفكر وسحر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الصوتية والدلالة الصرفية عند ابن جني،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مجاهد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نظر 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عبد المجيد الشاعر، مجلة بابل للعلوم الإنسانية، شباط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خالف معناه مبناه،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محمد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المورد، المجلد العاشر، العددان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المحظورات والمحسنات اللغوية التركيبية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ودراسات مؤتمر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سراج الفكر وسحر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المشتقات نظرة مقارنة، إسماعيل أحمد عمايرة، مجلة مجمع اللغة العربية الأردني، العدد السادس والخمسون، جمادى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26" w:name="pg8155_56867"/>
    </w:p>
    <w:p>
      <w:pPr>
        <w:pStyle w:val="Heading2"/>
        <w:numPr>
          <w:ilvl w:val="1"/>
          <w:numId w:val="1"/>
        </w:numPr>
        <w:rPr/>
      </w:pPr>
      <w:bookmarkStart w:id="327" w:name="__RefHeading___Toc8407876_1051229030"/>
      <w:bookmarkStart w:id="328" w:name="_Toc111"/>
      <w:bookmarkEnd w:id="326"/>
      <w:bookmarkEnd w:id="327"/>
      <w:r>
        <w:rPr>
          <w:rtl w:val="true"/>
        </w:rPr>
        <w:t>المحتویات</w:t>
      </w:r>
      <w:bookmarkEnd w:id="32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اللجنة العلمية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أَبنیة المبالغة مدخل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الأبنية المعدولة عن اسم الفاعل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وتشديد العين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وكسر العين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وضم العين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وكسر العين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الميم وسكون الفاء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الميم والعين وسكون الفاء</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وسكون العين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والعين وتشديدها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وتشديد العين المفتوحة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وفتح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والعين وتشديدها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وسكون الياء وضم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واللام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واللام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واللام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المعدولةُ عن اسم المفعول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وكسر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وكسر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وضم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وكسر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وسكون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بالأبنیة الاسمیَّة مدخل</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بأسماء الأفعال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بالجموع</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أبنية جمع الجمع</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أبنيةٌ أُخر للجمع</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أبنية و أساليب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الميم والعين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بالأبنیة الفعلیَّة وما فیها معنی الفعلیة مدخل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بالأبنية الفعلية المجرَّدة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الثلاثي المجرَّد</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الرباعي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بالأبنية الفعلية المزيدة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الثلاثي المزيد بحرف</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الثلاثي المزيد بحرفين</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الثلاثي المزيد بثلاثة أحرف</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الرباعي المزيد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تَفَعْلَلَ</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الرباعي المزيد بحرفين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بعدم التصرُّف</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يلحق بهما</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صيغتا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بمصادر أُخر</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وكسرها</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والعين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 وفتح العين</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والعين وضم اللام</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المبالغة النحویَّة مدخل</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والإخبار بالمصدر عن الذات للمبالغة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بالأسماء الجامدة للدلالة على الكمال</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بالتمييز المحوَّل عن فاعل أو مفعول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الأجوبة للمبالغة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جيء بها توكيدًا مشتقةً من الاسم المؤكَّد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أحد المترادفينِ على الآخر للمبالغة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الشيء إلى مُرادفهِ للمبالغة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باسم المفعول للمبالغة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بترادف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الفعل عن ظاهره للمبالغة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بأفعل التفضيل المضاف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تصوير الفعل وتفخيم 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بالاستفهام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روافد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المنشورة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إصدارات قسم الشؤون الفكرية والثقافية في العتبة الحسينية المقدسة ت اسم الکتاب تألیف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التربة الحسینیة السید محمد مهدی الخراسان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الإمام الحسین علیه السلام باللغة الانکلیزیة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الإمام الحسین علیه السلام باللغة الأردو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والحوراء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الشیخ علی الفتلاوی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الشیخ علی الفتلاوی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فی وجدان الفرد العراقی الشیخ علی الفتلاوی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الإخوان من فتن وأخطار آخر الزمان الشیخ وسام البلداوی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فی عاشواراء السید نبیل الحسنی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 فإنک علی حق الشیخ وسام البلداوی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المجاب بردّ السلام الشیخ وسام البلداوی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ثقافة العیدیة السید نبیل الحسنی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جزآن السید عبدالله شبر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تعهد والتزام ودعاء فی مشاهد المطهرین الشیخ جمیل الربیعی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لبیب السعدی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الیحموم، أهو من خیل رسول الله أم خیل جبرائیل؟ السید نبیل الحسنی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فی حیاة الإمام الحسین علیه السلام الشیخ علی الفتلاوی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علیه السلام ثالث من أسلم السید نبیل الحسنی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فی عصر الغیبة الصغری السید یاسین الموسوی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فی عصر الغیبة الکبری السید یاسین الموسوی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أجزاء الشیخ باقر شریف القرشی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الحسن فی عدد زوجات الإمام الحسن علیه السلام الشیخ وسام البداوی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الولایتان التکوینیة والتشریعیة عند الشیعة و أهل السنة السید محمد علی الحلو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من نور الإمام الحسین علیه السلام الشیخ حسن الشمری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الأثر الغیبی فی التربة الحسینیة السید نبیل الحسنی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علم السیرة النبویة السید نبیل الحسینی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فن الإلقاء والحوار والمناظرة الشیخ علی الفتلاوی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علاء محمد جواد الأعسم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الأنثروبولوجیا الاجتماعیة الثقافیة لمجتمع الکوفة عند الإمام الحسین علیه السلام السید نبیل الحسنی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الحسینی فی معرکة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لغویة وتحلیل الدکتور عبدالکاظم الیاسری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رسالتان فی الإمام المهدی الشیخ وسام البلداوی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السفارة فی الغیبة الکبری الشیخ وسام البلداوی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وسننه عند علی و 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الإمام الحسین علیه السلام فی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النظریة العلمیة و 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جزءین السید نبیل الحسنی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النوران الزهراء والحوراء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الشیخ علی الفتلاوی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القین شعبة التحقیق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الحسین علیه السلام السید محمد علی الحلو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 الظمآن فی أحکام تلاوة القرآن الأستاذ عباس الشیبانی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التربة الحسینیة السید عبد الرضا الشهرستانی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حبیب بن مظاهر الأسدی السید علی القصیر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سید بغداد وحامیها وشفیعها الشیخ علی الکورانی العاملی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 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الساعدی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الألوف فی نظم تاریخ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أجزاء 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النصار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الحسینیة السید محمد علی الحلو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الوثائق الرسمیة لثورة الإمام الحسین علیه السلام السید عبدالکریم القزوینی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التمهیدیة فی المعارف المهدویة السید محمد علی الحلو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الطفوف الباحثة الاجتماعیة کفاح الحداد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بین الأصالة والتجدید الشیخ محمد السند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أُمة جُمعت فی امراة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السید نبیل الحسنی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العقائدی و الأخلاقی فی خطب الإمام الحسین علیه السلام الشیخ علی الفتلاوی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الشیعة السیاسی السید عبدالستار الجابری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النجاة فزر حسیناً السید مصطفی الخاتمی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فی الإمام الحسین علیه السلام عبدالسادة محمد حداد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الأسس المنهجیة فی تفسیر النص القرآنی الدکتور عدی علی الحجّار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البیت علیهم السلام بین تحریف المدونین وتناقض مناهج المحدثین الشیخ وسام البلداوی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المظلوم حسن المظفر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مزیدة ومنقحة السید نبیل الحسنی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 فانك 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الشیخ وسام البلداوی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ثالث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منقحة السید نبیل الحسنی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ثقافة العید و العیدیة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ثالثة السید نبیل الحسنی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مستبصرون ببركة الإمام الحسين عليه السلام الشيخ ياسر الصالحي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تكسير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تصريح النبي صلی الله علیه و آله وسلم وتعتيم البخاري السيد نبيل الحسني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فن الإلقاء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ثانية الشيخ علي الفتلاوي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العراق وبناء الوطن محمد جواد مالك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في التراث الإسلامي حسين النصراوي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الفصول النصيرية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التحقيق السيد عبد الوهاب الأسترآبادي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الباقری الشیخ محمد التنكابني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المقولة والإجراء النقدي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كاظم مصلاوي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فضائل فاطمة الزهراء عليها السلام الشيخ محمد حسين اليوسفي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في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ثانية السيد نبيل الحسني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آل محمد صلى الله عليه وآله وسلم السيد نبيل الحسني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منقحة السيد نبيل الحسني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في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 السلام أم حكيم بن حزام؟ السيد نبيل الحسني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الأثر الغيبي في التربة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ثانية السيد نبيل الحسني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أخفاه الرواة من ليلة المبيت على فراش النبي صلى الله عليه وآله وسلم السيد نبيل الحسني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بين الإطلاقية والإشائية على ضوء الكتاب والسنة صباح عباس حسن الساعدي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بن علي عليهما السلام أنموذج الصبر وشارة الفداء الدكتور مهدي حسين التميمي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باخمرى ظافر عبيس الجياشي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علي عليهما السلام الشيخ محمد البغدادي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الامام الحسين عليه السلام شريك الملائكة الشيخ علي الفتلاوي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عليه السلام الشيخ محمد البغدادي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السید محمد حسین الطباطبائی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الإخوان من فتن وأخطار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ثانية الشیخ وسام البلداوی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المجاب برد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ثانية الشیخ وسام البلداوی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باللغة الانكليزية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Inquiries About Shi‘a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السید مصطفی القزوینی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When Power and Piety Collide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السید مصطفی القزوینی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Discovering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السید مصطفی القزوینی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الصورة الحسية في الشعر الحسيني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عباس عنوز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 التربوية في فكر الإمام الحسين عليه السلام حاتم جاسم عزیز السعدی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من نور الإمام الحسن عليه السلام الشیخ حسن الشمری الحائری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تيجان الولاء في شرح بعض فقرات زيارة عاشوراء الشیخ وسام البلداوی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في مناقب علي بن أبي طالب عليهما السلام الشیخ محمد شریف الشیروانی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العبيد جون بن حوي الشیخ ماجد احمد العطیة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سد الأبواب إلا باب علي عليه السلام الشیخ ماجد احمد العطیة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في حياة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الفتلاوی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أجزاء السید نبیل الحسنی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رسول الله صلى الله عليه وآله وسلم وموضع قبره وروضته السید نبیل الحسنی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الفضائل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ابراهیم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رحمان الطائی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ونزهة النواظر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أجزاء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باسم مال الله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عليه السلام في الشعر العراقي الحديث علی حسین یوسف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وهو للشيخ أحمد الوائلي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الأزهري،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الأساتيذ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عدنان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الزَّبيدي،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الأساتيذ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باسل عيون السود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والمقتضب، المبرّد،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الخالق عُضيمة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البلاغية في كتاب سيبويه وأَثرها في البحث البلاغي،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سعيد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في تبيين وجوه شواذ القراءات والإيضاح عنها،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النجدي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والصحيفة نفسها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البلاغة العربية تاريخها وصورها، عالي سرحان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تأصيل وتجديد،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سلطان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والشعر،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 ومحمد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تأصيل وتجديد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الحكمي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أيضًا مجازًا عقليًا، وإسنادا مجازيًا، وهو إسناد الفعل أو معناه إلى ملابس غير ما هو له بتأوّل، يعني غير الفاعل فيما بُني للفاعل، وغير المفعول به فيما بُني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والعلوم، محمد علي التهانوي،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دحروج، تقديم وإشراف ومراجعة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 العجم،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الخالدي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البلاغية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هذا التقسيم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المتضمن لأسرار البلاغة وعلوم حقائق الإعجاز،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وغاية الإرب،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شقيو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الحوفي، وبدوي طبانة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 ونقده،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الباقلاني،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احمد صقر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والبديع تأصيل وتجديد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 الطبري،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صدقي جميل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والدُّر المنثور في التفسير بالمأثور،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والبديع تأصيل وتجديد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القران وإعرابه،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عبده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ومفاتيح الغيب،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ونظم الدرر في تناسب الآيات والسور، البقاعي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والإتقان في علوم القران،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وإعجاز القران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 ابن سيده،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والأبنية الصرفية في ديوان امرئ القيس،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السالم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البلاغية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والمشتقات في معجم لسان العرب، خديجة زبَار،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والأصول في النحو،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الفتلي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وشرح ابن عقيل على ألفية ابن مالك، ابن عقيل،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والنحو الوافي،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واللغة العربية معناها ومبناها،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العرب، ابن خالويه،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الغفور 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وشرح المفصّل، 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وشرح شافية ابن الحاجب، رضي الدين الأسترابادي،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 الحسن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والأشباه والنظائر في النحو،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وشذا العرف في فن الصرف، الشيخ أحمد الحملاوي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والمهذب في علم التصريف،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طه شلاش،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الفرطوسي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تيسيرات لغوية،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 الجوهري،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الغفور 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 في الصرف، عبد القاهر الجرجاني،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توفيق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وشرح المراح في التصريف، العيني،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جواد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وهمع الهوامع في شرح جمع الجوامع،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والمقرّب،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الجواري، وعبد الله الجبوري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المراح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الصرفي في القرآن الكريم،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 في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البلاغة والنقد بين ابن الأثير والعلوي، دراسة في التأثير وتجاوزات الفهم،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نزيه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خالف معناه مبناه، مجلة المورد، المجلد العاشر، العددان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القوسين خطأ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شرح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 والتكثير،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الصوتية والدلالة الصرفية عند ابن جني،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 الداخلي في الصيغ الصرفية، مصطفى النحّاس، مجلة اللسان العربي، المجلد الثامن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في تفسير الكشاف للزمخشري، نجاح فاهم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ابن جني،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مصطفى وعبد الله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الرضي الأسترابادي،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حسن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الصرفي،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الراجحي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والمشتقات في معجم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الصغاني التصريفية في كتابه التكملة والذيل والصلة على صحاح الجوهري، مريم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القرارات النحوية والتصريفية لمجمع اللغة العربية بالقاهرة، جمعًا ودراسة وتقويمًا، خالد بن سعود العصيمي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الأبنية الصرفية في مجمع البيان، نسرين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والأبنية الدالة على اسم الفاعل في القرآن الكريم، دراسة دلالية، أفراح عبد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الشجري، هبة الله بن علي،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الطناحي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والإنسان، مدخل إلى معرفة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ظاظا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حبيب الله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الله الحسنى، دراسة في البنية والدلالة،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الله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الاكتفاء في الجملة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ابن فارس،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بن عامر التميمي القرشي، أمير مصر، ابن الخليفة أبي بكر، كان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بين المدينة ومكة في حجة الوداع، ونشا بالمدينة في حجر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مع الإمام وقعتَي الجمل وصفين، وولّاه مصر بعد موت مالك الأشتر، فدخلها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قتله معاوية بن حديج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وشرح نهج البلاغة، 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والصرف الواضح،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النايلة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 الفارابي،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تصريف الأسماء والأفعال،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وتوضيح نهج البلاغة، السيد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ونفحات الولاية، شرح عصري جامع لنهج البلاغة، الشيخ ناصر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قمصت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الفرس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 يديه ويطرحهما معًا، قنصت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اصطادت وأوقعت في شباكها من اغترَّ بها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وتفسير جوامع الجامع،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والمهذی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الصرفية عند ابن جني، رافد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والصفحة نفسها، ومن بلاغة الإمام علي في نهج البلاغة، عادل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الأبنیة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النحوي للغة العربية، برجشتراسر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بن وهب الأنصاري الأوسي، والٍ، من الصحابة، شهد أُحدا وما بعدها، ولمّا نشبت حرب الجمل التحق بالإمام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سكن الكوفة، وحضر معه الواقعة، توفي زمن معاوية بعد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معرفة الصحابة، ابن حجر،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عبد الموجود وعلي معوض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بطون 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 وأكباد 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الكبير، ميمون بن قيس،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وشرح المراح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والمئشير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أو أشده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فلسفة النحو و الصرف واللغة والرسم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وكنز الدقائق وبحر الغرائب، محمد المشهدي،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وشرح المراح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شرح مشكلات الحماسة، ابن جني،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خلوصي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ومجمع البيان في تفسير القرآن،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العربية وسنن العرب في كلامها، ابن فارس،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المشتقات نظرة مقارنة، إسماعيل عمايرة، مجلة مجمع اللغة العربية الأردني، العدد السادس والخمسون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والصفحة نفسها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 ابن السكِّيت،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وعبد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وشرح المراح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والتنبيه على شرح مشكلات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 ابن قتيبة،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المقارن لألفاظ القرآن الكريم،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وجاء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ومجمع البحرين، الشيخ فخر الدين الطُريْحي،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ومدارك التنزيل وحقائق التأويل،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والمزهر في علوم اللغة وأنواعها،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جاد المولى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والحرَيجة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 من الآثام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 ميثم البحراني،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الشيخ الطوسي،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حبيب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والميزان في تفسير القرآن، السيد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والفائق في غريب الحديث،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 ابن الأثير،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أحمد الزاوي، ومحمود الطناحي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السعداوي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وليس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وفقه اللغة وسر العربية، الثعالبي،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واللباب في علوم الكتاب، ابن عادل،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احمد عبد الموجود وعلي محمد معوض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والتحرير والتنوير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المعنى السديد وتنوير العقل الجديد من تفسير الكتاب المجيد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والذيل والصلة لكتاب تاج اللغة وصحاح العربية، الصغاني،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وإبراهيم الإبياري، وعبد العليم الطحاوي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الاقتباس والتضمين في نهج البلاغة، كاظم عبد فريح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واللغة واللون،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ضکك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المتقاصف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 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المطر، أبو زيد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العلّامة المجلسي،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والخطيب هو صعَصعة بن صَوحان العبدي، أبو عمر أو أبو طلحة، كان مسلمًا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يرَه، من أهل الكوفة، شهد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أميرًا على كردوس، وكان خطيبًا فصيحًا، تُوفي في حدود سنة ستين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القرطبي،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البجاوي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قطاة شَحَشح، وناقة شَحَشحة،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القوسين خطأ،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حاءَي</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وشرح الرضي على الکافية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ومغني اللبيب عن كتب الأعاريب، ابن هشام،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المبارك، ومحمد علي حمد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والصرف الوافي،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محمد تقي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وحُثالة 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ورق السِّلَم وهو ورق يُدبغ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للإمام الحافظ أبي عيسى الترمذي،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عبد اللطيف، وعبد الرحمن محمد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المحظورات والمحسّنات اللغوية التركيبية في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 الشيخ ناصر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والصرف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الفروق اللغوية في البيان القرآني، محمد ياس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دقائق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والمفتاح في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مزمومة 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الأدوات، كالناقة التي عليها زمامها قد استعدت لأنْ تُركب، والكَلَب، الشدة من البرد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نفسه والصفحة نفسها،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دراسة لغوية، رملة خضير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الجلد، وهو ألصق ثياب الجسد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تشاحوا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تضايقوا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والصفحة نفسها</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والصفحة نفسها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فههت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عييت</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الأفعال وأسماء الأصوات في اللغة العربية</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الأفعال في اللغة والنحو،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ومعاني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واللسان والإنسان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والفعل والزمن،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نور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الصرف غير معني بدراسة اللفظ الجامد؟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لكن غرضي هو أنها مفردات تدل على المبالغة بصيغها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دراسة وطريقة تيسير،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سيلم النعيمي، مجلة المجمع العلمي العراقي، المجلد السادس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وجاء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وروح المعاني في تفسير القران العظيم والسبع المثاني،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ضرار بن ضمرة الضبابي أو الكناني، من خُلَّص أصحاب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الحال، فصيح المقال، طَلقِ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الشريف الرضي،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وجاء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تزيَّنت</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وشرح شذور الذهب في معرفة كلام العرب، ابن هشام،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دراسة وطريقة 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كميل بن زياد النخعي، تابعي ثقة،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شريفًا مطاعًا في قومه، شهد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الكوفة، وروى الحديث، قتله الحجّاج صبرًا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وجاء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دراسة وطريقة 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 الميّال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أو ما يلتصق من البَعر بشَعر الشاء</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يعرُق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لحمَه حتى لا يبقى منه شيء على العظم</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والنحو العربي نقد وتوجيه،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وأساليب الطلب عند النحويين والبلاغيين،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الأوسي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 الشيخ مصطفى الغلاييني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وأساليب الطلب عندالنحويين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وجاء في موضعين 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حجراته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 وجاء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والزوزاة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زوزى الرجل، نصب ظهره وقارب الخطو، والدوداة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الأرجوحة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المقارن لألفاظ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الميداني،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القرآن، ابن القيم الجوزية،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علوان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ورواية المثل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الجاحظ،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والحكم المستخرجة من نهج البلاغة، محمد الغروي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في القراءات، ابن مجاهد،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وتفسير البحر المحيط، أبو حيان الأندلسي،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وعلي محمد معوض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ومعجم القراءات،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دلالات جموع التكسير في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اللامي،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 الكيذري،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عزيز الله العطاردي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تلتدمون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الالتدام، وهو ضرب الوجه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جندب بن جنادة بن سفيان بن عبيد، من بني غفار، من كنانة بن خزيمة، أبو ذر، صحابي جليل، من كبارهم، قديم الإسلام،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بعد أربعة وكان خامسًا، يُضرب به المثل في الصدق، مات في الربذة زمن عثمان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 القادر عطا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تجأرون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تفزعون وترجعون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ولا يمصُر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ما في الضرع جميعه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دلالات جموع التكسير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والمنهج الصوتي للبنية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الصبور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من الحبل،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والصفحة نفسها</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والصحيفتين نفسيهما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دلالات جموع التكسير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الصوتي للبنية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وينظر هذا البناء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وموردة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محمة، من وردته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لوقت</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في ثلاثين عامًا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إبراهيم مدكور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والقرارات النحوية والتصريفية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المقتطف من بحار الأنوار للمجلسي، علي أنصاريان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واذمروا 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احرصوا</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اللطيف الكوهكمري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 من الناس، والرعاع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الأحداث الطغام الذين لا منزلة لهم بين الناس</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 أبو بكر ابن الأنباري،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صاح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الصرفية عند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الصرفية عند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أوزان الفعل ومعانيها،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طه شلاش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 ابن مالك،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السيد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ودروس التصريف في المقدمات وتصريف الأفعال، 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الصرفية عند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والذيل والصلة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ومابين القوسين خطأ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تجري على حركات الفعل المضارع، ولا على سكناته وعدد حروفه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والمفصّل في علم العربية،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ودروس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التصريف العربي من خلال علم الأصوات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البكوش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زمانه وأبنيته،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الفصيح،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الحسن وأُبيّ،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وتفسير أبي السعود المسمى إرشاد العقل السليم إلى مزايا القرآن الكريم، أبو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نهج البلاغة، السرخسي،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الله العطاردي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ومعاني الأبنية الصرفية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وله نظيران آخران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وفي ظلال نهج البلاغة، الشيخ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والفعل زمانه وأبنيته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وفتح القدير الجامع بن فنَّي الرواية والدراية من علم التفسير،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ومعاني الأبنية الصرفية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عند شعراء أسد في العصر الجاهلي، حسن عبد المجيد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نظائر هذا البناء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وأعلام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ومعاني القرآن الكريم، النحّاس،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الصابوني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أظأركم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أعطفكم،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زمانه وأبنيته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والصحيفة نفسها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والحكم المستخرَجة من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الفرّاء،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يوسف النجاتي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المصادر في نهج البلاغة، فائزة عبد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شُريح بن الحارث بن قيس بن الجهم الكندي، أبو أمية، من أشهر القضاة الفقهاء في صدر الإسلام، أصله من اليمن، وليَ قضاء الكوفة زمن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واستعفى في أيام الحجّاج فأعفاه 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ثقة في الحديث، مأمونًا في القضاء، مات بالكوفة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والقاموس المحيط، الفيروزآبادي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زمانه وأبنيته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وبهج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فاسدة، الواغل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يشرب ممّا ليس له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الصوتي للبنية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والتشكيل الصوتي في اللغة العربية فونولوجيا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والمبدع في التصريف، أبو حيّان،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السيد 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والمغني في تصريف الأفعال، محمد عبد الخالق عضيمة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الكلمة في التعبير القرآني، د</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فقدتموني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لغوي نادر؛ لأنَّ النحويين منعوا اقتران فعل الشرط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والجملة الخبرية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خطأ هذه القاعدة النحوية لأنها بنيت بسبب نقص الاستقراء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وجاء هذا البناء في مواضع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ابن كثير ونافع وابن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في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القراءات السبع، ابن خالويه،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والكشف والبيان عن تفسير القرآن، الثعلبي،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والجامع لأحكام القرآن، القرطبي، تح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وذكرى الشيعة في أحكام الشريعة،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ذو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نظائره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لدغته الحيّة</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وأبو عبيدة، والأصمعي وغيرهم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واللهجات العربية في التراث،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علم الدين الجندي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وأبنية الأفعال، دراسة لغوية قرآنية،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عبد العظيم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واللهجات العربية في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ومن مواضعه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سيرد أثناء البحث من أن كلا البناءين بمعنى واحد عائد إلى ما يقرُّه أغلب اللغويين، وهذا ما لا يؤيده الباحث؛ لأن الزيادة لا بد من أن تكون لمعنى</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الأعلم، والبيت من قصيدة يهجو فيها رجلاً 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الإبل، المقبئن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المنتصب، والذود ما بين الثلاثة إلى العشرة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وجهة نظر صرفية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 المجيد، مجلة بابل للعلوم الإنسانية، شباط،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نافع وابن كثير وأبي عمرو،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في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الإيهان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الوهن وهو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مواضع هذا البناء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ولم يرد المصدر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 على التكثير والمبالغة في نهج البلاغة،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المصادر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والصرف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ومن نظائرة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 الخشن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المشتقات في نهج البلاغة، دراسة دلالية، ميثاق علي عبد الزهرة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والمبني للمجهول في نهج البلاغة، دراسة نحوية، فراس عبد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أبي حيوة،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والإيضاح في شرح المفصل، ابن الحاجب،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المفسرين، رضا هادي 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طوّحت بكم الدار، صرتم في متاهة،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حدابير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الذي تبين عظام سنامه من شدة الضعف</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السيد محمد رشيد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يحيى وإبراهيم،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والمحرر الوجيز في تفسير الكتاب العزيز، ابن عطية،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عبد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والذيل والصلة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الإمام أبو زهير، الحارث بن عبد الله بن كعب بن أسد الهمداني الكوفي، صاحب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مسعود، كان فقيهًا كثير العلم، توفي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العلماء بإشراف الشيخ شعيب الأرناؤوط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المشتقات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 للمجهول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 الكريم، محمد عبد الخالق عضيمة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الأسنى في شرح معاني أسماء الله الحسنى،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عبد الوهاب الجابي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والصحيفة نفسها، والدلالة الصرفية عند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والمواقف، الإيجي،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عميرة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وأسماء الله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المصادر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المشتقات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 للمجهول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وكتاب التكملة، أبو علي الفارسي،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بحر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ودروس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وأنوار التنزيل وأسرار التأويل، البيضاوي،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المرعشلي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وتفسير الصافي،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ولمسات بيانية في نصوص من التنزيل،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يوضع تحت الرحى ليسقط عليه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للسهام أوسع من الكنانة،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في جبل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هذا البناء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المصادر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المشتقات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 للمجهول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في نهج البلاغة، دراسة صرفية، جبار هليّل زغيّر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وأوزان الفعل ومعانيها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والمغني في تصريف 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المصادر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 للمجهول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في علم العربية، مجد الدين ابن الأثير،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 أحمد علي الدين،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حسين العايد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بينالقوسين خطأ،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الكوفيين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الشافية في شرح الخلاصة الكافية، الشاطبي،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الأساتيذ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وحاشية الصبّان على شح الأشموني، الصبان،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الرؤوف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 ابن جني،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فائز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والبديع في علم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والمدح والذم في القرآن الكريم،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توفيق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نحو اللغة العربية وتراكيبها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وما بين القوسين خطأ،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تُزاد على</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اللغوي بين التراث والمعاصرة،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العزاوي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فقه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الأنطاكي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اللغوي بين التراث والمعاصرة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تأليفها وأقسامها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العربية، أبو البركات الأنباري،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المدح والذم والتعجب والمحورية،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الحموز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والبديع في علم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وشرح التصريح على 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الأزهري،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باسل عيون السود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السيد على خان 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الإنشاء في كلام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نحوية بلاغية، عامر سعيد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وما بين القوسين خطأ،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والصحيفة نفسها،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 الجوجري،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 الحارثي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والصحيفة نفسها</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المدح والذم والتعجب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ومن نظائرها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يُبنى على صيغتي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أفْعَلَه، وافعِلْ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اجتمعت فيه ثمانية شروط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فعلاً، وثلاثيًا، ومتصرفًا، وقابلاً للمفاضلة، وتامًا، ومثبتًا، وألا يكون مبنيًا للمفعول، وألا يكون الوصف منه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عمرو بن العاص سميت بذلك لشهرتها بالفجور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الصرفية عند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رَئمِت الناقة ولدَها،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عليه ولزمته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جرعة،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الصرفية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جارية بن الحجاج،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حنظلة بن الشرقي، شاعر قديم من الجاهلية، هو أحد وصّاف الخيل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الأغاني، أبو الفرج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وخزانة الأدب ولب لباب لسان العرب، البغدادي،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 الأصمعي،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وعبد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والأصفى في تفسير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نعمتي، ومحمدرضا نعمتي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وينظر هذا البناء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إضاءات علمية في القرآن الكريم،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ثجيل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المصادر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والضمير عائد على الماء</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المحلي والسيوطي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والإعجاز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والإعجاز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الزركشي،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والإعجاز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اللغوية في العربية، دراسة وصفية تطبيقية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أنماط التركيب القرآني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سور آل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ميران 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تأصيل وتجديد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والمبالغة في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وأساليب التأكيد في نهج البلاغة، دراسة دلالية، أصيل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أكثر الباحثين إلى أنَّ ما بين القوسين خطأ، لاستعمال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التوكيد؛ لذلك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نفسه، غير أنَّه لا مانع من ذلك في اللغة والنحو، قال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وتجري هذه الأشياء التي هي على ما يستخفُّون بمنزلة ما يحذفون من نفس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بنفس الجبل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وكناشة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والبيت الشعري بلا نسبة فيه، وعزاه ابن منظور إلى البَعِيث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ومعطيات التوكيد الدلالية دراسة تحليلية في سورة يوسف،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والجواهر الحسان في تفسير القرآن، الثعالبي،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وعلي معوض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وتفسيرالرازي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ومن نظائر هذا التركيب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ومن نظائر هذا التركيب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 قُتل فلان غيلة،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في نهج البلاغة، دراسة نحوية، عباس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سحًّا متداركا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المتدلي من هدب العين،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 دنا بتدلٍ على الأرض</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الضيائية، شرح كافية ابن الحاجب، نور الدين الجامي،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الرفاعي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والقرارات النحوية والتصريفية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ولهذا التركيب نظير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 الاشموني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الخضري على شرح ابن عقيل على ألفية ابن مالك،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ولهذا التركيب نظيران آخران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في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إعجاز القرآن، للرماني والخطَّابي وعبد القاهر الجرجاني،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خلف الله، ود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وينظر هذا الحذف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الحذف صوره ودلالاته في كتاب نهج البلاغة، هادي شندوخ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صوره ودلالاته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ومن نظائره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صوره ودلالاته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أبنية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الصرفية عند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العربية في الدلالة على المبالغة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ولهذا التركيب نظائر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والعقلية العربية،الشيخ نعمة الساعدي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ومن نظائر هذا التركيب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وينظر هذا التركيب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عدي بن زيد العبادي،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جبار المعيبد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 وهو ما يتخذ من الأدم، الراهشان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في باطن الذراعين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وقد مرَّ ذكر هذا الشاهد في الصحيفة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 والصحيفة نفسها</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وشرح القصائد التسع المشهورات، النحّاس،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 السمعاني،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بن إبراهيم وغنيم 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ولهذا التركيب نظائر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ولهذا التركيب نظيران آخران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والتسهيل لعلوم التنزيل، الغرناطي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والبلاغة القرآنية في تفسير الزمخشري وأثرها في الدراسات البلاغية،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حسنين أبو موسی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من نظائر هذا التركيب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والمبالغة في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ولهذا التركيب نظيران آخران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وتفسير القرآن الكريم، السيد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وتفسر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ومن نظائر هذا التعبير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نفسه والصحيفة نفسها،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ومن بلاغة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التوشيح على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إبراهيم الأزهري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الحذافير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حذفار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 الشيء ونواحيه</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ومن نظائر هذا التركيب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شارح من القرن الثامن،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الله العطاردي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بلاغة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في 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الدكتور سعدون احمد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عبد الله بن عتبة بن مسعود،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فباديه مع الخافي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فباديه مضموم إلى خافيه يسير</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من نظائر هذا التركيب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الرواية المنقولة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الأشهر والأكثر تداولًا في كتب شرح نهج البلاغة، وانفرد ابن أبي الحديد في شرحه بعدم إيرادها أو إثباتها في هذا الموضع، وأوردها في موضع آخر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يعلق المحقق محمد أبو الفضل إبراهيم على الأمر، ولذا اعتمدت على ذكر الرواية الأكثر شهرةً وتداولًا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ومن بلاغة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51987</Words>
  <Characters>240786</Characters>
  <CharactersWithSpaces>290919</CharactersWithSpaces>
  <Paragraphs>2212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2026-08-27T14:50:03Z</dcterms:created>
  <dc:creator>ghaemiyeh.com</dc:creator>
  <dc:description/>
  <dc:language>en-US</dc:language>
  <cp:lastModifiedBy/>
  <dcterms:modified xsi:type="dcterms:W3CDTF">2026-08-27T18:20:24Z</dcterms:modified>
  <cp:revision>1</cp:revision>
  <dc:subject/>
  <dc:title>ابنیة المبالغة وانماطها فی نهج البلاغة</dc:title>
</cp:coreProperties>
</file>

<file path=docProps/custom.xml><?xml version="1.0" encoding="utf-8"?>
<Properties xmlns="http://schemas.openxmlformats.org/officeDocument/2006/custom-properties" xmlns:vt="http://schemas.openxmlformats.org/officeDocument/2006/docPropsVTypes"/>
</file>