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التنظیم القضائی فی عهد الإمام علی علیه السلام لمالک الأشتر رضی لله عنه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13966_105122903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6813968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813970_1051229030">
            <w:r>
              <w:rPr>
                <w:webHidden/>
                <w:rStyle w:val="IndexLink"/>
                <w:rtl w:val="true"/>
              </w:rPr>
              <w:t>تنویه</w:t>
            </w:r>
            <w:r>
              <w:rPr>
                <w:rStyle w:val="IndexLink"/>
                <w:rtl w:val="true"/>
              </w:rPr>
              <w:t>:</w:t>
              <w:tab/>
            </w:r>
            <w:r>
              <w:rPr>
                <w:rStyle w:val="IndexLink"/>
              </w:rPr>
              <w:t>7</w:t>
            </w:r>
          </w:hyperlink>
        </w:p>
        <w:p>
          <w:pPr>
            <w:pStyle w:val="Contents2"/>
            <w:tabs>
              <w:tab w:val="clear" w:pos="8743"/>
              <w:tab w:val="right" w:pos="9026" w:leader="dot"/>
            </w:tabs>
            <w:rPr/>
          </w:pPr>
          <w:hyperlink w:anchor="__RefHeading___Toc6813972_1051229030">
            <w:r>
              <w:rPr>
                <w:webHidden/>
                <w:rStyle w:val="IndexLink"/>
                <w:rtl w:val="true"/>
              </w:rPr>
              <w:t>مقدمة المؤسسة</w:t>
            </w:r>
            <w:r>
              <w:rPr>
                <w:rStyle w:val="IndexLink"/>
                <w:rtl w:val="true"/>
              </w:rPr>
              <w:tab/>
            </w:r>
            <w:r>
              <w:rPr>
                <w:rStyle w:val="IndexLink"/>
              </w:rPr>
              <w:t>8</w:t>
            </w:r>
          </w:hyperlink>
        </w:p>
        <w:p>
          <w:pPr>
            <w:pStyle w:val="Contents2"/>
            <w:tabs>
              <w:tab w:val="clear" w:pos="8743"/>
              <w:tab w:val="right" w:pos="9026" w:leader="dot"/>
            </w:tabs>
            <w:rPr/>
          </w:pPr>
          <w:hyperlink w:anchor="__RefHeading___Toc6813974_1051229030">
            <w:r>
              <w:rPr>
                <w:webHidden/>
                <w:rStyle w:val="IndexLink"/>
                <w:rtl w:val="true"/>
              </w:rPr>
              <w:t>المحور الأول</w:t>
            </w:r>
            <w:r>
              <w:rPr>
                <w:rStyle w:val="IndexLink"/>
                <w:rtl w:val="true"/>
              </w:rPr>
              <w:t xml:space="preserve">: </w:t>
            </w:r>
            <w:r>
              <w:rPr>
                <w:rStyle w:val="IndexLink"/>
                <w:rtl w:val="true"/>
              </w:rPr>
              <w:t>محور استقلال القضاء وأليات اختيار القضاة في ضوء العهد</w:t>
            </w:r>
            <w:r>
              <w:rPr>
                <w:rStyle w:val="IndexLink"/>
                <w:rtl w:val="true"/>
              </w:rPr>
              <w:tab/>
            </w:r>
            <w:r>
              <w:rPr>
                <w:rStyle w:val="IndexLink"/>
              </w:rPr>
              <w:t>12</w:t>
            </w:r>
          </w:hyperlink>
        </w:p>
        <w:p>
          <w:pPr>
            <w:pStyle w:val="Contents2"/>
            <w:tabs>
              <w:tab w:val="clear" w:pos="8743"/>
              <w:tab w:val="right" w:pos="9026" w:leader="dot"/>
            </w:tabs>
            <w:rPr/>
          </w:pPr>
          <w:hyperlink w:anchor="__RefHeading___Toc6813976_1051229030">
            <w:r>
              <w:rPr>
                <w:webHidden/>
                <w:rStyle w:val="IndexLink"/>
                <w:rtl w:val="true"/>
              </w:rPr>
              <w:t>الملخص</w:t>
            </w:r>
            <w:r>
              <w:rPr>
                <w:rStyle w:val="IndexLink"/>
                <w:rtl w:val="true"/>
              </w:rPr>
              <w:tab/>
            </w:r>
            <w:r>
              <w:rPr>
                <w:rStyle w:val="IndexLink"/>
              </w:rPr>
              <w:t>12</w:t>
            </w:r>
          </w:hyperlink>
        </w:p>
        <w:p>
          <w:pPr>
            <w:pStyle w:val="Contents2"/>
            <w:tabs>
              <w:tab w:val="clear" w:pos="8743"/>
              <w:tab w:val="right" w:pos="9026" w:leader="dot"/>
            </w:tabs>
            <w:rPr/>
          </w:pPr>
          <w:hyperlink w:anchor="__RefHeading___Toc6813978_1051229030">
            <w:r>
              <w:rPr>
                <w:webHidden/>
                <w:rStyle w:val="IndexLink"/>
                <w:rtl w:val="true"/>
              </w:rPr>
              <w:t>المقدمة</w:t>
            </w:r>
            <w:r>
              <w:rPr>
                <w:rStyle w:val="IndexLink"/>
                <w:rtl w:val="true"/>
              </w:rPr>
              <w:tab/>
            </w:r>
            <w:r>
              <w:rPr>
                <w:rStyle w:val="IndexLink"/>
              </w:rPr>
              <w:t>14</w:t>
            </w:r>
          </w:hyperlink>
        </w:p>
        <w:p>
          <w:pPr>
            <w:pStyle w:val="Contents2"/>
            <w:tabs>
              <w:tab w:val="clear" w:pos="8743"/>
              <w:tab w:val="right" w:pos="9026" w:leader="dot"/>
            </w:tabs>
            <w:rPr/>
          </w:pPr>
          <w:hyperlink w:anchor="__RefHeading___Toc6813980_1051229030">
            <w:r>
              <w:rPr>
                <w:webHidden/>
                <w:rStyle w:val="IndexLink"/>
                <w:rtl w:val="true"/>
              </w:rPr>
              <w:t>أولا</w:t>
            </w:r>
            <w:r>
              <w:rPr>
                <w:rStyle w:val="IndexLink"/>
                <w:rtl w:val="true"/>
              </w:rPr>
              <w:t xml:space="preserve">: </w:t>
            </w:r>
            <w:r>
              <w:rPr>
                <w:rStyle w:val="IndexLink"/>
                <w:rtl w:val="true"/>
              </w:rPr>
              <w:t>القضاء لغة واصطلاحا</w:t>
            </w:r>
            <w:r>
              <w:rPr>
                <w:rStyle w:val="IndexLink"/>
                <w:rtl w:val="true"/>
              </w:rPr>
              <w:tab/>
            </w:r>
            <w:r>
              <w:rPr>
                <w:rStyle w:val="IndexLink"/>
              </w:rPr>
              <w:t>15</w:t>
            </w:r>
          </w:hyperlink>
        </w:p>
        <w:p>
          <w:pPr>
            <w:pStyle w:val="Contents2"/>
            <w:tabs>
              <w:tab w:val="clear" w:pos="8743"/>
              <w:tab w:val="right" w:pos="9026" w:leader="dot"/>
            </w:tabs>
            <w:rPr/>
          </w:pPr>
          <w:hyperlink w:anchor="__RefHeading___Toc6813982_1051229030">
            <w:r>
              <w:rPr>
                <w:webHidden/>
                <w:rStyle w:val="IndexLink"/>
                <w:rtl w:val="true"/>
              </w:rPr>
              <w:t>القضاء في الاصطلاح</w:t>
            </w:r>
            <w:r>
              <w:rPr>
                <w:rStyle w:val="IndexLink"/>
                <w:rtl w:val="true"/>
              </w:rPr>
              <w:t>:</w:t>
              <w:tab/>
            </w:r>
            <w:r>
              <w:rPr>
                <w:rStyle w:val="IndexLink"/>
              </w:rPr>
              <w:t>16</w:t>
            </w:r>
          </w:hyperlink>
        </w:p>
        <w:p>
          <w:pPr>
            <w:pStyle w:val="Contents2"/>
            <w:tabs>
              <w:tab w:val="clear" w:pos="8743"/>
              <w:tab w:val="right" w:pos="9026" w:leader="dot"/>
            </w:tabs>
            <w:rPr/>
          </w:pPr>
          <w:hyperlink w:anchor="__RefHeading___Toc6813984_1051229030">
            <w:r>
              <w:rPr>
                <w:webHidden/>
                <w:rStyle w:val="IndexLink"/>
                <w:rtl w:val="true"/>
              </w:rPr>
              <w:t>المحور الثاني</w:t>
            </w:r>
            <w:r>
              <w:rPr>
                <w:rStyle w:val="IndexLink"/>
                <w:rtl w:val="true"/>
              </w:rPr>
              <w:t xml:space="preserve">: </w:t>
            </w:r>
            <w:r>
              <w:rPr>
                <w:rStyle w:val="IndexLink"/>
                <w:rtl w:val="true"/>
              </w:rPr>
              <w:t xml:space="preserve">التنظيم القضائي والاداري في عهد الامام علي </w:t>
            </w:r>
            <w:r>
              <w:rPr>
                <w:rStyle w:val="IndexLink"/>
                <w:rtl w:val="true"/>
              </w:rPr>
              <w:t>(</w:t>
            </w:r>
            <w:r>
              <w:rPr>
                <w:rStyle w:val="IndexLink"/>
                <w:rtl w:val="true"/>
              </w:rPr>
              <w:t>عليه السلام</w:t>
            </w:r>
            <w:r>
              <w:rPr>
                <w:rStyle w:val="IndexLink"/>
                <w:rtl w:val="true"/>
              </w:rPr>
              <w:t>)</w:t>
              <w:tab/>
            </w:r>
            <w:r>
              <w:rPr>
                <w:rStyle w:val="IndexLink"/>
              </w:rPr>
              <w:t>18</w:t>
            </w:r>
          </w:hyperlink>
        </w:p>
        <w:p>
          <w:pPr>
            <w:pStyle w:val="Contents2"/>
            <w:tabs>
              <w:tab w:val="clear" w:pos="8743"/>
              <w:tab w:val="right" w:pos="9026" w:leader="dot"/>
            </w:tabs>
            <w:rPr/>
          </w:pPr>
          <w:hyperlink w:anchor="__RefHeading___Toc6813986_1051229030">
            <w:r>
              <w:rPr>
                <w:webHidden/>
                <w:rStyle w:val="IndexLink"/>
                <w:rtl w:val="true"/>
              </w:rPr>
              <w:t>التنظيم الموضوعي للقضاء</w:t>
            </w:r>
            <w:r>
              <w:rPr>
                <w:rStyle w:val="IndexLink"/>
                <w:rtl w:val="true"/>
              </w:rPr>
              <w:tab/>
            </w:r>
            <w:r>
              <w:rPr>
                <w:rStyle w:val="IndexLink"/>
              </w:rPr>
              <w:t>30</w:t>
            </w:r>
          </w:hyperlink>
        </w:p>
        <w:p>
          <w:pPr>
            <w:pStyle w:val="Contents2"/>
            <w:tabs>
              <w:tab w:val="clear" w:pos="8743"/>
              <w:tab w:val="right" w:pos="9026" w:leader="dot"/>
            </w:tabs>
            <w:rPr/>
          </w:pPr>
          <w:hyperlink w:anchor="__RefHeading___Toc6813988_1051229030">
            <w:r>
              <w:rPr>
                <w:webHidden/>
                <w:rStyle w:val="IndexLink"/>
                <w:rtl w:val="true"/>
              </w:rPr>
              <w:t xml:space="preserve">قضاة الامام علي </w:t>
            </w:r>
            <w:r>
              <w:rPr>
                <w:rStyle w:val="IndexLink"/>
                <w:rtl w:val="true"/>
              </w:rPr>
              <w:t>(</w:t>
            </w:r>
            <w:r>
              <w:rPr>
                <w:rStyle w:val="IndexLink"/>
                <w:rtl w:val="true"/>
              </w:rPr>
              <w:t>عليه السلام</w:t>
            </w:r>
            <w:r>
              <w:rPr>
                <w:rStyle w:val="IndexLink"/>
                <w:rtl w:val="true"/>
              </w:rPr>
              <w:t>)</w:t>
              <w:tab/>
            </w:r>
            <w:r>
              <w:rPr>
                <w:rStyle w:val="IndexLink"/>
              </w:rPr>
              <w:t>33</w:t>
            </w:r>
          </w:hyperlink>
        </w:p>
        <w:p>
          <w:pPr>
            <w:pStyle w:val="Contents2"/>
            <w:tabs>
              <w:tab w:val="clear" w:pos="8743"/>
              <w:tab w:val="right" w:pos="9026" w:leader="dot"/>
            </w:tabs>
            <w:rPr/>
          </w:pPr>
          <w:hyperlink w:anchor="__RefHeading___Toc6813990_1051229030">
            <w:r>
              <w:rPr>
                <w:webHidden/>
                <w:rStyle w:val="IndexLink"/>
                <w:rtl w:val="true"/>
              </w:rPr>
              <w:t xml:space="preserve">نماذج من اقضية الامام علي </w:t>
            </w:r>
            <w:r>
              <w:rPr>
                <w:rStyle w:val="IndexLink"/>
                <w:rtl w:val="true"/>
              </w:rPr>
              <w:t>(</w:t>
            </w:r>
            <w:r>
              <w:rPr>
                <w:rStyle w:val="IndexLink"/>
                <w:rtl w:val="true"/>
              </w:rPr>
              <w:t>عليه السلام</w:t>
            </w:r>
            <w:r>
              <w:rPr>
                <w:rStyle w:val="IndexLink"/>
                <w:rtl w:val="true"/>
              </w:rPr>
              <w:t>)</w:t>
              <w:tab/>
            </w:r>
            <w:r>
              <w:rPr>
                <w:rStyle w:val="IndexLink"/>
              </w:rPr>
              <w:t>36</w:t>
            </w:r>
          </w:hyperlink>
        </w:p>
        <w:p>
          <w:pPr>
            <w:pStyle w:val="Contents2"/>
            <w:tabs>
              <w:tab w:val="clear" w:pos="8743"/>
              <w:tab w:val="right" w:pos="9026" w:leader="dot"/>
            </w:tabs>
            <w:rPr/>
          </w:pPr>
          <w:hyperlink w:anchor="__RefHeading___Toc6813992_1051229030">
            <w:r>
              <w:rPr>
                <w:webHidden/>
                <w:rStyle w:val="IndexLink"/>
                <w:rtl w:val="true"/>
              </w:rPr>
              <w:t>الخاتمة</w:t>
            </w:r>
            <w:r>
              <w:rPr>
                <w:rStyle w:val="IndexLink"/>
                <w:rtl w:val="true"/>
              </w:rPr>
              <w:tab/>
            </w:r>
            <w:r>
              <w:rPr>
                <w:rStyle w:val="IndexLink"/>
              </w:rPr>
              <w:t>41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957_72316"/>
      <w:bookmarkStart w:id="1" w:name="pg7957_72316"/>
      <w:bookmarkEnd w:id="1"/>
    </w:p>
    <w:p>
      <w:pPr>
        <w:pStyle w:val="Heading2"/>
        <w:numPr>
          <w:ilvl w:val="1"/>
          <w:numId w:val="1"/>
        </w:numPr>
        <w:rPr/>
      </w:pPr>
      <w:bookmarkStart w:id="2" w:name="pg7957_72316"/>
      <w:bookmarkStart w:id="3" w:name="__RefHeading___Toc6813966_1051229030"/>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الدراسات القانونية</w:t>
      </w:r>
    </w:p>
    <w:p>
      <w:pPr>
        <w:pStyle w:val="BookText"/>
        <w:rPr/>
      </w:pPr>
      <w:r>
        <w:rPr>
          <w:rFonts w:ascii="IRNazanin" w:hAnsi="IRNazanin" w:eastAsia="IRNazanin"/>
          <w:color w:val="111111"/>
          <w:sz w:val="28"/>
          <w:sz w:val="28"/>
          <w:szCs w:val="28"/>
          <w:rtl w:val="true"/>
          <w:lang w:bidi="fa-IR"/>
        </w:rPr>
        <w:t xml:space="preserve">التنظيم القضائي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سماهرمحي موسى</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أكرم قدوري</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Amiri" w:hAnsi="Amiri" w:eastAsia="Amiri" w:cs="Amiri"/>
          <w:color w:val="111111"/>
          <w:sz w:val="28"/>
          <w:sz w:val="28"/>
          <w:szCs w:val="28"/>
          <w:rtl w:val="true"/>
          <w:lang w:bidi="ar-SA"/>
        </w:rPr>
        <w:t>العتبة الحسينية المقدسة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13968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مؤسسة علوم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رقم الإيداع في دار الكتب والوثائق العراقية </w:t>
      </w:r>
      <w:r>
        <w:rPr>
          <w:rFonts w:eastAsia="Amiri" w:cs="Amiri" w:ascii="Amiri" w:hAnsi="Amiri"/>
          <w:color w:val="111111"/>
          <w:sz w:val="28"/>
          <w:szCs w:val="28"/>
          <w:lang w:bidi="ar-SA"/>
        </w:rPr>
        <w:t>4198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لسنة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الدراسات القانونية</w:t>
      </w:r>
    </w:p>
    <w:p>
      <w:pPr>
        <w:pStyle w:val="BookText"/>
        <w:rPr/>
      </w:pPr>
      <w:r>
        <w:rPr>
          <w:rFonts w:ascii="Amiri" w:hAnsi="Amiri" w:eastAsia="Amiri" w:cs="Amiri"/>
          <w:color w:val="111111"/>
          <w:sz w:val="28"/>
          <w:sz w:val="28"/>
          <w:szCs w:val="28"/>
          <w:rtl w:val="true"/>
          <w:lang w:bidi="ar-SA"/>
        </w:rPr>
        <w:t>التنظيم القضائي</w:t>
      </w:r>
    </w:p>
    <w:p>
      <w:pPr>
        <w:pStyle w:val="BookText"/>
        <w:rPr/>
      </w:pPr>
      <w:r>
        <w:rPr>
          <w:rFonts w:ascii="IRNazanin" w:hAnsi="IRNazanin" w:eastAsia="IRNazanin"/>
          <w:color w:val="111111"/>
          <w:sz w:val="28"/>
          <w:sz w:val="28"/>
          <w:szCs w:val="28"/>
          <w:rtl w:val="true"/>
          <w:lang w:bidi="fa-IR"/>
        </w:rPr>
        <w:t xml:space="preserve">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لمالك الأشتر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سماهرمحي موسى</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ظافر أكرم قدوري</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bookmarkStart w:id="7" w:name="pg7957_72319"/>
    </w:p>
    <w:p>
      <w:pPr>
        <w:pStyle w:val="BookText"/>
        <w:rPr/>
      </w:pPr>
      <w:bookmarkEnd w:id="7"/>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1439</w:t>
      </w:r>
      <w:r>
        <w:rPr>
          <w:rFonts w:ascii="IRNazanin" w:hAnsi="IRNazanin" w:eastAsia="IRNazanin"/>
          <w:color w:val="111111"/>
          <w:sz w:val="28"/>
          <w:sz w:val="28"/>
          <w:szCs w:val="28"/>
          <w:rtl w:val="true"/>
          <w:lang w:bidi="fa-IR"/>
        </w:rPr>
        <w:t xml:space="preserve">ھ </w:t>
      </w:r>
      <w:r>
        <w:rPr>
          <w:rFonts w:eastAsia="IRNazanin" w:cs="IRNazanin"/>
          <w:color w:val="111111"/>
          <w:sz w:val="28"/>
          <w:szCs w:val="28"/>
          <w:rtl w:val="true"/>
          <w:lang w:bidi="fa-IR"/>
        </w:rPr>
        <w:t xml:space="preserve">- </w:t>
      </w:r>
      <w:r>
        <w:rPr>
          <w:rFonts w:eastAsia="IRNazanin" w:cs="IRNazanin"/>
          <w:color w:val="111111"/>
          <w:sz w:val="28"/>
          <w:szCs w:val="28"/>
          <w:lang w:bidi="fa-IR"/>
        </w:rPr>
        <w:t>2017</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مجاور مقام علي الأكبر عليه السلام</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07728243600</w:t>
      </w:r>
      <w:r>
        <w:rPr>
          <w:rFonts w:eastAsia="IRNazanin" w:cs="IRNazanin"/>
          <w:color w:val="111111"/>
          <w:sz w:val="28"/>
          <w:szCs w:val="28"/>
          <w:rtl w:val="true"/>
          <w:lang w:bidi="fa-IR"/>
        </w:rPr>
        <w:t xml:space="preserve"> - </w:t>
      </w:r>
      <w:r>
        <w:rPr>
          <w:rFonts w:eastAsia="IRNazanin" w:cs="IRNazanin"/>
          <w:color w:val="111111"/>
          <w:sz w:val="28"/>
          <w:szCs w:val="28"/>
          <w:lang w:bidi="fa-IR"/>
        </w:rPr>
        <w:t>07815016633</w:t>
      </w:r>
    </w:p>
    <w:p>
      <w:pPr>
        <w:pStyle w:val="BookText"/>
        <w:rPr/>
      </w:pPr>
      <w:r>
        <w:rPr>
          <w:rFonts w:ascii="Amiri" w:hAnsi="Amiri" w:eastAsia="Amiri" w:cs="Amiri"/>
          <w:color w:val="111111"/>
          <w:sz w:val="28"/>
          <w:sz w:val="28"/>
          <w:szCs w:val="28"/>
          <w:rtl w:val="true"/>
          <w:lang w:bidi="ar-SA"/>
        </w:rPr>
        <w:t>الموقع الألكتروني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www.inahj.org</w:t>
      </w:r>
    </w:p>
    <w:p>
      <w:pPr>
        <w:pStyle w:val="BookText"/>
        <w:rPr/>
      </w:pPr>
      <w:r>
        <w:rPr>
          <w:rFonts w:ascii="Amiri" w:hAnsi="Amiri" w:eastAsia="Amiri" w:cs="Amiri"/>
          <w:color w:val="111111"/>
          <w:sz w:val="28"/>
          <w:sz w:val="28"/>
          <w:szCs w:val="28"/>
          <w:rtl w:val="true"/>
          <w:lang w:bidi="ar-SA"/>
        </w:rPr>
        <w:t>الإيميل</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Info@ Inahj.org</w:t>
      </w:r>
    </w:p>
    <w:p>
      <w:pPr>
        <w:pStyle w:val="Heading2"/>
        <w:numPr>
          <w:ilvl w:val="1"/>
          <w:numId w:val="1"/>
        </w:numPr>
        <w:rPr/>
      </w:pPr>
      <w:bookmarkStart w:id="8" w:name="__RefHeading___Toc6813970_1051229030"/>
      <w:bookmarkStart w:id="9" w:name="_Toc3"/>
      <w:bookmarkEnd w:id="8"/>
      <w:r>
        <w:rPr>
          <w:rtl w:val="true"/>
        </w:rPr>
        <w:t>تنویه</w:t>
      </w:r>
      <w:r>
        <w:rPr>
          <w:rtl w:val="true"/>
        </w:rPr>
        <w:t>:</w:t>
      </w:r>
      <w:bookmarkEnd w:id="9"/>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الاْفکار والاراء المذکورة فی هذا الکتاب تعبر عن وجهة نظر کاتبها، و لا تعبر بالضرورة عن وجهة نظر العتبة الحسینیة المقدسة </w:t>
      </w:r>
      <w:bookmarkStart w:id="10" w:name="pg7957_72320"/>
    </w:p>
    <w:p>
      <w:pPr>
        <w:pStyle w:val="BookText"/>
        <w:rPr/>
      </w:pPr>
      <w:bookmarkEnd w:id="10"/>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1" w:name="__RefHeading___Toc6813972_1051229030"/>
      <w:bookmarkStart w:id="12" w:name="_Toc4"/>
      <w:bookmarkEnd w:id="11"/>
      <w:r>
        <w:rPr>
          <w:rtl w:val="true"/>
        </w:rPr>
        <w:t>مقدمة المؤسسة</w:t>
      </w:r>
      <w:bookmarkEnd w:id="12"/>
    </w:p>
    <w:p>
      <w:pPr>
        <w:pStyle w:val="BookText"/>
        <w:rPr/>
      </w:pPr>
      <w:r>
        <w:rPr>
          <w:rFonts w:ascii="IRNazanin" w:hAnsi="IRNazanin" w:eastAsia="IRNazanin"/>
          <w:color w:val="111111"/>
          <w:sz w:val="28"/>
          <w:sz w:val="28"/>
          <w:szCs w:val="28"/>
          <w:rtl w:val="true"/>
          <w:lang w:bidi="fa-IR"/>
        </w:rPr>
        <w:t>الحمد لله على ما أنعم وله الشكر بما ألهم والثناء بما قدم من عموم نعمٍ ابتدأها وسبوغ آلاء أسداها والصلاة والسلام على خير الخلق أجمعين محمد و 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 من أبرز الحقائق التي ارتبطت بالعترة النبوية هي حقيقة الملازمة بين النص القرآني والنص النبوي و نصوص الأئمة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وإنّ خير ما يرجع إليه في المصادیق لَحديث الثقلين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الله وعترتي أهل بيتي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صلاحية النص القرآني لكل الأزمنة متلازمة مع صلاحية النصوص الشريفة للعترة النبوية لكل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كتاب الإمام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أنموذجٍ واحدٌ من بين المئات التي زخرت بها المكتبة الإسلامية التي اكتنزت في متونها الكثير من الحقول المعرفية مظهرة بذلك احتياج الإنسان إلى نصوص الثقلين في كل الأزمنة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هنا</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ارتأت مؤسسة علوم نهج البلاغة أن تخصص حقلاً معرفياً ضمن نتاجها المعرفي التخصصي في حياة أمير المؤمنين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وفكره، متّخذة من عهده الشريف إلى 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خصبة للعلوم الإنسانية التي هي أشرف العلوم ومدار بناء الإنسان وإصلاح متعلقاته الحياتية وذلك ضمن سلسلة بحثية علمية والموسومة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سلسلة دراسات في عهد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التي يتم إصدارها بإذن الله تباعاً، حرصا منها على إثراء المكتبة الإسلامية والمكتبة الإنسانية بتلك الدراسات العلمية التي تهدف إلى بيان أثر هذه النصوص في بناء الإنسان والمجتمع والدولة متلازمة مع هدف القرآن الكريم في إقامة نظام الحياة الآمنة المفعمة بالخير والعطاء والعيش بحرية وكرامة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تناول الباحثان في هذه الدراسة الأسس التنظيمية للقضاء التي بثها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w:t>
      </w:r>
    </w:p>
    <w:p>
      <w:pPr>
        <w:pStyle w:val="BookText"/>
        <w:rPr/>
      </w:pP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عهده المالك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فعملا على استقصائها ثم الاستدلال عليها بمجموعة من الوقائع التي كان فيها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وحاکماً و منظماً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فجزى الله الباحثين خير الجزاء فقد بذلا جهدهما وعلى الله أجرهما والحمد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السيد نبيل الحسني الكربلائي</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رئيس مؤسسة علوم نهج البلاغة </w:t>
      </w:r>
      <w:bookmarkStart w:id="13" w:name="pg7957_72324"/>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6813974_1051229030"/>
      <w:bookmarkStart w:id="15" w:name="_Toc5"/>
      <w:bookmarkEnd w:id="14"/>
      <w:r>
        <w:rPr>
          <w:rtl w:val="true"/>
        </w:rPr>
        <w:t>المحور الأول</w:t>
      </w:r>
      <w:r>
        <w:rPr>
          <w:rtl w:val="true"/>
        </w:rPr>
        <w:t xml:space="preserve">: </w:t>
      </w:r>
      <w:r>
        <w:rPr>
          <w:rtl w:val="true"/>
        </w:rPr>
        <w:t>محور استقلال القضاء وأليات اختيار القضاة في ضوء العهد</w:t>
      </w:r>
      <w:bookmarkEnd w:id="15"/>
    </w:p>
    <w:p>
      <w:pPr>
        <w:pStyle w:val="Heading2"/>
        <w:numPr>
          <w:ilvl w:val="1"/>
          <w:numId w:val="1"/>
        </w:numPr>
        <w:rPr/>
      </w:pPr>
      <w:bookmarkStart w:id="16" w:name="__RefHeading___Toc6813976_1051229030"/>
      <w:bookmarkStart w:id="17" w:name="_Toc6"/>
      <w:bookmarkEnd w:id="16"/>
      <w:r>
        <w:rPr>
          <w:rtl w:val="true"/>
        </w:rPr>
        <w:t>الملخص</w:t>
      </w:r>
      <w:bookmarkEnd w:id="17"/>
    </w:p>
    <w:p>
      <w:pPr>
        <w:pStyle w:val="BookText"/>
        <w:rPr/>
      </w:pPr>
      <w:r>
        <w:rPr>
          <w:rFonts w:ascii="IRNazanin" w:hAnsi="IRNazanin" w:eastAsia="IRNazanin"/>
          <w:color w:val="111111"/>
          <w:sz w:val="28"/>
          <w:sz w:val="28"/>
          <w:szCs w:val="28"/>
          <w:rtl w:val="true"/>
          <w:lang w:bidi="fa-IR"/>
        </w:rPr>
        <w:t xml:space="preserve">أولى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القضاء أهمية كبيرة لاسيما عندما أرسی قواعد القضاء والعدل وأكد على ضرورة من يتولى القضاء أن يكون على درجة من الاستقلالية والحيادية في إصدار الحكم</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فالقضاء ركن من أركان الدولة وجزء هام من مقومات المجتمع وتقع مسؤوليته حماية الأنفس والأرواح والأموال والحقوق وتطبيق </w:t>
      </w:r>
    </w:p>
    <w:p>
      <w:pPr>
        <w:pStyle w:val="BookText"/>
        <w:rPr/>
      </w:pPr>
      <w:r>
        <w:rPr>
          <w:rFonts w:ascii="Amiri" w:hAnsi="Amiri" w:eastAsia="Amiri" w:cs="Amiri"/>
          <w:color w:val="111111"/>
          <w:sz w:val="28"/>
          <w:sz w:val="28"/>
          <w:szCs w:val="28"/>
          <w:rtl w:val="true"/>
          <w:lang w:bidi="ar-SA"/>
        </w:rPr>
        <w:t xml:space="preserve">الانظمة ليؤمن الطائنينة والهدوء وتحقيق العدل بين أبناء المجتمع سعياً للوصول إلى نوع من أنواع العدالة الاجتماعية والتي هي غاية كل الحكام والملوك والأمراء، فيها يتحقق الاستقرار وبها تدوم الدول وتتصل ببعضها البعض لذلك فقد ارتأت هذه الدراسة تخصيص موضوع للتعريف بنظام القضاء لغة واصطلاحا ثم نتطرق إلى التنظيم القضائي والإداري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اما المحور الأخر التنظيم الموضوعي للقضاء في عهد الامام علي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وبعدها نعرج على قضاة الامام علي ونماذج من أقضية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حققت أعلى درجات العدل الاجتماعي بين</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bookmarkStart w:id="18" w:name="pg7957_72326"/>
    </w:p>
    <w:p>
      <w:pPr>
        <w:pStyle w:val="Heading2"/>
        <w:numPr>
          <w:ilvl w:val="1"/>
          <w:numId w:val="1"/>
        </w:numPr>
        <w:rPr/>
      </w:pPr>
      <w:bookmarkStart w:id="19" w:name="__RefHeading___Toc6813978_1051229030"/>
      <w:bookmarkStart w:id="20" w:name="_Toc7"/>
      <w:bookmarkEnd w:id="18"/>
      <w:bookmarkEnd w:id="19"/>
      <w:r>
        <w:rPr>
          <w:rtl w:val="true"/>
        </w:rPr>
        <w:t>المقدمة</w:t>
      </w:r>
      <w:bookmarkEnd w:id="20"/>
    </w:p>
    <w:p>
      <w:pPr>
        <w:pStyle w:val="BookText"/>
        <w:rPr/>
      </w:pPr>
      <w:r>
        <w:rPr>
          <w:rFonts w:ascii="Amiri" w:hAnsi="Amiri" w:eastAsia="Amiri" w:cs="Amiri"/>
          <w:color w:val="111111"/>
          <w:sz w:val="28"/>
          <w:sz w:val="28"/>
          <w:szCs w:val="28"/>
          <w:rtl w:val="true"/>
          <w:lang w:bidi="ar-SA"/>
        </w:rPr>
        <w:t>تعد مهمة القضاء من المهن المقدسة، لان عن طريق القضاء العادل يتحقق الامن والعدل والاستقرار في المجتمع، ذلك أن القضاء هو الملاذ والملجأ الذي يأوي اليه الاشخاص، الذين يلحقهم ظلم أو تعد على اموالهم أو اعراضهم لذا تحتاج وظيفة القضاء إلى أناس يتمتعون بصفات ومؤهلات محددة كي يستطيعوا أن يؤدوا هذه المهمة الخطيرة، وإذا تولى القضاء نخبة من الصفوة الصافية، لا تأخذها في الحق لومة لائم انصاع لحكمها الجميع دون استثناء</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المجتمع الاسلامي ليس القاضي وحده يتصدى لمعالجة الاحداث بل أن الخليفة بنفسه </w:t>
      </w:r>
      <w:bookmarkStart w:id="21" w:name="pg7957_72327"/>
    </w:p>
    <w:p>
      <w:pPr>
        <w:pStyle w:val="BookText"/>
        <w:rPr/>
      </w:pPr>
      <w:bookmarkEnd w:id="21"/>
      <w:r>
        <w:rPr>
          <w:rFonts w:ascii="Amiri" w:hAnsi="Amiri" w:eastAsia="Amiri" w:cs="Amiri"/>
          <w:color w:val="111111"/>
          <w:sz w:val="28"/>
          <w:sz w:val="28"/>
          <w:szCs w:val="28"/>
          <w:rtl w:val="true"/>
          <w:lang w:bidi="ar-SA"/>
        </w:rPr>
        <w:t>يجلس في مقام القاضي، وكل ذلك بهدف تحقيق العدالة الاجتماعية والرقي الحضاري، وقد ظهرت حالات من تقاضي الخليفة ووقوفه امام القاضي مع ابسط رجل في الدولة</w:t>
      </w:r>
      <w:r>
        <w:rPr>
          <w:rFonts w:eastAsia="Amiri" w:cs="Amiri" w:ascii="Amiri" w:hAnsi="Amiri"/>
          <w:color w:val="111111"/>
          <w:sz w:val="28"/>
          <w:szCs w:val="28"/>
          <w:rtl w:val="true"/>
          <w:lang w:bidi="ar-SA"/>
        </w:rPr>
        <w:t>.</w:t>
      </w:r>
    </w:p>
    <w:p>
      <w:pPr>
        <w:pStyle w:val="Heading2"/>
        <w:numPr>
          <w:ilvl w:val="1"/>
          <w:numId w:val="1"/>
        </w:numPr>
        <w:rPr/>
      </w:pPr>
      <w:bookmarkStart w:id="22" w:name="__RefHeading___Toc6813980_1051229030"/>
      <w:bookmarkStart w:id="23" w:name="_Toc8"/>
      <w:bookmarkEnd w:id="22"/>
      <w:r>
        <w:rPr>
          <w:rtl w:val="true"/>
        </w:rPr>
        <w:t>أولا</w:t>
      </w:r>
      <w:r>
        <w:rPr>
          <w:rtl w:val="true"/>
        </w:rPr>
        <w:t xml:space="preserve">: </w:t>
      </w:r>
      <w:r>
        <w:rPr>
          <w:rtl w:val="true"/>
        </w:rPr>
        <w:t>القضاء لغة واصطلاحا</w:t>
      </w:r>
      <w:bookmarkEnd w:id="23"/>
    </w:p>
    <w:p>
      <w:pPr>
        <w:pStyle w:val="BookText"/>
        <w:rPr/>
      </w:pP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في اللغة مصدر الفعل قضى يقضي يأتي بعده معاني منها الحكم</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بمعنى اللزوم، ولهذا سمي القاضي قاضيا لأنه يلزم الناسابن الشحنة، إبراهيم بن أبي اليمن، لسان الحكام في معرفة الأحكام، بهامش معين الحكام للطرابلسي، ص</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هذا قول الله عز وجل</w:t>
      </w:r>
      <w:r>
        <w:rPr>
          <w:rFonts w:eastAsia="IRNazanin" w:cs="IRNazanin"/>
          <w:color w:val="111111"/>
          <w:sz w:val="28"/>
          <w:szCs w:val="28"/>
          <w:rtl w:val="true"/>
          <w:lang w:bidi="fa-IR"/>
        </w:rPr>
        <w:t xml:space="preserve">: </w:t>
      </w:r>
      <w:bookmarkStart w:id="24" w:name="pg7957_72328"/>
    </w:p>
    <w:p>
      <w:pPr>
        <w:pStyle w:val="BookText"/>
        <w:rPr/>
      </w:pPr>
      <w:bookmarkEnd w:id="2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فَاقْضِ مَا أَنْتَ قَاضٍ</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ويأتي معناه الحكم والفصل بين المتخاصمين، وهذا المعنى هو الأكثر شيوعاً وتداولاً، ومنه جاء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يَقْضِي بِالْحَقِّ</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5" w:name="__RefHeading___Toc6813982_1051229030"/>
      <w:bookmarkStart w:id="26" w:name="_Toc9"/>
      <w:bookmarkEnd w:id="25"/>
      <w:r>
        <w:rPr>
          <w:rtl w:val="true"/>
        </w:rPr>
        <w:t>القضاء في الاصطلاح</w:t>
      </w:r>
      <w:r>
        <w:rPr>
          <w:rtl w:val="true"/>
        </w:rPr>
        <w:t>:</w:t>
      </w:r>
      <w:bookmarkEnd w:id="26"/>
    </w:p>
    <w:p>
      <w:pPr>
        <w:pStyle w:val="BookText"/>
        <w:rPr/>
      </w:pPr>
      <w:r>
        <w:rPr>
          <w:rFonts w:ascii="Amiri" w:hAnsi="Amiri" w:eastAsia="Amiri" w:cs="Amiri"/>
          <w:color w:val="111111"/>
          <w:sz w:val="28"/>
          <w:sz w:val="28"/>
          <w:szCs w:val="28"/>
          <w:rtl w:val="true"/>
          <w:lang w:bidi="ar-SA"/>
        </w:rPr>
        <w:t>أما في الاصطلاح فقد ورد للقضاء العديد من التعريفات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يراد به الفصل في الخصومات وقطع النزاعات</w:t>
      </w:r>
      <w:r>
        <w:rPr>
          <w:rFonts w:eastAsia="Amiri" w:cs="Amiri" w:ascii="Amiri" w:hAnsi="Amiri"/>
          <w:color w:val="111111"/>
          <w:sz w:val="28"/>
          <w:szCs w:val="28"/>
          <w:rtl w:val="true"/>
          <w:lang w:bidi="ar-SA"/>
        </w:rPr>
        <w:t>)</w:t>
      </w:r>
      <w:r>
        <w:rPr>
          <w:rStyle w:val="FootnoteAnchor"/>
          <w:rtl w:val="true"/>
        </w:rPr>
        <w:footnoteReference w:id="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ويتضح من خلال التعريف أعلاه إبراز جانب الإلزام في القضاء وفصل الخصومات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وَلَوْلَا كَلِمَةٌ سَبَقَتْ مِنْ رَبِّكَ لَقُضِيَ بَيْنَهُمْ</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يعني الفصل بينهم</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التعاريف، قضى القاضي أي الزم الحق أهله</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التعريف الذي أورده ابن خلدون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الفصل بين الناس في الخصومات حسين للتداعي و قطعا للتنازع</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يتضح مما تقدم أن مهمة القضاء والقاضي </w:t>
      </w:r>
      <w:bookmarkStart w:id="27" w:name="pg7957_72330"/>
    </w:p>
    <w:p>
      <w:pPr>
        <w:pStyle w:val="BookText"/>
        <w:rPr/>
      </w:pPr>
      <w:bookmarkEnd w:id="27"/>
      <w:r>
        <w:rPr>
          <w:rFonts w:ascii="Amiri" w:hAnsi="Amiri" w:eastAsia="Amiri" w:cs="Amiri"/>
          <w:color w:val="111111"/>
          <w:sz w:val="28"/>
          <w:sz w:val="28"/>
          <w:szCs w:val="28"/>
          <w:rtl w:val="true"/>
          <w:lang w:bidi="ar-SA"/>
        </w:rPr>
        <w:t>هو الفصل بين المتخاصمين احدهما متمسك بالحق والاخر على غير ذلك والهدف من قطع النزاع والخلاف بين الاثنين من اجل حفظ الامن والاستقرار وتحقيق العدالة الاجتماعية</w:t>
      </w:r>
      <w:r>
        <w:rPr>
          <w:rFonts w:eastAsia="Amiri" w:cs="Amiri" w:ascii="Amiri" w:hAnsi="Amiri"/>
          <w:color w:val="111111"/>
          <w:sz w:val="28"/>
          <w:szCs w:val="28"/>
          <w:rtl w:val="true"/>
          <w:lang w:bidi="ar-SA"/>
        </w:rPr>
        <w:t>.</w:t>
      </w:r>
    </w:p>
    <w:p>
      <w:pPr>
        <w:pStyle w:val="Heading2"/>
        <w:numPr>
          <w:ilvl w:val="1"/>
          <w:numId w:val="1"/>
        </w:numPr>
        <w:rPr/>
      </w:pPr>
      <w:bookmarkStart w:id="28" w:name="__RefHeading___Toc6813984_1051229030"/>
      <w:bookmarkStart w:id="29" w:name="_Toc10"/>
      <w:bookmarkEnd w:id="28"/>
      <w:r>
        <w:rPr>
          <w:rtl w:val="true"/>
        </w:rPr>
        <w:t>المحور الثاني</w:t>
      </w:r>
      <w:r>
        <w:rPr>
          <w:rtl w:val="true"/>
        </w:rPr>
        <w:t xml:space="preserve">: </w:t>
      </w:r>
      <w:r>
        <w:rPr>
          <w:rtl w:val="true"/>
        </w:rPr>
        <w:t xml:space="preserve">التنظيم القضائي والاداري في عهد الامام علي </w:t>
      </w:r>
      <w:r>
        <w:rPr>
          <w:rtl w:val="true"/>
        </w:rPr>
        <w:t>(</w:t>
      </w:r>
      <w:r>
        <w:rPr>
          <w:rtl w:val="true"/>
        </w:rPr>
        <w:t>عليه السلام</w:t>
      </w:r>
      <w:r>
        <w:rPr>
          <w:rtl w:val="true"/>
        </w:rPr>
        <w:t>)</w:t>
      </w:r>
      <w:bookmarkEnd w:id="29"/>
    </w:p>
    <w:p>
      <w:pPr>
        <w:pStyle w:val="BookText"/>
        <w:rPr/>
      </w:pPr>
      <w:r>
        <w:rPr>
          <w:rFonts w:ascii="Amiri" w:hAnsi="Amiri" w:eastAsia="Amiri" w:cs="Amiri"/>
          <w:color w:val="111111"/>
          <w:sz w:val="28"/>
          <w:sz w:val="28"/>
          <w:szCs w:val="28"/>
          <w:rtl w:val="true"/>
          <w:lang w:bidi="ar-SA"/>
        </w:rPr>
        <w:t xml:space="preserve">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الناس في القضاء منذ العهد النبوي وطوال العهد الراشدي، واستمر على ممارسة القضاء والفصل في المنازعات أثناء خلافته، واقضيته كثيرة مع رسائلة الشهيرة في القضاء، ومتابعته لشؤون القضاة في الولايات والأمصار</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الهدف من القضاء هو تحقيق العدالة، و اصلاح المجتمع، ويتضح هذا الهدف من خلال القضايا التي قضى بها الأمام علي بن أبي طالب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في الكتاب الذي أرسله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واليه على مصر مالك بن الأشتر النخعي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 في القضاء بين الناس نظر عارف بمنزلة الحكم عند الله، فان الحکم میزان قسط الله الذي وضع في الأرض لأنصاف المظلوم من الظالم، والأخذ للضعيف من القوي، واقامة حدود على سنتها ومنهاجها التي لا يصلح العباد والبلاد وألا عليها</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قضية أخرى عُرضت على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امرأة جاءت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أن زوجها يأتي جاريتها،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كنت صادقة رجمناه، وأن كنت كاذبة جلدناك، فقالت ردوني إلى أهلي غير نفرة، قال معناه أن </w:t>
      </w:r>
    </w:p>
    <w:p>
      <w:pPr>
        <w:pStyle w:val="BookText"/>
        <w:rPr/>
      </w:pPr>
      <w:r>
        <w:rPr>
          <w:rFonts w:ascii="Amiri" w:hAnsi="Amiri" w:eastAsia="Amiri" w:cs="Amiri"/>
          <w:color w:val="111111"/>
          <w:sz w:val="28"/>
          <w:sz w:val="28"/>
          <w:szCs w:val="28"/>
          <w:rtl w:val="true"/>
          <w:lang w:bidi="ar-SA"/>
        </w:rPr>
        <w:t>جوفها يغلي من الغيظ والغيرة</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فالقضية واضحة أن المرأة أخذتها الغيرة على زوجها، فافتعلت هذا الأمر، وأن أمير المؤمنين أراد الحفاظ على الحياة الزوجية للزوج والزوجة، فوضح للمرأة في حالة كذبها فأن مصيرها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فإن الإمام خيَّرَ المرأة من أجل إعادتها إلى قول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فالعدالة أمر مهم وهدف رئيس للقاضي، والحق ومعرفته هو الآخر هدف يجب الوصول إليه لأنه ربما كان الحق مغموراً والوصول إليه يحتاج إلى قاضٍ متمرس ومحنك وذو معرفة عالية بشؤون القضاء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عهد أبي بكر ألقي القبض على شخص </w:t>
      </w:r>
    </w:p>
    <w:p>
      <w:pPr>
        <w:pStyle w:val="BookText"/>
        <w:rPr/>
      </w:pPr>
      <w:r>
        <w:rPr>
          <w:rFonts w:ascii="IRNazanin" w:hAnsi="IRNazanin" w:eastAsia="IRNazanin"/>
          <w:color w:val="111111"/>
          <w:sz w:val="28"/>
          <w:sz w:val="28"/>
          <w:szCs w:val="28"/>
          <w:rtl w:val="true"/>
          <w:lang w:bidi="fa-IR"/>
        </w:rPr>
        <w:t xml:space="preserve">يشرب الخمر، وعندما وقف أمام أبي بكر، ادعی أنه لا يعلم أنّ هناك آية حرمت شرب الخمور، فأصبح أبو بكر في حيرةٍ من أمره، وكان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 لهذه القضية فَطُلب منه ان يعطي رأيه، فنصحه قائلاً 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ابعث معه من يدور في مجالس المهاجرين والأنصار، فمن كان تلا عليه آية التحريم فليشهد عليه، فإن لم یکن تلا عليه آية التحريم فلا شيء عليه</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أيضاً تتضح صورة العدالة، في قضاء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فالأمر واضح في القضية، فأما أن يكون إدعاء الرجل كاذباً أو صادقاً، فإذا كان بريئاً، فإن ما قاله </w:t>
      </w:r>
    </w:p>
    <w:p>
      <w:pPr>
        <w:pStyle w:val="BookText"/>
        <w:rPr/>
      </w:pP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المخرج الوحيد لبرائته من هذا الأمر</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جاءت امرأة إلى عمر بن الخطاب، وهي متهمة بالزنا فأمر برجمها وهي حامل وهذا الأمر سبب إسقاط الجنين، وكان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حاضر الحادث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كنتم اجتهدتم ما أصبتم، ولئن كنتم برأيكم قلتم لقد أخطأتم</w:t>
      </w:r>
      <w:r>
        <w:rPr>
          <w:rFonts w:eastAsia="Amiri" w:cs="Amiri" w:ascii="Amiri" w:hAnsi="Amiri"/>
          <w:color w:val="111111"/>
          <w:sz w:val="28"/>
          <w:szCs w:val="28"/>
          <w:rtl w:val="true"/>
          <w:lang w:bidi="ar-SA"/>
        </w:rPr>
        <w:t>)</w:t>
      </w:r>
      <w:r>
        <w:rPr>
          <w:rStyle w:val="FootnoteAnchor"/>
          <w:rtl w:val="true"/>
        </w:rPr>
        <w:footnoteReference w:id="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لعمر بن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ديّة الصبي</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وواضح من الحادثة أن الإمام يريد إثبات الحق والعدالة، حتى لو كانت نتيجة القضية لم </w:t>
      </w:r>
    </w:p>
    <w:p>
      <w:pPr>
        <w:pStyle w:val="BookText"/>
        <w:rPr/>
      </w:pPr>
      <w:r>
        <w:rPr>
          <w:rFonts w:ascii="Amiri" w:hAnsi="Amiri" w:eastAsia="Amiri" w:cs="Amiri"/>
          <w:color w:val="111111"/>
          <w:sz w:val="28"/>
          <w:sz w:val="28"/>
          <w:szCs w:val="28"/>
          <w:rtl w:val="true"/>
          <w:lang w:bidi="ar-SA"/>
        </w:rPr>
        <w:t>ترضي عمر بن الخطاب نفسه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مهمة القاضي صعبة يجب أن يكون عارفاً بكل الإحكام وتفسير الآيات والسنة التي وصلت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والاهم من ذلك أن يكون محايداً بعيداً عن الأهواء وما ذلك إلا لتكون الأحكام صادقة تبتغي العدل والحق حتى لا يقع الظلم بين الناس وتكثر الضغائن والاحقاد وكنموذج من تلك المساواة بين المتخاصمين وضرورة أن يكون كل طرف مساوي لخصمه مانقله الأبشيهي من أدعاء رجل على الامام علي بن ابي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واشتکاه زمن عمر بن الخطاب فحكم بينهما عمر وعندما نادي على المتخاصمين قال للامام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الحسن قم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فاجلس مع خصمك فتناضرا</w:t>
      </w:r>
      <w:r>
        <w:rPr>
          <w:rFonts w:eastAsia="Amiri" w:cs="Amiri" w:ascii="Amiri" w:hAnsi="Amiri"/>
          <w:color w:val="111111"/>
          <w:sz w:val="28"/>
          <w:szCs w:val="28"/>
          <w:rtl w:val="true"/>
          <w:lang w:bidi="ar-SA"/>
        </w:rPr>
        <w:t>»</w:t>
      </w:r>
      <w:r>
        <w:rPr>
          <w:rStyle w:val="FootnoteAnchor"/>
          <w:rtl w:val="true"/>
        </w:rPr>
        <w:footnoteReference w:id="16"/>
      </w:r>
      <w:r>
        <w:rPr>
          <w:rFonts w:ascii="IRNazanin" w:hAnsi="IRNazanin" w:eastAsia="IRNazanin"/>
          <w:color w:val="111111"/>
          <w:sz w:val="28"/>
          <w:sz w:val="28"/>
          <w:szCs w:val="28"/>
          <w:rtl w:val="true"/>
          <w:lang w:bidi="fa-IR"/>
        </w:rPr>
        <w:t xml:space="preserve">فلما فرغت المناظرة وانتهى الحكم رجع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مكانه فتبين لعمر التغيير في وجه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الحسن مالي أراك متغيراً أكرهت ما كان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وماذاك،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کنیتني بحضرة خصمي هلا قلت ياعلي قم فاجلس مع خصمك</w:t>
      </w:r>
      <w:r>
        <w:rPr>
          <w:rFonts w:eastAsia="IRNazanin" w:cs="IRNazanin"/>
          <w:color w:val="111111"/>
          <w:sz w:val="28"/>
          <w:szCs w:val="28"/>
          <w:rtl w:val="true"/>
          <w:lang w:bidi="fa-IR"/>
        </w:rPr>
        <w:t>)</w:t>
      </w:r>
      <w:r>
        <w:rPr>
          <w:rStyle w:val="FootnoteAnchor"/>
          <w:rtl w:val="true"/>
        </w:rPr>
        <w:footnoteReference w:id="17"/>
      </w:r>
      <w:r>
        <w:rPr>
          <w:rFonts w:ascii="Amiri" w:hAnsi="Amiri" w:eastAsia="Amiri" w:cs="Amiri"/>
          <w:color w:val="111111"/>
          <w:sz w:val="28"/>
          <w:sz w:val="28"/>
          <w:szCs w:val="28"/>
          <w:rtl w:val="true"/>
          <w:lang w:bidi="ar-SA"/>
        </w:rPr>
        <w:t xml:space="preserve">، وهي رواية تؤكد مسألة بسط العدل الاجتماعي ولو كان ذلك يخص الناس أصحاب المنزلة والمكانة الرفيعة، ولابد أن ذلك الرعيل الأول أحس بضرورة أن يكون القاضي أو من يتولى مهمة القضاء على درجة تامة من الاستقلال والحيادية حتى في مناداة الخصوم </w:t>
      </w:r>
    </w:p>
    <w:p>
      <w:pPr>
        <w:pStyle w:val="BookText"/>
        <w:rPr/>
      </w:pPr>
      <w:r>
        <w:rPr>
          <w:rFonts w:ascii="Amiri" w:hAnsi="Amiri" w:eastAsia="Amiri" w:cs="Amiri"/>
          <w:color w:val="111111"/>
          <w:sz w:val="28"/>
          <w:sz w:val="28"/>
          <w:szCs w:val="28"/>
          <w:rtl w:val="true"/>
          <w:lang w:bidi="ar-SA"/>
        </w:rPr>
        <w:t>وأصحاب الشكوى مهما علت وأرتفعت مكانتهم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أعطى الامام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للقاضي أن يأخذ الرزق، وإغناء القاضي وإشباع حاجاته المادية والمعنوية، حتى لا يشعر بالضعف تجاه الآخرين، حيث أعطى رزق اللقاضي شريح ما مقداره خمسمائة درهم، بعد ما كان رزقاً في عهد الخليفة عمر بن الخطاب مائة درهم بالشهر، والسبب في زيادة رزق شريح من قبل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ارتفاع مستوى المعيشة</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w:t>
      </w:r>
    </w:p>
    <w:p>
      <w:pPr>
        <w:pStyle w:val="BookText"/>
        <w:rPr/>
      </w:pPr>
      <w:r>
        <w:rPr>
          <w:rFonts w:ascii="Amiri" w:hAnsi="Amiri" w:eastAsia="Amiri" w:cs="Amiri"/>
          <w:color w:val="111111"/>
          <w:sz w:val="28"/>
          <w:sz w:val="28"/>
          <w:szCs w:val="28"/>
          <w:rtl w:val="true"/>
          <w:lang w:bidi="ar-SA"/>
        </w:rPr>
        <w:t>الارتزاق يمنع القاضي التقرب من الرشوة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ومثال آخر الكتاب الذي أرسله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واليه على مصر، مالك بن الأشتر،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أكثر تعاهد قضائه، وأفسح له في البذل ما يزيل علته وتقل معه حاجته إلى الناس، واعطِ من المنزلة لديك ما لا يطمعُ فيه غيره من خاصتك، ليأمن بذلك أغتيال الرجال عندك</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أحياء الكتب العربية، 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أنشأ ولاية المظالم، وهذا ما أكده الباحث حسن إبراهيم حسن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ولم يجلس للمظالم أحد </w:t>
      </w:r>
    </w:p>
    <w:p>
      <w:pPr>
        <w:pStyle w:val="BookText"/>
        <w:rPr/>
      </w:pPr>
      <w:r>
        <w:rPr>
          <w:rFonts w:ascii="Amiri" w:hAnsi="Amiri" w:eastAsia="Amiri" w:cs="Amiri"/>
          <w:color w:val="111111"/>
          <w:sz w:val="28"/>
          <w:sz w:val="28"/>
          <w:szCs w:val="28"/>
          <w:rtl w:val="true"/>
          <w:lang w:bidi="ar-SA"/>
        </w:rPr>
        <w:t xml:space="preserve">من الخلفاء إلا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ويذكر الماوردي سبب ذلك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تأخرت إمامته، وأختلط الناس فيها وتجوروا</w:t>
      </w:r>
      <w:r>
        <w:rPr>
          <w:rFonts w:eastAsia="Amiri" w:cs="Amiri" w:ascii="Amiri" w:hAnsi="Amiri"/>
          <w:color w:val="111111"/>
          <w:sz w:val="28"/>
          <w:szCs w:val="28"/>
          <w:rtl w:val="true"/>
          <w:lang w:bidi="ar-SA"/>
        </w:rPr>
        <w:t>)</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فأحتاج الإمام إلى فصل صرامة في السياسة وزيادة تيقظ في الوصول إلى غوامض الأحکام، فكان أول من سلك هذه الطريقة وأستقل بها ولم يخرج فيها إلى نظر المظالمِ لاستغنائه عنه</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 عن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يقضي في المسجد، حيث أتخذ مكانا في جامع الكوفة سمي بدكة القضاء، وأراد من قضاته </w:t>
      </w:r>
    </w:p>
    <w:p>
      <w:pPr>
        <w:pStyle w:val="BookText"/>
        <w:rPr/>
      </w:pPr>
      <w:r>
        <w:rPr>
          <w:rFonts w:ascii="IRNazanin" w:hAnsi="IRNazanin" w:eastAsia="IRNazanin"/>
          <w:color w:val="111111"/>
          <w:sz w:val="28"/>
          <w:sz w:val="28"/>
          <w:szCs w:val="28"/>
          <w:rtl w:val="true"/>
          <w:lang w:bidi="fa-IR"/>
        </w:rPr>
        <w:t>أن يقتدوا به، فعندما بلغه أمر قاضيه شریح انه يقضي في بيته، 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شريح، أجلس في المسجد فانه أعدل بين الناس، وانه وهن بالقاضي أن يجلس في بيته</w:t>
      </w:r>
      <w:r>
        <w:rPr>
          <w:rFonts w:eastAsia="IRNazanin" w:cs="IRNazanin"/>
          <w:color w:val="111111"/>
          <w:sz w:val="28"/>
          <w:szCs w:val="28"/>
          <w:rtl w:val="true"/>
          <w:lang w:bidi="fa-IR"/>
        </w:rPr>
        <w:t>)</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أتخذ بیتا سیاه بیت المظالم، كما أنه طلب من المظلومين أن يكتبوا رقاعا يسجلون فيها ظلامتهم، وفي الوقت نفسه كان يباشر الأمر بنفسه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rtl w:val="true"/>
          <w:lang w:bidi="fa-IR"/>
        </w:rPr>
        <w:t xml:space="preserve">-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378</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الأمثلة على تصدي الإمام 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المظالم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ذكره المجلسي نقلا عن أبي جعفر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علي عليه السلام المسجد فأستقبله شاب وهو يبكي وحوله قوم يسكتونه فقال علي عليه السلام ما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شريحا قضي علي بقضية ما أدري ماهي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هؤلاء النفر خرجوا بأبي معهم في سفرهم فرجعوا ولم يرجع أبي، فسألتهم عنه فقالوا مات، فسألتهم عن ماله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ماترك مالا فقدمتهم الى شريح فأستحلفهم وقد علمت یا أمير المؤمنين، ان ابي خرج ومعه كثير، فقال لهم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أرجعوا فردهم جميعا والفتي معهم الى شريح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شریح کیف قضيت بين هؤلاء قال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أدعي هذا الفتى على هؤلاء النفر إنهم خرجوا في سفر وأبوه معهم فرجعوا ولم يرجع أبوه فسألتهم فقالوا مات وسألتهم عن ماله فقالوا ما خلف شيئا فقلت للفتي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بينة على ما تدعي،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فاستحلفتهم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شريح والله لأحكمن فيه بحكم ما حكم به خلف قبلي إلا داود النبي، یا قنبر ادع الي شرطة </w:t>
      </w:r>
      <w:bookmarkStart w:id="30" w:name="pg7957_72342"/>
    </w:p>
    <w:p>
      <w:pPr>
        <w:pStyle w:val="BookText"/>
        <w:rPr/>
      </w:pPr>
      <w:bookmarkEnd w:id="30"/>
      <w:r>
        <w:rPr>
          <w:rFonts w:ascii="Amiri" w:hAnsi="Amiri" w:eastAsia="Amiri" w:cs="Amiri"/>
          <w:color w:val="111111"/>
          <w:sz w:val="28"/>
          <w:sz w:val="28"/>
          <w:szCs w:val="28"/>
          <w:rtl w:val="true"/>
          <w:lang w:bidi="ar-SA"/>
        </w:rPr>
        <w:t>الخميس فدعاهم فوكل بهم</w:t>
      </w:r>
      <w:r>
        <w:rPr>
          <w:rFonts w:eastAsia="Amiri" w:cs="Amiri" w:ascii="Amiri" w:hAnsi="Amiri"/>
          <w:color w:val="111111"/>
          <w:sz w:val="28"/>
          <w:szCs w:val="28"/>
          <w:rtl w:val="true"/>
          <w:lang w:bidi="ar-SA"/>
        </w:rPr>
        <w:t>)</w:t>
      </w:r>
      <w:r>
        <w:rPr>
          <w:rStyle w:val="FootnoteAnchor"/>
          <w:rtl w:val="true"/>
        </w:rPr>
        <w:footnoteReference w:id="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تغويتهم ثم سألهم أسئلة عن سبب وكيفية موت رفيقهم، فأنتبه إلى اختلاف أجوبتهم فأخذهم بجرمهم ورد أموال الابن</w:t>
      </w:r>
      <w:r>
        <w:rPr>
          <w:rFonts w:eastAsia="Amiri" w:cs="Amiri" w:ascii="Amiri" w:hAnsi="Amiri"/>
          <w:color w:val="111111"/>
          <w:sz w:val="28"/>
          <w:szCs w:val="28"/>
          <w:rtl w:val="true"/>
          <w:lang w:bidi="ar-SA"/>
        </w:rPr>
        <w:t>.</w:t>
      </w:r>
    </w:p>
    <w:p>
      <w:pPr>
        <w:pStyle w:val="Heading2"/>
        <w:numPr>
          <w:ilvl w:val="1"/>
          <w:numId w:val="1"/>
        </w:numPr>
        <w:rPr/>
      </w:pPr>
      <w:bookmarkStart w:id="31" w:name="__RefHeading___Toc6813986_1051229030"/>
      <w:bookmarkStart w:id="32" w:name="_Toc11"/>
      <w:bookmarkEnd w:id="31"/>
      <w:r>
        <w:rPr>
          <w:rtl w:val="true"/>
        </w:rPr>
        <w:t>التنظيم الموضوعي للقضاء</w:t>
      </w:r>
      <w:bookmarkEnd w:id="32"/>
    </w:p>
    <w:p>
      <w:pPr>
        <w:pStyle w:val="BookText"/>
        <w:rPr/>
      </w:pPr>
      <w:r>
        <w:rPr>
          <w:rFonts w:ascii="Amiri" w:hAnsi="Amiri" w:eastAsia="Amiri" w:cs="Amiri"/>
          <w:color w:val="111111"/>
          <w:sz w:val="28"/>
          <w:sz w:val="28"/>
          <w:szCs w:val="28"/>
          <w:rtl w:val="true"/>
          <w:lang w:bidi="ar-SA"/>
        </w:rPr>
        <w:t xml:space="preserve">اهتم الإمام علي بن ابي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بوضع نظام دقيق للقضاء وشرح المبادئ والاصول التي اقرها القران الكريم والسنة النبوية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التنظيم الموضوعي للقضاء في عهده نظرياً بالكتب والرسائل والتوجيهات التي كتبها إلى القضاة والولاة وتوجيهم إلى أفضل النظم القضائية لتحقيق العدل وحماية الحقوق ومنع الاعتداء والظلم، وعملياً في التطبيق والممارسة </w:t>
      </w:r>
    </w:p>
    <w:p>
      <w:pPr>
        <w:pStyle w:val="BookText"/>
        <w:rPr/>
      </w:pPr>
      <w:r>
        <w:rPr>
          <w:rFonts w:ascii="IRNazanin" w:hAnsi="IRNazanin" w:eastAsia="IRNazanin"/>
          <w:color w:val="111111"/>
          <w:sz w:val="28"/>
          <w:sz w:val="28"/>
          <w:szCs w:val="28"/>
          <w:rtl w:val="true"/>
          <w:lang w:bidi="fa-IR"/>
        </w:rPr>
        <w:t>لشؤون القضاء والنظر في الاقضية وفصل الخصومات والخلافات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 كتبه كتابه إلى عامله على مصر الأشتر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ونص الكتاب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أختر للحكم بين الناس أفضل رعيتك في نفسك ممن لاتضيق به الأمور ولاتمحکه الخصوم، ولايتادى في الزلة، ولايحصر من الفيء إلى الحق إذا عرفه، ولاتشرف نفسه على طمع</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يحثهم على التزام الجاد وتطبيق الشرع والتحذير من الظلم والعدوان والاعتداء على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وأكد على مسالة أهمية القضاء ومكانة القاضي سبل اختياره ومكانته مراعيا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مسألة استقلال القاضي حتى تصل تلك الاستقلالية إلى مكانة تسمو فوق الخليفة او الحاكم او الوالي</w:t>
      </w:r>
      <w:r>
        <w:rPr>
          <w:rStyle w:val="FootnoteAnchor"/>
          <w:rtl w:val="true"/>
        </w:rPr>
        <w:footnoteReference w:id="27"/>
      </w:r>
      <w:r>
        <w:rPr>
          <w:rFonts w:ascii="Amiri" w:hAnsi="Amiri" w:eastAsia="Amiri" w:cs="Amiri"/>
          <w:color w:val="111111"/>
          <w:sz w:val="28"/>
          <w:sz w:val="28"/>
          <w:szCs w:val="28"/>
          <w:rtl w:val="true"/>
          <w:lang w:bidi="ar-SA"/>
        </w:rPr>
        <w:t xml:space="preserve">، وأكد </w:t>
      </w:r>
    </w:p>
    <w:p>
      <w:pPr>
        <w:pStyle w:val="BookText"/>
        <w:rPr/>
      </w:pPr>
      <w:r>
        <w:rPr>
          <w:rFonts w:ascii="Amiri" w:hAnsi="Amiri" w:eastAsia="Amiri" w:cs="Amiri"/>
          <w:color w:val="111111"/>
          <w:sz w:val="28"/>
          <w:sz w:val="28"/>
          <w:szCs w:val="28"/>
          <w:rtl w:val="true"/>
          <w:lang w:bidi="ar-SA"/>
        </w:rPr>
        <w:t>على أهمية التثبت دائما من المتخاصمين لكي يقضيا بالعدل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مسألة تولي القضاء والحكم بين الناس كانت تأخذ في غالب الأحيان بنظر الاعتبار تطبيق الأحكام الشرعية والنصوص الدينية والتي لم تؤول وأنا كان تفسيرها يقع بجزءه الأكبر على براعة المفسر وتبحره في العلوم الدينية والموروث الديني وهي مشكلة بدأت تظهر مع تدوین المسلمين للتفسير، وللحديث النبوي والسيرة النبوية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توسع التدوين واختلاف التفسير كان على القاضي أن يكون بارعا في أمور عدة ليس أقلها مسألة التثبت من المتخاصمين والسماع لهما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الاختصاص الموضوعي واضحاً في عدة جوانب باعتبار أن القاضي نائب عن الخليفة </w:t>
      </w:r>
      <w:bookmarkStart w:id="33" w:name="pg7957_72345"/>
    </w:p>
    <w:p>
      <w:pPr>
        <w:pStyle w:val="BookText"/>
        <w:rPr/>
      </w:pPr>
      <w:bookmarkEnd w:id="33"/>
      <w:r>
        <w:rPr>
          <w:rFonts w:ascii="Amiri" w:hAnsi="Amiri" w:eastAsia="Amiri" w:cs="Amiri"/>
          <w:color w:val="111111"/>
          <w:sz w:val="28"/>
          <w:sz w:val="28"/>
          <w:szCs w:val="28"/>
          <w:rtl w:val="true"/>
          <w:lang w:bidi="ar-SA"/>
        </w:rPr>
        <w:t xml:space="preserve">ووكيل عنه وللخليفة أن يقيد أو يحدد أختصاص النائب أو الوكيل فكان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يوكل أخاه عقيلاً في المخاصمة ولما أسن عقيل وكَّل عبد الله بن جعفر بن ابي طالب عنه امام القضاء وكان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ماقضي لوكيلي فلي، وما قضي على وكيلي فعلي</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في القضايا الكبيرة والمهمة والخطيرة في الجنايات والقصاص والحدود خشية الفتنة لانها تحتاج إلى هيبة القضاة وسلطة الحكام</w:t>
      </w:r>
      <w:r>
        <w:rPr>
          <w:rFonts w:eastAsia="Amiri" w:cs="Amiri" w:ascii="Amiri" w:hAnsi="Amiri"/>
          <w:color w:val="111111"/>
          <w:sz w:val="28"/>
          <w:szCs w:val="28"/>
          <w:rtl w:val="true"/>
          <w:lang w:bidi="ar-SA"/>
        </w:rPr>
        <w:t>.</w:t>
      </w:r>
    </w:p>
    <w:p>
      <w:pPr>
        <w:pStyle w:val="Heading2"/>
        <w:numPr>
          <w:ilvl w:val="1"/>
          <w:numId w:val="1"/>
        </w:numPr>
        <w:rPr/>
      </w:pPr>
      <w:bookmarkStart w:id="34" w:name="__RefHeading___Toc6813988_1051229030"/>
      <w:bookmarkStart w:id="35" w:name="_Toc12"/>
      <w:bookmarkEnd w:id="34"/>
      <w:r>
        <w:rPr>
          <w:rtl w:val="true"/>
        </w:rPr>
        <w:t xml:space="preserve">قضاة الامام علي </w:t>
      </w:r>
      <w:r>
        <w:rPr>
          <w:rtl w:val="true"/>
        </w:rPr>
        <w:t>(</w:t>
      </w:r>
      <w:r>
        <w:rPr>
          <w:rtl w:val="true"/>
        </w:rPr>
        <w:t>عليه السلام</w:t>
      </w:r>
      <w:r>
        <w:rPr>
          <w:rtl w:val="true"/>
        </w:rPr>
        <w:t>)</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ابقى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 القضاة الذين كانوا قبل توليه الخلافة لجدارتهم في القضاء، وغير بعض القضاة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ومنهم شریح بن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الحارث الذي كان على قضاء الكوفه فاقره الامام عليها، وابو موسى الأشعري الذي كان على قضاء الكوفة اقره عليها ثم عزله</w:t>
      </w:r>
      <w:r>
        <w:rPr>
          <w:rStyle w:val="FootnoteAnchor"/>
          <w:rtl w:val="true"/>
        </w:rPr>
        <w:footnoteReference w:id="29"/>
      </w:r>
      <w:r>
        <w:rPr>
          <w:rFonts w:ascii="Amiri" w:hAnsi="Amiri" w:eastAsia="Amiri" w:cs="Amiri"/>
          <w:color w:val="111111"/>
          <w:sz w:val="28"/>
          <w:sz w:val="28"/>
          <w:szCs w:val="28"/>
          <w:rtl w:val="true"/>
          <w:lang w:bidi="ar-SA"/>
        </w:rPr>
        <w:t>و مالك بن الحارث الأشتر النخعي عينه واليا وقاضيا على مصر وكتب له رساله مهمة ومشهورة، ولكنه مات في الطريق في العريش قبل أن يصل مصر، وقيس بن سعد على مصر وعبيد الله بن مسعود واليا وقاضيا على اليمن</w:t>
      </w:r>
      <w:r>
        <w:rPr>
          <w:rStyle w:val="FootnoteAnchor"/>
          <w:rtl w:val="true"/>
        </w:rPr>
        <w:footnoteReference w:id="30"/>
      </w:r>
      <w:r>
        <w:rPr>
          <w:rFonts w:ascii="IRNazanin" w:hAnsi="IRNazanin" w:eastAsia="IRNazanin"/>
          <w:color w:val="111111"/>
          <w:sz w:val="28"/>
          <w:sz w:val="28"/>
          <w:szCs w:val="28"/>
          <w:rtl w:val="true"/>
          <w:lang w:bidi="fa-IR"/>
        </w:rPr>
        <w:t xml:space="preserve">، وعبدالرحمن بن یزید الحداني كان أخا المهلب بن أبي صفرة لامه وبقي قاضيا على البصرة في عهد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ومعاويه حتى قدم زیاد فعزله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التنظيم القضائي</w:t>
      </w:r>
    </w:p>
    <w:p>
      <w:pPr>
        <w:pStyle w:val="BookText"/>
        <w:rPr/>
      </w:pPr>
      <w:r>
        <w:rPr>
          <w:rFonts w:ascii="Amiri" w:hAnsi="Amiri" w:eastAsia="Amiri" w:cs="Amiri"/>
          <w:color w:val="111111"/>
          <w:sz w:val="28"/>
          <w:sz w:val="28"/>
          <w:szCs w:val="28"/>
          <w:rtl w:val="true"/>
          <w:lang w:bidi="ar-SA"/>
        </w:rPr>
        <w:t xml:space="preserve">وكان ابن عباس يفتي الناس ويحكم بينهم واذا خرج ابن عباس عن البصرة أستخلف أبا الاسود الدؤلي فكان هو المفتي والقاضي يومئذ يدعي المفتي فلم يزل كذلك حتى قتل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عبيدة السلماني محمد بن حکزة الذي عينه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قضاء الكوفة بعد عزل سعيد الهمذاني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اقضوا کیا کنتم تقضون ثم عزله وعين شريحاً، وكان شریح أعلم الناس بالقضاء وكان عبيدة يوازي شريحة في القضاء، وكان من علماء الكوفة المشهورين وكان شریح يستشيره ويرجع اليه</w:t>
      </w:r>
      <w:r>
        <w:rPr>
          <w:rStyle w:val="FootnoteAnchor"/>
          <w:rtl w:val="true"/>
        </w:rPr>
        <w:footnoteReference w:id="3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نماذج من القضاة ويوجد الكثير ولكن لايسع البحث الذكرهم</w:t>
      </w:r>
      <w:r>
        <w:rPr>
          <w:rFonts w:eastAsia="Amiri" w:cs="Amiri" w:ascii="Amiri" w:hAnsi="Amiri"/>
          <w:color w:val="111111"/>
          <w:sz w:val="28"/>
          <w:szCs w:val="28"/>
          <w:rtl w:val="true"/>
          <w:lang w:bidi="ar-SA"/>
        </w:rPr>
        <w:t xml:space="preserve">. </w:t>
      </w:r>
      <w:bookmarkStart w:id="36" w:name="pg7957_72348"/>
    </w:p>
    <w:p>
      <w:pPr>
        <w:pStyle w:val="Heading2"/>
        <w:numPr>
          <w:ilvl w:val="1"/>
          <w:numId w:val="1"/>
        </w:numPr>
        <w:rPr/>
      </w:pPr>
      <w:bookmarkStart w:id="37" w:name="__RefHeading___Toc6813990_1051229030"/>
      <w:bookmarkStart w:id="38" w:name="_Toc13"/>
      <w:bookmarkEnd w:id="36"/>
      <w:bookmarkEnd w:id="37"/>
      <w:r>
        <w:rPr>
          <w:rtl w:val="true"/>
        </w:rPr>
        <w:t xml:space="preserve">نماذج من اقضية الامام علي </w:t>
      </w:r>
      <w:r>
        <w:rPr>
          <w:rtl w:val="true"/>
        </w:rPr>
        <w:t>(</w:t>
      </w:r>
      <w:r>
        <w:rPr>
          <w:rtl w:val="true"/>
        </w:rPr>
        <w:t>عليه السلام</w:t>
      </w:r>
      <w:r>
        <w:rPr>
          <w:rtl w:val="true"/>
        </w:rPr>
        <w:t>)</w:t>
      </w:r>
      <w:bookmarkEnd w:id="38"/>
    </w:p>
    <w:p>
      <w:pPr>
        <w:pStyle w:val="BookText"/>
        <w:rPr/>
      </w:pPr>
      <w:r>
        <w:rPr>
          <w:rFonts w:ascii="IRNazanin" w:hAnsi="IRNazanin" w:eastAsia="IRNazanin"/>
          <w:color w:val="111111"/>
          <w:sz w:val="28"/>
          <w:sz w:val="28"/>
          <w:szCs w:val="28"/>
          <w:rtl w:val="true"/>
          <w:lang w:bidi="fa-IR"/>
        </w:rPr>
        <w:t xml:space="preserve">القضاء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القضايا التي حكم فيها نمط خاص يختلف عن جميع القضايا التي ځُكم فيها، في الخصومات والنزاعات، فهو نحط له مزایا منفردة عن الآخرين، فالقضايا التي حكم فيها، كانت قبل الإسلام أو بعده، لا ترتقي إلى مستوى القضايا التي عرضت على الأمام علي بن ابي</w:t>
      </w:r>
    </w:p>
    <w:p>
      <w:pPr>
        <w:pStyle w:val="BookText"/>
        <w:rPr/>
      </w:pPr>
      <w:r>
        <w:rPr>
          <w:rFonts w:ascii="IRNazanin" w:hAnsi="IRNazanin" w:eastAsia="IRNazanin"/>
          <w:color w:val="111111"/>
          <w:sz w:val="28"/>
          <w:sz w:val="28"/>
          <w:szCs w:val="28"/>
          <w:rtl w:val="true"/>
          <w:lang w:bidi="fa-IR"/>
        </w:rPr>
        <w:t xml:space="preserve">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سيما أسلوبه الذي تعامل فيه مع الخصوم، والطرق التي اتبعها في کشف الحكم، فضلاً عن طبيعة الأحكام التي أنهى بها الخصومات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وسنروي نماذج من اقضية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قضية محيرة في النسب وردت الى عمر بن الخطاب فجمع الصحابة وعرضها </w:t>
      </w:r>
    </w:p>
    <w:p>
      <w:pPr>
        <w:pStyle w:val="BookText"/>
        <w:rPr/>
      </w:pPr>
      <w:r>
        <w:rPr>
          <w:rFonts w:ascii="Amiri" w:hAnsi="Amiri" w:eastAsia="Amiri" w:cs="Amiri"/>
          <w:color w:val="111111"/>
          <w:sz w:val="28"/>
          <w:sz w:val="28"/>
          <w:szCs w:val="28"/>
          <w:rtl w:val="true"/>
          <w:lang w:bidi="ar-SA"/>
        </w:rPr>
        <w:t>عليهم لم يجدو لها حلا فقال عمر لشريح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 ابا الحسن بالذي حدثتنا فذكر شريح القضية على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أودعته أمراتين حرة مهيرة وأم ولد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عليها حتى أقدم، فلما كان في هذه الليلة وضعتا جميعاً إحداهما ابناً والاخرى بنتاً وكلتاهما تدعي الابن وتنتفي من البنت من أجل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لإحدى المرأتين، أحلبي فحلبت فوزنه، ثم قال للأخري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احلبي، فحلبت، فوزنه، فوجده على النصف من لبن الاولى فقال لهل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انت ابنتك وقال لاخرى خذي انت ابنك</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لشريح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علمت أن لبن الجارية على النصف من لبن الغلام، وأن ميراثها نصف میراثه، وأن عقلها نصف عقله وأن شهادتها نصف شهادته وأن دیتها نصف دیته وهي على </w:t>
      </w:r>
    </w:p>
    <w:p>
      <w:pPr>
        <w:pStyle w:val="BookText"/>
        <w:rPr/>
      </w:pPr>
      <w:r>
        <w:rPr>
          <w:rFonts w:ascii="Amiri" w:hAnsi="Amiri" w:eastAsia="Amiri" w:cs="Amiri"/>
          <w:color w:val="111111"/>
          <w:sz w:val="28"/>
          <w:sz w:val="28"/>
          <w:szCs w:val="28"/>
          <w:rtl w:val="true"/>
          <w:lang w:bidi="ar-SA"/>
        </w:rPr>
        <w:t>النصف في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فاعجب به عمراً إعجاباً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حسن، لا أبقاني الله لشدة الست لها، ولا في بلد لست فيه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قضية القتل فقد أتي برجل وجد في خربة وبيده سكينة ملطخة بالدماء، وبين يديه قتيل واعترف الرجل بقتله فأصدر الأمام الحكم عليه بالقتل ولكن جاء القاتل الحقيقي واعترف بجريمة القتل يبدو أن شعوره بالذنب هو الذي أدى إلى اعترافه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فسال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عن الأسباب التي دفعته إلى الاعتراف بالقتل وانه لم يقتل،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امیر المؤمنين ما استطيع أن أصنع وقد وقف العسس على الرجل وهو يتشخط بدمه، وأنا واقف وفي </w:t>
      </w:r>
    </w:p>
    <w:p>
      <w:pPr>
        <w:pStyle w:val="BookText"/>
        <w:rPr/>
      </w:pPr>
      <w:r>
        <w:rPr>
          <w:rFonts w:ascii="Amiri" w:hAnsi="Amiri" w:eastAsia="Amiri" w:cs="Amiri"/>
          <w:color w:val="111111"/>
          <w:sz w:val="28"/>
          <w:sz w:val="28"/>
          <w:szCs w:val="28"/>
          <w:rtl w:val="true"/>
          <w:lang w:bidi="ar-SA"/>
        </w:rPr>
        <w:t xml:space="preserve">يدي سكين، وفيها أثار دم، وقد أخذت بالخربة، وخفت أن لا يقبل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فااعترفت بذلك، فقال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ماصنعت ملخص الرواية أن الرجل قصابا وذبح بقرة وسلخها واراد قضاء حاجته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خربة قريبة منه ثم عاد إلى حانوته فوجد القتيل وجاء العسس فوجدوا الرجل يداه ملطخة بالدماء وبيده سكينة والقتيل بجانبه وقال الناس هذا قتل هذا، ماله من قاتل سواه، فاايقنت أنك لاتترك قولهم بقولي فااعترفت بما لم اجنه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الرجل الثاني فساله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أغواني الشيطان فقتلت الرجل طمعا في ماله، ثم سمعت حس العسس فخرجت من الخربة وأستقبلت هذا القصاب على الحال التي وصفها، فاستترت منه ببعض الخربة حتى أتي العسس فأخذوه وأتوك به فلما أمرت بقتله </w:t>
      </w:r>
    </w:p>
    <w:p>
      <w:pPr>
        <w:pStyle w:val="BookText"/>
        <w:rPr/>
      </w:pPr>
      <w:r>
        <w:rPr>
          <w:rFonts w:ascii="Amiri" w:hAnsi="Amiri" w:eastAsia="Amiri" w:cs="Amiri"/>
          <w:color w:val="111111"/>
          <w:sz w:val="28"/>
          <w:sz w:val="28"/>
          <w:szCs w:val="28"/>
          <w:rtl w:val="true"/>
          <w:lang w:bidi="ar-SA"/>
        </w:rPr>
        <w:t>علمت أني سأبوه بدمه أيضاً فاعترفت بالحق</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فاستند حکم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الايه القرانية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أحياها فكأنما أحيا الناس جميعاً</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 صح انه قتل نفس ولكن في نفس الوقت أحيا نفسا عندما اعترف بجريمته وظهرت براءة الرجل القصاب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فخلي الأمام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واخرج دية القتيل من بیت المال، ولعله فعل ذلك بعد أن أسقط أولياء القتيل حقهم بالقصاص</w:t>
      </w:r>
      <w:r>
        <w:rPr>
          <w:rFonts w:eastAsia="IRNazanin" w:cs="IRNazanin"/>
          <w:color w:val="111111"/>
          <w:sz w:val="28"/>
          <w:szCs w:val="28"/>
          <w:rtl w:val="true"/>
          <w:lang w:bidi="fa-IR"/>
        </w:rPr>
        <w:t xml:space="preserve">. </w:t>
      </w:r>
      <w:bookmarkStart w:id="39" w:name="pg7957_72353"/>
    </w:p>
    <w:p>
      <w:pPr>
        <w:pStyle w:val="Heading2"/>
        <w:numPr>
          <w:ilvl w:val="1"/>
          <w:numId w:val="1"/>
        </w:numPr>
        <w:rPr/>
      </w:pPr>
      <w:bookmarkStart w:id="40" w:name="__RefHeading___Toc6813992_1051229030"/>
      <w:bookmarkStart w:id="41" w:name="_Toc14"/>
      <w:bookmarkEnd w:id="39"/>
      <w:bookmarkEnd w:id="40"/>
      <w:r>
        <w:rPr>
          <w:rtl w:val="true"/>
        </w:rPr>
        <w:t>الخاتمة</w:t>
      </w:r>
      <w:bookmarkEnd w:id="41"/>
    </w:p>
    <w:p>
      <w:pPr>
        <w:pStyle w:val="BookText"/>
        <w:rPr/>
      </w:pPr>
      <w:r>
        <w:rPr>
          <w:rFonts w:ascii="IRNazanin" w:hAnsi="IRNazanin" w:eastAsia="IRNazanin"/>
          <w:color w:val="111111"/>
          <w:sz w:val="28"/>
          <w:sz w:val="28"/>
          <w:szCs w:val="28"/>
          <w:rtl w:val="true"/>
          <w:lang w:bidi="fa-IR"/>
        </w:rPr>
        <w:t xml:space="preserve">نستنج في خاتمة البحث بان البساطة في سير الدعوة والاجراءات القضائية وقلة الدعاوی والخصومات اذا ما قورنت باتساع الدولة وتعدد الشعوب والامصار وحسن أختيار القضاةة والشروط الكامله فيهم، كذلك مارس الامام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القضاء بنفسه والنظر في المنازعات کا أولى أهتمام الكامل لتولي المظالم وقضاء الحسبة</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 الاحكام القضائية والتنظيم القضائي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مصدر للاحكام الشرعية والاجتهادات القضائية والاراء الفقهية في مختلف العصور عند جميع العلماء </w:t>
      </w:r>
    </w:p>
    <w:p>
      <w:pPr>
        <w:pStyle w:val="BookText"/>
        <w:rPr/>
      </w:pPr>
      <w:r>
        <w:rPr>
          <w:rFonts w:ascii="Amiri" w:hAnsi="Amiri" w:eastAsia="Amiri" w:cs="Amiri"/>
          <w:color w:val="111111"/>
          <w:sz w:val="28"/>
          <w:sz w:val="28"/>
          <w:szCs w:val="28"/>
          <w:rtl w:val="true"/>
          <w:lang w:bidi="ar-SA"/>
        </w:rPr>
        <w:t>والمذاهب مع وجود الاختلاف في التدقيق والجزيئات والتفاصيل</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وفيما يخص التنظيم الاداري الدقيق للقضاء تبين من خلال الرسائل المشهوره التي ارسلها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القضاة لتنظيم شؤون القضاء وكذلك تطور التحقيق الجنائي على يد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المصادر والمراجع</w:t>
      </w:r>
    </w:p>
    <w:p>
      <w:pPr>
        <w:pStyle w:val="BookText"/>
        <w:rPr/>
      </w:pPr>
      <w:r>
        <w:rPr>
          <w:rFonts w:ascii="Amiri" w:hAnsi="Amiri" w:eastAsia="Amiri" w:cs="Amiri"/>
          <w:color w:val="111111"/>
          <w:sz w:val="28"/>
          <w:sz w:val="28"/>
          <w:szCs w:val="28"/>
          <w:rtl w:val="true"/>
          <w:lang w:bidi="ar-SA"/>
        </w:rPr>
        <w:t>الأبشيهي، بهاء الدين ابو الفتح محمد بن احمد بن منصور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854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المستطرف في كل فن مستطرف، ط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دار صادر، بیروت</w:t>
      </w:r>
      <w:r>
        <w:rPr>
          <w:rFonts w:eastAsia="IRNazanin" w:cs="IRNazanin"/>
          <w:color w:val="111111"/>
          <w:sz w:val="28"/>
          <w:szCs w:val="28"/>
          <w:rtl w:val="true"/>
          <w:lang w:bidi="fa-IR"/>
        </w:rPr>
        <w:t>-</w:t>
      </w:r>
      <w:r>
        <w:rPr>
          <w:rFonts w:eastAsia="IRNazanin" w:cs="IRNazanin"/>
          <w:color w:val="111111"/>
          <w:sz w:val="28"/>
          <w:szCs w:val="28"/>
          <w:lang w:bidi="fa-IR"/>
        </w:rPr>
        <w:t>2007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اورنك، أبو المظفر محي الدين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الفتاوی الهندية، ط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المطبعة الأميرية،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rtl w:val="true"/>
          <w:lang w:bidi="fa-IR"/>
        </w:rPr>
        <w:t xml:space="preserve">-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التستري، محمد تقي</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قضاء أمير المؤمنين، منشورات المكتبة الحيدرية،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1966</w:t>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عبد الحميد بن هبة الله محمود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الفضل إبراهيم، دار أحياء الكتب العربية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حسن، حسن ابراهیم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النظم الإسلامية،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مطبعة لجنة التأليف والترجمة والنشر، مكتبة النهضة المصرية،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خلدون، عبد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المقدمة، مطبعة مصطفى محمد، القاهرة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p>
    <w:p>
      <w:pPr>
        <w:pStyle w:val="BookText"/>
        <w:rPr/>
      </w:pPr>
      <w:r>
        <w:rPr>
          <w:rFonts w:ascii="Amiri" w:hAnsi="Amiri" w:eastAsia="Amiri" w:cs="Amiri"/>
          <w:color w:val="111111"/>
          <w:sz w:val="28"/>
          <w:sz w:val="28"/>
          <w:szCs w:val="28"/>
          <w:rtl w:val="true"/>
          <w:lang w:bidi="ar-SA"/>
        </w:rPr>
        <w:t>السبكي، محمد محي الدين و محمد عبد اللطيف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المختار من صحاح اللغة، مطبعة الاستقامة،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السرخسي، شمس الدين أبو بكر محمد بن سهل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490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المبسوط، مطبعة السعادة،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الشحنة، إبراهيم بن أبي اليمن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لسان الحكام في معرفة الأحكام، بهامش  معين الحكام للطرابلسي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ابن عابدین، محمد أمين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حاشية رد المحتار على الدر المختار شرح تنویر الأبصار،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اسطنبول،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العاملي، زين الدين بن علي بن أحمد الشامي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النجف الاشرف،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القرشي، باقر 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نظام الحكم والإدارة في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قیم الجوزیه،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الطرق الحكمية في السياسة الشرعية، مکتبة دار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rtl w:val="true"/>
          <w:lang w:bidi="fa-IR"/>
        </w:rPr>
        <w:t>-</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الكليني، أبو جعفر محمد بن يعقوب بن إسحاق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الكافي في الأصول، ط</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الكندي، ابو عمر محمد بن 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الولاة والقضاة، مكتبة المثنى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الماوردي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علي بن محمد بن حبیب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الأحكام السلطانية والولايات الدينية، دار</w:t>
      </w:r>
    </w:p>
    <w:p>
      <w:pPr>
        <w:pStyle w:val="BookText"/>
        <w:rPr/>
      </w:pPr>
      <w:r>
        <w:rPr>
          <w:rFonts w:ascii="Amiri" w:hAnsi="Amiri" w:eastAsia="Amiri" w:cs="Amiri"/>
          <w:color w:val="111111"/>
          <w:sz w:val="28"/>
          <w:sz w:val="28"/>
          <w:szCs w:val="28"/>
          <w:rtl w:val="true"/>
          <w:lang w:bidi="ar-SA"/>
        </w:rPr>
        <w:t xml:space="preserve">الكتب العلمية،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النوري، میرزا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مستدرك وسائل الشيعة، مؤسسة آل البيت الأحياء التراث،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وكيع، محمد بن خلف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أخبار القضاة، عالم الكتب،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أبو يوسف، يعقوب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الخراج، ط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المطبعة السلفية،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ھ</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المحتويات</w:t>
      </w:r>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المحور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استقلال القضاء وآليات اختيار القضاة في ضوء العهد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الملخص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القضاء لغة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القضاء في الاصطلاح</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المحور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التنظيم القضائي والإداري في عهد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التنظيم الموضوعي للقضاء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قضاة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نماذج من اقضية الامام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السبكي، محمد محي الدين ومحمد عبد اللطيف، المختار من صحاح اللغة، مطبعة الاستقامة،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1936</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629</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الشحنة، لسان الحكام، ص</w:t>
      </w:r>
      <w:r>
        <w:rPr>
          <w:rFonts w:eastAsia="IRNazanin" w:cs="IRNazanin"/>
          <w:b w:val="false"/>
          <w:bCs w:val="false"/>
          <w:i w:val="false"/>
          <w:iCs w:val="false"/>
          <w:color w:val="333333"/>
          <w:sz w:val="20"/>
          <w:szCs w:val="20"/>
        </w:rPr>
        <w:t>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عابدین، محمد أمين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رد المحتار على الدر المختار شرح تنویر الأبصار،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اسطنبول 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اورنك، أبو المظفر محي الدين محمد، الفتاوی الهندية،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المطبعة الأميرية،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عبد الرحمن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مطبعة مصطفى محمد، القاهرة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میرزا حسن، مستدرك وسائل الشيعة، مؤسسة آل البيت لأحياء التراث،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التستري، محمد تقي قضاء أمير المؤمنين، منشورات المكتبة الحيدرية،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الكليني، أبو جعفر محمد بن يعقوب بن إسحاق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الكافي في الأصول،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بیروت،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269</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1389</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الأبشيهي، بهاء الدين ابو الفتح محمد بن احمد بن منصور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5854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المستطرف في كل فن مستطرف، ط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دار صادر،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الأبشيهي، المستطرف، ص </w:t>
      </w:r>
      <w:r>
        <w:rPr>
          <w:rFonts w:eastAsia="IRNazanin" w:cs="IRNazanin"/>
          <w:b w:val="false"/>
          <w:bCs w:val="false"/>
          <w:i w:val="false"/>
          <w:iCs w:val="false"/>
          <w:color w:val="333333"/>
          <w:sz w:val="20"/>
          <w:szCs w:val="20"/>
        </w:rPr>
        <w:t>140</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يوسف، يعقوب بن إبراهيم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الخراج،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المطبعة السلفية،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السرخسي، شمس الدين أبو بكر محمد بن سهل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ھ</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السعادة،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عبد الحميد بن هبة الله محمود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شرح</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حسن ابراهیم، النظم الإسلامية،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مطبعة لجنة التأليف والترجمة والنشر، مكتبة النهضة المصرية ، القاهرة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الماوردي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الحسن علي بن محمد بن حبيب البصري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الأحكام السلطانية والولايات الدينية، دار الكتب العلمية،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ص </w:t>
      </w:r>
      <w:r>
        <w:rPr>
          <w:rFonts w:eastAsia="IRNazanin" w:cs="IRNazanin"/>
          <w:b w:val="false"/>
          <w:bCs w:val="false"/>
          <w:i w:val="false"/>
          <w:iCs w:val="false"/>
          <w:color w:val="333333"/>
          <w:sz w:val="20"/>
          <w:szCs w:val="20"/>
        </w:rPr>
        <w:t>78</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النوري، مستدرك وسائل الشيعة،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آداب القاضي، الحديث رقم </w:t>
      </w:r>
      <w:r>
        <w:rPr>
          <w:rFonts w:eastAsia="IRNazanin" w:cs="IRNazanin"/>
          <w:b w:val="false"/>
          <w:bCs w:val="false"/>
          <w:i w:val="false"/>
          <w:iCs w:val="false"/>
          <w:color w:val="333333"/>
          <w:sz w:val="20"/>
          <w:szCs w:val="20"/>
        </w:rPr>
        <w:t>3</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القرشي، باقر شریف، نظام الحكم والإدارة في الإسلام،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الأبشيهي، المستطرف،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قصة المامون مع القاضي يحيى بن أكثم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البلاغة،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وكيع، محمد بن خلف بن حیان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5309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أخبار القضاة، عالم الكتب،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بیروت الد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الكندي، ابو عمر محمد بن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الولاة والقضاة، مكتبة المثنى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26</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وكيع، أخبار القضاة،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أخبار القضاة،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وکیع، أخبار القضاة،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العاملي، زين الدين بن علي بن أحمد الشامي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کنز العمال،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النجف الاشرف،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قيم الجوزیه، شمس الدين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الطرق الحكمية في السياسة الشرعية، مكتبة دار البيان، دمشق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الاية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image" Target="media/image2.jpeg"/><Relationship Id="rId52" Type="http://schemas.openxmlformats.org/officeDocument/2006/relationships/image" Target="media/image2.jpeg"/><Relationship Id="rId53" Type="http://schemas.openxmlformats.org/officeDocument/2006/relationships/footer" Target="footer46.xml"/><Relationship Id="rId54" Type="http://schemas.openxmlformats.org/officeDocument/2006/relationships/footnotes" Target="footnotes.xml"/><Relationship Id="rId55" Type="http://schemas.openxmlformats.org/officeDocument/2006/relationships/numbering" Target="numbering.xml"/><Relationship Id="rId56" Type="http://schemas.openxmlformats.org/officeDocument/2006/relationships/fontTable" Target="fontTable.xml"/><Relationship Id="rId57" Type="http://schemas.openxmlformats.org/officeDocument/2006/relationships/settings" Target="settings.xml"/><Relationship Id="rId5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Pages>
  <Words>4129</Words>
  <Characters>19144</Characters>
  <CharactersWithSpaces>23055</CharactersWithSpaces>
  <Paragraphs>312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2026-08-27T13:38:52Z</dcterms:created>
  <dc:creator>ghaemiyeh.com</dc:creator>
  <dc:description/>
  <dc:language>en-US</dc:language>
  <cp:lastModifiedBy/>
  <dcterms:modified xsi:type="dcterms:W3CDTF">2026-08-27T17:08:54Z</dcterms:modified>
  <cp:revision>1</cp:revision>
  <dc:subject/>
  <dc:title>التنظیم القضائی فی عهد الإمام علی علیه السلام لمالک الأشتر رضی لله عنه</dc:title>
</cp:coreProperties>
</file>

<file path=docProps/custom.xml><?xml version="1.0" encoding="utf-8"?>
<Properties xmlns="http://schemas.openxmlformats.org/officeDocument/2006/custom-properties" xmlns:vt="http://schemas.openxmlformats.org/officeDocument/2006/docPropsVTypes"/>
</file>