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معرفت امام مفهوم و آثار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0178_1051229030">
            <w:r>
              <w:rPr>
                <w:webHidden/>
                <w:rStyle w:val="IndexLink"/>
                <w:rtl w:val="true"/>
              </w:rPr>
              <w:t>مشخصات مقاله</w:t>
            </w:r>
            <w:r>
              <w:rPr>
                <w:rStyle w:val="IndexLink"/>
                <w:rtl w:val="true"/>
              </w:rPr>
              <w:tab/>
            </w:r>
            <w:r>
              <w:rPr>
                <w:rStyle w:val="IndexLink"/>
              </w:rPr>
              <w:t>4</w:t>
            </w:r>
          </w:hyperlink>
        </w:p>
        <w:p>
          <w:pPr>
            <w:pStyle w:val="Contents2"/>
            <w:tabs>
              <w:tab w:val="clear" w:pos="8743"/>
              <w:tab w:val="right" w:pos="9026" w:leader="dot"/>
            </w:tabs>
            <w:rPr/>
          </w:pPr>
          <w:hyperlink w:anchor="__RefHeading___Toc1570180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70182_1051229030">
            <w:r>
              <w:rPr>
                <w:webHidden/>
                <w:rStyle w:val="IndexLink"/>
                <w:rtl w:val="true"/>
              </w:rPr>
              <w:t>آیا سه عنوان نبی، امام و ولی ممکن است در یک نفر جمع شوند؟</w:t>
            </w:r>
            <w:r>
              <w:rPr>
                <w:rStyle w:val="IndexLink"/>
                <w:rtl w:val="true"/>
              </w:rPr>
              <w:tab/>
            </w:r>
            <w:r>
              <w:rPr>
                <w:rStyle w:val="IndexLink"/>
              </w:rPr>
              <w:t>7</w:t>
            </w:r>
          </w:hyperlink>
        </w:p>
        <w:p>
          <w:pPr>
            <w:pStyle w:val="Contents2"/>
            <w:tabs>
              <w:tab w:val="clear" w:pos="8743"/>
              <w:tab w:val="right" w:pos="9026" w:leader="dot"/>
            </w:tabs>
            <w:rPr/>
          </w:pPr>
          <w:hyperlink w:anchor="__RefHeading___Toc1570184_1051229030">
            <w:r>
              <w:rPr>
                <w:webHidden/>
                <w:rStyle w:val="IndexLink"/>
                <w:rtl w:val="true"/>
              </w:rPr>
              <w:t>چطور یک نفر به مقام ولایت دست می یابد؟</w:t>
            </w:r>
            <w:r>
              <w:rPr>
                <w:rStyle w:val="IndexLink"/>
                <w:rtl w:val="true"/>
              </w:rPr>
              <w:tab/>
            </w:r>
            <w:r>
              <w:rPr>
                <w:rStyle w:val="IndexLink"/>
              </w:rPr>
              <w:t>7</w:t>
            </w:r>
          </w:hyperlink>
        </w:p>
        <w:p>
          <w:pPr>
            <w:pStyle w:val="Contents2"/>
            <w:tabs>
              <w:tab w:val="clear" w:pos="8743"/>
              <w:tab w:val="right" w:pos="9026" w:leader="dot"/>
            </w:tabs>
            <w:rPr/>
          </w:pPr>
          <w:hyperlink w:anchor="__RefHeading___Toc1570186_1051229030">
            <w:r>
              <w:rPr>
                <w:webHidden/>
                <w:rStyle w:val="IndexLink"/>
                <w:rtl w:val="true"/>
              </w:rPr>
              <w:t>مراتب و شئونات امامت و ولایت کدامند؟</w:t>
            </w:r>
            <w:r>
              <w:rPr>
                <w:rStyle w:val="IndexLink"/>
                <w:rtl w:val="true"/>
              </w:rPr>
              <w:tab/>
            </w:r>
            <w:r>
              <w:rPr>
                <w:rStyle w:val="IndexLink"/>
              </w:rPr>
              <w:t>8</w:t>
            </w:r>
          </w:hyperlink>
        </w:p>
        <w:p>
          <w:pPr>
            <w:pStyle w:val="Contents2"/>
            <w:tabs>
              <w:tab w:val="clear" w:pos="8743"/>
              <w:tab w:val="right" w:pos="9026" w:leader="dot"/>
            </w:tabs>
            <w:rPr/>
          </w:pPr>
          <w:hyperlink w:anchor="__RefHeading___Toc1570188_1051229030">
            <w:r>
              <w:rPr>
                <w:webHidden/>
                <w:rStyle w:val="IndexLink"/>
                <w:rtl w:val="true"/>
              </w:rPr>
              <w:t>امهات این امتیازات کدامند؟</w:t>
            </w:r>
            <w:r>
              <w:rPr>
                <w:rStyle w:val="IndexLink"/>
                <w:rtl w:val="true"/>
              </w:rPr>
              <w:tab/>
            </w:r>
            <w:r>
              <w:rPr>
                <w:rStyle w:val="IndexLink"/>
              </w:rPr>
              <w:t>9</w:t>
            </w:r>
          </w:hyperlink>
        </w:p>
        <w:p>
          <w:pPr>
            <w:pStyle w:val="Contents2"/>
            <w:tabs>
              <w:tab w:val="clear" w:pos="8743"/>
              <w:tab w:val="right" w:pos="9026" w:leader="dot"/>
            </w:tabs>
            <w:rPr/>
          </w:pPr>
          <w:hyperlink w:anchor="__RefHeading___Toc1570190_1051229030">
            <w:r>
              <w:rPr>
                <w:webHidden/>
                <w:rStyle w:val="IndexLink"/>
                <w:rtl w:val="true"/>
              </w:rPr>
              <w:t>چطور می توان این ویژگیها را به دست آورد؟</w:t>
            </w:r>
            <w:r>
              <w:rPr>
                <w:rStyle w:val="IndexLink"/>
                <w:rtl w:val="true"/>
              </w:rPr>
              <w:tab/>
            </w:r>
            <w:r>
              <w:rPr>
                <w:rStyle w:val="IndexLink"/>
              </w:rPr>
              <w:t>10</w:t>
            </w:r>
          </w:hyperlink>
        </w:p>
        <w:p>
          <w:pPr>
            <w:pStyle w:val="Contents2"/>
            <w:tabs>
              <w:tab w:val="clear" w:pos="8743"/>
              <w:tab w:val="right" w:pos="9026" w:leader="dot"/>
            </w:tabs>
            <w:rPr/>
          </w:pPr>
          <w:hyperlink w:anchor="__RefHeading___Toc1570192_1051229030">
            <w:r>
              <w:rPr>
                <w:webHidden/>
                <w:rStyle w:val="IndexLink"/>
                <w:rtl w:val="true"/>
              </w:rPr>
              <w:t>وقتی صحبت از معرفت امام به میان می آید منظور کدام یک از این مراتب است؟</w:t>
            </w:r>
            <w:r>
              <w:rPr>
                <w:rStyle w:val="IndexLink"/>
                <w:rtl w:val="true"/>
              </w:rPr>
              <w:tab/>
            </w:r>
            <w:r>
              <w:rPr>
                <w:rStyle w:val="IndexLink"/>
              </w:rPr>
              <w:t>12</w:t>
            </w:r>
          </w:hyperlink>
        </w:p>
        <w:p>
          <w:pPr>
            <w:pStyle w:val="Contents2"/>
            <w:tabs>
              <w:tab w:val="clear" w:pos="8743"/>
              <w:tab w:val="right" w:pos="9026" w:leader="dot"/>
            </w:tabs>
            <w:rPr/>
          </w:pPr>
          <w:hyperlink w:anchor="__RefHeading___Toc1570194_1051229030">
            <w:r>
              <w:rPr>
                <w:webHidden/>
                <w:rStyle w:val="IndexLink"/>
                <w:rtl w:val="true"/>
              </w:rPr>
              <w:t>تأثیر مستقیم این موضوع در رابطه فرد با خداوند متعال چیست؟</w:t>
            </w:r>
            <w:r>
              <w:rPr>
                <w:rStyle w:val="IndexLink"/>
                <w:rtl w:val="true"/>
              </w:rPr>
              <w:tab/>
            </w:r>
            <w:r>
              <w:rPr>
                <w:rStyle w:val="IndexLink"/>
              </w:rPr>
              <w:t>14</w:t>
            </w:r>
          </w:hyperlink>
        </w:p>
        <w:p>
          <w:pPr>
            <w:pStyle w:val="Contents2"/>
            <w:tabs>
              <w:tab w:val="clear" w:pos="8743"/>
              <w:tab w:val="right" w:pos="9026" w:leader="dot"/>
            </w:tabs>
            <w:rPr/>
          </w:pPr>
          <w:hyperlink w:anchor="__RefHeading___Toc1570196_1051229030">
            <w:r>
              <w:rPr>
                <w:webHidden/>
                <w:rStyle w:val="IndexLink"/>
                <w:rtl w:val="true"/>
              </w:rPr>
              <w:t>چرا در اصل خلقت مقام نورانی از مقام جسمانی بالاتر است؟</w:t>
            </w:r>
            <w:r>
              <w:rPr>
                <w:rStyle w:val="IndexLink"/>
                <w:rtl w:val="true"/>
              </w:rPr>
              <w:tab/>
            </w:r>
            <w:r>
              <w:rPr>
                <w:rStyle w:val="IndexLink"/>
              </w:rPr>
              <w:t>16</w:t>
            </w:r>
          </w:hyperlink>
        </w:p>
        <w:p>
          <w:pPr>
            <w:pStyle w:val="Contents2"/>
            <w:tabs>
              <w:tab w:val="clear" w:pos="8743"/>
              <w:tab w:val="right" w:pos="9026" w:leader="dot"/>
            </w:tabs>
            <w:rPr/>
          </w:pPr>
          <w:hyperlink w:anchor="__RefHeading___Toc1570198_1051229030">
            <w:r>
              <w:rPr>
                <w:webHidden/>
                <w:rStyle w:val="IndexLink"/>
                <w:rtl w:val="true"/>
              </w:rPr>
              <w:t>آیا می توان بر اساس مراتب نورانیت موجودات عالم را طبقه بندی کنیم؟</w:t>
            </w:r>
            <w:r>
              <w:rPr>
                <w:rStyle w:val="IndexLink"/>
                <w:rtl w:val="true"/>
              </w:rPr>
              <w:tab/>
            </w:r>
            <w:r>
              <w:rPr>
                <w:rStyle w:val="IndexLink"/>
              </w:rPr>
              <w:t>17</w:t>
            </w:r>
          </w:hyperlink>
        </w:p>
        <w:p>
          <w:pPr>
            <w:pStyle w:val="Contents2"/>
            <w:tabs>
              <w:tab w:val="clear" w:pos="8743"/>
              <w:tab w:val="right" w:pos="9026" w:leader="dot"/>
            </w:tabs>
            <w:rPr/>
          </w:pPr>
          <w:hyperlink w:anchor="__RefHeading___Toc1570200_1051229030">
            <w:r>
              <w:rPr>
                <w:webHidden/>
                <w:rStyle w:val="IndexLink"/>
                <w:rtl w:val="true"/>
              </w:rPr>
              <w:t>اگر راجع به بحث امامت و ولایت نکته ای ناگفته مانده لطفا بفرمایید</w:t>
            </w:r>
            <w:r>
              <w:rPr>
                <w:rStyle w:val="IndexLink"/>
                <w:rtl w:val="true"/>
              </w:rPr>
              <w:t>.</w:t>
              <w:tab/>
            </w:r>
            <w:r>
              <w:rPr>
                <w:rStyle w:val="IndexLink"/>
              </w:rPr>
              <w:t>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05_67873"/>
      <w:bookmarkStart w:id="1" w:name="pg7405_67873"/>
      <w:bookmarkEnd w:id="1"/>
    </w:p>
    <w:p>
      <w:pPr>
        <w:pStyle w:val="Heading2"/>
        <w:numPr>
          <w:ilvl w:val="1"/>
          <w:numId w:val="1"/>
        </w:numPr>
        <w:rPr/>
      </w:pPr>
      <w:bookmarkStart w:id="2" w:name="pg7405_67873"/>
      <w:bookmarkStart w:id="3" w:name="__RefHeading___Toc1570178_1051229030"/>
      <w:bookmarkStart w:id="4" w:name="_Toc1"/>
      <w:bookmarkEnd w:id="2"/>
      <w:bookmarkEnd w:id="3"/>
      <w:r>
        <w:rPr>
          <w:rtl w:val="true"/>
        </w:rPr>
        <w:t>مشخصات مقاله</w:t>
      </w:r>
      <w:bookmarkEnd w:id="4"/>
    </w:p>
    <w:p>
      <w:pPr>
        <w:pStyle w:val="BookText"/>
        <w:rPr/>
      </w:pPr>
      <w:r>
        <w:rPr>
          <w:rFonts w:ascii="IRNazanin" w:hAnsi="IRNazanin" w:eastAsia="IRNazanin"/>
          <w:color w:val="111111"/>
          <w:sz w:val="28"/>
          <w:sz w:val="28"/>
          <w:szCs w:val="28"/>
          <w:rtl w:val="true"/>
          <w:lang w:bidi="fa-IR"/>
        </w:rPr>
        <w:t>معرفت امام؛ مفهوم و آثار</w:t>
      </w:r>
    </w:p>
    <w:p>
      <w:pPr>
        <w:pStyle w:val="BookText"/>
        <w:rPr/>
      </w:pPr>
      <w:r>
        <w:rPr>
          <w:rFonts w:ascii="IRNazanin" w:hAnsi="IRNazanin" w:eastAsia="IRNazanin"/>
          <w:color w:val="111111"/>
          <w:sz w:val="28"/>
          <w:sz w:val="28"/>
          <w:szCs w:val="28"/>
          <w:rtl w:val="true"/>
          <w:lang w:bidi="fa-IR"/>
        </w:rPr>
        <w:t>نویسنده آیت الله سید حسن فقیه امامی</w:t>
      </w:r>
    </w:p>
    <w:p>
      <w:p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pStyle w:val="Heading2"/>
        <w:numPr>
          <w:ilvl w:val="1"/>
          <w:numId w:val="1"/>
        </w:numPr>
        <w:rPr/>
      </w:pPr>
      <w:bookmarkStart w:id="5" w:name="__RefHeading___Toc1570180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آیت اللّه سیدحسن فقیه امامی از جمله علمای بنام شهر اصفهان هستند که از جایگاه ویژه ای در میان مردم این شهر، خصوصا در امر تربیت طلاب و دیگر جوانان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رسیدیم و با ایشان گفت وگویی ساده و صمیمی در زمینه مفهوم امامت و جایگاه امام در عالم هستی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پی می آید حاصل این گفت و شنود است که تقدیم حضور خوانندگان گرامی مجله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مقبول طبعتان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تشکر از این که وقت خود را دراختیار ما قرار دادید لطفا برای شروع صحبت تعریفی از سه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فرمایید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نبأ و به معنای خبررسان است و به کسی گفته می شود که مردم را از اخبار گذشته و آینده و وظایف و تکالیف دینی مطلع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تفاوت این کلمه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علامه مجلسی در مراة العقول بحث جالبی را مطرح کرده اند بدون آن که در پایان نظر محکم و قطعی خود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به قول ما طلبه ها میان این دو واژه رابطه عموم و خصوص مطلق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اگر از کاربرد این دو واژه در قرآن کریم الهام بگیریم می توانیم ادعا کنیم که هرجا که مخاطب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و هرجا که منظور ابلاغ پیامی به</w:t>
      </w:r>
    </w:p>
    <w:p>
      <w:pPr>
        <w:pStyle w:val="BookText"/>
        <w:rPr/>
      </w:pPr>
      <w:r>
        <w:rPr>
          <w:rFonts w:ascii="IRNazanin" w:hAnsi="IRNazanin" w:eastAsia="IRNazanin"/>
          <w:color w:val="111111"/>
          <w:sz w:val="28"/>
          <w:sz w:val="28"/>
          <w:szCs w:val="28"/>
          <w:rtl w:val="true"/>
          <w:lang w:bidi="fa-IR"/>
        </w:rPr>
        <w:t xml:space="preserve">دیگران بوده،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عنوان مثال در جریان غدیر خم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الیک</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ولی در جریان ماجرایی که میان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همسرانش رخ می دهد،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لم تحرّم ما أحل اللّه لک</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خلاصه این که منظور از نبی کسی است که خبری دارد حال چه وظیفه برای ابلاغ آن داشته باشد و چه نداشته باشد ولی رسول باید پیام رسانی هم بکند؛ چرا که در مفهوم رسول مسئله رساندن پیام به دیگران نهفته است و علی القاعده با هم فرق دارند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پیشواست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حلی کتابی در باب امامت دارد به نام الفین که در آن دو هزار دلیل برای اثبات امامت اقامه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فقط هزار دلیل از دوهزار دلیلی که ایشان در این کتاب برشمرده اند، الان در دسترس ماست، ولی با این حال به خوبی از این کتاب، هم می توان عظمت امام و مسئله امامت را دریافت و هم بزرگواری و سعه صدر این مرد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کتاب امامت را چنین تعریف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الإمامة هی الریاسة العامة فی أمور الدین و الدنیا، خلافة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تعبیر قشنگی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عامه به این معنا است که ممکن است یک نفر بر یک روستا یا بخش یا بالاتر یک شهر، یک استان یا یک کشور ریاست داشته باشد ولی وقتی می گوییم کسی ریاست عامه دارد یعنی حداقل ریاست او بر کل کره زمین است و بر</w:t>
      </w:r>
    </w:p>
    <w:p>
      <w:pPr>
        <w:pStyle w:val="BookText"/>
        <w:rPr/>
      </w:pPr>
      <w:r>
        <w:rPr>
          <w:rFonts w:ascii="IRNazanin" w:hAnsi="IRNazanin" w:eastAsia="IRNazanin"/>
          <w:color w:val="111111"/>
          <w:sz w:val="28"/>
          <w:sz w:val="28"/>
          <w:szCs w:val="28"/>
          <w:rtl w:val="true"/>
          <w:lang w:bidi="fa-IR"/>
        </w:rPr>
        <w:t>تمام موجودات که هیچ، بلکه بر تمام امور تکوینی هم ریاست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ریاست دنیوی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مراجع و پاپها و خاخامها ریاستشان در محدوده دین و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امام است که در تمام امور دینی و دنیایی ریاست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علامه اضافه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خلافة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اینها چیزی از خودشان ندارند و کارشان تنها ترویج مکتب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رابطه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مامی گوییم به نقل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میان پیامبر و امام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منصبی بالاتر از نبوت است ولی برخی از پیامبران مثل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پیامبر بودند و هم امام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بسیار گسترده ای دارد که البته مراتب ولایت الان مورد نظر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این معنا است که کسی صاحب امتیاز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امینی پانزده معنا برای ولایت مطرح کرده اند که همه آنها درستند ولی وقتی از ولایت به عنوان منصب یاد می شود و در پیامبر و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 و در مرتبه نازل تر درباره پدر مورد بحث قرار می گیرد مقصود، اولی به نفس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انسانی اختیاراتی بر جان و مال و زن و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ولی در عین حال کسانی هستند که در این موارد نسبت به</w:t>
      </w:r>
      <w:bookmarkStart w:id="7" w:name="pg7405_67876"/>
    </w:p>
    <w:p>
      <w:pPr>
        <w:pStyle w:val="BookText"/>
        <w:rPr/>
      </w:pPr>
      <w:bookmarkEnd w:id="7"/>
      <w:r>
        <w:rPr>
          <w:rFonts w:ascii="IRNazanin" w:hAnsi="IRNazanin" w:eastAsia="IRNazanin"/>
          <w:color w:val="111111"/>
          <w:sz w:val="28"/>
          <w:sz w:val="28"/>
          <w:szCs w:val="28"/>
          <w:rtl w:val="true"/>
          <w:lang w:bidi="fa-IR"/>
        </w:rPr>
        <w:t>خود فرد از اختیارات بیشتری برخوردارند و به اصطلاح اولی به نفس او هستند و فرد باید زیر نظر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بداند حتی بدون رضایت من می تواند همسرم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مقام است که با شرایط خاص خودش اگر زنی از آزار و اذیت شوهرش به فقیهی شکایت کند و حقانیت او ثابت شود فقیه می تواند بدون رضایت شوهر حکم طلاق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قراین و شواهدی برای این که ولایت یک پست و مقام است، در کتاب خود نقل می کنند</w:t>
      </w:r>
      <w:r>
        <w:rPr>
          <w:rFonts w:eastAsia="IRNazanin" w:cs="IRNazanin"/>
          <w:color w:val="111111"/>
          <w:sz w:val="28"/>
          <w:szCs w:val="28"/>
          <w:rtl w:val="true"/>
          <w:lang w:bidi="fa-IR"/>
        </w:rPr>
        <w:t>.</w:t>
      </w:r>
    </w:p>
    <w:p>
      <w:pPr>
        <w:pStyle w:val="Heading2"/>
        <w:numPr>
          <w:ilvl w:val="1"/>
          <w:numId w:val="1"/>
        </w:numPr>
        <w:rPr/>
      </w:pPr>
      <w:bookmarkStart w:id="8" w:name="__RefHeading___Toc1570182_1051229030"/>
      <w:bookmarkStart w:id="9" w:name="_Toc3"/>
      <w:bookmarkEnd w:id="8"/>
      <w:r>
        <w:rPr>
          <w:rtl w:val="true"/>
        </w:rPr>
        <w:t>آیا سه عنوان نبی، امام و ولی ممکن است در یک نفر جمع شوند؟</w:t>
      </w:r>
      <w:bookmarkEnd w:id="9"/>
    </w:p>
    <w:p>
      <w:pPr>
        <w:pStyle w:val="BookText"/>
        <w:rPr/>
      </w:pPr>
      <w:r>
        <w:rPr>
          <w:rFonts w:ascii="IRNazanin" w:hAnsi="IRNazanin" w:eastAsia="IRNazanin"/>
          <w:color w:val="111111"/>
          <w:sz w:val="28"/>
          <w:sz w:val="28"/>
          <w:szCs w:val="28"/>
          <w:rtl w:val="true"/>
          <w:lang w:bidi="fa-IR"/>
        </w:rPr>
        <w:t>بله،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نبی بودند، هم امام و هم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عنوان کدام یک از دو مورد دیگر افضل است؟</w:t>
      </w:r>
    </w:p>
    <w:p>
      <w:pPr>
        <w:pStyle w:val="BookText"/>
        <w:rPr/>
      </w:pPr>
      <w:r>
        <w:rPr>
          <w:rFonts w:ascii="IRNazanin" w:hAnsi="IRNazanin" w:eastAsia="IRNazanin"/>
          <w:color w:val="111111"/>
          <w:sz w:val="28"/>
          <w:sz w:val="28"/>
          <w:szCs w:val="28"/>
          <w:rtl w:val="true"/>
          <w:lang w:bidi="fa-IR"/>
        </w:rPr>
        <w:t>رسالت از نبوت بالاتر است و امامت از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امامت هم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کدام یک از این مناصب بودند؟</w:t>
      </w:r>
    </w:p>
    <w:p>
      <w:pPr>
        <w:pStyle w:val="BookText"/>
        <w:rPr/>
      </w:pPr>
      <w:r>
        <w:rPr>
          <w:rFonts w:ascii="IRNazanin" w:hAnsi="IRNazanin" w:eastAsia="IRNazanin"/>
          <w:color w:val="111111"/>
          <w:sz w:val="28"/>
          <w:sz w:val="28"/>
          <w:szCs w:val="28"/>
          <w:rtl w:val="true"/>
          <w:lang w:bidi="fa-IR"/>
        </w:rPr>
        <w:t>امامت و به تبع آن ولایت</w:t>
      </w:r>
      <w:r>
        <w:rPr>
          <w:rFonts w:eastAsia="IRNazanin" w:cs="IRNazanin"/>
          <w:color w:val="111111"/>
          <w:sz w:val="28"/>
          <w:szCs w:val="28"/>
          <w:rtl w:val="true"/>
          <w:lang w:bidi="fa-IR"/>
        </w:rPr>
        <w:t>.</w:t>
      </w:r>
    </w:p>
    <w:p>
      <w:pPr>
        <w:pStyle w:val="Heading2"/>
        <w:numPr>
          <w:ilvl w:val="1"/>
          <w:numId w:val="1"/>
        </w:numPr>
        <w:rPr/>
      </w:pPr>
      <w:bookmarkStart w:id="10" w:name="__RefHeading___Toc1570184_1051229030"/>
      <w:bookmarkStart w:id="11" w:name="_Toc4"/>
      <w:bookmarkEnd w:id="10"/>
      <w:r>
        <w:rPr>
          <w:rtl w:val="true"/>
        </w:rPr>
        <w:t>چطور یک نفر به مقام ولایت دست می یابد؟</w:t>
      </w:r>
      <w:bookmarkEnd w:id="11"/>
    </w:p>
    <w:p>
      <w:pPr>
        <w:pStyle w:val="BookText"/>
        <w:rPr/>
      </w:pPr>
      <w:r>
        <w:rPr>
          <w:rFonts w:ascii="IRNazanin" w:hAnsi="IRNazanin" w:eastAsia="IRNazanin"/>
          <w:color w:val="111111"/>
          <w:sz w:val="28"/>
          <w:sz w:val="28"/>
          <w:szCs w:val="28"/>
          <w:rtl w:val="true"/>
          <w:lang w:bidi="fa-IR"/>
        </w:rPr>
        <w:t>همان ابتلایی که درباره حضرت ابراهیم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ابتلی ابراهیم ربّه بکلمات فأتمهنّ قال إنّی جاعلک للناس إماما</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به عبارت دیگر همه امتحان می شوند و هرکه از همه امتحانات سربلند بیرون بیاید به مقام امامت و ولایت نایل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چنین مقامی چه آثاری را به دنبال دارد؟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اهم این آثار این است که خداوند او را اسوه قرار می دهد به طوری که قول و فعل و تقریرش </w:t>
      </w:r>
      <w:r>
        <w:rPr>
          <w:rStyle w:val="FootnoteAnchor"/>
          <w:rtl w:val="true"/>
        </w:rPr>
        <w:footnoteReference w:id="6"/>
      </w:r>
      <w:r>
        <w:rPr>
          <w:rFonts w:ascii="IRNazanin" w:hAnsi="IRNazanin" w:eastAsia="IRNazanin"/>
          <w:color w:val="111111"/>
          <w:sz w:val="28"/>
          <w:sz w:val="28"/>
          <w:szCs w:val="28"/>
          <w:rtl w:val="true"/>
          <w:lang w:bidi="fa-IR"/>
        </w:rPr>
        <w:t>حجت می شود و</w:t>
      </w:r>
      <w:bookmarkStart w:id="12" w:name="pg7405_67877"/>
    </w:p>
    <w:p>
      <w:pPr>
        <w:pStyle w:val="BookText"/>
        <w:rPr/>
      </w:pPr>
      <w:bookmarkEnd w:id="12"/>
      <w:r>
        <w:rPr>
          <w:rFonts w:ascii="IRNazanin" w:hAnsi="IRNazanin" w:eastAsia="IRNazanin"/>
          <w:color w:val="111111"/>
          <w:sz w:val="28"/>
          <w:sz w:val="28"/>
          <w:szCs w:val="28"/>
          <w:rtl w:val="true"/>
          <w:lang w:bidi="fa-IR"/>
        </w:rPr>
        <w:t>می توان همان را گفت که او گفته و همانگونه رفتار کرد که او رفتار کرده و از سکوت او در برابر اعمال دیگران و نهی نکردن آنها صحت آن اعمال را برداشت کرد وعمل کردن بر چینن مبنایی حجت است و روز قیامت مورد مؤاخذه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فرمودید در مقام تشریع است، در مقام تکوین چه آثاری را می توان مشاهده کرد؟</w:t>
      </w:r>
    </w:p>
    <w:p>
      <w:pPr>
        <w:pStyle w:val="BookText"/>
        <w:rPr/>
      </w:pPr>
      <w:r>
        <w:rPr>
          <w:rFonts w:ascii="IRNazanin" w:hAnsi="IRNazanin" w:eastAsia="IRNazanin"/>
          <w:color w:val="111111"/>
          <w:sz w:val="28"/>
          <w:sz w:val="28"/>
          <w:szCs w:val="28"/>
          <w:rtl w:val="true"/>
          <w:lang w:bidi="fa-IR"/>
        </w:rPr>
        <w:t>در مقام تکوین اهم آن همان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لساخت الأرض باهلها</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برای توضیح این مطلب من غالبا این مثال را طرح می کنم که یک باغبان وقتی باغی را ایجاد می کند و در فضایی چند درخت می کارد، این درختها که رشد می کنند و میوه می دهند در کنار آنها علفهای هرز هم از زمین سر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عابر که از کنار این درختها رد می شود نمی گوید حاصل زحمت آن باغبان این علفهای هرزه بوده بلکه می گوید باغبان این درختها را کاشته و به طفیل درختها این علفهای هرز هم رشد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نبود خدا این نظام هستی را نمی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نظام را 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الجنّ و الإنس إلّا لیعبدون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بقیه هم حکم طفیلی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تکوین این طور است که اگر امام نبود بقیه هم نبودند</w:t>
      </w:r>
      <w:r>
        <w:rPr>
          <w:rFonts w:eastAsia="IRNazanin" w:cs="IRNazanin"/>
          <w:color w:val="111111"/>
          <w:sz w:val="28"/>
          <w:szCs w:val="28"/>
          <w:rtl w:val="true"/>
          <w:lang w:bidi="fa-IR"/>
        </w:rPr>
        <w:t>.</w:t>
      </w:r>
    </w:p>
    <w:p>
      <w:pPr>
        <w:pStyle w:val="Heading2"/>
        <w:numPr>
          <w:ilvl w:val="1"/>
          <w:numId w:val="1"/>
        </w:numPr>
        <w:rPr/>
      </w:pPr>
      <w:bookmarkStart w:id="13" w:name="__RefHeading___Toc1570186_1051229030"/>
      <w:bookmarkStart w:id="14" w:name="_Toc5"/>
      <w:bookmarkEnd w:id="13"/>
      <w:r>
        <w:rPr>
          <w:rtl w:val="true"/>
        </w:rPr>
        <w:t>مراتب و شئونات امامت و ولایت کدامند؟</w:t>
      </w:r>
      <w:bookmarkEnd w:id="1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در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چهل امتیاز 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شمرده است و از آن جامع تر زیارت جامعه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در واقع یک دایرة المعارف امام شناسی است که</w:t>
      </w:r>
      <w:bookmarkStart w:id="15" w:name="pg7405_67878"/>
    </w:p>
    <w:p>
      <w:pPr>
        <w:pStyle w:val="BookText"/>
        <w:rPr/>
      </w:pPr>
      <w:bookmarkEnd w:id="15"/>
      <w:r>
        <w:rPr>
          <w:rFonts w:ascii="IRNazanin" w:hAnsi="IRNazanin" w:eastAsia="IRNazanin"/>
          <w:color w:val="111111"/>
          <w:sz w:val="28"/>
          <w:sz w:val="28"/>
          <w:szCs w:val="28"/>
          <w:rtl w:val="true"/>
          <w:lang w:bidi="fa-IR"/>
        </w:rPr>
        <w:t>نوع عناوین و عبارات آن هم از قرآن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خوب و دقیق این زیارت را مطالعه کند می فهمد که امتیازات یک ولی چیست و چه آثار و برکاتی از وجودشان نشأت می گیرد</w:t>
      </w:r>
      <w:r>
        <w:rPr>
          <w:rFonts w:eastAsia="IRNazanin" w:cs="IRNazanin"/>
          <w:color w:val="111111"/>
          <w:sz w:val="28"/>
          <w:szCs w:val="28"/>
          <w:rtl w:val="true"/>
          <w:lang w:bidi="fa-IR"/>
        </w:rPr>
        <w:t>.</w:t>
      </w:r>
    </w:p>
    <w:p>
      <w:pPr>
        <w:pStyle w:val="Heading2"/>
        <w:numPr>
          <w:ilvl w:val="1"/>
          <w:numId w:val="1"/>
        </w:numPr>
        <w:rPr/>
      </w:pPr>
      <w:bookmarkStart w:id="16" w:name="__RefHeading___Toc1570188_1051229030"/>
      <w:bookmarkStart w:id="17" w:name="_Toc6"/>
      <w:bookmarkEnd w:id="16"/>
      <w:r>
        <w:rPr>
          <w:rtl w:val="true"/>
        </w:rPr>
        <w:t>امهات این امتیازات کدامند؟</w:t>
      </w:r>
      <w:bookmarkEnd w:id="17"/>
    </w:p>
    <w:p>
      <w:pPr>
        <w:pStyle w:val="BookText"/>
        <w:rPr/>
      </w:pPr>
      <w:r>
        <w:rPr>
          <w:rFonts w:ascii="IRNazanin" w:hAnsi="IRNazanin" w:eastAsia="IRNazanin"/>
          <w:color w:val="111111"/>
          <w:sz w:val="28"/>
          <w:sz w:val="28"/>
          <w:szCs w:val="28"/>
          <w:rtl w:val="true"/>
          <w:lang w:bidi="fa-IR"/>
        </w:rPr>
        <w:t>یکی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أنّکم الأئمة الراشدون المهدیّون المعصومون المکرّمون المقرّبون المتّقون الصادقون</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اینها همه شئون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عبارت موجود در خطبه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چند در برابر یزیدیان اسم حکومت را نمی آورند ولی به طور ضمنی و غیر صریح شرایط حاکم را طرح می کنند و می گویند ما این شرایط را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أعطینا ستّا و فضّلنا 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أعطینا العلم والحلم والسماحة والفصاحة والشجاعة والمحبّة فی قلوب المؤمنین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حکومت کردن چند چیز لازم دارد؛ اول علم چرا که اگر علم نباشد همه رابر باد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حلم و شرح صدر که اگر کسی ظرفیت روحی، بالایی جهت هضم مشکلات نداشته باشد باز هم نتیجه همان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هم از خدا شرح صدر و حوصله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حتی یک معلم معمولی هم اگر شرح صدر نداشته باشد نمی تواند مسایل را تحمل کند چه رسد به امام که وظیفه تعلیم همه مردم را برعهده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سماحت، امام باید اهل بذل و بخشش و سخاوتمند باشد و به همه فقرا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چهارمی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کنند فصاحت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خطبه ها و سخنرانیهای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معجزه بوده و از این طریق اهداف خود را بیان می کرده اند</w:t>
      </w:r>
      <w:r>
        <w:rPr>
          <w:rFonts w:eastAsia="IRNazanin" w:cs="IRNazanin"/>
          <w:color w:val="111111"/>
          <w:sz w:val="28"/>
          <w:szCs w:val="28"/>
          <w:rtl w:val="true"/>
          <w:lang w:bidi="fa-IR"/>
        </w:rPr>
        <w:t>.</w:t>
      </w:r>
      <w:bookmarkStart w:id="18" w:name="pg7405_67879"/>
    </w:p>
    <w:p>
      <w:pPr>
        <w:pStyle w:val="BookText"/>
        <w:rPr/>
      </w:pPr>
      <w:bookmarkEnd w:id="18"/>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أفصح من نطق بالضاد</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فصیح ترین کسی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ضاد را بر زبان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این است که من فصیح ترین عرب هستم؛ چرا که فقط در زبان عربی حرف ضاد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پنجم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تاب و مقاومت در برابر تمام حملات و هجومها را داشته باشد و از رویارویی با مشکلات نهراسد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ویژگی حاکم، نفوذ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در قلوب مؤمنان و پیروان برای شخص حاکم یک سرمایه است و همین مودت بود که پیامبر از امت راجع به خاندان خویش طلب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این امتیازات منحصرا 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بقیه هم می توانند به آنها دست یابند؟</w:t>
      </w:r>
    </w:p>
    <w:p>
      <w:pPr>
        <w:pStyle w:val="BookText"/>
        <w:rPr/>
      </w:pPr>
      <w:r>
        <w:rPr>
          <w:rFonts w:ascii="IRNazanin" w:hAnsi="IRNazanin" w:eastAsia="IRNazanin"/>
          <w:color w:val="111111"/>
          <w:sz w:val="28"/>
          <w:sz w:val="28"/>
          <w:szCs w:val="28"/>
          <w:rtl w:val="true"/>
          <w:lang w:bidi="fa-IR"/>
        </w:rPr>
        <w:t>برخی از این ویژگیها می تواند اکتسابی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به آن حدت و شدت که 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نه این که کسی بتواند همه آنها را با هم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بعید است که مجموعه اینها در یک نفر جمع بشود</w:t>
      </w:r>
      <w:r>
        <w:rPr>
          <w:rFonts w:eastAsia="IRNazanin" w:cs="IRNazanin"/>
          <w:color w:val="111111"/>
          <w:sz w:val="28"/>
          <w:szCs w:val="28"/>
          <w:rtl w:val="true"/>
          <w:lang w:bidi="fa-IR"/>
        </w:rPr>
        <w:t>.</w:t>
      </w:r>
    </w:p>
    <w:p>
      <w:pPr>
        <w:pStyle w:val="Heading2"/>
        <w:numPr>
          <w:ilvl w:val="1"/>
          <w:numId w:val="1"/>
        </w:numPr>
        <w:rPr/>
      </w:pPr>
      <w:bookmarkStart w:id="19" w:name="__RefHeading___Toc1570190_1051229030"/>
      <w:bookmarkStart w:id="20" w:name="_Toc7"/>
      <w:bookmarkEnd w:id="19"/>
      <w:r>
        <w:rPr>
          <w:rtl w:val="true"/>
        </w:rPr>
        <w:t>چطور می توان این ویژگیها را به دست آورد؟</w:t>
      </w:r>
      <w:bookmarkEnd w:id="20"/>
    </w:p>
    <w:p>
      <w:pPr>
        <w:pStyle w:val="BookText"/>
        <w:rPr/>
      </w:pPr>
      <w:r>
        <w:rPr>
          <w:rFonts w:ascii="IRNazanin" w:hAnsi="IRNazanin" w:eastAsia="IRNazanin"/>
          <w:color w:val="111111"/>
          <w:sz w:val="28"/>
          <w:sz w:val="28"/>
          <w:szCs w:val="28"/>
          <w:rtl w:val="true"/>
          <w:lang w:bidi="fa-IR"/>
        </w:rPr>
        <w:t>به ریاضت و تمرینهای فرد بستگی دارد و انسان باید خودش را به نحوی بسازد تا این فضایل را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تصرف در امور که درباره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چیست؟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اولی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کمالاتی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می توانند در همه امور دخل و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روزی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ای بالای منبر نشسته بودند شخصی</w:t>
      </w:r>
    </w:p>
    <w:p>
      <w:pPr>
        <w:pStyle w:val="BookText"/>
        <w:rPr/>
      </w:pPr>
      <w:r>
        <w:rPr>
          <w:rFonts w:ascii="IRNazanin" w:hAnsi="IRNazanin" w:eastAsia="IRNazanin"/>
          <w:color w:val="111111"/>
          <w:sz w:val="28"/>
          <w:sz w:val="28"/>
          <w:szCs w:val="28"/>
          <w:rtl w:val="true"/>
          <w:lang w:bidi="fa-IR"/>
        </w:rPr>
        <w:t>نابجا و بی ادبانه به ایشان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جمعیت چکار می کنی؟ ناگهان همه نگاه کردند دیدند او زن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نظر قرآن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تخلق من الطین کهیئة الطیر بإذنی</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نمی تواند بدون اذن خدا گل رابه پرنده تبدیل کند، ولی اگر خدا بخواهد چنین کاری ممکن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قرانا سیّرت به الجبال أو قطّعت به الأرض اوکلّم به الموتی</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یعنی با این که کوه سمبل مقاومت و صلابت است قرآن این آمادگی را دارد که اگر خدا بخواهد انسان با کمک آن بتواند کوه را از جا بکند و صلابت آن را درهم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کمک آن طی الارض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با خدا و قرآن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برکت قرآن این امتیاز را به او می دهد که بتواند در طرفة العینی از یک گوشه جهان به گوشه دیگری برود و یا با مرده که چیزی نمی فهمد حرف بزند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 قرآن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لاتسمع الموتی و لا تسمع الصمّ الدعاء</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دعوت خودت را نمی توانی به این مردم که به سان مرده هستند برسانی اما به برکت قرآن با مرده ها هم می شود حرف زد کمااینکه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کهف صحبت کردند و یا به هنگام برگشت از جنگ صفین با مرده ها صحبت کردند و در پایان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خبر ما عندنا فما خبر ما عندکم</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قابلیتها وجود دارد</w:t>
      </w:r>
      <w:bookmarkStart w:id="21" w:name="pg7405_67881"/>
    </w:p>
    <w:p>
      <w:pPr>
        <w:pStyle w:val="BookText"/>
        <w:rPr/>
      </w:pPr>
      <w:bookmarkEnd w:id="21"/>
      <w:r>
        <w:rPr>
          <w:rFonts w:ascii="IRNazanin" w:hAnsi="IRNazanin" w:eastAsia="IRNazanin"/>
          <w:color w:val="111111"/>
          <w:sz w:val="28"/>
          <w:sz w:val="28"/>
          <w:szCs w:val="28"/>
          <w:rtl w:val="true"/>
          <w:lang w:bidi="fa-IR"/>
        </w:rPr>
        <w:t>ولی می بایست کسی باشد که بتواند از این امکانات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در کائنات تصرف بکنند تا در مواقع ضروری امکان استفاده از آن برایشان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خندق وقتی سلمان به تخته سنگ بزرگی برخوردند که هیچ کدام نتوانست آن را جابه جا کند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کلنگی به آن زدند و سنگ را از جا کندند و فرمودند در این برق فرو ریختن قصر کسری و قیصر را دیدم که عثمان ایشان را مسخره کرد و بعدها معلوم شد که منظور حضرت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کسی که می خواهد در قلوب مردم تصرف کند می بایست چنین تواناییهایی را هم داشته باشد؛ چرا که به هر حال پیامبر را به معجزه اش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لازمه معجزه این است که بتواند چنین کارهای خارق العاده ای را انجام بدهد و تا انبیا نتوانند در امور تصرف کنند نمی تواند معجزه ای از خود ارایه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زمین به ماه اشاره می کند و با اشاره ای آن را به دو نیم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 وانشقّ القمر</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خلاصه این که چنین کارهایی محتاج چنان تواناییهایی است</w:t>
      </w:r>
      <w:r>
        <w:rPr>
          <w:rFonts w:eastAsia="IRNazanin" w:cs="IRNazanin"/>
          <w:color w:val="111111"/>
          <w:sz w:val="28"/>
          <w:szCs w:val="28"/>
          <w:rtl w:val="true"/>
          <w:lang w:bidi="fa-IR"/>
        </w:rPr>
        <w:t>.</w:t>
      </w:r>
    </w:p>
    <w:p>
      <w:pPr>
        <w:pStyle w:val="Heading2"/>
        <w:numPr>
          <w:ilvl w:val="1"/>
          <w:numId w:val="1"/>
        </w:numPr>
        <w:rPr/>
      </w:pPr>
      <w:bookmarkStart w:id="22" w:name="__RefHeading___Toc1570192_1051229030"/>
      <w:bookmarkStart w:id="23" w:name="_Toc8"/>
      <w:bookmarkEnd w:id="22"/>
      <w:r>
        <w:rPr>
          <w:rtl w:val="true"/>
        </w:rPr>
        <w:t>وقتی صحبت از معرفت امام به میان می آید منظور کدام یک از این مراتب است؟</w:t>
      </w:r>
      <w:bookmarkEnd w:id="23"/>
    </w:p>
    <w:p>
      <w:pPr>
        <w:pStyle w:val="BookText"/>
        <w:rPr/>
      </w:pPr>
      <w:r>
        <w:rPr>
          <w:rFonts w:ascii="IRNazanin" w:hAnsi="IRNazanin" w:eastAsia="IRNazanin"/>
          <w:color w:val="111111"/>
          <w:sz w:val="28"/>
          <w:sz w:val="28"/>
          <w:szCs w:val="28"/>
          <w:rtl w:val="true"/>
          <w:lang w:bidi="fa-IR"/>
        </w:rPr>
        <w:t>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باید معرفت عادی و شناسنامه ای به ایشان داشته باشیم و هم همه آن مقاماتی را که عرض کردم در زیارت جامعه آمده است، درباره ایشان بشناسیم تا معرفتمان کامل و تام 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همه می توانند نسبت به همه این مراتب و شئون معرفت پیدا کنند؟</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مشکل است اگر چه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باید زندگی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دقت مطالعه کند و آن را مورد تعمق و تفکر قرار دهد و به سیره ایشان تأسی کند تا بتواند به این معرفت دست 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پیدا کردن نسبت به هر کدام از این شئون و مراتب امامت و ولایت چه آثار و تأثیراتی روی شخص می گذارد؟</w:t>
      </w:r>
    </w:p>
    <w:p>
      <w:pPr>
        <w:pStyle w:val="BookText"/>
        <w:rPr/>
      </w:pPr>
      <w:r>
        <w:rPr>
          <w:rFonts w:ascii="IRNazanin" w:hAnsi="IRNazanin" w:eastAsia="IRNazanin"/>
          <w:color w:val="111111"/>
          <w:sz w:val="28"/>
          <w:sz w:val="28"/>
          <w:szCs w:val="28"/>
          <w:rtl w:val="true"/>
          <w:lang w:bidi="fa-IR"/>
        </w:rPr>
        <w:t>اصلی ترین اثر آن افزایش روحیه اطاعت و تبعیت نسبت به امام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که قرآن از ما خواسته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الأمرمنکم</w:t>
      </w:r>
      <w:r>
        <w:rPr>
          <w:rFonts w:eastAsia="IRNazanin" w:cs="IRNazanin"/>
          <w:color w:val="111111"/>
          <w:sz w:val="28"/>
          <w:szCs w:val="28"/>
          <w:rtl w:val="true"/>
          <w:lang w:bidi="fa-IR"/>
        </w:rPr>
        <w:t>».</w:t>
      </w:r>
      <w:r>
        <w:rPr>
          <w:rStyle w:val="FootnoteAnchor"/>
          <w:rtl w:val="true"/>
        </w:rPr>
        <w:footnoteReference w:id="2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بگذارید یک جریان تاریخی را در اینجا برایتان نقل کنم؛ رسم است بین طلبه ها که وقتی به شهری مهاجرت می کنند، پای درسهای مختلف می روند و آنها را می سنجند و در نهایت در یک یا چند مورد از این درسها مرتب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اوایل ورودشان به نجف همینطور بوده و به طور گمنام در درسهای مختلف شرکت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شیخ خیلی فقیر بود وضع و ظاهر چندان خوبی نداشت، طوری نبود که به چشم کسی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طلبه ها مشکلی در عبارت یکی از بحثهایش برایش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آن سراغ همه دوستان و طلبه های اطرافش می رود که جوابهای آنها چندان او را راضی نمی کند، از روی شوخی و استهزا و برای مسخره کردن سراغ شیخ هم می رود و به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مبارک شما در این رابطه چیست؟ شیخ وقتی شروع می کند به حرف زدن گویی که یک</w:t>
      </w:r>
      <w:bookmarkStart w:id="24" w:name="pg7405_67883"/>
    </w:p>
    <w:p>
      <w:pPr>
        <w:pStyle w:val="BookText"/>
        <w:rPr/>
      </w:pPr>
      <w:bookmarkEnd w:id="24"/>
      <w:r>
        <w:rPr>
          <w:rFonts w:ascii="IRNazanin" w:hAnsi="IRNazanin" w:eastAsia="IRNazanin"/>
          <w:color w:val="111111"/>
          <w:sz w:val="28"/>
          <w:sz w:val="28"/>
          <w:szCs w:val="28"/>
          <w:rtl w:val="true"/>
          <w:lang w:bidi="fa-IR"/>
        </w:rPr>
        <w:t>دریا متلاطم شده و به موج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از جواب شیخ مات و مبهوت می شوند که چنین آدمی با این سر و وضع ساده عجب اطلاعات و وسعت نظری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و به رفقا می گوید که فلان طلبه را اینطور نبینید که دریای مواجی درون او نهفته است و خلاصه کار به آنجا می رسد که روزهای بعد استاد خود پایین می آید و شیخ را به بالای منبر درس می فرستد و شاگرد و استاد از محضر شیخ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شناخت باشد دیگر شیخ گوشه مسجد همانند یک گدا نمی نشیند بلکه بر عرش و صدر مجلس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چقدر کسی شناخت و معرفتش نسبت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باشد، تبعیتش هم از ایشان بیشتر می شود و این تبعیت عین تبعیت از خداست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یطع الرسول فقد أطاع اللّه </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 w:name="__RefHeading___Toc1570194_1051229030"/>
      <w:bookmarkStart w:id="26" w:name="_Toc9"/>
      <w:bookmarkEnd w:id="25"/>
      <w:r>
        <w:rPr>
          <w:rtl w:val="true"/>
        </w:rPr>
        <w:t>تأثیر مستقیم این موضوع در رابطه فرد با خداوند متعال چیست؟</w:t>
      </w:r>
      <w:bookmarkEnd w:id="26"/>
    </w:p>
    <w:p>
      <w:pPr>
        <w:pStyle w:val="BookText"/>
        <w:rPr/>
      </w:pPr>
      <w:r>
        <w:rPr>
          <w:rFonts w:ascii="IRNazanin" w:hAnsi="IRNazanin" w:eastAsia="IRNazanin"/>
          <w:color w:val="111111"/>
          <w:sz w:val="28"/>
          <w:sz w:val="28"/>
          <w:szCs w:val="28"/>
          <w:rtl w:val="true"/>
          <w:lang w:bidi="fa-IR"/>
        </w:rPr>
        <w:t>خیلی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عرف اللّه و بنا عبداللّه </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اگر ایشان نبودند نه معرفت پیدا می کردیم و نه خدا را می توانستیم عبادت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مطالبی که در روایات راجع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بحث معرفت به نورانیت است منظور از آن چیست؟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همان است که در قرآن به آن اشاره شده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همان کسانی که ریاضتهای مشروع و غیرصوفیانه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ریاضت مشروع و غیرصوفیانه در این است که در ریاضت صوفیانه شخص چله نشینی می کند برای نتیجه خاص که مثلاً جن احضار کند، ولی در ریاضتهای مشروع این</w:t>
      </w:r>
    </w:p>
    <w:p>
      <w:pPr>
        <w:pStyle w:val="BookText"/>
        <w:rPr/>
      </w:pPr>
      <w:r>
        <w:rPr>
          <w:rFonts w:ascii="IRNazanin" w:hAnsi="IRNazanin" w:eastAsia="IRNazanin"/>
          <w:color w:val="111111"/>
          <w:sz w:val="28"/>
          <w:sz w:val="28"/>
          <w:szCs w:val="28"/>
          <w:rtl w:val="true"/>
          <w:lang w:bidi="fa-IR"/>
        </w:rPr>
        <w:t>نتایج موضوعیت ندارند و شخص دنبال این نیست که حتما صاحب کرامت شود؛ بلکه عمل را خالصانه برای خدا انجام می دهد حال چه کرامت پیدا بکند و چه کرامتی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خاصیت خلوص آنها این است که خدا به آنها بینایی و بصیرتی عطا می کند که چشم دلشان حقایق را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روایات بر این نحو کسب معرفت تأکید شده است؟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تأکید تفاوت جدی شناخت حاصل از این راه و شناخت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از طریق علمی بتواند شناخت پیدا کند و با هزار دلیل وجود خدا را اثبات کند ولی آن معرفتی که او را از بستر بیرون بکشد از این راه به دست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تاریخی نقل شده که در شبی زمستانی، بهمنیار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شاگردان ممتاز ابوعلی سینا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استاد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این مقام علمی که دارید اگر ادعای نبوت کنید مردم قبول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سینا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جوابت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نزدیکیهای اذان صبح ابوعلی سینا شاگرد خود را صدا می زند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تشنه ام، بلند شو و کمی آب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بهمنیار هم که جوان بود و خوابش سنگین، به سختی از خواب بلند شد و از این که نیمه شب از خواب بلند شده بود خیلی ناراحت بود و لذا شروع کرد به عذر آوردن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تا الان زیر کرسی بوده اید و بدنتان گرم است و مجاری تنفسی تان هم گرمند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سرمای زمستان همدان من بروم از آب سرد و یخ</w:t>
      </w:r>
      <w:bookmarkStart w:id="27" w:name="pg7405_67885"/>
    </w:p>
    <w:p>
      <w:pPr>
        <w:pStyle w:val="BookText"/>
        <w:rPr/>
      </w:pPr>
      <w:bookmarkEnd w:id="27"/>
      <w:r>
        <w:rPr>
          <w:rFonts w:ascii="IRNazanin" w:hAnsi="IRNazanin" w:eastAsia="IRNazanin"/>
          <w:color w:val="111111"/>
          <w:sz w:val="28"/>
          <w:sz w:val="28"/>
          <w:szCs w:val="28"/>
          <w:rtl w:val="true"/>
          <w:lang w:bidi="fa-IR"/>
        </w:rPr>
        <w:t>زده بیرون برای شما بیاورم ریه و ششهایتان فلان و بهمان مشکل را پیدا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آنقدر فلسفه چینی کرد که برای آب آوردن از رختخواب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سینا هم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بهمنیار تعجب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مؤذن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سینا رو به بهمنیار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صد سال پیش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نبوت کرده و بعد از گذشت این همه سال مؤذن به خاطر ایمان به پیغمبری که او را ندیده خواب را بر خود حرام کرده و به بالای گلدسته رفته و اذان می گوید ولی تو که شاگرد من هستی و از علم من خبر داری وقتی به تو می گویم بلند شو برای من آب بیاور برایم عذر و بهانه می تراشی و از زیر این کار در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ادعای نبوت چیز دیگری می خواهد که من ندارم و لذا نمی توانم ادعای نبوت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متکی به چنین نورانیتی است که باعث می شود شخص لذت گرمای بستر را در سرمای شدید زمستان بر خود حرام کند و یا در میدانهای جنگ از خود رشادت و دلیری و جانبازی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 تنها این آثار را ندارد</w:t>
      </w:r>
      <w:r>
        <w:rPr>
          <w:rFonts w:eastAsia="IRNazanin" w:cs="IRNazanin"/>
          <w:color w:val="111111"/>
          <w:sz w:val="28"/>
          <w:szCs w:val="28"/>
          <w:rtl w:val="true"/>
          <w:lang w:bidi="fa-IR"/>
        </w:rPr>
        <w:t>.</w:t>
      </w:r>
    </w:p>
    <w:p>
      <w:pPr>
        <w:pStyle w:val="Heading2"/>
        <w:numPr>
          <w:ilvl w:val="1"/>
          <w:numId w:val="1"/>
        </w:numPr>
        <w:rPr/>
      </w:pPr>
      <w:bookmarkStart w:id="28" w:name="__RefHeading___Toc1570196_1051229030"/>
      <w:bookmarkStart w:id="29" w:name="_Toc10"/>
      <w:bookmarkEnd w:id="28"/>
      <w:r>
        <w:rPr>
          <w:rtl w:val="true"/>
        </w:rPr>
        <w:t>چرا در اصل خلقت مقام نورانی از مقام جسمانی بالاتر است؟</w:t>
      </w:r>
      <w:bookmarkEnd w:id="2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آثارش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معنوی باارزش تر از آثار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مادی از بین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ء هالک إلّا وجهه</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ولی امور معنوی پایدار و پابرجاست؛ چرا که با خدا ارتباط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ویبقی وجه ربّک ذوالجلال والإکرام</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أمر ذی بال لم یذکر فیه بسم اللّه الرحمن</w:t>
      </w:r>
      <w:bookmarkStart w:id="30" w:name="pg7405_67886"/>
    </w:p>
    <w:p>
      <w:pPr>
        <w:pStyle w:val="BookText"/>
        <w:rPr/>
      </w:pPr>
      <w:bookmarkEnd w:id="30"/>
      <w:r>
        <w:rPr>
          <w:rFonts w:ascii="IRNazanin" w:hAnsi="IRNazanin" w:eastAsia="IRNazanin"/>
          <w:color w:val="111111"/>
          <w:sz w:val="28"/>
          <w:sz w:val="28"/>
          <w:szCs w:val="28"/>
          <w:rtl w:val="true"/>
          <w:lang w:bidi="fa-IR"/>
        </w:rPr>
        <w:t>الرحیم فهو أبتر</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هرچه که به خدا وصل شود ماندنی است و هرچه از خدا جداباشد رفتنی و مردنی</w:t>
      </w:r>
      <w:r>
        <w:rPr>
          <w:rFonts w:eastAsia="IRNazanin" w:cs="IRNazanin"/>
          <w:color w:val="111111"/>
          <w:sz w:val="28"/>
          <w:szCs w:val="28"/>
          <w:rtl w:val="true"/>
          <w:lang w:bidi="fa-IR"/>
        </w:rPr>
        <w:t>.</w:t>
      </w:r>
    </w:p>
    <w:p>
      <w:pPr>
        <w:pStyle w:val="Heading2"/>
        <w:numPr>
          <w:ilvl w:val="1"/>
          <w:numId w:val="1"/>
        </w:numPr>
        <w:rPr/>
      </w:pPr>
      <w:bookmarkStart w:id="31" w:name="__RefHeading___Toc1570198_1051229030"/>
      <w:bookmarkStart w:id="32" w:name="_Toc11"/>
      <w:bookmarkEnd w:id="31"/>
      <w:r>
        <w:rPr>
          <w:rtl w:val="true"/>
        </w:rPr>
        <w:t>آیا می توان بر اساس مراتب نورانیت موجودات عالم را طبقه بندی کنیم؟</w:t>
      </w:r>
      <w:bookmarkEnd w:id="32"/>
    </w:p>
    <w:p>
      <w:pPr>
        <w:pStyle w:val="BookText"/>
        <w:rPr/>
      </w:pPr>
      <w:r>
        <w:rPr>
          <w:rFonts w:ascii="IRNazanin" w:hAnsi="IRNazanin" w:eastAsia="IRNazanin"/>
          <w:color w:val="111111"/>
          <w:sz w:val="28"/>
          <w:sz w:val="28"/>
          <w:szCs w:val="28"/>
          <w:rtl w:val="true"/>
          <w:lang w:bidi="fa-IR"/>
        </w:rPr>
        <w:t>بله، آن کسانی که قرب بیشتری به خدا دارند قطعا نورانیتشان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رابطه خورشید و ماه که خورشید منبع نورانیت است و ماه نورش را از خورشید اکتساب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 و ضحیها والقمر إذا تلیها</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خورشید به وجود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قمر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شده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در بحث نورانیت هم مسئله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سرسلسله نورانی ها خداست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و پس از خدا هم طبق تعبیر زیبایی که در روایات آمده است فضیلت انبیا بر اساس امتحاناتشان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أشدّ الناس بلاء النبیّون فالأمثل والأ مثل</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امتحان بیشتری داده باشد و در آن امتحانات قبول شده باشد قرب بیشتری دارد و قهرا از نورانیت بالاتر و بیشتری برخوردار است</w:t>
      </w:r>
      <w:r>
        <w:rPr>
          <w:rFonts w:eastAsia="IRNazanin" w:cs="IRNazanin"/>
          <w:color w:val="111111"/>
          <w:sz w:val="28"/>
          <w:szCs w:val="28"/>
          <w:rtl w:val="true"/>
          <w:lang w:bidi="fa-IR"/>
        </w:rPr>
        <w:t>.</w:t>
      </w:r>
    </w:p>
    <w:p>
      <w:pPr>
        <w:pStyle w:val="Heading2"/>
        <w:numPr>
          <w:ilvl w:val="1"/>
          <w:numId w:val="1"/>
        </w:numPr>
        <w:rPr/>
      </w:pPr>
      <w:bookmarkStart w:id="33" w:name="__RefHeading___Toc1570200_1051229030"/>
      <w:bookmarkStart w:id="34" w:name="_Toc12"/>
      <w:bookmarkEnd w:id="33"/>
      <w:r>
        <w:rPr>
          <w:rtl w:val="true"/>
        </w:rPr>
        <w:t>اگر راجع به بحث امامت و ولایت نکته ای ناگفته مانده لطفا بفرمایید</w:t>
      </w:r>
      <w:r>
        <w:rPr>
          <w:rtl w:val="true"/>
        </w:rPr>
        <w:t>.</w:t>
      </w:r>
      <w:bookmarkEnd w:id="34"/>
    </w:p>
    <w:p>
      <w:pPr>
        <w:pStyle w:val="BookText"/>
        <w:rPr/>
      </w:pPr>
      <w:r>
        <w:rPr>
          <w:rFonts w:ascii="IRNazanin" w:hAnsi="IRNazanin" w:eastAsia="IRNazanin"/>
          <w:color w:val="111111"/>
          <w:sz w:val="28"/>
          <w:sz w:val="28"/>
          <w:szCs w:val="28"/>
          <w:rtl w:val="true"/>
          <w:lang w:bidi="fa-IR"/>
        </w:rPr>
        <w:t>اجمالاً مطلبی که به نظر می رسد خیلی نیازمند کار است، بحث نحوه ارتباط با مقام امامت در دوران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حضور و حیات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با روابط فیزیکی و معنوی این موضوع انجام می شد و چندان مسئله ای به شمار نمی آمد ولی الان شرایط فرق کرده و مهم است که ما با امام عصرمان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را چگونه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کار کردن خیلی موضوع مهمی است؛ و کاری که شما می کنید و زحمتی که در مجله موعود می کشید الحمدلله در این رابطه نقش خیلی مفیدی ایفا می 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مجلات متنوعی در زمینه های مختلف</w:t>
      </w:r>
    </w:p>
    <w:p>
      <w:pPr>
        <w:pStyle w:val="BookText"/>
        <w:rPr/>
      </w:pPr>
      <w:r>
        <w:rPr>
          <w:rFonts w:ascii="IRNazanin" w:hAnsi="IRNazanin" w:eastAsia="IRNazanin"/>
          <w:color w:val="111111"/>
          <w:sz w:val="28"/>
          <w:sz w:val="28"/>
          <w:szCs w:val="28"/>
          <w:rtl w:val="true"/>
          <w:lang w:bidi="fa-IR"/>
        </w:rPr>
        <w:t>برای ما می آید که خالی از حشو و زواید نیست و گاهی هم افکار انحرافی در برخی از آنها دیده می شود ولی آن مقدار از این مجله را که به دستم رسیده و به خاطر علاقه ای که به آن پیدا کرده ام خوانده ام، هم دیدم که خالی از حشو و زواید است و هم قلمها بسیار شیوا و روان هستند و هم موضوعاتی که انتخاب شده، موضوعات جالب و لازم و حیات بخشند که این بالاترین امتیاز این مجله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نوع مجلاتی که دیده شده، ولو خود نویسنده هم نمی خواسته ولی به هر حال حاوی برخی انحرافات بوده اند که الحمدللّه این مجله بسیار وزین و جامع است و من از نویسندگان و کسانی که دست اندرکار این مجموعه هستند نهایت تشکر را دارم و در حقشان هم غایبانه دعا می کنم و امیدوارم زیر نظر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را تا وقتی ادامه بدهند که آن را به دست خود حضرت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وفقهم اللّه لمرضاته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این فرصت را در اختیار ما قرار دادید بی نهایت سپاسگزاریم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124</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سکوت شخص معصوم نسبت به فعل یا ترک فعلی که در برابر ایشان صورت می گیرد، گفته می شود که از این سکوت صحت انجام یا ترک آن فعل برداشت می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ذاریات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56</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زیارت جامعه کبیره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مضمون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110</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کلمات قصار، ش</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حضرت مهدی، علیه السلام،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image" Target="media/image2.jpeg"/><Relationship Id="rId22" Type="http://schemas.openxmlformats.org/officeDocument/2006/relationships/image" Target="media/image2.jpeg"/><Relationship Id="rId23" Type="http://schemas.openxmlformats.org/officeDocument/2006/relationships/footer" Target="footer16.xml"/><Relationship Id="rId24" Type="http://schemas.openxmlformats.org/officeDocument/2006/relationships/footnotes" Target="footnotes.xml"/><Relationship Id="rId25" Type="http://schemas.openxmlformats.org/officeDocument/2006/relationships/numbering" Target="numbering.xml"/><Relationship Id="rId26" Type="http://schemas.openxmlformats.org/officeDocument/2006/relationships/fontTable" Target="fontTable.xml"/><Relationship Id="rId27" Type="http://schemas.openxmlformats.org/officeDocument/2006/relationships/settings" Target="settings.xml"/><Relationship Id="rId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Pages>
  <Words>4243</Words>
  <Characters>15775</Characters>
  <CharactersWithSpaces>19907</CharactersWithSpaces>
  <Paragraphs>143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2026-08-27T09:22:47Z</dcterms:created>
  <dc:creator>ghaemiyeh.com</dc:creator>
  <dc:description/>
  <dc:language>en-US</dc:language>
  <cp:lastModifiedBy/>
  <dcterms:modified xsi:type="dcterms:W3CDTF">2026-08-27T12:52:50Z</dcterms:modified>
  <cp:revision>1</cp:revision>
  <dc:subject/>
  <dc:title>معرفت امام مفهوم و آثار</dc:title>
</cp:coreProperties>
</file>

<file path=docProps/custom.xml><?xml version="1.0" encoding="utf-8"?>
<Properties xmlns="http://schemas.openxmlformats.org/officeDocument/2006/custom-properties" xmlns:vt="http://schemas.openxmlformats.org/officeDocument/2006/docPropsVTypes"/>
</file>