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حول العقاید والاخلاق والتفسیر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0291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90293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90295_372815092">
            <w:r>
              <w:rPr>
                <w:webHidden/>
                <w:rStyle w:val="IndexLink"/>
                <w:rtl w:val="true"/>
              </w:rPr>
              <w:t>القسم الأوّل</w:t>
            </w:r>
            <w:r>
              <w:rPr>
                <w:rStyle w:val="IndexLink"/>
                <w:rtl w:val="true"/>
              </w:rPr>
              <w:t xml:space="preserve">: </w:t>
            </w:r>
            <w:r>
              <w:rPr>
                <w:rStyle w:val="IndexLink"/>
                <w:rtl w:val="true"/>
              </w:rPr>
              <w:t>العقائد</w:t>
            </w:r>
            <w:r>
              <w:rPr>
                <w:rStyle w:val="IndexLink"/>
                <w:rtl w:val="true"/>
              </w:rPr>
              <w:tab/>
            </w:r>
            <w:r>
              <w:rPr>
                <w:rStyle w:val="IndexLink"/>
              </w:rPr>
              <w:t>13</w:t>
            </w:r>
          </w:hyperlink>
        </w:p>
        <w:p>
          <w:pPr>
            <w:pStyle w:val="Contents3"/>
            <w:tabs>
              <w:tab w:val="clear" w:pos="8459"/>
              <w:tab w:val="right" w:pos="9026" w:leader="dot"/>
            </w:tabs>
            <w:rPr/>
          </w:pPr>
          <w:hyperlink w:anchor="__RefHeading___Toc3890297_37281509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890299_372815092">
            <w:r>
              <w:rPr>
                <w:webHidden/>
                <w:rStyle w:val="IndexLink"/>
                <w:rtl w:val="true"/>
              </w:rPr>
              <w:t>التوحید</w:t>
            </w:r>
            <w:r>
              <w:rPr>
                <w:rStyle w:val="IndexLink"/>
                <w:rtl w:val="true"/>
              </w:rPr>
              <w:tab/>
            </w:r>
            <w:r>
              <w:rPr>
                <w:rStyle w:val="IndexLink"/>
              </w:rPr>
              <w:t>15</w:t>
            </w:r>
          </w:hyperlink>
        </w:p>
        <w:p>
          <w:pPr>
            <w:pStyle w:val="Contents4"/>
            <w:tabs>
              <w:tab w:val="clear" w:pos="8176"/>
              <w:tab w:val="right" w:pos="9026" w:leader="dot"/>
            </w:tabs>
            <w:rPr/>
          </w:pPr>
          <w:hyperlink w:anchor="__RefHeading___Toc3890301_372815092">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3890303_372815092">
            <w:r>
              <w:rPr>
                <w:webHidden/>
                <w:rStyle w:val="IndexLink"/>
                <w:rtl w:val="true"/>
              </w:rPr>
              <w:t>وجوب معرفة الله تعالی</w:t>
            </w:r>
            <w:r>
              <w:rPr>
                <w:rStyle w:val="IndexLink"/>
                <w:rtl w:val="true"/>
              </w:rPr>
              <w:tab/>
            </w:r>
            <w:r>
              <w:rPr>
                <w:rStyle w:val="IndexLink"/>
              </w:rPr>
              <w:t>16</w:t>
            </w:r>
          </w:hyperlink>
        </w:p>
        <w:p>
          <w:pPr>
            <w:pStyle w:val="Contents4"/>
            <w:tabs>
              <w:tab w:val="clear" w:pos="8176"/>
              <w:tab w:val="right" w:pos="9026" w:leader="dot"/>
            </w:tabs>
            <w:rPr/>
          </w:pPr>
          <w:hyperlink w:anchor="__RefHeading___Toc3890305_372815092">
            <w:r>
              <w:rPr>
                <w:webHidden/>
                <w:rStyle w:val="IndexLink"/>
                <w:rtl w:val="true"/>
              </w:rPr>
              <w:t>الهدف من الخلقة</w:t>
            </w:r>
            <w:r>
              <w:rPr>
                <w:rStyle w:val="IndexLink"/>
                <w:rtl w:val="true"/>
              </w:rPr>
              <w:tab/>
            </w:r>
            <w:r>
              <w:rPr>
                <w:rStyle w:val="IndexLink"/>
              </w:rPr>
              <w:t>23</w:t>
            </w:r>
          </w:hyperlink>
        </w:p>
        <w:p>
          <w:pPr>
            <w:pStyle w:val="Contents4"/>
            <w:tabs>
              <w:tab w:val="clear" w:pos="8176"/>
              <w:tab w:val="right" w:pos="9026" w:leader="dot"/>
            </w:tabs>
            <w:rPr/>
          </w:pPr>
          <w:hyperlink w:anchor="__RefHeading___Toc3890307_372815092">
            <w:r>
              <w:rPr>
                <w:webHidden/>
                <w:rStyle w:val="IndexLink"/>
                <w:rtl w:val="true"/>
              </w:rPr>
              <w:t>معرفة النبيّ والإمام الله تعالی</w:t>
            </w:r>
            <w:r>
              <w:rPr>
                <w:rStyle w:val="IndexLink"/>
                <w:rtl w:val="true"/>
              </w:rPr>
              <w:tab/>
            </w:r>
            <w:r>
              <w:rPr>
                <w:rStyle w:val="IndexLink"/>
              </w:rPr>
              <w:t>25</w:t>
            </w:r>
          </w:hyperlink>
        </w:p>
        <w:p>
          <w:pPr>
            <w:pStyle w:val="Contents4"/>
            <w:tabs>
              <w:tab w:val="clear" w:pos="8176"/>
              <w:tab w:val="right" w:pos="9026" w:leader="dot"/>
            </w:tabs>
            <w:rPr/>
          </w:pPr>
          <w:hyperlink w:anchor="__RefHeading___Toc3890309_372815092">
            <w:r>
              <w:rPr>
                <w:webHidden/>
                <w:rStyle w:val="IndexLink"/>
                <w:rtl w:val="true"/>
              </w:rPr>
              <w:t>دور المعرفة في الحسن الفاعلي</w:t>
            </w:r>
            <w:r>
              <w:rPr>
                <w:rStyle w:val="IndexLink"/>
                <w:rtl w:val="true"/>
              </w:rPr>
              <w:tab/>
            </w:r>
            <w:r>
              <w:rPr>
                <w:rStyle w:val="IndexLink"/>
              </w:rPr>
              <w:t>27</w:t>
            </w:r>
          </w:hyperlink>
        </w:p>
        <w:p>
          <w:pPr>
            <w:pStyle w:val="Contents4"/>
            <w:tabs>
              <w:tab w:val="clear" w:pos="8176"/>
              <w:tab w:val="right" w:pos="9026" w:leader="dot"/>
            </w:tabs>
            <w:rPr/>
          </w:pPr>
          <w:hyperlink w:anchor="__RefHeading___Toc3890311_372815092">
            <w:r>
              <w:rPr>
                <w:webHidden/>
                <w:rStyle w:val="IndexLink"/>
                <w:rtl w:val="true"/>
              </w:rPr>
              <w:t>الدلیل علی وجود الله تعالی</w:t>
            </w:r>
            <w:r>
              <w:rPr>
                <w:rStyle w:val="IndexLink"/>
                <w:rtl w:val="true"/>
              </w:rPr>
              <w:tab/>
            </w:r>
            <w:r>
              <w:rPr>
                <w:rStyle w:val="IndexLink"/>
              </w:rPr>
              <w:t>27</w:t>
            </w:r>
          </w:hyperlink>
        </w:p>
        <w:p>
          <w:pPr>
            <w:pStyle w:val="Contents4"/>
            <w:tabs>
              <w:tab w:val="clear" w:pos="8176"/>
              <w:tab w:val="right" w:pos="9026" w:leader="dot"/>
            </w:tabs>
            <w:rPr/>
          </w:pPr>
          <w:hyperlink w:anchor="__RefHeading___Toc3890313_372815092">
            <w:r>
              <w:rPr>
                <w:webHidden/>
                <w:rStyle w:val="IndexLink"/>
                <w:rtl w:val="true"/>
              </w:rPr>
              <w:t>البحث العقلي في ذاته تعالی وصفاته</w:t>
            </w:r>
            <w:r>
              <w:rPr>
                <w:rStyle w:val="IndexLink"/>
                <w:rtl w:val="true"/>
              </w:rPr>
              <w:tab/>
            </w:r>
            <w:r>
              <w:rPr>
                <w:rStyle w:val="IndexLink"/>
              </w:rPr>
              <w:t>28</w:t>
            </w:r>
          </w:hyperlink>
        </w:p>
        <w:p>
          <w:pPr>
            <w:pStyle w:val="Contents4"/>
            <w:tabs>
              <w:tab w:val="clear" w:pos="8176"/>
              <w:tab w:val="right" w:pos="9026" w:leader="dot"/>
            </w:tabs>
            <w:rPr/>
          </w:pPr>
          <w:hyperlink w:anchor="__RefHeading___Toc3890315_372815092">
            <w:r>
              <w:rPr>
                <w:webHidden/>
                <w:rStyle w:val="IndexLink"/>
                <w:rtl w:val="true"/>
              </w:rPr>
              <w:t>معرفة صفاته تعالی</w:t>
            </w:r>
            <w:r>
              <w:rPr>
                <w:rStyle w:val="IndexLink"/>
                <w:rtl w:val="true"/>
              </w:rPr>
              <w:tab/>
            </w:r>
            <w:r>
              <w:rPr>
                <w:rStyle w:val="IndexLink"/>
              </w:rPr>
              <w:t>36</w:t>
            </w:r>
          </w:hyperlink>
        </w:p>
        <w:p>
          <w:pPr>
            <w:pStyle w:val="Contents4"/>
            <w:tabs>
              <w:tab w:val="clear" w:pos="8176"/>
              <w:tab w:val="right" w:pos="9026" w:leader="dot"/>
            </w:tabs>
            <w:rPr/>
          </w:pPr>
          <w:hyperlink w:anchor="__RefHeading___Toc3890317_372815092">
            <w:r>
              <w:rPr>
                <w:webHidden/>
                <w:rStyle w:val="IndexLink"/>
                <w:rtl w:val="true"/>
              </w:rPr>
              <w:t>وحدة الأسماء والصفات</w:t>
            </w:r>
            <w:r>
              <w:rPr>
                <w:rStyle w:val="IndexLink"/>
                <w:rtl w:val="true"/>
              </w:rPr>
              <w:tab/>
            </w:r>
            <w:r>
              <w:rPr>
                <w:rStyle w:val="IndexLink"/>
              </w:rPr>
              <w:t>41</w:t>
            </w:r>
          </w:hyperlink>
        </w:p>
        <w:p>
          <w:pPr>
            <w:pStyle w:val="Contents4"/>
            <w:tabs>
              <w:tab w:val="clear" w:pos="8176"/>
              <w:tab w:val="right" w:pos="9026" w:leader="dot"/>
            </w:tabs>
            <w:rPr/>
          </w:pPr>
          <w:hyperlink w:anchor="__RefHeading___Toc3890319_372815092">
            <w:r>
              <w:rPr>
                <w:webHidden/>
                <w:rStyle w:val="IndexLink"/>
                <w:rtl w:val="true"/>
              </w:rPr>
              <w:t>نظریة وحدة الوجود</w:t>
            </w:r>
            <w:r>
              <w:rPr>
                <w:rStyle w:val="IndexLink"/>
                <w:rtl w:val="true"/>
              </w:rPr>
              <w:tab/>
            </w:r>
            <w:r>
              <w:rPr>
                <w:rStyle w:val="IndexLink"/>
              </w:rPr>
              <w:t>42</w:t>
            </w:r>
          </w:hyperlink>
        </w:p>
        <w:p>
          <w:pPr>
            <w:pStyle w:val="Contents4"/>
            <w:tabs>
              <w:tab w:val="clear" w:pos="8176"/>
              <w:tab w:val="right" w:pos="9026" w:leader="dot"/>
            </w:tabs>
            <w:rPr/>
          </w:pPr>
          <w:hyperlink w:anchor="__RefHeading___Toc3890321_372815092">
            <w:r>
              <w:rPr>
                <w:webHidden/>
                <w:rStyle w:val="IndexLink"/>
                <w:rtl w:val="true"/>
              </w:rPr>
              <w:t>تأویل صفاته تعالی</w:t>
            </w:r>
            <w:r>
              <w:rPr>
                <w:rStyle w:val="IndexLink"/>
                <w:rtl w:val="true"/>
              </w:rPr>
              <w:tab/>
            </w:r>
            <w:r>
              <w:rPr>
                <w:rStyle w:val="IndexLink"/>
              </w:rPr>
              <w:t>43</w:t>
            </w:r>
          </w:hyperlink>
        </w:p>
        <w:p>
          <w:pPr>
            <w:pStyle w:val="Contents4"/>
            <w:tabs>
              <w:tab w:val="clear" w:pos="8176"/>
              <w:tab w:val="right" w:pos="9026" w:leader="dot"/>
            </w:tabs>
            <w:rPr/>
          </w:pPr>
          <w:hyperlink w:anchor="__RefHeading___Toc3890323_372815092">
            <w:r>
              <w:rPr>
                <w:webHidden/>
                <w:rStyle w:val="IndexLink"/>
                <w:rtl w:val="true"/>
              </w:rPr>
              <w:t>البناء علی القبور</w:t>
            </w:r>
            <w:r>
              <w:rPr>
                <w:rStyle w:val="IndexLink"/>
                <w:rtl w:val="true"/>
              </w:rPr>
              <w:tab/>
            </w:r>
            <w:r>
              <w:rPr>
                <w:rStyle w:val="IndexLink"/>
              </w:rPr>
              <w:t>44</w:t>
            </w:r>
          </w:hyperlink>
        </w:p>
        <w:p>
          <w:pPr>
            <w:pStyle w:val="Contents4"/>
            <w:tabs>
              <w:tab w:val="clear" w:pos="8176"/>
              <w:tab w:val="right" w:pos="9026" w:leader="dot"/>
            </w:tabs>
            <w:rPr/>
          </w:pPr>
          <w:hyperlink w:anchor="__RefHeading___Toc3890325_372815092">
            <w:r>
              <w:rPr>
                <w:webHidden/>
                <w:rStyle w:val="IndexLink"/>
                <w:rtl w:val="true"/>
              </w:rPr>
              <w:t>التوسّل والشفاعة</w:t>
            </w:r>
            <w:r>
              <w:rPr>
                <w:rStyle w:val="IndexLink"/>
                <w:rtl w:val="true"/>
              </w:rPr>
              <w:tab/>
            </w:r>
            <w:r>
              <w:rPr>
                <w:rStyle w:val="IndexLink"/>
              </w:rPr>
              <w:t>49</w:t>
            </w:r>
          </w:hyperlink>
        </w:p>
        <w:p>
          <w:pPr>
            <w:pStyle w:val="Contents3"/>
            <w:tabs>
              <w:tab w:val="clear" w:pos="8459"/>
              <w:tab w:val="right" w:pos="9026" w:leader="dot"/>
            </w:tabs>
            <w:rPr/>
          </w:pPr>
          <w:hyperlink w:anchor="__RefHeading___Toc3890327_372815092">
            <w:r>
              <w:rPr>
                <w:webHidden/>
                <w:rStyle w:val="IndexLink"/>
                <w:rtl w:val="true"/>
              </w:rPr>
              <w:t>العدل</w:t>
            </w:r>
            <w:r>
              <w:rPr>
                <w:rStyle w:val="IndexLink"/>
                <w:rtl w:val="true"/>
              </w:rPr>
              <w:tab/>
            </w:r>
            <w:r>
              <w:rPr>
                <w:rStyle w:val="IndexLink"/>
              </w:rPr>
              <w:t>54</w:t>
            </w:r>
          </w:hyperlink>
        </w:p>
        <w:p>
          <w:pPr>
            <w:pStyle w:val="Contents4"/>
            <w:tabs>
              <w:tab w:val="clear" w:pos="8176"/>
              <w:tab w:val="right" w:pos="9026" w:leader="dot"/>
            </w:tabs>
            <w:rPr/>
          </w:pPr>
          <w:hyperlink w:anchor="__RefHeading___Toc3890329_372815092">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3890331_372815092">
            <w:r>
              <w:rPr>
                <w:webHidden/>
                <w:rStyle w:val="IndexLink"/>
                <w:rtl w:val="true"/>
              </w:rPr>
              <w:t>المقدّمة</w:t>
            </w:r>
            <w:r>
              <w:rPr>
                <w:rStyle w:val="IndexLink"/>
                <w:rtl w:val="true"/>
              </w:rPr>
              <w:tab/>
            </w:r>
            <w:r>
              <w:rPr>
                <w:rStyle w:val="IndexLink"/>
              </w:rPr>
              <w:t>55</w:t>
            </w:r>
          </w:hyperlink>
        </w:p>
        <w:p>
          <w:pPr>
            <w:pStyle w:val="Contents4"/>
            <w:tabs>
              <w:tab w:val="clear" w:pos="8176"/>
              <w:tab w:val="right" w:pos="9026" w:leader="dot"/>
            </w:tabs>
            <w:rPr/>
          </w:pPr>
          <w:hyperlink w:anchor="__RefHeading___Toc3890333_372815092">
            <w:r>
              <w:rPr>
                <w:webHidden/>
                <w:rStyle w:val="IndexLink"/>
                <w:rtl w:val="true"/>
              </w:rPr>
              <w:t>تعریف العدل</w:t>
            </w:r>
            <w:r>
              <w:rPr>
                <w:rStyle w:val="IndexLink"/>
                <w:rtl w:val="true"/>
              </w:rPr>
              <w:tab/>
            </w:r>
            <w:r>
              <w:rPr>
                <w:rStyle w:val="IndexLink"/>
              </w:rPr>
              <w:t>58</w:t>
            </w:r>
          </w:hyperlink>
        </w:p>
        <w:p>
          <w:pPr>
            <w:pStyle w:val="Contents4"/>
            <w:tabs>
              <w:tab w:val="clear" w:pos="8176"/>
              <w:tab w:val="right" w:pos="9026" w:leader="dot"/>
            </w:tabs>
            <w:rPr/>
          </w:pPr>
          <w:hyperlink w:anchor="__RefHeading___Toc3890335_372815092">
            <w:r>
              <w:rPr>
                <w:webHidden/>
                <w:rStyle w:val="IndexLink"/>
                <w:rtl w:val="true"/>
              </w:rPr>
              <w:t>الهدایة والضلال</w:t>
            </w:r>
            <w:r>
              <w:rPr>
                <w:rStyle w:val="IndexLink"/>
                <w:rtl w:val="true"/>
              </w:rPr>
              <w:tab/>
            </w:r>
            <w:r>
              <w:rPr>
                <w:rStyle w:val="IndexLink"/>
              </w:rPr>
              <w:t>59</w:t>
            </w:r>
          </w:hyperlink>
        </w:p>
        <w:p>
          <w:pPr>
            <w:pStyle w:val="Contents4"/>
            <w:tabs>
              <w:tab w:val="clear" w:pos="8176"/>
              <w:tab w:val="right" w:pos="9026" w:leader="dot"/>
            </w:tabs>
            <w:rPr/>
          </w:pPr>
          <w:hyperlink w:anchor="__RefHeading___Toc3890337_372815092">
            <w:r>
              <w:rPr>
                <w:webHidden/>
                <w:rStyle w:val="IndexLink"/>
                <w:rtl w:val="true"/>
              </w:rPr>
              <w:t>الامتحان والابتلاء</w:t>
            </w:r>
            <w:r>
              <w:rPr>
                <w:rStyle w:val="IndexLink"/>
                <w:rtl w:val="true"/>
              </w:rPr>
              <w:tab/>
            </w:r>
            <w:r>
              <w:rPr>
                <w:rStyle w:val="IndexLink"/>
              </w:rPr>
              <w:t>61</w:t>
            </w:r>
          </w:hyperlink>
        </w:p>
        <w:p>
          <w:pPr>
            <w:pStyle w:val="Contents3"/>
            <w:tabs>
              <w:tab w:val="clear" w:pos="8459"/>
              <w:tab w:val="right" w:pos="9026" w:leader="dot"/>
            </w:tabs>
            <w:rPr/>
          </w:pPr>
          <w:hyperlink w:anchor="__RefHeading___Toc3890339_372815092">
            <w:r>
              <w:rPr>
                <w:webHidden/>
                <w:rStyle w:val="IndexLink"/>
                <w:rtl w:val="true"/>
              </w:rPr>
              <w:t>النبوّة</w:t>
            </w:r>
            <w:r>
              <w:rPr>
                <w:rStyle w:val="IndexLink"/>
                <w:rtl w:val="true"/>
              </w:rPr>
              <w:tab/>
            </w:r>
            <w:r>
              <w:rPr>
                <w:rStyle w:val="IndexLink"/>
              </w:rPr>
              <w:t>64</w:t>
            </w:r>
          </w:hyperlink>
        </w:p>
        <w:p>
          <w:pPr>
            <w:pStyle w:val="Contents4"/>
            <w:tabs>
              <w:tab w:val="clear" w:pos="8176"/>
              <w:tab w:val="right" w:pos="9026" w:leader="dot"/>
            </w:tabs>
            <w:rPr/>
          </w:pPr>
          <w:hyperlink w:anchor="__RefHeading___Toc3890341_37281509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3890343_372815092">
            <w:r>
              <w:rPr>
                <w:webHidden/>
                <w:rStyle w:val="IndexLink"/>
                <w:rtl w:val="true"/>
              </w:rPr>
              <w:t>وجوب إرسال الأنبیاء</w:t>
            </w:r>
            <w:r>
              <w:rPr>
                <w:rStyle w:val="IndexLink"/>
                <w:rtl w:val="true"/>
              </w:rPr>
              <w:tab/>
            </w:r>
            <w:r>
              <w:rPr>
                <w:rStyle w:val="IndexLink"/>
              </w:rPr>
              <w:t>65</w:t>
            </w:r>
          </w:hyperlink>
        </w:p>
        <w:p>
          <w:pPr>
            <w:pStyle w:val="Contents4"/>
            <w:tabs>
              <w:tab w:val="clear" w:pos="8176"/>
              <w:tab w:val="right" w:pos="9026" w:leader="dot"/>
            </w:tabs>
            <w:rPr/>
          </w:pPr>
          <w:hyperlink w:anchor="__RefHeading___Toc3890345_372815092">
            <w:r>
              <w:rPr>
                <w:webHidden/>
                <w:rStyle w:val="IndexLink"/>
                <w:rtl w:val="true"/>
              </w:rPr>
              <w:t>عصمة النبيّ من السهو والخطأ</w:t>
            </w:r>
            <w:r>
              <w:rPr>
                <w:rStyle w:val="IndexLink"/>
                <w:rtl w:val="true"/>
              </w:rPr>
              <w:tab/>
            </w:r>
            <w:r>
              <w:rPr>
                <w:rStyle w:val="IndexLink"/>
              </w:rPr>
              <w:t>65</w:t>
            </w:r>
          </w:hyperlink>
        </w:p>
        <w:p>
          <w:pPr>
            <w:pStyle w:val="Contents4"/>
            <w:tabs>
              <w:tab w:val="clear" w:pos="8176"/>
              <w:tab w:val="right" w:pos="9026" w:leader="dot"/>
            </w:tabs>
            <w:rPr/>
          </w:pPr>
          <w:hyperlink w:anchor="__RefHeading___Toc3890347_372815092">
            <w:r>
              <w:rPr>
                <w:webHidden/>
                <w:rStyle w:val="IndexLink"/>
                <w:rtl w:val="true"/>
              </w:rPr>
              <w:t>الأنبیاء مصونون من السحر</w:t>
            </w:r>
            <w:r>
              <w:rPr>
                <w:rStyle w:val="IndexLink"/>
                <w:rtl w:val="true"/>
              </w:rPr>
              <w:tab/>
            </w:r>
            <w:r>
              <w:rPr>
                <w:rStyle w:val="IndexLink"/>
              </w:rPr>
              <w:t>67</w:t>
            </w:r>
          </w:hyperlink>
        </w:p>
        <w:p>
          <w:pPr>
            <w:pStyle w:val="Contents4"/>
            <w:tabs>
              <w:tab w:val="clear" w:pos="8176"/>
              <w:tab w:val="right" w:pos="9026" w:leader="dot"/>
            </w:tabs>
            <w:rPr/>
          </w:pPr>
          <w:hyperlink w:anchor="__RefHeading___Toc3890349_372815092">
            <w:r>
              <w:rPr>
                <w:webHidden/>
                <w:rStyle w:val="IndexLink"/>
                <w:rtl w:val="true"/>
              </w:rPr>
              <w:t xml:space="preserve">رفع إدریس وعیسی </w:t>
            </w:r>
            <w:r>
              <w:rPr>
                <w:rStyle w:val="IndexLink"/>
                <w:rtl w:val="true"/>
              </w:rPr>
              <w:t>(</w:t>
            </w:r>
            <w:r>
              <w:rPr>
                <w:rStyle w:val="IndexLink"/>
                <w:rtl w:val="true"/>
              </w:rPr>
              <w:t>علیهما السلام</w:t>
            </w:r>
            <w:r>
              <w:rPr>
                <w:rStyle w:val="IndexLink"/>
                <w:rtl w:val="true"/>
              </w:rPr>
              <w:t xml:space="preserve">) </w:t>
            </w:r>
            <w:r>
              <w:rPr>
                <w:rStyle w:val="IndexLink"/>
                <w:rtl w:val="true"/>
              </w:rPr>
              <w:t>إلی السماء</w:t>
            </w:r>
            <w:r>
              <w:rPr>
                <w:rStyle w:val="IndexLink"/>
                <w:rtl w:val="true"/>
              </w:rPr>
              <w:tab/>
            </w:r>
            <w:r>
              <w:rPr>
                <w:rStyle w:val="IndexLink"/>
              </w:rPr>
              <w:t>70</w:t>
            </w:r>
          </w:hyperlink>
        </w:p>
        <w:p>
          <w:pPr>
            <w:pStyle w:val="Contents3"/>
            <w:tabs>
              <w:tab w:val="clear" w:pos="8459"/>
              <w:tab w:val="right" w:pos="9026" w:leader="dot"/>
            </w:tabs>
            <w:rPr/>
          </w:pPr>
          <w:hyperlink w:anchor="__RefHeading___Toc3890351_372815092">
            <w:r>
              <w:rPr>
                <w:webHidden/>
                <w:rStyle w:val="IndexLink"/>
                <w:rtl w:val="true"/>
              </w:rPr>
              <w:t>الإمامة</w:t>
            </w:r>
            <w:r>
              <w:rPr>
                <w:rStyle w:val="IndexLink"/>
                <w:rtl w:val="true"/>
              </w:rPr>
              <w:tab/>
            </w:r>
            <w:r>
              <w:rPr>
                <w:rStyle w:val="IndexLink"/>
              </w:rPr>
              <w:t>72</w:t>
            </w:r>
          </w:hyperlink>
        </w:p>
        <w:p>
          <w:pPr>
            <w:pStyle w:val="Contents4"/>
            <w:tabs>
              <w:tab w:val="clear" w:pos="8176"/>
              <w:tab w:val="right" w:pos="9026" w:leader="dot"/>
            </w:tabs>
            <w:rPr/>
          </w:pPr>
          <w:hyperlink w:anchor="__RefHeading___Toc3890353_372815092">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890355_372815092">
            <w:r>
              <w:rPr>
                <w:webHidden/>
                <w:rStyle w:val="IndexLink"/>
                <w:rtl w:val="true"/>
              </w:rPr>
              <w:t>مراتب العصمة</w:t>
            </w:r>
            <w:r>
              <w:rPr>
                <w:rStyle w:val="IndexLink"/>
                <w:rtl w:val="true"/>
              </w:rPr>
              <w:tab/>
            </w:r>
            <w:r>
              <w:rPr>
                <w:rStyle w:val="IndexLink"/>
              </w:rPr>
              <w:t>73</w:t>
            </w:r>
          </w:hyperlink>
        </w:p>
        <w:p>
          <w:pPr>
            <w:pStyle w:val="Contents4"/>
            <w:tabs>
              <w:tab w:val="clear" w:pos="8176"/>
              <w:tab w:val="right" w:pos="9026" w:leader="dot"/>
            </w:tabs>
            <w:rPr/>
          </w:pPr>
          <w:hyperlink w:anchor="__RefHeading___Toc3890357_372815092">
            <w:r>
              <w:rPr>
                <w:webHidden/>
                <w:rStyle w:val="IndexLink"/>
                <w:rtl w:val="true"/>
              </w:rPr>
              <w:t>اعتقاد الشیعة حول الأنبیاء والأئمّة</w:t>
            </w:r>
            <w:r>
              <w:rPr>
                <w:rStyle w:val="IndexLink"/>
                <w:rtl w:val="true"/>
              </w:rPr>
              <w:t>(</w:t>
            </w:r>
            <w:r>
              <w:rPr>
                <w:rStyle w:val="IndexLink"/>
                <w:rtl w:val="true"/>
              </w:rPr>
              <w:t>علیهم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3890359_372815092">
            <w:r>
              <w:rPr>
                <w:webHidden/>
                <w:rStyle w:val="IndexLink"/>
                <w:rtl w:val="true"/>
              </w:rPr>
              <w:t>الولایة التکوینیّة</w:t>
            </w:r>
            <w:r>
              <w:rPr>
                <w:rStyle w:val="IndexLink"/>
                <w:rtl w:val="true"/>
              </w:rPr>
              <w:tab/>
            </w:r>
            <w:r>
              <w:rPr>
                <w:rStyle w:val="IndexLink"/>
              </w:rPr>
              <w:t>75</w:t>
            </w:r>
          </w:hyperlink>
        </w:p>
        <w:p>
          <w:pPr>
            <w:pStyle w:val="Contents4"/>
            <w:tabs>
              <w:tab w:val="clear" w:pos="8176"/>
              <w:tab w:val="right" w:pos="9026" w:leader="dot"/>
            </w:tabs>
            <w:rPr/>
          </w:pPr>
          <w:hyperlink w:anchor="__RefHeading___Toc3890361_372815092">
            <w:r>
              <w:rPr>
                <w:webHidden/>
                <w:rStyle w:val="IndexLink"/>
                <w:rtl w:val="true"/>
              </w:rPr>
              <w:t>علم الإمام</w:t>
            </w:r>
            <w:r>
              <w:rPr>
                <w:rStyle w:val="IndexLink"/>
                <w:rtl w:val="true"/>
              </w:rPr>
              <w:tab/>
            </w:r>
            <w:r>
              <w:rPr>
                <w:rStyle w:val="IndexLink"/>
              </w:rPr>
              <w:t>78</w:t>
            </w:r>
          </w:hyperlink>
        </w:p>
        <w:p>
          <w:pPr>
            <w:pStyle w:val="Contents4"/>
            <w:tabs>
              <w:tab w:val="clear" w:pos="8176"/>
              <w:tab w:val="right" w:pos="9026" w:leader="dot"/>
            </w:tabs>
            <w:rPr/>
          </w:pPr>
          <w:hyperlink w:anchor="__RefHeading___Toc3890363_372815092">
            <w:r>
              <w:rPr>
                <w:webHidden/>
                <w:rStyle w:val="IndexLink"/>
                <w:rtl w:val="true"/>
              </w:rPr>
              <w:t>معنی الغلوّ وموقف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في الغلاة</w:t>
            </w:r>
            <w:r>
              <w:rPr>
                <w:rStyle w:val="IndexLink"/>
                <w:rtl w:val="true"/>
              </w:rPr>
              <w:tab/>
            </w:r>
            <w:r>
              <w:rPr>
                <w:rStyle w:val="IndexLink"/>
              </w:rPr>
              <w:t>80</w:t>
            </w:r>
          </w:hyperlink>
        </w:p>
        <w:p>
          <w:pPr>
            <w:pStyle w:val="Contents4"/>
            <w:tabs>
              <w:tab w:val="clear" w:pos="8176"/>
              <w:tab w:val="right" w:pos="9026" w:leader="dot"/>
            </w:tabs>
            <w:rPr/>
          </w:pPr>
          <w:hyperlink w:anchor="__RefHeading___Toc3890365_372815092">
            <w:r>
              <w:rPr>
                <w:webHidden/>
                <w:rStyle w:val="IndexLink"/>
                <w:rtl w:val="true"/>
              </w:rPr>
              <w:t xml:space="preserve">نسبة الاُلوهیة إلی أمیر المؤمنین عليّ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3890367_372815092">
            <w:r>
              <w:rPr>
                <w:webHidden/>
                <w:rStyle w:val="IndexLink"/>
                <w:rtl w:val="true"/>
              </w:rPr>
              <w:t>النصوص الواردة في أسماء الأئمّة الاثني عشر</w:t>
            </w:r>
            <w:r>
              <w:rPr>
                <w:rStyle w:val="IndexLink"/>
                <w:rtl w:val="true"/>
              </w:rPr>
              <w:t>(</w:t>
            </w:r>
            <w:r>
              <w:rPr>
                <w:rStyle w:val="IndexLink"/>
                <w:rtl w:val="true"/>
              </w:rPr>
              <w:t>علیهم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3890369_372815092">
            <w:r>
              <w:rPr>
                <w:webHidden/>
                <w:rStyle w:val="IndexLink"/>
                <w:rtl w:val="true"/>
              </w:rPr>
              <w:t>الإیمان بولایة الأئمّة الاثني عشر</w:t>
            </w:r>
            <w:r>
              <w:rPr>
                <w:rStyle w:val="IndexLink"/>
                <w:rtl w:val="true"/>
              </w:rPr>
              <w:t>(</w:t>
            </w:r>
            <w:r>
              <w:rPr>
                <w:rStyle w:val="IndexLink"/>
                <w:rtl w:val="true"/>
              </w:rPr>
              <w:t>علیهم السلام</w:t>
            </w:r>
            <w:r>
              <w:rPr>
                <w:rStyle w:val="IndexLink"/>
                <w:rtl w:val="true"/>
              </w:rPr>
              <w:t xml:space="preserve">) </w:t>
            </w:r>
            <w:r>
              <w:rPr>
                <w:rStyle w:val="IndexLink"/>
                <w:rtl w:val="true"/>
              </w:rPr>
              <w:t>من شرائط الإیمان</w:t>
            </w:r>
            <w:r>
              <w:rPr>
                <w:rStyle w:val="IndexLink"/>
                <w:rtl w:val="true"/>
              </w:rPr>
              <w:tab/>
            </w:r>
            <w:r>
              <w:rPr>
                <w:rStyle w:val="IndexLink"/>
              </w:rPr>
              <w:t>95</w:t>
            </w:r>
          </w:hyperlink>
        </w:p>
        <w:p>
          <w:pPr>
            <w:pStyle w:val="Contents4"/>
            <w:tabs>
              <w:tab w:val="clear" w:pos="8176"/>
              <w:tab w:val="right" w:pos="9026" w:leader="dot"/>
            </w:tabs>
            <w:rPr/>
          </w:pPr>
          <w:hyperlink w:anchor="__RefHeading___Toc3890371_372815092">
            <w:r>
              <w:rPr>
                <w:webHidden/>
                <w:rStyle w:val="IndexLink"/>
                <w:rtl w:val="true"/>
              </w:rPr>
              <w:t>حدیث اللوح</w:t>
            </w:r>
            <w:r>
              <w:rPr>
                <w:rStyle w:val="IndexLink"/>
                <w:rtl w:val="true"/>
              </w:rPr>
              <w:tab/>
            </w:r>
            <w:r>
              <w:rPr>
                <w:rStyle w:val="IndexLink"/>
              </w:rPr>
              <w:t>96</w:t>
            </w:r>
          </w:hyperlink>
        </w:p>
        <w:p>
          <w:pPr>
            <w:pStyle w:val="Contents4"/>
            <w:tabs>
              <w:tab w:val="clear" w:pos="8176"/>
              <w:tab w:val="right" w:pos="9026" w:leader="dot"/>
            </w:tabs>
            <w:rPr/>
          </w:pPr>
          <w:hyperlink w:anchor="__RefHeading___Toc3890373_372815092">
            <w:r>
              <w:rPr>
                <w:webHidden/>
                <w:rStyle w:val="IndexLink"/>
                <w:rtl w:val="true"/>
              </w:rPr>
              <w:t>شمول آیة التطهیر وآیة الولایة علی الأئمّة الاثني عشر</w:t>
            </w:r>
            <w:r>
              <w:rPr>
                <w:rStyle w:val="IndexLink"/>
                <w:rtl w:val="true"/>
              </w:rPr>
              <w:t>(</w:t>
            </w:r>
            <w:r>
              <w:rPr>
                <w:rStyle w:val="IndexLink"/>
                <w:rtl w:val="true"/>
              </w:rPr>
              <w:t>علیهم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3890375_372815092">
            <w:r>
              <w:rPr>
                <w:webHidden/>
                <w:rStyle w:val="IndexLink"/>
                <w:rtl w:val="true"/>
              </w:rPr>
              <w:t>المراد من التطهیر</w:t>
            </w:r>
            <w:r>
              <w:rPr>
                <w:rStyle w:val="IndexLink"/>
                <w:rtl w:val="true"/>
              </w:rPr>
              <w:tab/>
            </w:r>
            <w:r>
              <w:rPr>
                <w:rStyle w:val="IndexLink"/>
              </w:rPr>
              <w:t>98</w:t>
            </w:r>
          </w:hyperlink>
        </w:p>
        <w:p>
          <w:pPr>
            <w:pStyle w:val="Contents4"/>
            <w:tabs>
              <w:tab w:val="clear" w:pos="8176"/>
              <w:tab w:val="right" w:pos="9026" w:leader="dot"/>
            </w:tabs>
            <w:rPr/>
          </w:pPr>
          <w:hyperlink w:anchor="__RefHeading___Toc3890377_372815092">
            <w:r>
              <w:rPr>
                <w:webHidden/>
                <w:rStyle w:val="IndexLink"/>
                <w:rtl w:val="true"/>
              </w:rPr>
              <w:t xml:space="preserve">فدك في عصر خلافة أمیر المؤمنین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3890379_372815092">
            <w:r>
              <w:rPr>
                <w:webHidden/>
                <w:rStyle w:val="IndexLink"/>
                <w:rtl w:val="true"/>
              </w:rPr>
              <w:t>کسر ضلع الزهراء</w:t>
            </w:r>
            <w:r>
              <w:rPr>
                <w:rStyle w:val="IndexLink"/>
                <w:rtl w:val="true"/>
              </w:rPr>
              <w:t>(</w:t>
            </w:r>
            <w:r>
              <w:rPr>
                <w:rStyle w:val="IndexLink"/>
                <w:rtl w:val="true"/>
              </w:rPr>
              <w:t>علیها السلام</w:t>
            </w:r>
            <w:r>
              <w:rPr>
                <w:rStyle w:val="IndexLink"/>
                <w:rtl w:val="true"/>
              </w:rPr>
              <w:t xml:space="preserve">) </w:t>
            </w:r>
            <w:r>
              <w:rPr>
                <w:rStyle w:val="IndexLink"/>
                <w:rtl w:val="true"/>
              </w:rPr>
              <w:t>في المصادر التاریخیّة</w:t>
            </w:r>
            <w:r>
              <w:rPr>
                <w:rStyle w:val="IndexLink"/>
                <w:rtl w:val="true"/>
              </w:rPr>
              <w:tab/>
            </w:r>
            <w:r>
              <w:rPr>
                <w:rStyle w:val="IndexLink"/>
              </w:rPr>
              <w:t>103</w:t>
            </w:r>
          </w:hyperlink>
        </w:p>
        <w:p>
          <w:pPr>
            <w:pStyle w:val="Contents4"/>
            <w:tabs>
              <w:tab w:val="clear" w:pos="8176"/>
              <w:tab w:val="right" w:pos="9026" w:leader="dot"/>
            </w:tabs>
            <w:rPr/>
          </w:pPr>
          <w:hyperlink w:anchor="__RefHeading___Toc3890381_372815092">
            <w:r>
              <w:rPr>
                <w:webHidden/>
                <w:rStyle w:val="IndexLink"/>
                <w:rtl w:val="true"/>
              </w:rPr>
              <w:t xml:space="preserve">صبر أمیر المؤمنین عليّ </w:t>
            </w:r>
            <w:r>
              <w:rPr>
                <w:rStyle w:val="IndexLink"/>
                <w:rtl w:val="true"/>
              </w:rPr>
              <w:t>(</w:t>
            </w:r>
            <w:r>
              <w:rPr>
                <w:rStyle w:val="IndexLink"/>
                <w:rtl w:val="true"/>
              </w:rPr>
              <w:t>عَلَيْهِ السَّلاَمُ</w:t>
            </w:r>
            <w:r>
              <w:rPr>
                <w:rStyle w:val="IndexLink"/>
                <w:rtl w:val="true"/>
              </w:rPr>
              <w:t xml:space="preserve">) </w:t>
            </w:r>
            <w:r>
              <w:rPr>
                <w:rStyle w:val="IndexLink"/>
                <w:rtl w:val="true"/>
              </w:rPr>
              <w:t>علی المصائب والحوادث</w:t>
            </w:r>
            <w:r>
              <w:rPr>
                <w:rStyle w:val="IndexLink"/>
                <w:rtl w:val="true"/>
              </w:rPr>
              <w:tab/>
            </w:r>
            <w:r>
              <w:rPr>
                <w:rStyle w:val="IndexLink"/>
              </w:rPr>
              <w:t>105</w:t>
            </w:r>
          </w:hyperlink>
        </w:p>
        <w:p>
          <w:pPr>
            <w:pStyle w:val="Contents4"/>
            <w:tabs>
              <w:tab w:val="clear" w:pos="8176"/>
              <w:tab w:val="right" w:pos="9026" w:leader="dot"/>
            </w:tabs>
            <w:rPr/>
          </w:pPr>
          <w:hyperlink w:anchor="__RefHeading___Toc3890383_372815092">
            <w:r>
              <w:rPr>
                <w:webHidden/>
                <w:rStyle w:val="IndexLink"/>
                <w:rtl w:val="true"/>
              </w:rPr>
              <w:t>فضائل أمیر المؤمنین عليّ</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3890385_372815092">
            <w:r>
              <w:rPr>
                <w:webHidden/>
                <w:rStyle w:val="IndexLink"/>
                <w:rtl w:val="true"/>
              </w:rPr>
              <w:t>قصّة ردّ الشمس</w:t>
            </w:r>
            <w:r>
              <w:rPr>
                <w:rStyle w:val="IndexLink"/>
                <w:rtl w:val="true"/>
              </w:rPr>
              <w:tab/>
            </w:r>
            <w:r>
              <w:rPr>
                <w:rStyle w:val="IndexLink"/>
              </w:rPr>
              <w:t>112</w:t>
            </w:r>
          </w:hyperlink>
        </w:p>
        <w:p>
          <w:pPr>
            <w:pStyle w:val="Contents4"/>
            <w:tabs>
              <w:tab w:val="clear" w:pos="8176"/>
              <w:tab w:val="right" w:pos="9026" w:leader="dot"/>
            </w:tabs>
            <w:rPr/>
          </w:pPr>
          <w:hyperlink w:anchor="__RefHeading___Toc3890387_372815092">
            <w:r>
              <w:rPr>
                <w:webHidden/>
                <w:rStyle w:val="IndexLink"/>
                <w:rtl w:val="true"/>
              </w:rPr>
              <w:t>تواتر حدیث الغدیر</w:t>
            </w:r>
            <w:r>
              <w:rPr>
                <w:rStyle w:val="IndexLink"/>
                <w:rtl w:val="true"/>
              </w:rPr>
              <w:tab/>
            </w:r>
            <w:r>
              <w:rPr>
                <w:rStyle w:val="IndexLink"/>
              </w:rPr>
              <w:t>112</w:t>
            </w:r>
          </w:hyperlink>
        </w:p>
        <w:p>
          <w:pPr>
            <w:pStyle w:val="Contents4"/>
            <w:tabs>
              <w:tab w:val="clear" w:pos="8176"/>
              <w:tab w:val="right" w:pos="9026" w:leader="dot"/>
            </w:tabs>
            <w:rPr/>
          </w:pPr>
          <w:hyperlink w:anchor="__RefHeading___Toc3890389_372815092">
            <w:r>
              <w:rPr>
                <w:webHidden/>
                <w:rStyle w:val="IndexLink"/>
                <w:rtl w:val="true"/>
              </w:rPr>
              <w:t xml:space="preserve">بیعة أمیر المؤمنین عليّ </w:t>
            </w:r>
            <w:r>
              <w:rPr>
                <w:rStyle w:val="IndexLink"/>
                <w:rtl w:val="true"/>
              </w:rPr>
              <w:t>(</w:t>
            </w:r>
            <w:r>
              <w:rPr>
                <w:rStyle w:val="IndexLink"/>
                <w:rtl w:val="true"/>
              </w:rPr>
              <w:t>عَلَيْهِ السَّلاَمُ</w:t>
            </w:r>
            <w:r>
              <w:rPr>
                <w:rStyle w:val="IndexLink"/>
                <w:rtl w:val="true"/>
              </w:rPr>
              <w:t xml:space="preserve">) </w:t>
            </w:r>
            <w:r>
              <w:rPr>
                <w:rStyle w:val="IndexLink"/>
                <w:rtl w:val="true"/>
              </w:rPr>
              <w:t>للخلفاء الثلاثة</w:t>
            </w:r>
            <w:r>
              <w:rPr>
                <w:rStyle w:val="IndexLink"/>
                <w:rtl w:val="true"/>
              </w:rPr>
              <w:tab/>
            </w:r>
            <w:r>
              <w:rPr>
                <w:rStyle w:val="IndexLink"/>
              </w:rPr>
              <w:t>113</w:t>
            </w:r>
          </w:hyperlink>
        </w:p>
        <w:p>
          <w:pPr>
            <w:pStyle w:val="Contents4"/>
            <w:tabs>
              <w:tab w:val="clear" w:pos="8176"/>
              <w:tab w:val="right" w:pos="9026" w:leader="dot"/>
            </w:tabs>
            <w:rPr/>
          </w:pPr>
          <w:hyperlink w:anchor="__RefHeading___Toc3890391_372815092">
            <w:r>
              <w:rPr>
                <w:webHidden/>
                <w:rStyle w:val="IndexLink"/>
                <w:rtl w:val="true"/>
              </w:rPr>
              <w:t>إیمان أبي طالب</w:t>
            </w:r>
            <w:r>
              <w:rPr>
                <w:rStyle w:val="IndexLink"/>
                <w:rtl w:val="true"/>
              </w:rPr>
              <w:tab/>
            </w:r>
            <w:r>
              <w:rPr>
                <w:rStyle w:val="IndexLink"/>
              </w:rPr>
              <w:t>114</w:t>
            </w:r>
          </w:hyperlink>
        </w:p>
        <w:p>
          <w:pPr>
            <w:pStyle w:val="Contents4"/>
            <w:tabs>
              <w:tab w:val="clear" w:pos="8176"/>
              <w:tab w:val="right" w:pos="9026" w:leader="dot"/>
            </w:tabs>
            <w:rPr/>
          </w:pPr>
          <w:hyperlink w:anchor="__RefHeading___Toc3890393_372815092">
            <w:r>
              <w:rPr>
                <w:webHidden/>
                <w:rStyle w:val="IndexLink"/>
                <w:rtl w:val="true"/>
              </w:rPr>
              <w:t>زیارة وارث</w:t>
            </w:r>
            <w:r>
              <w:rPr>
                <w:rStyle w:val="IndexLink"/>
                <w:rtl w:val="true"/>
              </w:rPr>
              <w:tab/>
            </w:r>
            <w:r>
              <w:rPr>
                <w:rStyle w:val="IndexLink"/>
              </w:rPr>
              <w:t>115</w:t>
            </w:r>
          </w:hyperlink>
        </w:p>
        <w:p>
          <w:pPr>
            <w:pStyle w:val="Contents4"/>
            <w:tabs>
              <w:tab w:val="clear" w:pos="8176"/>
              <w:tab w:val="right" w:pos="9026" w:leader="dot"/>
            </w:tabs>
            <w:rPr/>
          </w:pPr>
          <w:hyperlink w:anchor="__RefHeading___Toc3890395_372815092">
            <w:r>
              <w:rPr>
                <w:webHidden/>
                <w:rStyle w:val="IndexLink"/>
                <w:rtl w:val="true"/>
              </w:rPr>
              <w:t xml:space="preserve">المراد من الشیعة في خطبة الإمام الحسین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3890397_372815092">
            <w:r>
              <w:rPr>
                <w:webHidden/>
                <w:rStyle w:val="IndexLink"/>
                <w:rtl w:val="true"/>
              </w:rPr>
              <w:t>فضیلة أصحاب الأئمّة</w:t>
            </w:r>
            <w:r>
              <w:rPr>
                <w:rStyle w:val="IndexLink"/>
                <w:rtl w:val="true"/>
              </w:rPr>
              <w:t>(</w:t>
            </w:r>
            <w:r>
              <w:rPr>
                <w:rStyle w:val="IndexLink"/>
                <w:rtl w:val="true"/>
              </w:rPr>
              <w:t>علیهم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3890399_372815092">
            <w:r>
              <w:rPr>
                <w:webHidden/>
                <w:rStyle w:val="IndexLink"/>
                <w:rtl w:val="true"/>
              </w:rPr>
              <w:t>الصحابة عند الشیعة</w:t>
            </w:r>
            <w:r>
              <w:rPr>
                <w:rStyle w:val="IndexLink"/>
                <w:rtl w:val="true"/>
              </w:rPr>
              <w:tab/>
            </w:r>
            <w:r>
              <w:rPr>
                <w:rStyle w:val="IndexLink"/>
              </w:rPr>
              <w:t>121</w:t>
            </w:r>
          </w:hyperlink>
        </w:p>
        <w:p>
          <w:pPr>
            <w:pStyle w:val="Contents4"/>
            <w:tabs>
              <w:tab w:val="clear" w:pos="8176"/>
              <w:tab w:val="right" w:pos="9026" w:leader="dot"/>
            </w:tabs>
            <w:rPr/>
          </w:pPr>
          <w:hyperlink w:anchor="__RefHeading___Toc3890401_372815092">
            <w:r>
              <w:rPr>
                <w:webHidden/>
                <w:rStyle w:val="IndexLink"/>
                <w:rtl w:val="true"/>
              </w:rPr>
              <w:t>موقف علماء الشیعة في الاستناد بأقوال الصحابة</w:t>
            </w:r>
            <w:r>
              <w:rPr>
                <w:rStyle w:val="IndexLink"/>
                <w:rtl w:val="true"/>
              </w:rPr>
              <w:tab/>
            </w:r>
            <w:r>
              <w:rPr>
                <w:rStyle w:val="IndexLink"/>
              </w:rPr>
              <w:t>124</w:t>
            </w:r>
          </w:hyperlink>
        </w:p>
        <w:p>
          <w:pPr>
            <w:pStyle w:val="Contents4"/>
            <w:tabs>
              <w:tab w:val="clear" w:pos="8176"/>
              <w:tab w:val="right" w:pos="9026" w:leader="dot"/>
            </w:tabs>
            <w:rPr/>
          </w:pPr>
          <w:hyperlink w:anchor="__RefHeading___Toc3890403_372815092">
            <w:r>
              <w:rPr>
                <w:webHidden/>
                <w:rStyle w:val="IndexLink"/>
                <w:rtl w:val="true"/>
              </w:rPr>
              <w:t>کیفیّة تحمّل الحدیث و نقله</w:t>
            </w:r>
            <w:r>
              <w:rPr>
                <w:rStyle w:val="IndexLink"/>
                <w:rtl w:val="true"/>
              </w:rPr>
              <w:tab/>
            </w:r>
            <w:r>
              <w:rPr>
                <w:rStyle w:val="IndexLink"/>
              </w:rPr>
              <w:t>125</w:t>
            </w:r>
          </w:hyperlink>
        </w:p>
        <w:p>
          <w:pPr>
            <w:pStyle w:val="Contents4"/>
            <w:tabs>
              <w:tab w:val="clear" w:pos="8176"/>
              <w:tab w:val="right" w:pos="9026" w:leader="dot"/>
            </w:tabs>
            <w:rPr/>
          </w:pPr>
          <w:hyperlink w:anchor="__RefHeading___Toc3890405_372815092">
            <w:r>
              <w:rPr>
                <w:webHidden/>
                <w:rStyle w:val="IndexLink"/>
                <w:rtl w:val="true"/>
              </w:rPr>
              <w:t>علّة التعارض والتناقض في أحادیث الأئمّة</w:t>
            </w:r>
            <w:r>
              <w:rPr>
                <w:rStyle w:val="IndexLink"/>
                <w:rtl w:val="true"/>
              </w:rPr>
              <w:t>(</w:t>
            </w:r>
            <w:r>
              <w:rPr>
                <w:rStyle w:val="IndexLink"/>
                <w:rtl w:val="true"/>
              </w:rPr>
              <w:t>علیهم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3890407_372815092">
            <w:r>
              <w:rPr>
                <w:webHidden/>
                <w:rStyle w:val="IndexLink"/>
                <w:rtl w:val="true"/>
              </w:rPr>
              <w:t>حدیث لولاك سنداً ودلالةً</w:t>
            </w:r>
            <w:r>
              <w:rPr>
                <w:rStyle w:val="IndexLink"/>
                <w:rtl w:val="true"/>
              </w:rPr>
              <w:tab/>
            </w:r>
            <w:r>
              <w:rPr>
                <w:rStyle w:val="IndexLink"/>
              </w:rPr>
              <w:t>128</w:t>
            </w:r>
          </w:hyperlink>
        </w:p>
        <w:p>
          <w:pPr>
            <w:pStyle w:val="Contents4"/>
            <w:tabs>
              <w:tab w:val="clear" w:pos="8176"/>
              <w:tab w:val="right" w:pos="9026" w:leader="dot"/>
            </w:tabs>
            <w:rPr/>
          </w:pPr>
          <w:hyperlink w:anchor="__RefHeading___Toc3890409_372815092">
            <w:r>
              <w:rPr>
                <w:webHidden/>
                <w:rStyle w:val="IndexLink"/>
                <w:rtl w:val="true"/>
              </w:rPr>
              <w:t>الصحیفة السجادیة متواترة</w:t>
            </w:r>
            <w:r>
              <w:rPr>
                <w:rStyle w:val="IndexLink"/>
                <w:rtl w:val="true"/>
              </w:rPr>
              <w:tab/>
            </w:r>
            <w:r>
              <w:rPr>
                <w:rStyle w:val="IndexLink"/>
              </w:rPr>
              <w:t>131</w:t>
            </w:r>
          </w:hyperlink>
        </w:p>
        <w:p>
          <w:pPr>
            <w:pStyle w:val="Contents4"/>
            <w:tabs>
              <w:tab w:val="clear" w:pos="8176"/>
              <w:tab w:val="right" w:pos="9026" w:leader="dot"/>
            </w:tabs>
            <w:rPr/>
          </w:pPr>
          <w:hyperlink w:anchor="__RefHeading___Toc3890411_372815092">
            <w:r>
              <w:rPr>
                <w:webHidden/>
                <w:rStyle w:val="IndexLink"/>
                <w:rtl w:val="true"/>
              </w:rPr>
              <w:t>حبّ أهل البیت</w:t>
            </w:r>
            <w:r>
              <w:rPr>
                <w:rStyle w:val="IndexLink"/>
                <w:rtl w:val="true"/>
              </w:rPr>
              <w:tab/>
            </w:r>
            <w:r>
              <w:rPr>
                <w:rStyle w:val="IndexLink"/>
              </w:rPr>
              <w:t>131</w:t>
            </w:r>
          </w:hyperlink>
        </w:p>
        <w:p>
          <w:pPr>
            <w:pStyle w:val="Contents4"/>
            <w:tabs>
              <w:tab w:val="clear" w:pos="8176"/>
              <w:tab w:val="right" w:pos="9026" w:leader="dot"/>
            </w:tabs>
            <w:rPr/>
          </w:pPr>
          <w:hyperlink w:anchor="__RefHeading___Toc3890413_372815092">
            <w:r>
              <w:rPr>
                <w:webHidden/>
                <w:rStyle w:val="IndexLink"/>
                <w:rtl w:val="true"/>
              </w:rPr>
              <w:t>وظیفة المؤمن في بلاد الغرب تجاه مکتب أهل البیت</w:t>
            </w:r>
            <w:r>
              <w:rPr>
                <w:rStyle w:val="IndexLink"/>
                <w:rtl w:val="true"/>
              </w:rPr>
              <w:t>(</w:t>
            </w:r>
            <w:r>
              <w:rPr>
                <w:rStyle w:val="IndexLink"/>
                <w:rtl w:val="true"/>
              </w:rPr>
              <w:t>علیهم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3890415_372815092">
            <w:r>
              <w:rPr>
                <w:webHidden/>
                <w:rStyle w:val="IndexLink"/>
                <w:rtl w:val="true"/>
              </w:rPr>
              <w:t>أفضلیة الأنبیاء والأئمّة من الملائکة</w:t>
            </w:r>
            <w:r>
              <w:rPr>
                <w:rStyle w:val="IndexLink"/>
                <w:rtl w:val="true"/>
              </w:rPr>
              <w:tab/>
            </w:r>
            <w:r>
              <w:rPr>
                <w:rStyle w:val="IndexLink"/>
              </w:rPr>
              <w:t>136</w:t>
            </w:r>
          </w:hyperlink>
        </w:p>
        <w:p>
          <w:pPr>
            <w:pStyle w:val="Contents4"/>
            <w:tabs>
              <w:tab w:val="clear" w:pos="8176"/>
              <w:tab w:val="right" w:pos="9026" w:leader="dot"/>
            </w:tabs>
            <w:rPr/>
          </w:pPr>
          <w:hyperlink w:anchor="__RefHeading___Toc3890417_372815092">
            <w:r>
              <w:rPr>
                <w:webHidden/>
                <w:rStyle w:val="IndexLink"/>
                <w:rtl w:val="true"/>
              </w:rPr>
              <w:t>تطوّر التشیّع من عصر النبيّ</w:t>
            </w:r>
            <w:r>
              <w:rPr>
                <w:rStyle w:val="IndexLink"/>
                <w:rtl w:val="true"/>
              </w:rPr>
              <w:tab/>
            </w:r>
            <w:r>
              <w:rPr>
                <w:rStyle w:val="IndexLink"/>
              </w:rPr>
              <w:t>138</w:t>
            </w:r>
          </w:hyperlink>
        </w:p>
        <w:p>
          <w:pPr>
            <w:pStyle w:val="Contents4"/>
            <w:tabs>
              <w:tab w:val="clear" w:pos="8176"/>
              <w:tab w:val="right" w:pos="9026" w:leader="dot"/>
            </w:tabs>
            <w:rPr/>
          </w:pPr>
          <w:hyperlink w:anchor="__RefHeading___Toc3890419_372815092">
            <w:r>
              <w:rPr>
                <w:webHidden/>
                <w:rStyle w:val="IndexLink"/>
                <w:rtl w:val="true"/>
              </w:rPr>
              <w:t>الفارق بین الشیعة والسنّة</w:t>
            </w:r>
            <w:r>
              <w:rPr>
                <w:rStyle w:val="IndexLink"/>
                <w:rtl w:val="true"/>
              </w:rPr>
              <w:tab/>
            </w:r>
            <w:r>
              <w:rPr>
                <w:rStyle w:val="IndexLink"/>
              </w:rPr>
              <w:t>141</w:t>
            </w:r>
          </w:hyperlink>
        </w:p>
        <w:p>
          <w:pPr>
            <w:pStyle w:val="Contents4"/>
            <w:tabs>
              <w:tab w:val="clear" w:pos="8176"/>
              <w:tab w:val="right" w:pos="9026" w:leader="dot"/>
            </w:tabs>
            <w:rPr/>
          </w:pPr>
          <w:hyperlink w:anchor="__RefHeading___Toc3890421_372815092">
            <w:r>
              <w:rPr>
                <w:webHidden/>
                <w:rStyle w:val="IndexLink"/>
                <w:rtl w:val="true"/>
              </w:rPr>
              <w:t>تسمّي بعض أولاد الأئمّة بأسماء الخلفاء</w:t>
            </w:r>
            <w:r>
              <w:rPr>
                <w:rStyle w:val="IndexLink"/>
                <w:rtl w:val="true"/>
              </w:rPr>
              <w:tab/>
            </w:r>
            <w:r>
              <w:rPr>
                <w:rStyle w:val="IndexLink"/>
              </w:rPr>
              <w:t>142</w:t>
            </w:r>
          </w:hyperlink>
        </w:p>
        <w:p>
          <w:pPr>
            <w:pStyle w:val="Contents4"/>
            <w:tabs>
              <w:tab w:val="clear" w:pos="8176"/>
              <w:tab w:val="right" w:pos="9026" w:leader="dot"/>
            </w:tabs>
            <w:rPr/>
          </w:pPr>
          <w:hyperlink w:anchor="__RefHeading___Toc3890423_372815092">
            <w:r>
              <w:rPr>
                <w:webHidden/>
                <w:rStyle w:val="IndexLink"/>
                <w:rtl w:val="true"/>
              </w:rPr>
              <w:t>المهدويّة</w:t>
            </w:r>
            <w:r>
              <w:rPr>
                <w:rStyle w:val="IndexLink"/>
                <w:rtl w:val="true"/>
              </w:rPr>
              <w:tab/>
            </w:r>
            <w:r>
              <w:rPr>
                <w:rStyle w:val="IndexLink"/>
              </w:rPr>
              <w:t>142</w:t>
            </w:r>
          </w:hyperlink>
        </w:p>
        <w:p>
          <w:pPr>
            <w:pStyle w:val="Contents5"/>
            <w:tabs>
              <w:tab w:val="clear" w:pos="7892"/>
              <w:tab w:val="right" w:pos="9026" w:leader="dot"/>
            </w:tabs>
            <w:rPr/>
          </w:pPr>
          <w:hyperlink w:anchor="__RefHeading___Toc3890425_372815092">
            <w:r>
              <w:rPr>
                <w:webHidden/>
                <w:rStyle w:val="IndexLink"/>
                <w:rtl w:val="true"/>
              </w:rPr>
              <w:t>حدّ إطاعة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في عصر الغیبة</w:t>
            </w:r>
            <w:r>
              <w:rPr>
                <w:rStyle w:val="IndexLink"/>
                <w:rtl w:val="true"/>
              </w:rPr>
              <w:tab/>
            </w:r>
            <w:r>
              <w:rPr>
                <w:rStyle w:val="IndexLink"/>
              </w:rPr>
              <w:t>142</w:t>
            </w:r>
          </w:hyperlink>
        </w:p>
        <w:p>
          <w:pPr>
            <w:pStyle w:val="Contents5"/>
            <w:tabs>
              <w:tab w:val="clear" w:pos="7892"/>
              <w:tab w:val="right" w:pos="9026" w:leader="dot"/>
            </w:tabs>
            <w:rPr/>
          </w:pPr>
          <w:hyperlink w:anchor="__RefHeading___Toc3890427_372815092">
            <w:r>
              <w:rPr>
                <w:webHidden/>
                <w:rStyle w:val="IndexLink"/>
                <w:rtl w:val="true"/>
              </w:rPr>
              <w:t>الأعمال التوفیقیّة للوصول إلی صاحب العصر</w:t>
            </w:r>
            <w:r>
              <w:rPr>
                <w:rStyle w:val="IndexLink"/>
                <w:rtl w:val="true"/>
              </w:rPr>
              <w:tab/>
            </w:r>
            <w:r>
              <w:rPr>
                <w:rStyle w:val="IndexLink"/>
              </w:rPr>
              <w:t>143</w:t>
            </w:r>
          </w:hyperlink>
        </w:p>
        <w:p>
          <w:pPr>
            <w:pStyle w:val="Contents5"/>
            <w:tabs>
              <w:tab w:val="clear" w:pos="7892"/>
              <w:tab w:val="right" w:pos="9026" w:leader="dot"/>
            </w:tabs>
            <w:rPr/>
          </w:pPr>
          <w:hyperlink w:anchor="__RefHeading___Toc3890429_372815092">
            <w:r>
              <w:rPr>
                <w:webHidden/>
                <w:rStyle w:val="IndexLink"/>
                <w:rtl w:val="true"/>
              </w:rPr>
              <w:t>عدد أنصار الإمام المهدي</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3890431_372815092">
            <w:r>
              <w:rPr>
                <w:webHidden/>
                <w:rStyle w:val="IndexLink"/>
                <w:rtl w:val="true"/>
              </w:rPr>
              <w:t>عدم جواز تعیین وقت الظهور</w:t>
            </w:r>
            <w:r>
              <w:rPr>
                <w:rStyle w:val="IndexLink"/>
                <w:rtl w:val="true"/>
              </w:rPr>
              <w:tab/>
            </w:r>
            <w:r>
              <w:rPr>
                <w:rStyle w:val="IndexLink"/>
              </w:rPr>
              <w:t>145</w:t>
            </w:r>
          </w:hyperlink>
        </w:p>
        <w:p>
          <w:pPr>
            <w:pStyle w:val="Contents5"/>
            <w:tabs>
              <w:tab w:val="clear" w:pos="7892"/>
              <w:tab w:val="right" w:pos="9026" w:leader="dot"/>
            </w:tabs>
            <w:rPr/>
          </w:pPr>
          <w:hyperlink w:anchor="__RefHeading___Toc3890433_372815092">
            <w:r>
              <w:rPr>
                <w:webHidden/>
                <w:rStyle w:val="IndexLink"/>
                <w:rtl w:val="true"/>
              </w:rPr>
              <w:t>حرکة الیماني</w:t>
            </w:r>
            <w:r>
              <w:rPr>
                <w:rStyle w:val="IndexLink"/>
                <w:rtl w:val="true"/>
              </w:rPr>
              <w:tab/>
            </w:r>
            <w:r>
              <w:rPr>
                <w:rStyle w:val="IndexLink"/>
              </w:rPr>
              <w:t>145</w:t>
            </w:r>
          </w:hyperlink>
        </w:p>
        <w:p>
          <w:pPr>
            <w:pStyle w:val="Contents4"/>
            <w:tabs>
              <w:tab w:val="clear" w:pos="8176"/>
              <w:tab w:val="right" w:pos="9026" w:leader="dot"/>
            </w:tabs>
            <w:rPr/>
          </w:pPr>
          <w:hyperlink w:anchor="__RefHeading___Toc3890435_372815092">
            <w:r>
              <w:rPr>
                <w:webHidden/>
                <w:rStyle w:val="IndexLink"/>
                <w:rtl w:val="true"/>
              </w:rPr>
              <w:t>الرجعة</w:t>
            </w:r>
            <w:r>
              <w:rPr>
                <w:rStyle w:val="IndexLink"/>
                <w:rtl w:val="true"/>
              </w:rPr>
              <w:t xml:space="preserve">: </w:t>
            </w:r>
            <w:r>
              <w:rPr>
                <w:rStyle w:val="IndexLink"/>
                <w:rtl w:val="true"/>
              </w:rPr>
              <w:t>عقیدة الشیعة في الرجعة</w:t>
            </w:r>
            <w:r>
              <w:rPr>
                <w:rStyle w:val="IndexLink"/>
                <w:rtl w:val="true"/>
              </w:rPr>
              <w:tab/>
            </w:r>
            <w:r>
              <w:rPr>
                <w:rStyle w:val="IndexLink"/>
              </w:rPr>
              <w:t>147</w:t>
            </w:r>
          </w:hyperlink>
        </w:p>
        <w:p>
          <w:pPr>
            <w:pStyle w:val="Contents4"/>
            <w:tabs>
              <w:tab w:val="clear" w:pos="8176"/>
              <w:tab w:val="right" w:pos="9026" w:leader="dot"/>
            </w:tabs>
            <w:rPr/>
          </w:pPr>
          <w:hyperlink w:anchor="__RefHeading___Toc3890437_372815092">
            <w:r>
              <w:rPr>
                <w:webHidden/>
                <w:rStyle w:val="IndexLink"/>
                <w:rtl w:val="true"/>
              </w:rPr>
              <w:t>شخصیّة المختار بن أبي عبیدة الثقفي وثورته</w:t>
            </w:r>
            <w:r>
              <w:rPr>
                <w:rStyle w:val="IndexLink"/>
                <w:rtl w:val="true"/>
              </w:rPr>
              <w:tab/>
            </w:r>
            <w:r>
              <w:rPr>
                <w:rStyle w:val="IndexLink"/>
              </w:rPr>
              <w:t>150</w:t>
            </w:r>
          </w:hyperlink>
        </w:p>
        <w:p>
          <w:pPr>
            <w:pStyle w:val="Contents5"/>
            <w:tabs>
              <w:tab w:val="clear" w:pos="7892"/>
              <w:tab w:val="right" w:pos="9026" w:leader="dot"/>
            </w:tabs>
            <w:rPr/>
          </w:pPr>
          <w:hyperlink w:anchor="__RefHeading___Toc3890439_372815092">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3890441_372815092">
            <w:r>
              <w:rPr>
                <w:webHidden/>
                <w:rStyle w:val="IndexLink"/>
                <w:rtl w:val="true"/>
              </w:rPr>
              <w:t>المختار وعقیدته</w:t>
            </w:r>
            <w:r>
              <w:rPr>
                <w:rStyle w:val="IndexLink"/>
                <w:rtl w:val="true"/>
              </w:rPr>
              <w:tab/>
            </w:r>
            <w:r>
              <w:rPr>
                <w:rStyle w:val="IndexLink"/>
              </w:rPr>
              <w:t>151</w:t>
            </w:r>
          </w:hyperlink>
        </w:p>
        <w:p>
          <w:pPr>
            <w:pStyle w:val="Contents5"/>
            <w:tabs>
              <w:tab w:val="clear" w:pos="7892"/>
              <w:tab w:val="right" w:pos="9026" w:leader="dot"/>
            </w:tabs>
            <w:rPr/>
          </w:pPr>
          <w:hyperlink w:anchor="__RefHeading___Toc3890443_372815092">
            <w:r>
              <w:rPr>
                <w:webHidden/>
                <w:rStyle w:val="IndexLink"/>
                <w:rtl w:val="true"/>
              </w:rPr>
              <w:t>وجود السفیاني الیوم</w:t>
            </w:r>
            <w:r>
              <w:rPr>
                <w:rStyle w:val="IndexLink"/>
                <w:rtl w:val="true"/>
              </w:rPr>
              <w:tab/>
            </w:r>
            <w:r>
              <w:rPr>
                <w:rStyle w:val="IndexLink"/>
              </w:rPr>
              <w:t>151</w:t>
            </w:r>
          </w:hyperlink>
        </w:p>
        <w:p>
          <w:pPr>
            <w:pStyle w:val="Contents3"/>
            <w:tabs>
              <w:tab w:val="clear" w:pos="8459"/>
              <w:tab w:val="right" w:pos="9026" w:leader="dot"/>
            </w:tabs>
            <w:rPr/>
          </w:pPr>
          <w:hyperlink w:anchor="__RefHeading___Toc3890445_372815092">
            <w:r>
              <w:rPr>
                <w:webHidden/>
                <w:rStyle w:val="IndexLink"/>
                <w:rtl w:val="true"/>
              </w:rPr>
              <w:t>المعاد والجزاء</w:t>
            </w:r>
            <w:r>
              <w:rPr>
                <w:rStyle w:val="IndexLink"/>
                <w:rtl w:val="true"/>
              </w:rPr>
              <w:tab/>
            </w:r>
            <w:r>
              <w:rPr>
                <w:rStyle w:val="IndexLink"/>
              </w:rPr>
              <w:t>154</w:t>
            </w:r>
          </w:hyperlink>
        </w:p>
        <w:p>
          <w:pPr>
            <w:pStyle w:val="Contents4"/>
            <w:tabs>
              <w:tab w:val="clear" w:pos="8176"/>
              <w:tab w:val="right" w:pos="9026" w:leader="dot"/>
            </w:tabs>
            <w:rPr/>
          </w:pPr>
          <w:hyperlink w:anchor="__RefHeading___Toc3890447_372815092">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890449_372815092">
            <w:r>
              <w:rPr>
                <w:webHidden/>
                <w:rStyle w:val="IndexLink"/>
                <w:rtl w:val="true"/>
              </w:rPr>
              <w:t>کیفیّه دخول المؤمن الجنّة</w:t>
            </w:r>
            <w:r>
              <w:rPr>
                <w:rStyle w:val="IndexLink"/>
                <w:rtl w:val="true"/>
              </w:rPr>
              <w:tab/>
            </w:r>
            <w:r>
              <w:rPr>
                <w:rStyle w:val="IndexLink"/>
              </w:rPr>
              <w:t>154</w:t>
            </w:r>
          </w:hyperlink>
        </w:p>
        <w:p>
          <w:pPr>
            <w:pStyle w:val="Contents4"/>
            <w:tabs>
              <w:tab w:val="clear" w:pos="8176"/>
              <w:tab w:val="right" w:pos="9026" w:leader="dot"/>
            </w:tabs>
            <w:rPr/>
          </w:pPr>
          <w:hyperlink w:anchor="__RefHeading___Toc3890451_372815092">
            <w:r>
              <w:rPr>
                <w:webHidden/>
                <w:rStyle w:val="IndexLink"/>
                <w:rtl w:val="true"/>
              </w:rPr>
              <w:t>التناسخ</w:t>
            </w:r>
            <w:r>
              <w:rPr>
                <w:rStyle w:val="IndexLink"/>
                <w:rtl w:val="true"/>
              </w:rPr>
              <w:tab/>
            </w:r>
            <w:r>
              <w:rPr>
                <w:rStyle w:val="IndexLink"/>
              </w:rPr>
              <w:t>155</w:t>
            </w:r>
          </w:hyperlink>
        </w:p>
        <w:p>
          <w:pPr>
            <w:pStyle w:val="Contents4"/>
            <w:tabs>
              <w:tab w:val="clear" w:pos="8176"/>
              <w:tab w:val="right" w:pos="9026" w:leader="dot"/>
            </w:tabs>
            <w:rPr/>
          </w:pPr>
          <w:hyperlink w:anchor="__RefHeading___Toc3890453_372815092">
            <w:r>
              <w:rPr>
                <w:webHidden/>
                <w:rStyle w:val="IndexLink"/>
                <w:rtl w:val="true"/>
              </w:rPr>
              <w:t>شهداء الأعمال یوم القیامة</w:t>
            </w:r>
            <w:r>
              <w:rPr>
                <w:rStyle w:val="IndexLink"/>
                <w:rtl w:val="true"/>
              </w:rPr>
              <w:tab/>
            </w:r>
            <w:r>
              <w:rPr>
                <w:rStyle w:val="IndexLink"/>
              </w:rPr>
              <w:t>156</w:t>
            </w:r>
          </w:hyperlink>
        </w:p>
        <w:p>
          <w:pPr>
            <w:pStyle w:val="Contents4"/>
            <w:tabs>
              <w:tab w:val="clear" w:pos="8176"/>
              <w:tab w:val="right" w:pos="9026" w:leader="dot"/>
            </w:tabs>
            <w:rPr/>
          </w:pPr>
          <w:hyperlink w:anchor="__RefHeading___Toc3890455_372815092">
            <w:r>
              <w:rPr>
                <w:webHidden/>
                <w:rStyle w:val="IndexLink"/>
                <w:rtl w:val="true"/>
              </w:rPr>
              <w:t>الحساب والعقاب بالنسبة إلی غیر المسلمین</w:t>
            </w:r>
            <w:r>
              <w:rPr>
                <w:rStyle w:val="IndexLink"/>
                <w:rtl w:val="true"/>
              </w:rPr>
              <w:tab/>
            </w:r>
            <w:r>
              <w:rPr>
                <w:rStyle w:val="IndexLink"/>
              </w:rPr>
              <w:t>158</w:t>
            </w:r>
          </w:hyperlink>
        </w:p>
        <w:p>
          <w:pPr>
            <w:pStyle w:val="Contents4"/>
            <w:tabs>
              <w:tab w:val="clear" w:pos="8176"/>
              <w:tab w:val="right" w:pos="9026" w:leader="dot"/>
            </w:tabs>
            <w:rPr/>
          </w:pPr>
          <w:hyperlink w:anchor="__RefHeading___Toc3890457_372815092">
            <w:r>
              <w:rPr>
                <w:webHidden/>
                <w:rStyle w:val="IndexLink"/>
                <w:rtl w:val="true"/>
              </w:rPr>
              <w:t>الخلود في النار</w:t>
            </w:r>
            <w:r>
              <w:rPr>
                <w:rStyle w:val="IndexLink"/>
                <w:rtl w:val="true"/>
              </w:rPr>
              <w:tab/>
            </w:r>
            <w:r>
              <w:rPr>
                <w:rStyle w:val="IndexLink"/>
              </w:rPr>
              <w:t>159</w:t>
            </w:r>
          </w:hyperlink>
        </w:p>
        <w:p>
          <w:pPr>
            <w:pStyle w:val="Contents4"/>
            <w:tabs>
              <w:tab w:val="clear" w:pos="8176"/>
              <w:tab w:val="right" w:pos="9026" w:leader="dot"/>
            </w:tabs>
            <w:rPr/>
          </w:pPr>
          <w:hyperlink w:anchor="__RefHeading___Toc3890459_372815092">
            <w:r>
              <w:rPr>
                <w:webHidden/>
                <w:rStyle w:val="IndexLink"/>
                <w:rtl w:val="true"/>
              </w:rPr>
              <w:t>تضاعف السیّئات</w:t>
            </w:r>
            <w:r>
              <w:rPr>
                <w:rStyle w:val="IndexLink"/>
                <w:rtl w:val="true"/>
              </w:rPr>
              <w:tab/>
            </w:r>
            <w:r>
              <w:rPr>
                <w:rStyle w:val="IndexLink"/>
              </w:rPr>
              <w:t>159</w:t>
            </w:r>
          </w:hyperlink>
        </w:p>
        <w:p>
          <w:pPr>
            <w:pStyle w:val="Contents4"/>
            <w:tabs>
              <w:tab w:val="clear" w:pos="8176"/>
              <w:tab w:val="right" w:pos="9026" w:leader="dot"/>
            </w:tabs>
            <w:rPr/>
          </w:pPr>
          <w:hyperlink w:anchor="__RefHeading___Toc3890461_372815092">
            <w:r>
              <w:rPr>
                <w:webHidden/>
                <w:rStyle w:val="IndexLink"/>
                <w:rtl w:val="true"/>
              </w:rPr>
              <w:t>توبة العاصي</w:t>
            </w:r>
            <w:r>
              <w:rPr>
                <w:rStyle w:val="IndexLink"/>
                <w:rtl w:val="true"/>
              </w:rPr>
              <w:tab/>
            </w:r>
            <w:r>
              <w:rPr>
                <w:rStyle w:val="IndexLink"/>
              </w:rPr>
              <w:t>161</w:t>
            </w:r>
          </w:hyperlink>
        </w:p>
        <w:p>
          <w:pPr>
            <w:pStyle w:val="Contents4"/>
            <w:tabs>
              <w:tab w:val="clear" w:pos="8176"/>
              <w:tab w:val="right" w:pos="9026" w:leader="dot"/>
            </w:tabs>
            <w:rPr/>
          </w:pPr>
          <w:hyperlink w:anchor="__RefHeading___Toc3890463_372815092">
            <w:r>
              <w:rPr>
                <w:webHidden/>
                <w:rStyle w:val="IndexLink"/>
                <w:rtl w:val="true"/>
              </w:rPr>
              <w:t>حقّ الناس</w:t>
            </w:r>
            <w:r>
              <w:rPr>
                <w:rStyle w:val="IndexLink"/>
                <w:rtl w:val="true"/>
              </w:rPr>
              <w:tab/>
            </w:r>
            <w:r>
              <w:rPr>
                <w:rStyle w:val="IndexLink"/>
              </w:rPr>
              <w:t>162</w:t>
            </w:r>
          </w:hyperlink>
        </w:p>
        <w:p>
          <w:pPr>
            <w:pStyle w:val="Contents4"/>
            <w:tabs>
              <w:tab w:val="clear" w:pos="8176"/>
              <w:tab w:val="right" w:pos="9026" w:leader="dot"/>
            </w:tabs>
            <w:rPr/>
          </w:pPr>
          <w:hyperlink w:anchor="__RefHeading___Toc3890465_372815092">
            <w:r>
              <w:rPr>
                <w:webHidden/>
                <w:rStyle w:val="IndexLink"/>
                <w:rtl w:val="true"/>
              </w:rPr>
              <w:t>عقبات یوم القیامة</w:t>
            </w:r>
            <w:r>
              <w:rPr>
                <w:rStyle w:val="IndexLink"/>
                <w:rtl w:val="true"/>
              </w:rPr>
              <w:tab/>
            </w:r>
            <w:r>
              <w:rPr>
                <w:rStyle w:val="IndexLink"/>
              </w:rPr>
              <w:t>162</w:t>
            </w:r>
          </w:hyperlink>
        </w:p>
        <w:p>
          <w:pPr>
            <w:pStyle w:val="Contents3"/>
            <w:tabs>
              <w:tab w:val="clear" w:pos="8459"/>
              <w:tab w:val="right" w:pos="9026" w:leader="dot"/>
            </w:tabs>
            <w:rPr/>
          </w:pPr>
          <w:hyperlink w:anchor="__RefHeading___Toc3890467_372815092">
            <w:r>
              <w:rPr>
                <w:webHidden/>
                <w:rStyle w:val="IndexLink"/>
                <w:rtl w:val="true"/>
              </w:rPr>
              <w:t>عقائد متفرّقة</w:t>
            </w:r>
            <w:r>
              <w:rPr>
                <w:rStyle w:val="IndexLink"/>
                <w:rtl w:val="true"/>
              </w:rPr>
              <w:t xml:space="preserve">: </w:t>
            </w:r>
            <w:r>
              <w:rPr>
                <w:rStyle w:val="IndexLink"/>
                <w:rtl w:val="true"/>
              </w:rPr>
              <w:t>الکتب المناسبة لتحصیل العقائد الصحیحة</w:t>
            </w:r>
            <w:r>
              <w:rPr>
                <w:rStyle w:val="IndexLink"/>
                <w:rtl w:val="true"/>
              </w:rPr>
              <w:tab/>
            </w:r>
            <w:r>
              <w:rPr>
                <w:rStyle w:val="IndexLink"/>
              </w:rPr>
              <w:t>164</w:t>
            </w:r>
          </w:hyperlink>
        </w:p>
        <w:p>
          <w:pPr>
            <w:pStyle w:val="Contents4"/>
            <w:tabs>
              <w:tab w:val="clear" w:pos="8176"/>
              <w:tab w:val="right" w:pos="9026" w:leader="dot"/>
            </w:tabs>
            <w:rPr/>
          </w:pPr>
          <w:hyperlink w:anchor="__RefHeading___Toc3890469_372815092">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890471_372815092">
            <w:r>
              <w:rPr>
                <w:webHidden/>
                <w:rStyle w:val="IndexLink"/>
                <w:rtl w:val="true"/>
              </w:rPr>
              <w:t>اعتبار کتب حدیث الشیعة</w:t>
            </w:r>
            <w:r>
              <w:rPr>
                <w:rStyle w:val="IndexLink"/>
                <w:rtl w:val="true"/>
              </w:rPr>
              <w:tab/>
            </w:r>
            <w:r>
              <w:rPr>
                <w:rStyle w:val="IndexLink"/>
              </w:rPr>
              <w:t>165</w:t>
            </w:r>
          </w:hyperlink>
        </w:p>
        <w:p>
          <w:pPr>
            <w:pStyle w:val="Contents4"/>
            <w:tabs>
              <w:tab w:val="clear" w:pos="8176"/>
              <w:tab w:val="right" w:pos="9026" w:leader="dot"/>
            </w:tabs>
            <w:rPr/>
          </w:pPr>
          <w:hyperlink w:anchor="__RefHeading___Toc3890473_372815092">
            <w:r>
              <w:rPr>
                <w:webHidden/>
                <w:rStyle w:val="IndexLink"/>
                <w:rtl w:val="true"/>
              </w:rPr>
              <w:t>المقصود من الصراط المستقیم في الروایات</w:t>
            </w:r>
            <w:r>
              <w:rPr>
                <w:rStyle w:val="IndexLink"/>
                <w:rtl w:val="true"/>
              </w:rPr>
              <w:tab/>
            </w:r>
            <w:r>
              <w:rPr>
                <w:rStyle w:val="IndexLink"/>
              </w:rPr>
              <w:t>166</w:t>
            </w:r>
          </w:hyperlink>
        </w:p>
        <w:p>
          <w:pPr>
            <w:pStyle w:val="Contents4"/>
            <w:tabs>
              <w:tab w:val="clear" w:pos="8176"/>
              <w:tab w:val="right" w:pos="9026" w:leader="dot"/>
            </w:tabs>
            <w:rPr/>
          </w:pPr>
          <w:hyperlink w:anchor="__RefHeading___Toc3890475_372815092">
            <w:r>
              <w:rPr>
                <w:webHidden/>
                <w:rStyle w:val="IndexLink"/>
                <w:rtl w:val="true"/>
              </w:rPr>
              <w:t>المداومة علی قراءة حدیث الکساء</w:t>
            </w:r>
            <w:r>
              <w:rPr>
                <w:rStyle w:val="IndexLink"/>
                <w:rtl w:val="true"/>
              </w:rPr>
              <w:tab/>
            </w:r>
            <w:r>
              <w:rPr>
                <w:rStyle w:val="IndexLink"/>
              </w:rPr>
              <w:t>166</w:t>
            </w:r>
          </w:hyperlink>
        </w:p>
        <w:p>
          <w:pPr>
            <w:pStyle w:val="Contents4"/>
            <w:tabs>
              <w:tab w:val="clear" w:pos="8176"/>
              <w:tab w:val="right" w:pos="9026" w:leader="dot"/>
            </w:tabs>
            <w:rPr/>
          </w:pPr>
          <w:hyperlink w:anchor="__RefHeading___Toc3890477_372815092">
            <w:r>
              <w:rPr>
                <w:webHidden/>
                <w:rStyle w:val="IndexLink"/>
                <w:rtl w:val="true"/>
              </w:rPr>
              <w:t>إظهار الحزن والبکاء علی أهل البیت</w:t>
            </w:r>
            <w:r>
              <w:rPr>
                <w:rStyle w:val="IndexLink"/>
                <w:rtl w:val="true"/>
              </w:rPr>
              <w:t>(</w:t>
            </w:r>
            <w:r>
              <w:rPr>
                <w:rStyle w:val="IndexLink"/>
                <w:rtl w:val="true"/>
              </w:rPr>
              <w:t>علیهم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3890479_372815092">
            <w:r>
              <w:rPr>
                <w:webHidden/>
                <w:rStyle w:val="IndexLink"/>
                <w:rtl w:val="true"/>
              </w:rPr>
              <w:t>معرفة اُصول الدین والفروع الفقهیة من خلال القضایا التاریخیة</w:t>
            </w:r>
            <w:r>
              <w:rPr>
                <w:rStyle w:val="IndexLink"/>
                <w:rtl w:val="true"/>
              </w:rPr>
              <w:tab/>
            </w:r>
            <w:r>
              <w:rPr>
                <w:rStyle w:val="IndexLink"/>
              </w:rPr>
              <w:t>168</w:t>
            </w:r>
          </w:hyperlink>
        </w:p>
        <w:p>
          <w:pPr>
            <w:pStyle w:val="Contents4"/>
            <w:tabs>
              <w:tab w:val="clear" w:pos="8176"/>
              <w:tab w:val="right" w:pos="9026" w:leader="dot"/>
            </w:tabs>
            <w:rPr/>
          </w:pPr>
          <w:hyperlink w:anchor="__RefHeading___Toc3890481_372815092">
            <w:r>
              <w:rPr>
                <w:webHidden/>
                <w:rStyle w:val="IndexLink"/>
                <w:rtl w:val="true"/>
              </w:rPr>
              <w:t>نظریة الإسلام في الدنیا</w:t>
            </w:r>
            <w:r>
              <w:rPr>
                <w:rStyle w:val="IndexLink"/>
                <w:rtl w:val="true"/>
              </w:rPr>
              <w:tab/>
            </w:r>
            <w:r>
              <w:rPr>
                <w:rStyle w:val="IndexLink"/>
              </w:rPr>
              <w:t>169</w:t>
            </w:r>
          </w:hyperlink>
        </w:p>
        <w:p>
          <w:pPr>
            <w:pStyle w:val="Contents4"/>
            <w:tabs>
              <w:tab w:val="clear" w:pos="8176"/>
              <w:tab w:val="right" w:pos="9026" w:leader="dot"/>
            </w:tabs>
            <w:rPr/>
          </w:pPr>
          <w:hyperlink w:anchor="__RefHeading___Toc3890483_372815092">
            <w:r>
              <w:rPr>
                <w:webHidden/>
                <w:rStyle w:val="IndexLink"/>
                <w:rtl w:val="true"/>
              </w:rPr>
              <w:t>التشکیك في العقائد الإسلامیة الثابتة بحجّة عدم توافقها مع العقل</w:t>
            </w:r>
            <w:r>
              <w:rPr>
                <w:rStyle w:val="IndexLink"/>
                <w:rtl w:val="true"/>
              </w:rPr>
              <w:tab/>
            </w:r>
            <w:r>
              <w:rPr>
                <w:rStyle w:val="IndexLink"/>
              </w:rPr>
              <w:t>172</w:t>
            </w:r>
          </w:hyperlink>
        </w:p>
        <w:p>
          <w:pPr>
            <w:pStyle w:val="Contents4"/>
            <w:tabs>
              <w:tab w:val="clear" w:pos="8176"/>
              <w:tab w:val="right" w:pos="9026" w:leader="dot"/>
            </w:tabs>
            <w:rPr/>
          </w:pPr>
          <w:hyperlink w:anchor="__RefHeading___Toc3890485_372815092">
            <w:r>
              <w:rPr>
                <w:webHidden/>
                <w:rStyle w:val="IndexLink"/>
                <w:rtl w:val="true"/>
              </w:rPr>
              <w:t>بعض شبهات الوهّابية حول اُصول الدین والفروع الفقهیة</w:t>
            </w:r>
            <w:r>
              <w:rPr>
                <w:rStyle w:val="IndexLink"/>
                <w:rtl w:val="true"/>
              </w:rPr>
              <w:tab/>
            </w:r>
            <w:r>
              <w:rPr>
                <w:rStyle w:val="IndexLink"/>
              </w:rPr>
              <w:t>173</w:t>
            </w:r>
          </w:hyperlink>
        </w:p>
        <w:p>
          <w:pPr>
            <w:pStyle w:val="Contents4"/>
            <w:tabs>
              <w:tab w:val="clear" w:pos="8176"/>
              <w:tab w:val="right" w:pos="9026" w:leader="dot"/>
            </w:tabs>
            <w:rPr/>
          </w:pPr>
          <w:hyperlink w:anchor="__RefHeading___Toc3890487_372815092">
            <w:r>
              <w:rPr>
                <w:webHidden/>
                <w:rStyle w:val="IndexLink"/>
                <w:rtl w:val="true"/>
              </w:rPr>
              <w:t>معنی الإسلام</w:t>
            </w:r>
            <w:r>
              <w:rPr>
                <w:rStyle w:val="IndexLink"/>
                <w:rtl w:val="true"/>
              </w:rPr>
              <w:tab/>
            </w:r>
            <w:r>
              <w:rPr>
                <w:rStyle w:val="IndexLink"/>
              </w:rPr>
              <w:t>175</w:t>
            </w:r>
          </w:hyperlink>
        </w:p>
        <w:p>
          <w:pPr>
            <w:pStyle w:val="Contents4"/>
            <w:tabs>
              <w:tab w:val="clear" w:pos="8176"/>
              <w:tab w:val="right" w:pos="9026" w:leader="dot"/>
            </w:tabs>
            <w:rPr/>
          </w:pPr>
          <w:hyperlink w:anchor="__RefHeading___Toc3890489_372815092">
            <w:r>
              <w:rPr>
                <w:webHidden/>
                <w:rStyle w:val="IndexLink"/>
                <w:rtl w:val="true"/>
              </w:rPr>
              <w:t>اتّباع أهل العرفان</w:t>
            </w:r>
            <w:r>
              <w:rPr>
                <w:rStyle w:val="IndexLink"/>
                <w:rtl w:val="true"/>
              </w:rPr>
              <w:tab/>
            </w:r>
            <w:r>
              <w:rPr>
                <w:rStyle w:val="IndexLink"/>
              </w:rPr>
              <w:t>176</w:t>
            </w:r>
          </w:hyperlink>
        </w:p>
        <w:p>
          <w:pPr>
            <w:pStyle w:val="Contents4"/>
            <w:tabs>
              <w:tab w:val="clear" w:pos="8176"/>
              <w:tab w:val="right" w:pos="9026" w:leader="dot"/>
            </w:tabs>
            <w:rPr/>
          </w:pPr>
          <w:hyperlink w:anchor="__RefHeading___Toc3890491_372815092">
            <w:r>
              <w:rPr>
                <w:webHidden/>
                <w:rStyle w:val="IndexLink"/>
                <w:rtl w:val="true"/>
              </w:rPr>
              <w:t>الشیخیة</w:t>
            </w:r>
            <w:r>
              <w:rPr>
                <w:rStyle w:val="IndexLink"/>
                <w:rtl w:val="true"/>
              </w:rPr>
              <w:tab/>
            </w:r>
            <w:r>
              <w:rPr>
                <w:rStyle w:val="IndexLink"/>
              </w:rPr>
              <w:t>176</w:t>
            </w:r>
          </w:hyperlink>
        </w:p>
        <w:p>
          <w:pPr>
            <w:pStyle w:val="Contents2"/>
            <w:tabs>
              <w:tab w:val="clear" w:pos="8743"/>
              <w:tab w:val="right" w:pos="9026" w:leader="dot"/>
            </w:tabs>
            <w:rPr/>
          </w:pPr>
          <w:hyperlink w:anchor="__RefHeading___Toc3890493_372815092">
            <w:r>
              <w:rPr>
                <w:webHidden/>
                <w:rStyle w:val="IndexLink"/>
                <w:rtl w:val="true"/>
              </w:rPr>
              <w:t>القسم الثاني</w:t>
            </w:r>
            <w:r>
              <w:rPr>
                <w:rStyle w:val="IndexLink"/>
                <w:rtl w:val="true"/>
              </w:rPr>
              <w:t xml:space="preserve">: </w:t>
            </w:r>
            <w:r>
              <w:rPr>
                <w:rStyle w:val="IndexLink"/>
                <w:rtl w:val="true"/>
              </w:rPr>
              <w:t>الأخلاق والمواعظ</w:t>
            </w:r>
            <w:r>
              <w:rPr>
                <w:rStyle w:val="IndexLink"/>
                <w:rtl w:val="true"/>
              </w:rPr>
              <w:tab/>
            </w:r>
            <w:r>
              <w:rPr>
                <w:rStyle w:val="IndexLink"/>
              </w:rPr>
              <w:t>178</w:t>
            </w:r>
          </w:hyperlink>
        </w:p>
        <w:p>
          <w:pPr>
            <w:pStyle w:val="Contents3"/>
            <w:tabs>
              <w:tab w:val="clear" w:pos="8459"/>
              <w:tab w:val="right" w:pos="9026" w:leader="dot"/>
            </w:tabs>
            <w:rPr/>
          </w:pPr>
          <w:hyperlink w:anchor="__RefHeading___Toc3890495_372815092">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3890497_372815092">
            <w:r>
              <w:rPr>
                <w:webHidden/>
                <w:rStyle w:val="IndexLink"/>
                <w:rtl w:val="true"/>
              </w:rPr>
              <w:t>إیّاکم وتشويه الدين</w:t>
            </w:r>
            <w:r>
              <w:rPr>
                <w:rStyle w:val="IndexLink"/>
                <w:rtl w:val="true"/>
              </w:rPr>
              <w:tab/>
            </w:r>
            <w:r>
              <w:rPr>
                <w:rStyle w:val="IndexLink"/>
              </w:rPr>
              <w:t>180</w:t>
            </w:r>
          </w:hyperlink>
        </w:p>
        <w:p>
          <w:pPr>
            <w:pStyle w:val="Contents3"/>
            <w:tabs>
              <w:tab w:val="clear" w:pos="8459"/>
              <w:tab w:val="right" w:pos="9026" w:leader="dot"/>
            </w:tabs>
            <w:rPr/>
          </w:pPr>
          <w:hyperlink w:anchor="__RefHeading___Toc3890499_372815092">
            <w:r>
              <w:rPr>
                <w:webHidden/>
                <w:rStyle w:val="IndexLink"/>
                <w:rtl w:val="true"/>
              </w:rPr>
              <w:t>فلسفة بعض المصائب والبلایا</w:t>
            </w:r>
            <w:r>
              <w:rPr>
                <w:rStyle w:val="IndexLink"/>
                <w:rtl w:val="true"/>
              </w:rPr>
              <w:tab/>
            </w:r>
            <w:r>
              <w:rPr>
                <w:rStyle w:val="IndexLink"/>
              </w:rPr>
              <w:t>180</w:t>
            </w:r>
          </w:hyperlink>
        </w:p>
        <w:p>
          <w:pPr>
            <w:pStyle w:val="Contents3"/>
            <w:tabs>
              <w:tab w:val="clear" w:pos="8459"/>
              <w:tab w:val="right" w:pos="9026" w:leader="dot"/>
            </w:tabs>
            <w:rPr/>
          </w:pPr>
          <w:hyperlink w:anchor="__RefHeading___Toc3890501_372815092">
            <w:r>
              <w:rPr>
                <w:webHidden/>
                <w:rStyle w:val="IndexLink"/>
                <w:rtl w:val="true"/>
              </w:rPr>
              <w:t>الدعاء المأثور والاستجابة</w:t>
            </w:r>
            <w:r>
              <w:rPr>
                <w:rStyle w:val="IndexLink"/>
                <w:rtl w:val="true"/>
              </w:rPr>
              <w:tab/>
            </w:r>
            <w:r>
              <w:rPr>
                <w:rStyle w:val="IndexLink"/>
              </w:rPr>
              <w:t>182</w:t>
            </w:r>
          </w:hyperlink>
        </w:p>
        <w:p>
          <w:pPr>
            <w:pStyle w:val="Contents3"/>
            <w:tabs>
              <w:tab w:val="clear" w:pos="8459"/>
              <w:tab w:val="right" w:pos="9026" w:leader="dot"/>
            </w:tabs>
            <w:rPr/>
          </w:pPr>
          <w:hyperlink w:anchor="__RefHeading___Toc3890503_372815092">
            <w:r>
              <w:rPr>
                <w:webHidden/>
                <w:rStyle w:val="IndexLink"/>
                <w:rtl w:val="true"/>
              </w:rPr>
              <w:t>الصداقة ورابطة الأصدقاء</w:t>
            </w:r>
            <w:r>
              <w:rPr>
                <w:rStyle w:val="IndexLink"/>
                <w:rtl w:val="true"/>
              </w:rPr>
              <w:tab/>
            </w:r>
            <w:r>
              <w:rPr>
                <w:rStyle w:val="IndexLink"/>
              </w:rPr>
              <w:t>183</w:t>
            </w:r>
          </w:hyperlink>
        </w:p>
        <w:p>
          <w:pPr>
            <w:pStyle w:val="Contents3"/>
            <w:tabs>
              <w:tab w:val="clear" w:pos="8459"/>
              <w:tab w:val="right" w:pos="9026" w:leader="dot"/>
            </w:tabs>
            <w:rPr/>
          </w:pPr>
          <w:hyperlink w:anchor="__RefHeading___Toc3890505_372815092">
            <w:r>
              <w:rPr>
                <w:webHidden/>
                <w:rStyle w:val="IndexLink"/>
                <w:rtl w:val="true"/>
              </w:rPr>
              <w:t>الوصول إلی الکمالات برهان الأعمال الصالحة</w:t>
            </w:r>
            <w:r>
              <w:rPr>
                <w:rStyle w:val="IndexLink"/>
                <w:rtl w:val="true"/>
              </w:rPr>
              <w:tab/>
            </w:r>
            <w:r>
              <w:rPr>
                <w:rStyle w:val="IndexLink"/>
              </w:rPr>
              <w:t>184</w:t>
            </w:r>
          </w:hyperlink>
        </w:p>
        <w:p>
          <w:pPr>
            <w:pStyle w:val="Contents3"/>
            <w:tabs>
              <w:tab w:val="clear" w:pos="8459"/>
              <w:tab w:val="right" w:pos="9026" w:leader="dot"/>
            </w:tabs>
            <w:rPr/>
          </w:pPr>
          <w:hyperlink w:anchor="__RefHeading___Toc3890507_372815092">
            <w:r>
              <w:rPr>
                <w:webHidden/>
                <w:rStyle w:val="IndexLink"/>
                <w:rtl w:val="true"/>
              </w:rPr>
              <w:t>التوبة عن الاستمناء</w:t>
            </w:r>
            <w:r>
              <w:rPr>
                <w:rStyle w:val="IndexLink"/>
                <w:rtl w:val="true"/>
              </w:rPr>
              <w:tab/>
            </w:r>
            <w:r>
              <w:rPr>
                <w:rStyle w:val="IndexLink"/>
              </w:rPr>
              <w:t>184</w:t>
            </w:r>
          </w:hyperlink>
        </w:p>
        <w:p>
          <w:pPr>
            <w:pStyle w:val="Contents3"/>
            <w:tabs>
              <w:tab w:val="clear" w:pos="8459"/>
              <w:tab w:val="right" w:pos="9026" w:leader="dot"/>
            </w:tabs>
            <w:rPr/>
          </w:pPr>
          <w:hyperlink w:anchor="__RefHeading___Toc3890509_372815092">
            <w:r>
              <w:rPr>
                <w:webHidden/>
                <w:rStyle w:val="IndexLink"/>
                <w:rtl w:val="true"/>
              </w:rPr>
              <w:t>اغتنام الفرص في حياة الشباب</w:t>
            </w:r>
            <w:r>
              <w:rPr>
                <w:rStyle w:val="IndexLink"/>
                <w:rtl w:val="true"/>
              </w:rPr>
              <w:tab/>
            </w:r>
            <w:r>
              <w:rPr>
                <w:rStyle w:val="IndexLink"/>
              </w:rPr>
              <w:t>185</w:t>
            </w:r>
          </w:hyperlink>
        </w:p>
        <w:p>
          <w:pPr>
            <w:pStyle w:val="Contents3"/>
            <w:tabs>
              <w:tab w:val="clear" w:pos="8459"/>
              <w:tab w:val="right" w:pos="9026" w:leader="dot"/>
            </w:tabs>
            <w:rPr/>
          </w:pPr>
          <w:hyperlink w:anchor="__RefHeading___Toc3890511_372815092">
            <w:r>
              <w:rPr>
                <w:webHidden/>
                <w:rStyle w:val="IndexLink"/>
                <w:rtl w:val="true"/>
              </w:rPr>
              <w:t>الدعاء لطلب الذرّية الصالحة</w:t>
            </w:r>
            <w:r>
              <w:rPr>
                <w:rStyle w:val="IndexLink"/>
                <w:rtl w:val="true"/>
              </w:rPr>
              <w:tab/>
            </w:r>
            <w:r>
              <w:rPr>
                <w:rStyle w:val="IndexLink"/>
              </w:rPr>
              <w:t>186</w:t>
            </w:r>
          </w:hyperlink>
        </w:p>
        <w:p>
          <w:pPr>
            <w:pStyle w:val="Contents3"/>
            <w:tabs>
              <w:tab w:val="clear" w:pos="8459"/>
              <w:tab w:val="right" w:pos="9026" w:leader="dot"/>
            </w:tabs>
            <w:rPr/>
          </w:pPr>
          <w:hyperlink w:anchor="__RefHeading___Toc3890513_372815092">
            <w:r>
              <w:rPr>
                <w:webHidden/>
                <w:rStyle w:val="IndexLink"/>
                <w:rtl w:val="true"/>
              </w:rPr>
              <w:t>الطريقة المثلى لتأدیب النفس</w:t>
            </w:r>
            <w:r>
              <w:rPr>
                <w:rStyle w:val="IndexLink"/>
                <w:rtl w:val="true"/>
              </w:rPr>
              <w:tab/>
            </w:r>
            <w:r>
              <w:rPr>
                <w:rStyle w:val="IndexLink"/>
              </w:rPr>
              <w:t>186</w:t>
            </w:r>
          </w:hyperlink>
        </w:p>
        <w:p>
          <w:pPr>
            <w:pStyle w:val="Contents3"/>
            <w:tabs>
              <w:tab w:val="clear" w:pos="8459"/>
              <w:tab w:val="right" w:pos="9026" w:leader="dot"/>
            </w:tabs>
            <w:rPr/>
          </w:pPr>
          <w:hyperlink w:anchor="__RefHeading___Toc3890515_372815092">
            <w:r>
              <w:rPr>
                <w:webHidden/>
                <w:rStyle w:val="IndexLink"/>
                <w:rtl w:val="true"/>
              </w:rPr>
              <w:t>وساوس الشيطان</w:t>
            </w:r>
            <w:r>
              <w:rPr>
                <w:rStyle w:val="IndexLink"/>
                <w:rtl w:val="true"/>
              </w:rPr>
              <w:tab/>
            </w:r>
            <w:r>
              <w:rPr>
                <w:rStyle w:val="IndexLink"/>
              </w:rPr>
              <w:t>187</w:t>
            </w:r>
          </w:hyperlink>
        </w:p>
        <w:p>
          <w:pPr>
            <w:pStyle w:val="Contents3"/>
            <w:tabs>
              <w:tab w:val="clear" w:pos="8459"/>
              <w:tab w:val="right" w:pos="9026" w:leader="dot"/>
            </w:tabs>
            <w:rPr/>
          </w:pPr>
          <w:hyperlink w:anchor="__RefHeading___Toc3890517_372815092">
            <w:r>
              <w:rPr>
                <w:webHidden/>
                <w:rStyle w:val="IndexLink"/>
                <w:rtl w:val="true"/>
              </w:rPr>
              <w:t>التمسّك بالقرآن وأهل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للوصول إلی السعادة</w:t>
            </w:r>
            <w:r>
              <w:rPr>
                <w:rStyle w:val="IndexLink"/>
                <w:rtl w:val="true"/>
              </w:rPr>
              <w:tab/>
            </w:r>
            <w:r>
              <w:rPr>
                <w:rStyle w:val="IndexLink"/>
              </w:rPr>
              <w:t>188</w:t>
            </w:r>
          </w:hyperlink>
        </w:p>
        <w:p>
          <w:pPr>
            <w:pStyle w:val="Contents3"/>
            <w:tabs>
              <w:tab w:val="clear" w:pos="8459"/>
              <w:tab w:val="right" w:pos="9026" w:leader="dot"/>
            </w:tabs>
            <w:rPr/>
          </w:pPr>
          <w:hyperlink w:anchor="__RefHeading___Toc3890519_372815092">
            <w:r>
              <w:rPr>
                <w:webHidden/>
                <w:rStyle w:val="IndexLink"/>
                <w:rtl w:val="true"/>
              </w:rPr>
              <w:t>السحر في الخِطبة</w:t>
            </w:r>
            <w:r>
              <w:rPr>
                <w:rStyle w:val="IndexLink"/>
                <w:rtl w:val="true"/>
              </w:rPr>
              <w:tab/>
            </w:r>
            <w:r>
              <w:rPr>
                <w:rStyle w:val="IndexLink"/>
              </w:rPr>
              <w:t>189</w:t>
            </w:r>
          </w:hyperlink>
        </w:p>
        <w:p>
          <w:pPr>
            <w:pStyle w:val="Contents3"/>
            <w:tabs>
              <w:tab w:val="clear" w:pos="8459"/>
              <w:tab w:val="right" w:pos="9026" w:leader="dot"/>
            </w:tabs>
            <w:rPr/>
          </w:pPr>
          <w:hyperlink w:anchor="__RefHeading___Toc3890521_372815092">
            <w:r>
              <w:rPr>
                <w:webHidden/>
                <w:rStyle w:val="IndexLink"/>
                <w:rtl w:val="true"/>
              </w:rPr>
              <w:t>الصداقة وتأثیرها بین الأصدقاء</w:t>
            </w:r>
            <w:r>
              <w:rPr>
                <w:rStyle w:val="IndexLink"/>
                <w:rtl w:val="true"/>
              </w:rPr>
              <w:tab/>
            </w:r>
            <w:r>
              <w:rPr>
                <w:rStyle w:val="IndexLink"/>
              </w:rPr>
              <w:t>190</w:t>
            </w:r>
          </w:hyperlink>
        </w:p>
        <w:p>
          <w:pPr>
            <w:pStyle w:val="Contents3"/>
            <w:tabs>
              <w:tab w:val="clear" w:pos="8459"/>
              <w:tab w:val="right" w:pos="9026" w:leader="dot"/>
            </w:tabs>
            <w:rPr/>
          </w:pPr>
          <w:hyperlink w:anchor="__RefHeading___Toc3890523_372815092">
            <w:r>
              <w:rPr>
                <w:webHidden/>
                <w:rStyle w:val="IndexLink"/>
                <w:rtl w:val="true"/>
              </w:rPr>
              <w:t>موقف المؤمنین تجاه الإشاعات وتجنّب التسقيط</w:t>
            </w:r>
            <w:r>
              <w:rPr>
                <w:rStyle w:val="IndexLink"/>
                <w:rtl w:val="true"/>
              </w:rPr>
              <w:tab/>
            </w:r>
            <w:r>
              <w:rPr>
                <w:rStyle w:val="IndexLink"/>
              </w:rPr>
              <w:t>190</w:t>
            </w:r>
          </w:hyperlink>
        </w:p>
        <w:p>
          <w:pPr>
            <w:pStyle w:val="Contents3"/>
            <w:tabs>
              <w:tab w:val="clear" w:pos="8459"/>
              <w:tab w:val="right" w:pos="9026" w:leader="dot"/>
            </w:tabs>
            <w:rPr/>
          </w:pPr>
          <w:hyperlink w:anchor="__RefHeading___Toc3890525_372815092">
            <w:r>
              <w:rPr>
                <w:webHidden/>
                <w:rStyle w:val="IndexLink"/>
                <w:rtl w:val="true"/>
              </w:rPr>
              <w:t>وظیفة المؤمن تجاه أخیه المؤمن</w:t>
            </w:r>
            <w:r>
              <w:rPr>
                <w:rStyle w:val="IndexLink"/>
                <w:rtl w:val="true"/>
              </w:rPr>
              <w:tab/>
            </w:r>
            <w:r>
              <w:rPr>
                <w:rStyle w:val="IndexLink"/>
              </w:rPr>
              <w:t>192</w:t>
            </w:r>
          </w:hyperlink>
        </w:p>
        <w:p>
          <w:pPr>
            <w:pStyle w:val="Contents3"/>
            <w:tabs>
              <w:tab w:val="clear" w:pos="8459"/>
              <w:tab w:val="right" w:pos="9026" w:leader="dot"/>
            </w:tabs>
            <w:rPr/>
          </w:pPr>
          <w:hyperlink w:anchor="__RefHeading___Toc3890527_372815092">
            <w:r>
              <w:rPr>
                <w:webHidden/>
                <w:rStyle w:val="IndexLink"/>
                <w:rtl w:val="true"/>
              </w:rPr>
              <w:t xml:space="preserve">المقصود من </w:t>
            </w:r>
            <w:r>
              <w:rPr>
                <w:rStyle w:val="IndexLink"/>
                <w:rtl w:val="true"/>
              </w:rPr>
              <w:t>«</w:t>
            </w:r>
            <w:r>
              <w:rPr>
                <w:rStyle w:val="IndexLink"/>
                <w:rtl w:val="true"/>
              </w:rPr>
              <w:t>حبل الله</w:t>
            </w:r>
            <w:r>
              <w:rPr>
                <w:rStyle w:val="IndexLink"/>
                <w:rtl w:val="true"/>
              </w:rPr>
              <w:t xml:space="preserve">» </w:t>
            </w:r>
            <w:r>
              <w:rPr>
                <w:rStyle w:val="IndexLink"/>
                <w:rtl w:val="true"/>
              </w:rPr>
              <w:t>في آیة الاعتصام</w:t>
            </w:r>
            <w:r>
              <w:rPr>
                <w:rStyle w:val="IndexLink"/>
                <w:rtl w:val="true"/>
              </w:rPr>
              <w:tab/>
            </w:r>
            <w:r>
              <w:rPr>
                <w:rStyle w:val="IndexLink"/>
              </w:rPr>
              <w:t>193</w:t>
            </w:r>
          </w:hyperlink>
        </w:p>
        <w:p>
          <w:pPr>
            <w:pStyle w:val="Contents3"/>
            <w:tabs>
              <w:tab w:val="clear" w:pos="8459"/>
              <w:tab w:val="right" w:pos="9026" w:leader="dot"/>
            </w:tabs>
            <w:rPr/>
          </w:pPr>
          <w:hyperlink w:anchor="__RefHeading___Toc3890529_372815092">
            <w:r>
              <w:rPr>
                <w:webHidden/>
                <w:rStyle w:val="IndexLink"/>
                <w:rtl w:val="true"/>
              </w:rPr>
              <w:t>واجبنا تجاه القرآن الکریم</w:t>
            </w:r>
            <w:r>
              <w:rPr>
                <w:rStyle w:val="IndexLink"/>
                <w:rtl w:val="true"/>
              </w:rPr>
              <w:tab/>
            </w:r>
            <w:r>
              <w:rPr>
                <w:rStyle w:val="IndexLink"/>
              </w:rPr>
              <w:t>193</w:t>
            </w:r>
          </w:hyperlink>
        </w:p>
        <w:p>
          <w:pPr>
            <w:pStyle w:val="Contents3"/>
            <w:tabs>
              <w:tab w:val="clear" w:pos="8459"/>
              <w:tab w:val="right" w:pos="9026" w:leader="dot"/>
            </w:tabs>
            <w:rPr/>
          </w:pPr>
          <w:hyperlink w:anchor="__RefHeading___Toc3890531_372815092">
            <w:r>
              <w:rPr>
                <w:webHidden/>
                <w:rStyle w:val="IndexLink"/>
                <w:rtl w:val="true"/>
              </w:rPr>
              <w:t>الاهتمام بالقرآن الکریم</w:t>
            </w:r>
            <w:r>
              <w:rPr>
                <w:rStyle w:val="IndexLink"/>
                <w:rtl w:val="true"/>
              </w:rPr>
              <w:tab/>
            </w:r>
            <w:r>
              <w:rPr>
                <w:rStyle w:val="IndexLink"/>
              </w:rPr>
              <w:t>194</w:t>
            </w:r>
          </w:hyperlink>
        </w:p>
        <w:p>
          <w:pPr>
            <w:pStyle w:val="Contents3"/>
            <w:tabs>
              <w:tab w:val="clear" w:pos="8459"/>
              <w:tab w:val="right" w:pos="9026" w:leader="dot"/>
            </w:tabs>
            <w:rPr/>
          </w:pPr>
          <w:hyperlink w:anchor="__RefHeading___Toc3890533_372815092">
            <w:r>
              <w:rPr>
                <w:webHidden/>
                <w:rStyle w:val="IndexLink"/>
                <w:rtl w:val="true"/>
              </w:rPr>
              <w:t>حُبُّ النبيّ</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وأهل بيته</w:t>
            </w:r>
            <w:r>
              <w:rPr>
                <w:rStyle w:val="IndexLink"/>
                <w:rtl w:val="true"/>
              </w:rPr>
              <w:t>(</w:t>
            </w:r>
            <w:r>
              <w:rPr>
                <w:rStyle w:val="IndexLink"/>
                <w:rtl w:val="true"/>
              </w:rPr>
              <w:t>علیهم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3890535_372815092">
            <w:r>
              <w:rPr>
                <w:webHidden/>
                <w:rStyle w:val="IndexLink"/>
                <w:rtl w:val="true"/>
              </w:rPr>
              <w:t>وصایتي للاُسرة المسلمة والشباب والفتیات</w:t>
            </w:r>
            <w:r>
              <w:rPr>
                <w:rStyle w:val="IndexLink"/>
                <w:rtl w:val="true"/>
              </w:rPr>
              <w:tab/>
            </w:r>
            <w:r>
              <w:rPr>
                <w:rStyle w:val="IndexLink"/>
              </w:rPr>
              <w:t>196</w:t>
            </w:r>
          </w:hyperlink>
        </w:p>
        <w:p>
          <w:pPr>
            <w:pStyle w:val="Contents3"/>
            <w:tabs>
              <w:tab w:val="clear" w:pos="8459"/>
              <w:tab w:val="right" w:pos="9026" w:leader="dot"/>
            </w:tabs>
            <w:rPr/>
          </w:pPr>
          <w:hyperlink w:anchor="__RefHeading___Toc3890537_372815092">
            <w:r>
              <w:rPr>
                <w:webHidden/>
                <w:rStyle w:val="IndexLink"/>
                <w:rtl w:val="true"/>
              </w:rPr>
              <w:t>المعاقون والصبر على البلاء</w:t>
            </w:r>
            <w:r>
              <w:rPr>
                <w:rStyle w:val="IndexLink"/>
                <w:rtl w:val="true"/>
              </w:rPr>
              <w:tab/>
            </w:r>
            <w:r>
              <w:rPr>
                <w:rStyle w:val="IndexLink"/>
              </w:rPr>
              <w:t>197</w:t>
            </w:r>
          </w:hyperlink>
        </w:p>
        <w:p>
          <w:pPr>
            <w:pStyle w:val="Contents3"/>
            <w:tabs>
              <w:tab w:val="clear" w:pos="8459"/>
              <w:tab w:val="right" w:pos="9026" w:leader="dot"/>
            </w:tabs>
            <w:rPr/>
          </w:pPr>
          <w:hyperlink w:anchor="__RefHeading___Toc3890539_372815092">
            <w:r>
              <w:rPr>
                <w:webHidden/>
                <w:rStyle w:val="IndexLink"/>
                <w:rtl w:val="true"/>
              </w:rPr>
              <w:t>الأغنياء ومعاونة الفقراء</w:t>
            </w:r>
            <w:r>
              <w:rPr>
                <w:rStyle w:val="IndexLink"/>
                <w:rtl w:val="true"/>
              </w:rPr>
              <w:tab/>
            </w:r>
            <w:r>
              <w:rPr>
                <w:rStyle w:val="IndexLink"/>
              </w:rPr>
              <w:t>198</w:t>
            </w:r>
          </w:hyperlink>
        </w:p>
        <w:p>
          <w:pPr>
            <w:pStyle w:val="Contents3"/>
            <w:tabs>
              <w:tab w:val="clear" w:pos="8459"/>
              <w:tab w:val="right" w:pos="9026" w:leader="dot"/>
            </w:tabs>
            <w:rPr/>
          </w:pPr>
          <w:hyperlink w:anchor="__RefHeading___Toc3890541_372815092">
            <w:r>
              <w:rPr>
                <w:webHidden/>
                <w:rStyle w:val="IndexLink"/>
                <w:rtl w:val="true"/>
              </w:rPr>
              <w:t>حفظ المؤمنين وعدم جواز غيبتهم</w:t>
            </w:r>
            <w:r>
              <w:rPr>
                <w:rStyle w:val="IndexLink"/>
                <w:rtl w:val="true"/>
              </w:rPr>
              <w:tab/>
            </w:r>
            <w:r>
              <w:rPr>
                <w:rStyle w:val="IndexLink"/>
              </w:rPr>
              <w:t>201</w:t>
            </w:r>
          </w:hyperlink>
        </w:p>
        <w:p>
          <w:pPr>
            <w:pStyle w:val="Contents3"/>
            <w:tabs>
              <w:tab w:val="clear" w:pos="8459"/>
              <w:tab w:val="right" w:pos="9026" w:leader="dot"/>
            </w:tabs>
            <w:rPr/>
          </w:pPr>
          <w:hyperlink w:anchor="__RefHeading___Toc3890543_372815092">
            <w:r>
              <w:rPr>
                <w:webHidden/>
                <w:rStyle w:val="IndexLink"/>
                <w:rtl w:val="true"/>
              </w:rPr>
              <w:t>دور المسجد في حياة المسلمين</w:t>
            </w:r>
            <w:r>
              <w:rPr>
                <w:rStyle w:val="IndexLink"/>
                <w:rtl w:val="true"/>
              </w:rPr>
              <w:tab/>
            </w:r>
            <w:r>
              <w:rPr>
                <w:rStyle w:val="IndexLink"/>
              </w:rPr>
              <w:t>202</w:t>
            </w:r>
          </w:hyperlink>
        </w:p>
        <w:p>
          <w:pPr>
            <w:pStyle w:val="Contents3"/>
            <w:tabs>
              <w:tab w:val="clear" w:pos="8459"/>
              <w:tab w:val="right" w:pos="9026" w:leader="dot"/>
            </w:tabs>
            <w:rPr/>
          </w:pPr>
          <w:hyperlink w:anchor="__RefHeading___Toc3890545_372815092">
            <w:r>
              <w:rPr>
                <w:webHidden/>
                <w:rStyle w:val="IndexLink"/>
                <w:rtl w:val="true"/>
              </w:rPr>
              <w:t>شرف العلم وتواضع المتعلّم لاُستاذه</w:t>
            </w:r>
            <w:r>
              <w:rPr>
                <w:rStyle w:val="IndexLink"/>
                <w:rtl w:val="true"/>
              </w:rPr>
              <w:tab/>
            </w:r>
            <w:r>
              <w:rPr>
                <w:rStyle w:val="IndexLink"/>
              </w:rPr>
              <w:t>202</w:t>
            </w:r>
          </w:hyperlink>
        </w:p>
        <w:p>
          <w:pPr>
            <w:pStyle w:val="Contents3"/>
            <w:tabs>
              <w:tab w:val="clear" w:pos="8459"/>
              <w:tab w:val="right" w:pos="9026" w:leader="dot"/>
            </w:tabs>
            <w:rPr/>
          </w:pPr>
          <w:hyperlink w:anchor="__RefHeading___Toc3890547_372815092">
            <w:r>
              <w:rPr>
                <w:webHidden/>
                <w:rStyle w:val="IndexLink"/>
                <w:rtl w:val="true"/>
              </w:rPr>
              <w:t>طلبة الجامعات والارتقاء العلميّ اللازم</w:t>
            </w:r>
            <w:r>
              <w:rPr>
                <w:rStyle w:val="IndexLink"/>
                <w:rtl w:val="true"/>
              </w:rPr>
              <w:tab/>
            </w:r>
            <w:r>
              <w:rPr>
                <w:rStyle w:val="IndexLink"/>
              </w:rPr>
              <w:t>204</w:t>
            </w:r>
          </w:hyperlink>
        </w:p>
        <w:p>
          <w:pPr>
            <w:pStyle w:val="Contents3"/>
            <w:tabs>
              <w:tab w:val="clear" w:pos="8459"/>
              <w:tab w:val="right" w:pos="9026" w:leader="dot"/>
            </w:tabs>
            <w:rPr/>
          </w:pPr>
          <w:hyperlink w:anchor="__RefHeading___Toc3890549_372815092">
            <w:r>
              <w:rPr>
                <w:webHidden/>
                <w:rStyle w:val="IndexLink"/>
                <w:rtl w:val="true"/>
              </w:rPr>
              <w:t>دور المحقّقين في حياة المجتمع</w:t>
            </w:r>
            <w:r>
              <w:rPr>
                <w:rStyle w:val="IndexLink"/>
                <w:rtl w:val="true"/>
              </w:rPr>
              <w:tab/>
            </w:r>
            <w:r>
              <w:rPr>
                <w:rStyle w:val="IndexLink"/>
              </w:rPr>
              <w:t>205</w:t>
            </w:r>
          </w:hyperlink>
        </w:p>
        <w:p>
          <w:pPr>
            <w:pStyle w:val="Contents3"/>
            <w:tabs>
              <w:tab w:val="clear" w:pos="8459"/>
              <w:tab w:val="right" w:pos="9026" w:leader="dot"/>
            </w:tabs>
            <w:rPr/>
          </w:pPr>
          <w:hyperlink w:anchor="__RefHeading___Toc3890551_372815092">
            <w:r>
              <w:rPr>
                <w:webHidden/>
                <w:rStyle w:val="IndexLink"/>
                <w:rtl w:val="true"/>
              </w:rPr>
              <w:t>المسؤولون والتواضع والعمل بالعدل</w:t>
            </w:r>
            <w:r>
              <w:rPr>
                <w:rStyle w:val="IndexLink"/>
                <w:rtl w:val="true"/>
              </w:rPr>
              <w:tab/>
            </w:r>
            <w:r>
              <w:rPr>
                <w:rStyle w:val="IndexLink"/>
              </w:rPr>
              <w:t>205</w:t>
            </w:r>
          </w:hyperlink>
        </w:p>
        <w:p>
          <w:pPr>
            <w:pStyle w:val="Contents3"/>
            <w:tabs>
              <w:tab w:val="clear" w:pos="8459"/>
              <w:tab w:val="right" w:pos="9026" w:leader="dot"/>
            </w:tabs>
            <w:rPr/>
          </w:pPr>
          <w:hyperlink w:anchor="__RefHeading___Toc3890553_372815092">
            <w:r>
              <w:rPr>
                <w:webHidden/>
                <w:rStyle w:val="IndexLink"/>
                <w:rtl w:val="true"/>
              </w:rPr>
              <w:t>أهمّيّة الطبّ في المجتمع</w:t>
            </w:r>
            <w:r>
              <w:rPr>
                <w:rStyle w:val="IndexLink"/>
                <w:rtl w:val="true"/>
              </w:rPr>
              <w:tab/>
            </w:r>
            <w:r>
              <w:rPr>
                <w:rStyle w:val="IndexLink"/>
              </w:rPr>
              <w:t>206</w:t>
            </w:r>
          </w:hyperlink>
        </w:p>
        <w:p>
          <w:pPr>
            <w:pStyle w:val="Contents3"/>
            <w:tabs>
              <w:tab w:val="clear" w:pos="8459"/>
              <w:tab w:val="right" w:pos="9026" w:leader="dot"/>
            </w:tabs>
            <w:rPr/>
          </w:pPr>
          <w:hyperlink w:anchor="__RefHeading___Toc3890555_372815092">
            <w:r>
              <w:rPr>
                <w:webHidden/>
                <w:rStyle w:val="IndexLink"/>
                <w:rtl w:val="true"/>
              </w:rPr>
              <w:t>أصحاب الحرف والتجارات والصنائع من أركان المدنية الإنسانية</w:t>
            </w:r>
            <w:r>
              <w:rPr>
                <w:rStyle w:val="IndexLink"/>
                <w:rtl w:val="true"/>
              </w:rPr>
              <w:tab/>
            </w:r>
            <w:r>
              <w:rPr>
                <w:rStyle w:val="IndexLink"/>
              </w:rPr>
              <w:t>206</w:t>
            </w:r>
          </w:hyperlink>
        </w:p>
        <w:p>
          <w:pPr>
            <w:pStyle w:val="Contents3"/>
            <w:tabs>
              <w:tab w:val="clear" w:pos="8459"/>
              <w:tab w:val="right" w:pos="9026" w:leader="dot"/>
            </w:tabs>
            <w:rPr/>
          </w:pPr>
          <w:hyperlink w:anchor="__RefHeading___Toc3890557_372815092">
            <w:r>
              <w:rPr>
                <w:webHidden/>
                <w:rStyle w:val="IndexLink"/>
                <w:rtl w:val="true"/>
              </w:rPr>
              <w:t>التوكّل على الله والرضا بقضائه</w:t>
            </w:r>
            <w:r>
              <w:rPr>
                <w:rStyle w:val="IndexLink"/>
                <w:rtl w:val="true"/>
              </w:rPr>
              <w:tab/>
            </w:r>
            <w:r>
              <w:rPr>
                <w:rStyle w:val="IndexLink"/>
              </w:rPr>
              <w:t>208</w:t>
            </w:r>
          </w:hyperlink>
        </w:p>
        <w:p>
          <w:pPr>
            <w:pStyle w:val="Contents3"/>
            <w:tabs>
              <w:tab w:val="clear" w:pos="8459"/>
              <w:tab w:val="right" w:pos="9026" w:leader="dot"/>
            </w:tabs>
            <w:rPr/>
          </w:pPr>
          <w:hyperlink w:anchor="__RefHeading___Toc3890559_372815092">
            <w:r>
              <w:rPr>
                <w:webHidden/>
                <w:rStyle w:val="IndexLink"/>
                <w:rtl w:val="true"/>
              </w:rPr>
              <w:t>حیاه الاُمّة بالعلم وتعظيم العلماء</w:t>
            </w:r>
            <w:r>
              <w:rPr>
                <w:rStyle w:val="IndexLink"/>
                <w:rtl w:val="true"/>
              </w:rPr>
              <w:tab/>
            </w:r>
            <w:r>
              <w:rPr>
                <w:rStyle w:val="IndexLink"/>
              </w:rPr>
              <w:t>209</w:t>
            </w:r>
          </w:hyperlink>
        </w:p>
        <w:p>
          <w:pPr>
            <w:pStyle w:val="Contents3"/>
            <w:tabs>
              <w:tab w:val="clear" w:pos="8459"/>
              <w:tab w:val="right" w:pos="9026" w:leader="dot"/>
            </w:tabs>
            <w:rPr/>
          </w:pPr>
          <w:hyperlink w:anchor="__RefHeading___Toc3890561_372815092">
            <w:r>
              <w:rPr>
                <w:webHidden/>
                <w:rStyle w:val="IndexLink"/>
                <w:rtl w:val="true"/>
              </w:rPr>
              <w:t>وظیفة إمام المسجد</w:t>
            </w:r>
            <w:r>
              <w:rPr>
                <w:rStyle w:val="IndexLink"/>
                <w:rtl w:val="true"/>
              </w:rPr>
              <w:tab/>
            </w:r>
            <w:r>
              <w:rPr>
                <w:rStyle w:val="IndexLink"/>
              </w:rPr>
              <w:t>212</w:t>
            </w:r>
          </w:hyperlink>
        </w:p>
        <w:p>
          <w:pPr>
            <w:pStyle w:val="Contents3"/>
            <w:tabs>
              <w:tab w:val="clear" w:pos="8459"/>
              <w:tab w:val="right" w:pos="9026" w:leader="dot"/>
            </w:tabs>
            <w:rPr/>
          </w:pPr>
          <w:hyperlink w:anchor="__RefHeading___Toc3890563_372815092">
            <w:r>
              <w:rPr>
                <w:webHidden/>
                <w:rStyle w:val="IndexLink"/>
                <w:rtl w:val="true"/>
              </w:rPr>
              <w:t>الشباب سلّم العروج إلی الکمال</w:t>
            </w:r>
            <w:r>
              <w:rPr>
                <w:rStyle w:val="IndexLink"/>
                <w:rtl w:val="true"/>
              </w:rPr>
              <w:tab/>
            </w:r>
            <w:r>
              <w:rPr>
                <w:rStyle w:val="IndexLink"/>
              </w:rPr>
              <w:t>213</w:t>
            </w:r>
          </w:hyperlink>
        </w:p>
        <w:p>
          <w:pPr>
            <w:pStyle w:val="Contents3"/>
            <w:tabs>
              <w:tab w:val="clear" w:pos="8459"/>
              <w:tab w:val="right" w:pos="9026" w:leader="dot"/>
            </w:tabs>
            <w:rPr/>
          </w:pPr>
          <w:hyperlink w:anchor="__RefHeading___Toc3890565_372815092">
            <w:r>
              <w:rPr>
                <w:webHidden/>
                <w:rStyle w:val="IndexLink"/>
                <w:rtl w:val="true"/>
              </w:rPr>
              <w:t>علی الشباب والمحاصَرین بالغریزة الجنسیّة التأسّي بیوسف</w:t>
            </w:r>
            <w:r>
              <w:rPr>
                <w:rStyle w:val="IndexLink"/>
                <w:rtl w:val="true"/>
              </w:rPr>
              <w:t>(</w:t>
            </w:r>
            <w:r>
              <w:rPr>
                <w:rStyle w:val="IndexLink"/>
                <w:rtl w:val="true"/>
              </w:rPr>
              <w:t>عَلَيْهِ السَّلاَمُ</w:t>
            </w:r>
            <w:r>
              <w:rPr>
                <w:rStyle w:val="IndexLink"/>
                <w:rtl w:val="true"/>
              </w:rPr>
              <w:t xml:space="preserve">) </w:t>
            </w:r>
            <w:r>
              <w:rPr>
                <w:rStyle w:val="IndexLink"/>
                <w:rtl w:val="true"/>
              </w:rPr>
              <w:t>ودوام ذكر الله</w:t>
            </w:r>
            <w:r>
              <w:rPr>
                <w:rStyle w:val="IndexLink"/>
                <w:rtl w:val="true"/>
              </w:rPr>
              <w:tab/>
            </w:r>
            <w:r>
              <w:rPr>
                <w:rStyle w:val="IndexLink"/>
              </w:rPr>
              <w:t>219</w:t>
            </w:r>
          </w:hyperlink>
        </w:p>
        <w:p>
          <w:pPr>
            <w:pStyle w:val="Contents3"/>
            <w:tabs>
              <w:tab w:val="clear" w:pos="8459"/>
              <w:tab w:val="right" w:pos="9026" w:leader="dot"/>
            </w:tabs>
            <w:rPr/>
          </w:pPr>
          <w:hyperlink w:anchor="__RefHeading___Toc3890567_372815092">
            <w:r>
              <w:rPr>
                <w:webHidden/>
                <w:rStyle w:val="IndexLink"/>
                <w:rtl w:val="true"/>
              </w:rPr>
              <w:t>حقوق الصديق تجاه صدیقه</w:t>
            </w:r>
            <w:r>
              <w:rPr>
                <w:rStyle w:val="IndexLink"/>
                <w:rtl w:val="true"/>
              </w:rPr>
              <w:tab/>
            </w:r>
            <w:r>
              <w:rPr>
                <w:rStyle w:val="IndexLink"/>
              </w:rPr>
              <w:t>220</w:t>
            </w:r>
          </w:hyperlink>
        </w:p>
        <w:p>
          <w:pPr>
            <w:pStyle w:val="Contents3"/>
            <w:tabs>
              <w:tab w:val="clear" w:pos="8459"/>
              <w:tab w:val="right" w:pos="9026" w:leader="dot"/>
            </w:tabs>
            <w:rPr/>
          </w:pPr>
          <w:hyperlink w:anchor="__RefHeading___Toc3890569_372815092">
            <w:r>
              <w:rPr>
                <w:webHidden/>
                <w:rStyle w:val="IndexLink"/>
                <w:rtl w:val="true"/>
              </w:rPr>
              <w:t>صحبة الوالدين</w:t>
            </w:r>
            <w:r>
              <w:rPr>
                <w:rStyle w:val="IndexLink"/>
                <w:rtl w:val="true"/>
              </w:rPr>
              <w:tab/>
            </w:r>
            <w:r>
              <w:rPr>
                <w:rStyle w:val="IndexLink"/>
              </w:rPr>
              <w:t>221</w:t>
            </w:r>
          </w:hyperlink>
        </w:p>
        <w:p>
          <w:pPr>
            <w:pStyle w:val="Contents3"/>
            <w:tabs>
              <w:tab w:val="clear" w:pos="8459"/>
              <w:tab w:val="right" w:pos="9026" w:leader="dot"/>
            </w:tabs>
            <w:rPr/>
          </w:pPr>
          <w:hyperlink w:anchor="__RefHeading___Toc3890571_372815092">
            <w:r>
              <w:rPr>
                <w:webHidden/>
                <w:rStyle w:val="IndexLink"/>
                <w:rtl w:val="true"/>
              </w:rPr>
              <w:t>الشباب بين صراع الهوى والعقل</w:t>
            </w:r>
            <w:r>
              <w:rPr>
                <w:rStyle w:val="IndexLink"/>
                <w:rtl w:val="true"/>
              </w:rPr>
              <w:tab/>
            </w:r>
            <w:r>
              <w:rPr>
                <w:rStyle w:val="IndexLink"/>
              </w:rPr>
              <w:t>221</w:t>
            </w:r>
          </w:hyperlink>
        </w:p>
        <w:p>
          <w:pPr>
            <w:pStyle w:val="Contents3"/>
            <w:tabs>
              <w:tab w:val="clear" w:pos="8459"/>
              <w:tab w:val="right" w:pos="9026" w:leader="dot"/>
            </w:tabs>
            <w:rPr/>
          </w:pPr>
          <w:hyperlink w:anchor="__RefHeading___Toc3890573_372815092">
            <w:r>
              <w:rPr>
                <w:webHidden/>
                <w:rStyle w:val="IndexLink"/>
                <w:rtl w:val="true"/>
              </w:rPr>
              <w:t>أثر التأسّی بأهل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في بناء شخصیّة الإنسان</w:t>
            </w:r>
            <w:r>
              <w:rPr>
                <w:rStyle w:val="IndexLink"/>
                <w:rtl w:val="true"/>
              </w:rPr>
              <w:tab/>
            </w:r>
            <w:r>
              <w:rPr>
                <w:rStyle w:val="IndexLink"/>
              </w:rPr>
              <w:t>224</w:t>
            </w:r>
          </w:hyperlink>
        </w:p>
        <w:p>
          <w:pPr>
            <w:pStyle w:val="Contents3"/>
            <w:tabs>
              <w:tab w:val="clear" w:pos="8459"/>
              <w:tab w:val="right" w:pos="9026" w:leader="dot"/>
            </w:tabs>
            <w:rPr/>
          </w:pPr>
          <w:hyperlink w:anchor="__RefHeading___Toc3890575_372815092">
            <w:r>
              <w:rPr>
                <w:webHidden/>
                <w:rStyle w:val="IndexLink"/>
                <w:rtl w:val="true"/>
              </w:rPr>
              <w:t>التمسّك بالقرآن وسنّة النبيّ والأئمّة</w:t>
            </w:r>
            <w:r>
              <w:rPr>
                <w:rStyle w:val="IndexLink"/>
                <w:rtl w:val="true"/>
              </w:rPr>
              <w:t>(</w:t>
            </w:r>
            <w:r>
              <w:rPr>
                <w:rStyle w:val="IndexLink"/>
                <w:rtl w:val="true"/>
              </w:rPr>
              <w:t>علیهم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3890577_372815092">
            <w:r>
              <w:rPr>
                <w:webHidden/>
                <w:rStyle w:val="IndexLink"/>
                <w:rtl w:val="true"/>
              </w:rPr>
              <w:t>العمل بالواجبات الشرعية</w:t>
            </w:r>
            <w:r>
              <w:rPr>
                <w:rStyle w:val="IndexLink"/>
                <w:rtl w:val="true"/>
              </w:rPr>
              <w:tab/>
            </w:r>
            <w:r>
              <w:rPr>
                <w:rStyle w:val="IndexLink"/>
              </w:rPr>
              <w:t>227</w:t>
            </w:r>
          </w:hyperlink>
        </w:p>
        <w:p>
          <w:pPr>
            <w:pStyle w:val="Contents3"/>
            <w:tabs>
              <w:tab w:val="clear" w:pos="8459"/>
              <w:tab w:val="right" w:pos="9026" w:leader="dot"/>
            </w:tabs>
            <w:rPr/>
          </w:pPr>
          <w:hyperlink w:anchor="__RefHeading___Toc3890579_372815092">
            <w:r>
              <w:rPr>
                <w:webHidden/>
                <w:rStyle w:val="IndexLink"/>
                <w:rtl w:val="true"/>
              </w:rPr>
              <w:t>نصائح عامّة للمراهقین والشباب</w:t>
            </w:r>
            <w:r>
              <w:rPr>
                <w:rStyle w:val="IndexLink"/>
                <w:rtl w:val="true"/>
              </w:rPr>
              <w:tab/>
            </w:r>
            <w:r>
              <w:rPr>
                <w:rStyle w:val="IndexLink"/>
              </w:rPr>
              <w:t>227</w:t>
            </w:r>
          </w:hyperlink>
        </w:p>
        <w:p>
          <w:pPr>
            <w:pStyle w:val="Contents3"/>
            <w:tabs>
              <w:tab w:val="clear" w:pos="8459"/>
              <w:tab w:val="right" w:pos="9026" w:leader="dot"/>
            </w:tabs>
            <w:rPr/>
          </w:pPr>
          <w:hyperlink w:anchor="__RefHeading___Toc3890581_372815092">
            <w:r>
              <w:rPr>
                <w:webHidden/>
                <w:rStyle w:val="IndexLink"/>
                <w:rtl w:val="true"/>
              </w:rPr>
              <w:t>أداء الواجبات والمحرّمات</w:t>
            </w:r>
            <w:r>
              <w:rPr>
                <w:rStyle w:val="IndexLink"/>
                <w:rtl w:val="true"/>
              </w:rPr>
              <w:tab/>
            </w:r>
            <w:r>
              <w:rPr>
                <w:rStyle w:val="IndexLink"/>
              </w:rPr>
              <w:t>228</w:t>
            </w:r>
          </w:hyperlink>
        </w:p>
        <w:p>
          <w:pPr>
            <w:pStyle w:val="Contents3"/>
            <w:tabs>
              <w:tab w:val="clear" w:pos="8459"/>
              <w:tab w:val="right" w:pos="9026" w:leader="dot"/>
            </w:tabs>
            <w:rPr/>
          </w:pPr>
          <w:hyperlink w:anchor="__RefHeading___Toc3890583_372815092">
            <w:r>
              <w:rPr>
                <w:webHidden/>
                <w:rStyle w:val="IndexLink"/>
                <w:rtl w:val="true"/>
              </w:rPr>
              <w:t>حقوق الإنسان بنظر الإسلام والمنظّمات العالمیة</w:t>
            </w:r>
            <w:r>
              <w:rPr>
                <w:rStyle w:val="IndexLink"/>
                <w:rtl w:val="true"/>
              </w:rPr>
              <w:tab/>
            </w:r>
            <w:r>
              <w:rPr>
                <w:rStyle w:val="IndexLink"/>
              </w:rPr>
              <w:t>228</w:t>
            </w:r>
          </w:hyperlink>
        </w:p>
        <w:p>
          <w:pPr>
            <w:pStyle w:val="Contents3"/>
            <w:tabs>
              <w:tab w:val="clear" w:pos="8459"/>
              <w:tab w:val="right" w:pos="9026" w:leader="dot"/>
            </w:tabs>
            <w:rPr/>
          </w:pPr>
          <w:hyperlink w:anchor="__RefHeading___Toc3890585_372815092">
            <w:r>
              <w:rPr>
                <w:webHidden/>
                <w:rStyle w:val="IndexLink"/>
                <w:rtl w:val="true"/>
              </w:rPr>
              <w:t>الإسلام واللاعنف</w:t>
            </w:r>
            <w:r>
              <w:rPr>
                <w:rStyle w:val="IndexLink"/>
                <w:rtl w:val="true"/>
              </w:rPr>
              <w:tab/>
            </w:r>
            <w:r>
              <w:rPr>
                <w:rStyle w:val="IndexLink"/>
              </w:rPr>
              <w:t>230</w:t>
            </w:r>
          </w:hyperlink>
        </w:p>
        <w:p>
          <w:pPr>
            <w:pStyle w:val="Contents3"/>
            <w:tabs>
              <w:tab w:val="clear" w:pos="8459"/>
              <w:tab w:val="right" w:pos="9026" w:leader="dot"/>
            </w:tabs>
            <w:rPr/>
          </w:pPr>
          <w:hyperlink w:anchor="__RefHeading___Toc3890587_372815092">
            <w:r>
              <w:rPr>
                <w:webHidden/>
                <w:rStyle w:val="IndexLink"/>
                <w:rtl w:val="true"/>
              </w:rPr>
              <w:t>محاولات التقريب بین المذاهب</w:t>
            </w:r>
            <w:r>
              <w:rPr>
                <w:rStyle w:val="IndexLink"/>
                <w:rtl w:val="true"/>
              </w:rPr>
              <w:tab/>
            </w:r>
            <w:r>
              <w:rPr>
                <w:rStyle w:val="IndexLink"/>
              </w:rPr>
              <w:t>230</w:t>
            </w:r>
          </w:hyperlink>
        </w:p>
        <w:p>
          <w:pPr>
            <w:pStyle w:val="Contents3"/>
            <w:tabs>
              <w:tab w:val="clear" w:pos="8459"/>
              <w:tab w:val="right" w:pos="9026" w:leader="dot"/>
            </w:tabs>
            <w:rPr/>
          </w:pPr>
          <w:hyperlink w:anchor="__RefHeading___Toc3890589_372815092">
            <w:r>
              <w:rPr>
                <w:webHidden/>
                <w:rStyle w:val="IndexLink"/>
                <w:rtl w:val="true"/>
              </w:rPr>
              <w:t>تبليغ الإسلام في المجتمع الغربي</w:t>
            </w:r>
            <w:r>
              <w:rPr>
                <w:rStyle w:val="IndexLink"/>
                <w:rtl w:val="true"/>
              </w:rPr>
              <w:tab/>
            </w:r>
            <w:r>
              <w:rPr>
                <w:rStyle w:val="IndexLink"/>
              </w:rPr>
              <w:t>231</w:t>
            </w:r>
          </w:hyperlink>
        </w:p>
        <w:p>
          <w:pPr>
            <w:pStyle w:val="Contents3"/>
            <w:tabs>
              <w:tab w:val="clear" w:pos="8459"/>
              <w:tab w:val="right" w:pos="9026" w:leader="dot"/>
            </w:tabs>
            <w:rPr/>
          </w:pPr>
          <w:hyperlink w:anchor="__RefHeading___Toc3890591_372815092">
            <w:r>
              <w:rPr>
                <w:webHidden/>
                <w:rStyle w:val="IndexLink"/>
                <w:rtl w:val="true"/>
              </w:rPr>
              <w:t>التاريخ بحاجة إلى غربلة</w:t>
            </w:r>
            <w:r>
              <w:rPr>
                <w:rStyle w:val="IndexLink"/>
                <w:rtl w:val="true"/>
              </w:rPr>
              <w:tab/>
            </w:r>
            <w:r>
              <w:rPr>
                <w:rStyle w:val="IndexLink"/>
              </w:rPr>
              <w:t>231</w:t>
            </w:r>
          </w:hyperlink>
        </w:p>
        <w:p>
          <w:pPr>
            <w:pStyle w:val="Contents2"/>
            <w:tabs>
              <w:tab w:val="clear" w:pos="8743"/>
              <w:tab w:val="right" w:pos="9026" w:leader="dot"/>
            </w:tabs>
            <w:rPr/>
          </w:pPr>
          <w:hyperlink w:anchor="__RefHeading___Toc3890593_372815092">
            <w:r>
              <w:rPr>
                <w:webHidden/>
                <w:rStyle w:val="IndexLink"/>
                <w:rtl w:val="true"/>
              </w:rPr>
              <w:t>القسم الثالث</w:t>
            </w:r>
            <w:r>
              <w:rPr>
                <w:rStyle w:val="IndexLink"/>
                <w:rtl w:val="true"/>
              </w:rPr>
              <w:t xml:space="preserve">: </w:t>
            </w:r>
            <w:r>
              <w:rPr>
                <w:rStyle w:val="IndexLink"/>
                <w:rtl w:val="true"/>
              </w:rPr>
              <w:t>علوم القرآن والتفسير</w:t>
            </w:r>
            <w:r>
              <w:rPr>
                <w:rStyle w:val="IndexLink"/>
                <w:rtl w:val="true"/>
              </w:rPr>
              <w:tab/>
            </w:r>
            <w:r>
              <w:rPr>
                <w:rStyle w:val="IndexLink"/>
              </w:rPr>
              <w:t>234</w:t>
            </w:r>
          </w:hyperlink>
        </w:p>
        <w:p>
          <w:pPr>
            <w:pStyle w:val="Contents3"/>
            <w:tabs>
              <w:tab w:val="clear" w:pos="8459"/>
              <w:tab w:val="right" w:pos="9026" w:leader="dot"/>
            </w:tabs>
            <w:rPr/>
          </w:pPr>
          <w:hyperlink w:anchor="__RefHeading___Toc3890595_372815092">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3890597_372815092">
            <w:r>
              <w:rPr>
                <w:webHidden/>
                <w:rStyle w:val="IndexLink"/>
                <w:rtl w:val="true"/>
              </w:rPr>
              <w:t>التفسیر</w:t>
            </w:r>
            <w:r>
              <w:rPr>
                <w:rStyle w:val="IndexLink"/>
                <w:rtl w:val="true"/>
              </w:rPr>
              <w:tab/>
            </w:r>
            <w:r>
              <w:rPr>
                <w:rStyle w:val="IndexLink"/>
              </w:rPr>
              <w:t>236</w:t>
            </w:r>
          </w:hyperlink>
        </w:p>
        <w:p>
          <w:pPr>
            <w:pStyle w:val="Contents4"/>
            <w:tabs>
              <w:tab w:val="clear" w:pos="8176"/>
              <w:tab w:val="right" w:pos="9026" w:leader="dot"/>
            </w:tabs>
            <w:rPr/>
          </w:pPr>
          <w:hyperlink w:anchor="__RefHeading___Toc3890599_372815092">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3890601_372815092">
            <w:r>
              <w:rPr>
                <w:webHidden/>
                <w:rStyle w:val="IndexLink"/>
                <w:rtl w:val="true"/>
              </w:rPr>
              <w:t>الفرق بین الإسلام والإیمان</w:t>
            </w:r>
            <w:r>
              <w:rPr>
                <w:rStyle w:val="IndexLink"/>
                <w:rtl w:val="true"/>
              </w:rPr>
              <w:tab/>
            </w:r>
            <w:r>
              <w:rPr>
                <w:rStyle w:val="IndexLink"/>
              </w:rPr>
              <w:t>240</w:t>
            </w:r>
          </w:hyperlink>
        </w:p>
        <w:p>
          <w:pPr>
            <w:pStyle w:val="Contents4"/>
            <w:tabs>
              <w:tab w:val="clear" w:pos="8176"/>
              <w:tab w:val="right" w:pos="9026" w:leader="dot"/>
            </w:tabs>
            <w:rPr/>
          </w:pPr>
          <w:hyperlink w:anchor="__RefHeading___Toc3890603_372815092">
            <w:r>
              <w:rPr>
                <w:webHidden/>
                <w:rStyle w:val="IndexLink"/>
                <w:rtl w:val="true"/>
              </w:rPr>
              <w:t>المقصود بهمّ یوسف</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3890605_372815092">
            <w:r>
              <w:rPr>
                <w:webHidden/>
                <w:rStyle w:val="IndexLink"/>
                <w:rtl w:val="true"/>
              </w:rPr>
              <w:t>المراد من قوله تعالی</w:t>
            </w:r>
            <w:r>
              <w:rPr>
                <w:rStyle w:val="IndexLink"/>
                <w:rtl w:val="true"/>
              </w:rPr>
              <w:t>: «</w:t>
            </w:r>
            <w:r>
              <w:rPr>
                <w:rStyle w:val="IndexLink"/>
                <w:rtl w:val="true"/>
              </w:rPr>
              <w:t>والنجم إذا هوی</w:t>
            </w:r>
            <w:r>
              <w:rPr>
                <w:rStyle w:val="IndexLink"/>
                <w:rtl w:val="true"/>
              </w:rPr>
              <w:t>»</w:t>
              <w:tab/>
            </w:r>
            <w:r>
              <w:rPr>
                <w:rStyle w:val="IndexLink"/>
              </w:rPr>
              <w:t>246</w:t>
            </w:r>
          </w:hyperlink>
        </w:p>
        <w:p>
          <w:pPr>
            <w:pStyle w:val="Contents4"/>
            <w:tabs>
              <w:tab w:val="clear" w:pos="8176"/>
              <w:tab w:val="right" w:pos="9026" w:leader="dot"/>
            </w:tabs>
            <w:rPr/>
          </w:pPr>
          <w:hyperlink w:anchor="__RefHeading___Toc3890607_372815092">
            <w:r>
              <w:rPr>
                <w:webHidden/>
                <w:rStyle w:val="IndexLink"/>
                <w:rtl w:val="true"/>
              </w:rPr>
              <w:t xml:space="preserve">معنی کلمة </w:t>
            </w:r>
            <w:r>
              <w:rPr>
                <w:rStyle w:val="IndexLink"/>
                <w:rtl w:val="true"/>
              </w:rPr>
              <w:t>(</w:t>
            </w:r>
            <w:r>
              <w:rPr>
                <w:rStyle w:val="IndexLink"/>
                <w:rtl w:val="true"/>
              </w:rPr>
              <w:t>کهیعص وحمعسق</w:t>
            </w:r>
            <w:r>
              <w:rPr>
                <w:rStyle w:val="IndexLink"/>
                <w:rtl w:val="true"/>
              </w:rPr>
              <w:t>)</w:t>
              <w:tab/>
            </w:r>
            <w:r>
              <w:rPr>
                <w:rStyle w:val="IndexLink"/>
              </w:rPr>
              <w:t>247</w:t>
            </w:r>
          </w:hyperlink>
        </w:p>
        <w:p>
          <w:pPr>
            <w:pStyle w:val="Contents4"/>
            <w:tabs>
              <w:tab w:val="clear" w:pos="8176"/>
              <w:tab w:val="right" w:pos="9026" w:leader="dot"/>
            </w:tabs>
            <w:rPr/>
          </w:pPr>
          <w:hyperlink w:anchor="__RefHeading___Toc3890609_372815092">
            <w:r>
              <w:rPr>
                <w:webHidden/>
                <w:rStyle w:val="IndexLink"/>
                <w:rtl w:val="true"/>
              </w:rPr>
              <w:t xml:space="preserve">معنی آیة </w:t>
            </w:r>
            <w:r>
              <w:rPr>
                <w:rStyle w:val="IndexLink"/>
              </w:rPr>
              <w:t>88</w:t>
            </w:r>
            <w:r>
              <w:rPr>
                <w:rStyle w:val="IndexLink"/>
                <w:rtl w:val="true"/>
              </w:rPr>
              <w:t xml:space="preserve"> </w:t>
            </w:r>
            <w:r>
              <w:rPr>
                <w:rStyle w:val="IndexLink"/>
                <w:rtl w:val="true"/>
              </w:rPr>
              <w:t xml:space="preserve">وآیة </w:t>
            </w:r>
            <w:r>
              <w:rPr>
                <w:rStyle w:val="IndexLink"/>
              </w:rPr>
              <w:t>100</w:t>
            </w:r>
            <w:r>
              <w:rPr>
                <w:rStyle w:val="IndexLink"/>
                <w:rtl w:val="true"/>
              </w:rPr>
              <w:t xml:space="preserve"> </w:t>
            </w:r>
            <w:r>
              <w:rPr>
                <w:rStyle w:val="IndexLink"/>
                <w:rtl w:val="true"/>
              </w:rPr>
              <w:t>من سورة التوبة</w:t>
            </w:r>
            <w:r>
              <w:rPr>
                <w:rStyle w:val="IndexLink"/>
                <w:rtl w:val="true"/>
              </w:rPr>
              <w:tab/>
            </w:r>
            <w:r>
              <w:rPr>
                <w:rStyle w:val="IndexLink"/>
              </w:rPr>
              <w:t>248</w:t>
            </w:r>
          </w:hyperlink>
        </w:p>
        <w:p>
          <w:pPr>
            <w:pStyle w:val="Contents4"/>
            <w:tabs>
              <w:tab w:val="clear" w:pos="8176"/>
              <w:tab w:val="right" w:pos="9026" w:leader="dot"/>
            </w:tabs>
            <w:rPr/>
          </w:pPr>
          <w:hyperlink w:anchor="__RefHeading___Toc3890611_372815092">
            <w:r>
              <w:rPr>
                <w:webHidden/>
                <w:rStyle w:val="IndexLink"/>
                <w:rtl w:val="true"/>
              </w:rPr>
              <w:t>معنی قوله</w:t>
            </w:r>
            <w:r>
              <w:rPr>
                <w:rStyle w:val="IndexLink"/>
                <w:rtl w:val="true"/>
              </w:rPr>
              <w:t>(</w:t>
            </w:r>
            <w:r>
              <w:rPr>
                <w:rStyle w:val="IndexLink"/>
                <w:rtl w:val="true"/>
              </w:rPr>
              <w:t>صَلَّى اَللَّهُ عَلَيْهِ وَ آلِهِ</w:t>
            </w:r>
            <w:r>
              <w:rPr>
                <w:rStyle w:val="IndexLink"/>
                <w:rtl w:val="true"/>
              </w:rPr>
              <w:t>): «</w:t>
            </w:r>
            <w:r>
              <w:rPr>
                <w:rStyle w:val="IndexLink"/>
                <w:rtl w:val="true"/>
              </w:rPr>
              <w:t>شیّبتني سورة هود</w:t>
            </w:r>
            <w:r>
              <w:rPr>
                <w:rStyle w:val="IndexLink"/>
                <w:rtl w:val="true"/>
              </w:rPr>
              <w:t>»</w:t>
              <w:tab/>
            </w:r>
            <w:r>
              <w:rPr>
                <w:rStyle w:val="IndexLink"/>
              </w:rPr>
              <w:t>248</w:t>
            </w:r>
          </w:hyperlink>
        </w:p>
        <w:p>
          <w:pPr>
            <w:pStyle w:val="Contents4"/>
            <w:tabs>
              <w:tab w:val="clear" w:pos="8176"/>
              <w:tab w:val="right" w:pos="9026" w:leader="dot"/>
            </w:tabs>
            <w:rPr/>
          </w:pPr>
          <w:hyperlink w:anchor="__RefHeading___Toc3890613_372815092">
            <w:r>
              <w:rPr>
                <w:webHidden/>
                <w:rStyle w:val="IndexLink"/>
                <w:rtl w:val="true"/>
              </w:rPr>
              <w:t>المراد من الصلاة الوسطی</w:t>
            </w:r>
            <w:r>
              <w:rPr>
                <w:rStyle w:val="IndexLink"/>
                <w:rtl w:val="true"/>
              </w:rPr>
              <w:tab/>
            </w:r>
            <w:r>
              <w:rPr>
                <w:rStyle w:val="IndexLink"/>
              </w:rPr>
              <w:t>249</w:t>
            </w:r>
          </w:hyperlink>
        </w:p>
        <w:p>
          <w:pPr>
            <w:pStyle w:val="Contents3"/>
            <w:tabs>
              <w:tab w:val="clear" w:pos="8459"/>
              <w:tab w:val="right" w:pos="9026" w:leader="dot"/>
            </w:tabs>
            <w:rPr/>
          </w:pPr>
          <w:hyperlink w:anchor="__RefHeading___Toc3890615_372815092">
            <w:r>
              <w:rPr>
                <w:webHidden/>
                <w:rStyle w:val="IndexLink"/>
                <w:rtl w:val="true"/>
              </w:rPr>
              <w:t>علوم القرآن</w:t>
            </w:r>
            <w:r>
              <w:rPr>
                <w:rStyle w:val="IndexLink"/>
                <w:rtl w:val="true"/>
              </w:rPr>
              <w:tab/>
            </w:r>
            <w:r>
              <w:rPr>
                <w:rStyle w:val="IndexLink"/>
              </w:rPr>
              <w:t>249</w:t>
            </w:r>
          </w:hyperlink>
        </w:p>
        <w:p>
          <w:pPr>
            <w:pStyle w:val="Contents4"/>
            <w:tabs>
              <w:tab w:val="clear" w:pos="8176"/>
              <w:tab w:val="right" w:pos="9026" w:leader="dot"/>
            </w:tabs>
            <w:rPr/>
          </w:pPr>
          <w:hyperlink w:anchor="__RefHeading___Toc3890617_372815092">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3890619_372815092">
            <w:r>
              <w:rPr>
                <w:webHidden/>
                <w:rStyle w:val="IndexLink"/>
                <w:rtl w:val="true"/>
              </w:rPr>
              <w:t>حکمة نزول القرآن باللغة العربیّة</w:t>
            </w:r>
            <w:r>
              <w:rPr>
                <w:rStyle w:val="IndexLink"/>
                <w:rtl w:val="true"/>
              </w:rPr>
              <w:tab/>
            </w:r>
            <w:r>
              <w:rPr>
                <w:rStyle w:val="IndexLink"/>
              </w:rPr>
              <w:t>250</w:t>
            </w:r>
          </w:hyperlink>
        </w:p>
        <w:p>
          <w:pPr>
            <w:pStyle w:val="Contents4"/>
            <w:tabs>
              <w:tab w:val="clear" w:pos="8176"/>
              <w:tab w:val="right" w:pos="9026" w:leader="dot"/>
            </w:tabs>
            <w:rPr/>
          </w:pPr>
          <w:hyperlink w:anchor="__RefHeading___Toc3890621_372815092">
            <w:r>
              <w:rPr>
                <w:webHidden/>
                <w:rStyle w:val="IndexLink"/>
                <w:rtl w:val="true"/>
              </w:rPr>
              <w:t>حجیّة ظواهر القرآن</w:t>
            </w:r>
            <w:r>
              <w:rPr>
                <w:rStyle w:val="IndexLink"/>
                <w:rtl w:val="true"/>
              </w:rPr>
              <w:tab/>
            </w:r>
            <w:r>
              <w:rPr>
                <w:rStyle w:val="IndexLink"/>
              </w:rPr>
              <w:t>250</w:t>
            </w:r>
          </w:hyperlink>
        </w:p>
        <w:p>
          <w:pPr>
            <w:pStyle w:val="Contents4"/>
            <w:tabs>
              <w:tab w:val="clear" w:pos="8176"/>
              <w:tab w:val="right" w:pos="9026" w:leader="dot"/>
            </w:tabs>
            <w:rPr/>
          </w:pPr>
          <w:hyperlink w:anchor="__RefHeading___Toc3890623_372815092">
            <w:r>
              <w:rPr>
                <w:webHidden/>
                <w:rStyle w:val="IndexLink"/>
                <w:rtl w:val="true"/>
              </w:rPr>
              <w:t>العلوم الدخیلة في التفسیر</w:t>
            </w:r>
            <w:r>
              <w:rPr>
                <w:rStyle w:val="IndexLink"/>
                <w:rtl w:val="true"/>
              </w:rPr>
              <w:tab/>
            </w:r>
            <w:r>
              <w:rPr>
                <w:rStyle w:val="IndexLink"/>
              </w:rPr>
              <w:t>251</w:t>
            </w:r>
          </w:hyperlink>
        </w:p>
        <w:p>
          <w:pPr>
            <w:pStyle w:val="Contents4"/>
            <w:tabs>
              <w:tab w:val="clear" w:pos="8176"/>
              <w:tab w:val="right" w:pos="9026" w:leader="dot"/>
            </w:tabs>
            <w:rPr/>
          </w:pPr>
          <w:hyperlink w:anchor="__RefHeading___Toc3890625_372815092">
            <w:r>
              <w:rPr>
                <w:webHidden/>
                <w:rStyle w:val="IndexLink"/>
                <w:rtl w:val="true"/>
              </w:rPr>
              <w:t>عدم تحریف القرآن عند الشیعة</w:t>
            </w:r>
            <w:r>
              <w:rPr>
                <w:rStyle w:val="IndexLink"/>
                <w:rtl w:val="true"/>
              </w:rPr>
              <w:tab/>
            </w:r>
            <w:r>
              <w:rPr>
                <w:rStyle w:val="IndexLink"/>
              </w:rPr>
              <w:t>253</w:t>
            </w:r>
          </w:hyperlink>
        </w:p>
        <w:p>
          <w:pPr>
            <w:pStyle w:val="Contents4"/>
            <w:tabs>
              <w:tab w:val="clear" w:pos="8176"/>
              <w:tab w:val="right" w:pos="9026" w:leader="dot"/>
            </w:tabs>
            <w:rPr/>
          </w:pPr>
          <w:hyperlink w:anchor="__RefHeading___Toc3890627_372815092">
            <w:r>
              <w:rPr>
                <w:webHidden/>
                <w:rStyle w:val="IndexLink"/>
                <w:rtl w:val="true"/>
              </w:rPr>
              <w:t>التفسیر بالمأثور والتفسیر بالرأي</w:t>
            </w:r>
            <w:r>
              <w:rPr>
                <w:rStyle w:val="IndexLink"/>
                <w:rtl w:val="true"/>
              </w:rPr>
              <w:tab/>
            </w:r>
            <w:r>
              <w:rPr>
                <w:rStyle w:val="IndexLink"/>
              </w:rPr>
              <w:t>254</w:t>
            </w:r>
          </w:hyperlink>
        </w:p>
        <w:p>
          <w:pPr>
            <w:pStyle w:val="Contents2"/>
            <w:tabs>
              <w:tab w:val="clear" w:pos="8743"/>
              <w:tab w:val="right" w:pos="9026" w:leader="dot"/>
            </w:tabs>
            <w:rPr/>
          </w:pPr>
          <w:hyperlink w:anchor="__RefHeading___Toc3890629_372815092">
            <w:r>
              <w:rPr>
                <w:webHidden/>
                <w:rStyle w:val="IndexLink"/>
                <w:rtl w:val="true"/>
              </w:rPr>
              <w:t>مصادر التحقیق</w:t>
            </w:r>
            <w:r>
              <w:rPr>
                <w:rStyle w:val="IndexLink"/>
                <w:rtl w:val="true"/>
              </w:rPr>
              <w:tab/>
            </w:r>
            <w:r>
              <w:rPr>
                <w:rStyle w:val="IndexLink"/>
              </w:rPr>
              <w:t>256</w:t>
            </w:r>
          </w:hyperlink>
        </w:p>
        <w:p>
          <w:pPr>
            <w:pStyle w:val="Contents2"/>
            <w:tabs>
              <w:tab w:val="clear" w:pos="8743"/>
              <w:tab w:val="right" w:pos="9026" w:leader="dot"/>
            </w:tabs>
            <w:rPr/>
          </w:pPr>
          <w:hyperlink w:anchor="__RefHeading___Toc3890631_372815092">
            <w:r>
              <w:rPr>
                <w:webHidden/>
                <w:rStyle w:val="IndexLink"/>
                <w:rtl w:val="true"/>
              </w:rPr>
              <w:t>الفهرس</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32_66408"/>
      <w:bookmarkStart w:id="1" w:name="pg7132_66408"/>
      <w:bookmarkEnd w:id="1"/>
    </w:p>
    <w:p>
      <w:pPr>
        <w:pStyle w:val="Heading2"/>
        <w:numPr>
          <w:ilvl w:val="1"/>
          <w:numId w:val="1"/>
        </w:numPr>
        <w:rPr/>
      </w:pPr>
      <w:bookmarkStart w:id="2" w:name="pg7132_66408"/>
      <w:bookmarkStart w:id="3" w:name="__RefHeading___Toc3890291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حول‌العقاید والاخلاق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الصافی‌الگلپایگانی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صافی‌گلپایگانی،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Qur'anic sciences--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Doctrines --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ethics -- Questions and answers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5841764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0293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بحوث حول العقائد والأخلاق والتفسیر</w:t>
      </w:r>
    </w:p>
    <w:p>
      <w:pPr>
        <w:pStyle w:val="BookText"/>
        <w:rPr/>
      </w:pPr>
      <w:r>
        <w:rPr>
          <w:rFonts w:ascii="IRNazanin" w:hAnsi="IRNazanin" w:eastAsia="IRNazanin"/>
          <w:color w:val="111111"/>
          <w:sz w:val="28"/>
          <w:sz w:val="28"/>
          <w:szCs w:val="28"/>
          <w:rtl w:val="true"/>
          <w:lang w:bidi="fa-IR"/>
        </w:rPr>
        <w:t>الفقیه الکبیر</w:t>
      </w:r>
    </w:p>
    <w:p>
      <w:pPr>
        <w:pStyle w:val="BookText"/>
        <w:rPr/>
      </w:pPr>
      <w:r>
        <w:rPr>
          <w:rFonts w:ascii="IRNazanin" w:hAnsi="IRNazanin" w:eastAsia="IRNazanin"/>
          <w:color w:val="111111"/>
          <w:sz w:val="28"/>
          <w:sz w:val="28"/>
          <w:szCs w:val="28"/>
          <w:rtl w:val="true"/>
          <w:lang w:bidi="fa-IR"/>
        </w:rPr>
        <w:t>سماحة المرجع الدیني آية الله العظمى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الشيخ لطف الله الصافي الگلپايگاني مدّ ظلّه العالي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تدركه العيون بمشاهدة العيان، ولكن تدركه القلوب بحقائق الإيمان، والصلاة والسلام على خاتم الأنبياء والمرسلين محمّد المصطفى وآله الطيّبين الطاهرين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فكتابنا هذا قد قسّمناه إلى ثلاثة أقسام،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والمواعظ؛</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القرآن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القسم الأصلي من الكتاب فيحتوي على مجموعة من الأسئلة العقائدية المختلفة رتّبناها على غرار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 كما توجد أسئلة متفرّقة عن بعض عقائد الشيعة في الرجعة والولاية التكوينية والفروق بيننا وبين المذاهب الاُخرى جعلناه في باب خاصّ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متفرّقة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كثرت الأسئلة حول موضوع الإمامة باعتبار أنّ الشيعة ينظرون إلى الإمامة بأنّها استمرار لوظائف الرسالة سوی النبوّة، ومن المعلوم أنّ ممارسة هذا المقام يتوقّف على توفّر صلاحيات عالية، لا ينالها الفرد إلّا إذا وقع تحت عناية إلهية خاصّة، فيخلف النبيّ في علمه وفي عدالته وعصمته وقيادته وغير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يحتوي على مجموعة من الأسئلة في الأخلاق ويحتوي على مواعظ وإرشادات تعالج مشاكل الفرد والمجتمع الإسلامي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الثالث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يحتوي على مجموعة من الأسئلة في علوم القرآن والتفسير على ضوء ما وصل إلينا من أئمّة الهدى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آملين أن نكون قد وفّقنا لتوضيح الحقّ وإماطة اللثام عن وجه الحقيقة، والحمد لله الّذي بنعمته تتمّ الصالحات</w:t>
      </w:r>
      <w:r>
        <w:rPr>
          <w:rFonts w:eastAsia="Amiri" w:cs="Amiri" w:ascii="Amiri" w:hAnsi="Amiri"/>
          <w:color w:val="111111"/>
          <w:sz w:val="28"/>
          <w:szCs w:val="28"/>
          <w:rtl w:val="true"/>
          <w:lang w:bidi="ar-SA"/>
        </w:rPr>
        <w:t xml:space="preserve">. </w:t>
      </w:r>
      <w:bookmarkStart w:id="7" w:name="pg7132_66414"/>
    </w:p>
    <w:p>
      <w:pPr>
        <w:pStyle w:val="Heading2"/>
        <w:numPr>
          <w:ilvl w:val="1"/>
          <w:numId w:val="1"/>
        </w:numPr>
        <w:rPr/>
      </w:pPr>
      <w:bookmarkStart w:id="8" w:name="__RefHeading___Toc3890295_372815092"/>
      <w:bookmarkStart w:id="9" w:name="_Toc3"/>
      <w:bookmarkEnd w:id="7"/>
      <w:bookmarkEnd w:id="8"/>
      <w:r>
        <w:rPr>
          <w:rtl w:val="true"/>
        </w:rPr>
        <w:t>القسم الأوّل</w:t>
      </w:r>
      <w:r>
        <w:rPr>
          <w:rtl w:val="true"/>
        </w:rPr>
        <w:t xml:space="preserve">: </w:t>
      </w:r>
      <w:r>
        <w:rPr>
          <w:rtl w:val="true"/>
        </w:rPr>
        <w:t>العقائد</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890297_372815092"/>
      <w:bookmarkStart w:id="11" w:name="_Toc4"/>
      <w:bookmarkEnd w:id="10"/>
      <w:r>
        <w:rPr>
          <w:rtl w:val="true"/>
        </w:rPr>
        <w:t>اشارة</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32_66416"/>
      <w:bookmarkStart w:id="13" w:name="pg7132_66416"/>
      <w:bookmarkEnd w:id="13"/>
    </w:p>
    <w:p>
      <w:pPr>
        <w:pStyle w:val="Heading3"/>
        <w:numPr>
          <w:ilvl w:val="2"/>
          <w:numId w:val="1"/>
        </w:numPr>
        <w:rPr/>
      </w:pPr>
      <w:bookmarkStart w:id="14" w:name="pg7132_66416"/>
      <w:bookmarkStart w:id="15" w:name="__RefHeading___Toc3890299_372815092"/>
      <w:bookmarkStart w:id="16" w:name="_Toc5"/>
      <w:bookmarkEnd w:id="14"/>
      <w:bookmarkEnd w:id="15"/>
      <w:r>
        <w:rPr>
          <w:rtl w:val="true"/>
        </w:rPr>
        <w:t>التوحید</w:t>
      </w:r>
      <w:bookmarkEnd w:id="16"/>
    </w:p>
    <w:p>
      <w:pPr>
        <w:pStyle w:val="Heading4"/>
        <w:numPr>
          <w:ilvl w:val="3"/>
          <w:numId w:val="1"/>
        </w:numPr>
        <w:rPr/>
      </w:pPr>
      <w:bookmarkStart w:id="17" w:name="__RefHeading___Toc3890301_372815092"/>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خَلَقَهُنَّ الْعَزِيزُ الْعَلِيمُ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يَنْظُرُوا فِي مَلَكُوتِ السَّمَاوَاتِ وَالْأَرْضِ وَمَا خَلَقَ اللهُ مِنْ شَيْ‌ءٍ</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اُمِرْتُ وَأَنَا أَوَّلُ الْمُسْلِمِينَ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خَلَقَهُنَّ الْعَزِيزُ الْعَلِيمُ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يَنْظُرُوا فِي مَلَكُوتِ السَّمَاوَاتِ وَالْأَرْضِ وَمَا خَلَقَ اللهُ مِنْ شَيْ‌ءٍ</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اُمِرْتُ وَأَنَا أَوَّلُ الْمُسْلِمِينَ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إِلَی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12"/>
      </w:r>
      <w:bookmarkStart w:id="19" w:name="pg7132_66417"/>
    </w:p>
    <w:p>
      <w:pPr>
        <w:pStyle w:val="Heading4"/>
        <w:numPr>
          <w:ilvl w:val="3"/>
          <w:numId w:val="1"/>
        </w:numPr>
        <w:rPr/>
      </w:pPr>
      <w:bookmarkStart w:id="20" w:name="__RefHeading___Toc3890303_372815092"/>
      <w:bookmarkStart w:id="21" w:name="_Toc7"/>
      <w:bookmarkEnd w:id="19"/>
      <w:bookmarkEnd w:id="20"/>
      <w:r>
        <w:rPr>
          <w:rtl w:val="true"/>
        </w:rPr>
        <w:t>وجوب معرفة الله تعالی</w:t>
      </w:r>
      <w:bookmarkEnd w:id="2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يجب على كلّ مكلّف معرفة تفصيلات العقائد الصحيحة بنفسه؟ وهل یجوز أن يكتفي بإخبار الآخرين بها إیّاه، فيتعلّمها تقليداً ومحاكاة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على المكلّف هو الاعتقاد باُصول الدين وإن حصلت عن طريق التقليد وإخبار الغير، غير أنّ إخبار الغير لا يوجب اليقين والاعتقاد، وغاية ما يحصل به هو الظنّ، وهو لا يُغني عن الحقّ شيئاً، مضافاً إلى أنّه لو حصل اليقين والاقتناع بإخبار الغير فإنّه يكون عادةً متزلزلاً، ويكون صاحبه في معرض الشكّ فيه، إذاً فالعقل يلزمنا بتحصيل عقائدنا بالدليل، فما يجب علينا الاعتقاد به بالإجمال يجب أن يكون بالدليل، وما يجب علينا الاعتقاد به بالتفصيل يجب أن يكون أيضاً بالدليل،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معرفة الله تعالى، لا يجوز الاقتصار على الاعتقاد بالمبدأ من دون المعرفة بصفاته الجلالية، فيجب معرفته بهذه الصفات وبأسمائه الحسنى، إلّا أنّه لا يجب معرفته بالكنه والحقيقة، فإنّ ذلك خارج عن إدراك كلّ المخلوقين، حتّی الملائكة المقرّبين، والأنبياء والمرسلين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مبحث النبوّة لا نكتفي بالاعتقاد بأنّ اللازم على الله تعالى إرسال الرسل وإنزال الكتب، بل يجب علينا معرفة رسول الله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خاتم النبيّين،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الأمر في مسألة الإمامة، فلا يجوز الاقتصار فيها على الإجمال، بل يجب الاعتقاد بالتفصيل بإمامة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مسألة المعاد والإيمان بالدار الآخرة وبالحساب والميزان والجنّة والنار، لا يجب الاعتقاد بأكثر من أنّ الله تعالى يحيي الموتى ويحشرهم يوم القيامة </w:t>
      </w:r>
    </w:p>
    <w:p>
      <w:pPr>
        <w:pStyle w:val="BookText"/>
        <w:rPr/>
      </w:pPr>
      <w:r>
        <w:rPr>
          <w:rFonts w:ascii="Amiri" w:hAnsi="Amiri" w:eastAsia="Amiri" w:cs="Amiri"/>
          <w:color w:val="111111"/>
          <w:sz w:val="28"/>
          <w:sz w:val="28"/>
          <w:szCs w:val="28"/>
          <w:rtl w:val="true"/>
          <w:lang w:bidi="ar-SA"/>
        </w:rPr>
        <w:t>ويحاسبهم، وأنّ كلّ هذه الاُمور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تفاصيل كيفيّة البعث والحساب والجنّة وأنواع ما فيها من النعيم، والنار وأنواع ما فيها من العذاب، فلا يجب البحث عنها والاعتقاد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بعض الاُمور هو ممّا لا يستدلّ عليه إلّا بالدليل العقلي، والبعض الآخر منها لا يثبت إلّا بالدليل النقلي، والبعض الآخر يمكن إثباته بالعقل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ثبت بالدليل العقلي الموجب للقطع بعض هذه التفاصيل الّتي لا يجب الاعتقاد بها، لا يجوز بعد ذلك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كثيراً من الاُمور الّتي تعدّ عند الناس من الاعتقادات ليس الاعتقاد بها واجباً، فالّذي لا يعرفها ولا يلتفت إليها لا يُسأل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واعتقد أنّه ليس للباري تعالى شريك، ولكن لم يلتفت إلى امتناع ذلك بالذات، أو اعتقد برسالة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يعرف تفاصيل بعثته، ويوم ميلاده وارتحاله إلى الرفيق الأعلى، وأسماء أصحابه، وغزواته وسراياه، وغير ذلك، فلا يُسأل عنه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الآحاد إن كانت تامّة من حيث السند والدلالة، فلا يجب علينا الاعتقاد بها فلا نرفضها ونحكم بعدم صحّتها، ولا نحكم بها بدون حصول اليقين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فاعلم أنّه إذا لم يکن في القلب مرض يقنع ويحصل له اليقين بالهدايات القرآنية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سَأَلْتَهُمْ مَنْ خَلَقَ السَّمَاوَاتِ وَالْأَرْضَ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وغيرها من الآيات الکثيرة والروايات الصحيحة في التوحيد والعدل والنبوّة والمعاد والإمامة،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النظر في ملکوت السماوات والأرض وما خلق الله من شيء، ينتهي إلی حدّ ومقدار ومخلوقات وتنوّعات وعجائب ممّا نراه وما لا نراه؟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عاش إنسان ألف سنة، وکان دائم التفکّر فلا ينتهي إلّا إلی القليل، المشحون کلّ ناحية منه بعجائب من النظامات الّتي تتحيّر منها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فهل الکون بما فيه من الآيات، تکوّن بهذا النظم البديع الباهر والروابط القويمة، من غير شيء أو هو بنفسه خالق نفسه ومکوّن کينونيّته؟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أم له الخالق الحکيم القادر العليم؟</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ما نری؛ الکون وما هو متضمّنٌ له من النظامات الّتي لا تحصی عجائبها، من صنع ذرّات المادّة، بإرادتها وقصدها وتدبيرها ورتقها وفتقها أو تکوّن بطريق المصادفة؟ أو أنّ کلّ ذلك تکوّن بصنع الله القادر الحکيم؟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فالفرض الأوّل، لا يقول به أحد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ينسب أحد، هذه العوالم </w:t>
      </w:r>
    </w:p>
    <w:p>
      <w:pPr>
        <w:pStyle w:val="BookText"/>
        <w:rPr/>
      </w:pPr>
      <w:r>
        <w:rPr>
          <w:rFonts w:ascii="IRNazanin" w:hAnsi="IRNazanin" w:eastAsia="IRNazanin"/>
          <w:color w:val="111111"/>
          <w:sz w:val="28"/>
          <w:sz w:val="28"/>
          <w:szCs w:val="28"/>
          <w:rtl w:val="true"/>
          <w:lang w:bidi="fa-IR"/>
        </w:rPr>
        <w:t>صغيرها وکبيرها، ومنظوماتها وشموسها وأقمارها ونجومها، وما في هذا الفضاء الواسع من الکائنات المسيطرة عليها نظاماتها الّتي عجزت عن الإحاطة بها وإدراکها العقول إلی الکائنات المادّية؛ صغيرها وکبيرها، کالشمس والقمر والحجر والنبات والإنسان وما هو أکبر وأکبر منها، المتشکّلة من المادّة أو إلی الذرّات المادّية الّتي تکوّنت منها الکائنات العظيمة؛ فکلّها فاقد القصد، عادم الشعور والإرادة لا ينسب إليها ما بوجوده وشراشر أعضائه والجراثيم والمخلوقات الذرّيّة الّتي فيها يشهد بوجود القصد والشعور والإرادة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والفرض الثاني، وهو تکوّن الکون العظيم الباهر بالمصادفة، فلعلّه يحتمله من لا يقول بقانون العلّية إذا کان بنسبة الواحد من الاثنين کوقوع لبنة فوق اُخری باحتمال وقوعها کذلك من دون علّة، أو علّة قاصدة شاعرة، أو وقوعها بالقصد والإرادة علی السواء إلّا أنّ الاعتبار والاعتناء بالاحتمال، ينقص وينقص إذا صار الأشياء المتزاحمة تزيد وتزيد حتّی تصل إلی حدّ يکون احتمال المصادفة دليلاً علی نقصان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هنا، مطبعة کبيرة فيها اُلوف من الحروف؛ الألف والباء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الحروف، ومن کلّ حرف عشرات وأکثر في موضعه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يوماً من الأیّام أمينُ المکتبة علی عادته في سائر الأيّام، فصار مواجهاً لقلب هذه المواضع وخلط هذه الحروف؛ فأخبرك بأنّه وجد فيها تشکّل کلمة لها معناها الخاصّ، کالماء والهواء والإنسان، فأنت لا تکذّبه وتحمل ذلك علی المصادفة والاتّفاق، ولکن ما ظنّك به لو أخبر أنّه وجد عشر کلمات هکذا؟ وما ظنّك لو أخبرك بأنّ هذه الکلمات مترابطة المعاني تفيد معنی الجملة التصوّريّة کما تفيد الکلمة معناها التصوّري؟ فلا تصدّقه وتظنّ أنّه يريد بذلك </w:t>
      </w:r>
    </w:p>
    <w:p>
      <w:pPr>
        <w:pStyle w:val="BookText"/>
        <w:rPr/>
      </w:pPr>
      <w:r>
        <w:rPr>
          <w:rFonts w:ascii="IRNazanin" w:hAnsi="IRNazanin" w:eastAsia="IRNazanin"/>
          <w:color w:val="111111"/>
          <w:sz w:val="28"/>
          <w:sz w:val="28"/>
          <w:szCs w:val="28"/>
          <w:rtl w:val="true"/>
          <w:lang w:bidi="fa-IR"/>
        </w:rPr>
        <w:t>امتحان مقدار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تحسبني من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إن أخبرك بتشكّل کتاب علمي، کلّه في موضوع واحد أو کتب کثيرة مما لا يمکن جمعها إلّا في مکتبة کبيرة مساحتها کذا وکذا، فما تقول؟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کلّه بالمصادفة أو إنّ ذلك مقتضی طبيعة الحروف لا قصد لها ولا شعور؟ حتماً لا تقول لا بالأوّل ولا بالثاني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فالکون الّذي حروفه وعجائبه وما فيه من الآيات، أکثر من حروف تلك المکتبة، أتکوّن بالمصادفة أو هو المکوّن لنفسه؟ ولا نفسيّة له غير هذه الذرّات الکثيرة المنضمّة بعضها ببعض علی حساب ونظام باهر لا يمکن للبشر توصيفه؛ الشمس والقمر والنجوم والبحار والأشجار والحيوان والإنسان المتکوّنة من الذرّات والجراثيم وما يری وما لا يری وما عرفه الإنسان وما لم يعرفه الإنسان؛ الإنسان الّذي صار کلّ عضو من جسده بما فيه من الکمال التامّ والنظام وحسن التقدير والتدبیر موضوعاً لعلم خاصّ، يبحثون فيه ويفحصون عنه علماء العلوم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کلّه، هل تکوّن بالمصادفة أو تکون بنفسه من غير قصد ولا شعور؟ لا يحتمل ذلك ذو مسکة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نری بالوجدان أنّ ما في هذا العالم من صنع البشر لا يتّفق بالمصادفة من غير صانع ذي القصد والشعور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يکون هذا في کلّ العالم والعالم کلّه؟ کلّ ذلك لا يکون إلّا بتقدير العزيز العليم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أمير 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فَكَّرُوا فِي عَظِيمِ الْقُدْرَةِ وجَسِيمِ النِّعْمَةِ لَرَجَعُوا إِلَی الطَّرِيقِ وَخَافُوا عَذَابَ الْحَرِيقِ وَلَكِنَّ الْقُلُوبَ عَلِيلَةٌ وَالْبَصَائِرَ مَدْخُولَةٌ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يؤمن بذلك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إن کنت شاکّاً في کلّ شيء، فهل تشكّ في وجودك؟ فإذا لم تشكّ، فأنت إذاً موجود وجدت بعد ما لم تکن موجوداً وکائن بعد ما لم تکن شیئاً، فمن کوّنك؟ إذا أنت کوّنت نفسك حين لم تکن؟ أو تکوّنت بالمصادفة؟ أو کوّنك من هو مثلك، أو کوّنك من ليس کمثله شيء العزيز العليم الحکيم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عَالِمُ الْغَيْبِ وَالشَّهَادَةِ هُوَ الرَّحْمَنُ</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الْعَزِيزُ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أَرْسَلَ الرِّيَاحَ بُشْراً بَيْنَ يَدَيْ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فِي السَّمَاءِ بُرُوجاً وَجَعَلَ فِيهَا سِرَاجاً وَقَمَراً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 وَالنَّوَى يُخْرِجُ الْحَيَّ مِنَ الْمَيِّتِ وَمُخْرِجُ الْمَيِّتِ مِنَ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وَجَعَلَ اللَّيْلَ سَكَناً وَالشَّمْسَ وَالْقَمَرَ حُسْبَاناً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بِالْحَقِّ تَعَالَى عَمَّا يُشْرِكُونَ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وَيُخْرِجُ الْمَيِّتَ مِنَ الْحَيِّ وَيُحْيِي الْأَرْضَ بَعْدَ مَوْتِهَا وَكَذَلِكَ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خَلَقَكُمْ مِنْ </w:t>
      </w:r>
    </w:p>
    <w:p>
      <w:pPr>
        <w:pStyle w:val="BookText"/>
        <w:rPr/>
      </w:pPr>
      <w:r>
        <w:rPr>
          <w:rFonts w:ascii="Amiri" w:hAnsi="Amiri" w:eastAsia="Amiri" w:cs="Amiri"/>
          <w:color w:val="111111"/>
          <w:sz w:val="28"/>
          <w:sz w:val="28"/>
          <w:szCs w:val="28"/>
          <w:rtl w:val="true"/>
          <w:lang w:bidi="ar-SA"/>
        </w:rPr>
        <w:t xml:space="preserve">تُرَابٍ ثُمَّ إِذَا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لِاُولِي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شخص في أحد المنتدیات هذا الکلام فأرجو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الطبيعة الخالقة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إخواني وأخواتي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الّذي تعبدونه هو مَن خلق الكون والأرض والمخلوقات؟ في الحقيقة فكّرت كثيراً فلم أتوصّل إلّا بأنّ هذا الكون موجود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هذه المخلوقات تكوّنت في عدّة مراحل كونية ونشأة تطويرية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كانت على طريقة ديالكتيكية أو ديناميكية أو ميكانيكية صنعت لنا هذا الشيء الخلاب الّذي اسمه وجود وأشكر الطبيعة على هدايتي</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تقول والسماء تقول والشجر يقول وأوراقه تقول </w:t>
      </w:r>
      <w:bookmarkStart w:id="22" w:name="pg7132_66424"/>
    </w:p>
    <w:p>
      <w:pPr>
        <w:pStyle w:val="BookText"/>
        <w:rPr/>
      </w:pPr>
      <w:bookmarkEnd w:id="22"/>
      <w:r>
        <w:rPr>
          <w:rFonts w:ascii="IRNazanin" w:hAnsi="IRNazanin" w:eastAsia="IRNazanin"/>
          <w:color w:val="111111"/>
          <w:sz w:val="28"/>
          <w:sz w:val="28"/>
          <w:szCs w:val="28"/>
          <w:rtl w:val="true"/>
          <w:lang w:bidi="fa-IR"/>
        </w:rPr>
        <w:t>والحجر والجبال والبحار والشمس والقمر والنجوم والحيوان والإنسان والطير في السماء والنمل والنحل والإبل والحوت والسحاب وقطرات المياه والأمطار والدوابّ وذرّات الکائنات وعجائب ما فيها من النظام وما فيها من الخواصّ لکلّ ما في الوجود، ناطقة بوجوده تعالی وتسبيحه ومجده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تقول وأعضاؤك تقول وعينك وبدنك وقلبك وسمعك وظاهرك وباطنك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أنت لا تسمع ولا تری ما وراء هذه العوالم ولا تری الباني وراء البناء والصانع وراء المصنوع والکاتب وراء الکتاب، فالنقص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عينك وقرعات قلبك، کلّها شواهد علی وجود خالقها وخالق جميع المخلوقات والکون والأرض والسماء؛ فإن لم تسمع أنت، فنحن سامعون مؤمنون</w:t>
      </w:r>
      <w:r>
        <w:rPr>
          <w:rFonts w:eastAsia="IRNazanin" w:cs="IRNazanin"/>
          <w:color w:val="111111"/>
          <w:sz w:val="28"/>
          <w:szCs w:val="28"/>
          <w:rtl w:val="true"/>
          <w:lang w:bidi="fa-IR"/>
        </w:rPr>
        <w:t>.</w:t>
      </w:r>
    </w:p>
    <w:p>
      <w:pPr>
        <w:pStyle w:val="Heading4"/>
        <w:numPr>
          <w:ilvl w:val="3"/>
          <w:numId w:val="1"/>
        </w:numPr>
        <w:rPr/>
      </w:pPr>
      <w:bookmarkStart w:id="23" w:name="__RefHeading___Toc3890305_372815092"/>
      <w:bookmarkStart w:id="24" w:name="_Toc8"/>
      <w:bookmarkEnd w:id="23"/>
      <w:r>
        <w:rPr>
          <w:rtl w:val="true"/>
        </w:rPr>
        <w:t>الهدف من الخلقة</w:t>
      </w:r>
      <w:bookmarkEnd w:id="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الهدف من خلق المخلوقات؟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الخلق كلّه من الأرضين والسماوات والكواكب والنجوم والمنظومة الشمسية وما فيها من المخلوقات والدوابّ والهوامّ ما يرى منها وما لا يرى؛ غيبها وظهورها شخصاً واحداً لا يستبعد منه السؤال عن هدف الخلق، وأمّا من هو واحد من هذه الخلائق وهو كما قاله إمامنا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لَوْ أَكَلَ قَلْبَكَ طَائِرٌ لَمْ يُشْبِعْهُ وَبَصَرُكَ لَوْ وُضِعَ عَلَيْهِ خَرْقُ إِبْرَةٍ لَغَطَّاهُ تُرِيدُ أَنْ تَعْرِفَ بِهِمَا مَلَكُوتَ السَّمَاوَاتِ وَالْأَرْضِ</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فشأنه الاعتراف بالعجز، وتسبيح الله تعالى؛ فسبحان من له العزّة والجلال، وسبحان من له القدرة والكمال، وسبحان من خلق الخلائق كلّها لم يخلقهم عبثاً، وسبحان من هكذا وليس هكذا غيره، وسبحان من هو هو وليس من هو هو إلّا هو، سبحان ربّي العظيم وربّي الأعلى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ما هو الغرض من الخلق، هو ممّا لا يعرفه إلّا الله تعالی أو یکون من الاُمور الّتي تعرف فائدته في المستقبل، کما أنّا نعرف فائدة طوائف کثيرة من الخلق وما أعطاها الله تعالی من القوی والأعضاء ممّا لا ينتهي التفکّر فيه طول الأعوام والأعصار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القدسي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الله سبحانه وتعالى محتاج لأن يُعرف؟ وما نوع هذه المعرفة حيث إنّ الله سبحانه وتعالى لا يمكن معرفته والإحاطة به جلّ شأنه؟ </w:t>
      </w:r>
      <w:bookmarkStart w:id="25" w:name="pg7132_66426"/>
    </w:p>
    <w:p>
      <w:pPr>
        <w:pStyle w:val="BookText"/>
        <w:rPr/>
      </w:pPr>
      <w:bookmarkEnd w:id="25"/>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كون هذه الجملة من الأحاديث القدسية، وعلی فرض ثبوته أنّ المعرفة الّتي يمكن لغيره تعالى الوصول إليها، معرفته بالآثار بخلقه وعجائب مخلوقاته عما لو اُعطي أحد عقول تمام أفراد البشر؛ ماضيهم وحاضرهم ومن يأتي منهم، وعمر الدنيا، فإن فكّر فيها هو بهذا العقل وهذا العمر لا يصل إلى نهايته ويرى ما وصل إليه في جنب ما لم يصل إليه أقلّ من القليل في جنب الكثير الكثير، وأمّا المعرفة الّتي لا يمكن لأحد حتّی الأنبياء العظام الوصول إليها، هو معرفته بالكنه وذاته المقدّسة، ولذا جاء في الأحاديث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تَكَلَّمُوا فِي خَلْقِ اللهِ وَلَا تَكَلَّمُوا فِي اللهِ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ورد هذا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طلبني وجدني، ومن وجدني عشقني، ومن عشقني عشقته، ومن عشقته قتلته، ومن قتلته فعليّ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توجد هذه العبارة في كتب بعض الصوفية ومن يحذو حذوهم، هداهم الله تعالى إلى هداية الكتاب ومعارف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الصحيحة المأثورة، وما في كتبهم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طلبني وجدني، ومن وجدني عرفني، ومن عرفني أحبّني، ومن أحبّني عشقني ومن عشقني عشقته ومن عشقته قتلته ومن قتلته فعليّ ديته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له أثر في كتب الحديث المعتبرة المعتمدة، فلا يعتدّ به ولا ينبغي نقله والاستشهاد به</w:t>
      </w:r>
      <w:r>
        <w:rPr>
          <w:rFonts w:eastAsia="IRNazanin" w:cs="IRNazanin"/>
          <w:color w:val="111111"/>
          <w:sz w:val="28"/>
          <w:szCs w:val="28"/>
          <w:rtl w:val="true"/>
          <w:lang w:bidi="fa-IR"/>
        </w:rPr>
        <w:t>.</w:t>
      </w:r>
    </w:p>
    <w:p>
      <w:pPr>
        <w:pStyle w:val="Heading4"/>
        <w:numPr>
          <w:ilvl w:val="3"/>
          <w:numId w:val="1"/>
        </w:numPr>
        <w:rPr/>
      </w:pPr>
      <w:bookmarkStart w:id="26" w:name="__RefHeading___Toc3890307_372815092"/>
      <w:bookmarkStart w:id="27" w:name="_Toc9"/>
      <w:bookmarkEnd w:id="26"/>
      <w:r>
        <w:rPr>
          <w:rtl w:val="true"/>
        </w:rPr>
        <w:t>معرفة النبيّ والإمام الله تعالی</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حديث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الله إلّا أنا </w:t>
      </w:r>
    </w:p>
    <w:p>
      <w:pPr>
        <w:pStyle w:val="BookText"/>
        <w:rPr/>
      </w:pPr>
      <w:r>
        <w:rPr>
          <w:rFonts w:ascii="Amiri" w:hAnsi="Amiri" w:eastAsia="Amiri" w:cs="Amiri"/>
          <w:color w:val="111111"/>
          <w:sz w:val="28"/>
          <w:sz w:val="28"/>
          <w:szCs w:val="28"/>
          <w:rtl w:val="true"/>
          <w:lang w:bidi="ar-SA"/>
        </w:rPr>
        <w:t>وأنت، ولا يعرفني إلّا الله وأنت، ولا يعرفك إلّا الله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بأن الله مطلق غير محدود وأنّ ما سواه من المخلوقات محدود ولا يمكن إحاطة المحدود باللامحدود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بالله تبارك وتعالى؟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معرفة النبيّ والإمام الله تبارك وتعالى، معرفته سبحانه بالكنه والإحاطة بحقيقة ذاته المقدّسة،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ومن المعرفة به تعالى، معرفته بأسمائه وصفاته وأفعاله بقدر ما يمكن للبشر ولغيره المعرفة بها؛ ومنها المعرفة بأنّه تعالى لا يقع بذاته تحت إدراكنا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 وَمَا أَصْغَرَ كُلَّ عَظِيمَةٍ فِي جَنْبِ قُدْرَتِكَ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عَظَمَةَ اللهِ سُبْحَانَهُ عَلَى قَدْرِ عَقْلِكَ فَتَكُونَ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مَيَّزتُمُوهُ بِأَوْهَامِكُمْ فِي أَدَقِّ مَعَانِيهِ مَخْلُوقٌ مَصْنُوعٌ مِثْلُكُمْ مَرْدُودٌ إِلَيْكُمْ</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وبعد ذلك، هذا المقدار من المعرفة لا تَحصُل إلّا للنبيّ والوصيّ، ومن يحذو حذوهم ويتّبع هَدْیَهُمْ وفوق كلّ ذي علم عليم، كما أنّ معرفة النبيّ والوصيّ حقّ المعرفة لا تحصل لأحد، وإنّما هي مختصّة بالله تعالى والنبيّ والوصيّ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 ذلك طويل لطيف</w:t>
      </w:r>
      <w:r>
        <w:rPr>
          <w:rFonts w:eastAsia="IRNazanin" w:cs="IRNazanin"/>
          <w:color w:val="111111"/>
          <w:sz w:val="28"/>
          <w:szCs w:val="28"/>
          <w:rtl w:val="true"/>
          <w:lang w:bidi="fa-IR"/>
        </w:rPr>
        <w:t xml:space="preserve">. </w:t>
      </w:r>
      <w:bookmarkStart w:id="28" w:name="pg7132_66428"/>
    </w:p>
    <w:p>
      <w:pPr>
        <w:pStyle w:val="Heading4"/>
        <w:numPr>
          <w:ilvl w:val="3"/>
          <w:numId w:val="1"/>
        </w:numPr>
        <w:rPr/>
      </w:pPr>
      <w:bookmarkStart w:id="29" w:name="__RefHeading___Toc3890309_372815092"/>
      <w:bookmarkStart w:id="30" w:name="_Toc10"/>
      <w:bookmarkEnd w:id="28"/>
      <w:bookmarkEnd w:id="29"/>
      <w:r>
        <w:rPr>
          <w:rtl w:val="true"/>
        </w:rPr>
        <w:t>دور المعرفة في الحسن الفاعلي</w:t>
      </w:r>
      <w:bookmarkEnd w:id="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المعرفة في الحسن الفاعلي؟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المعرفة في الحسن الفاعلي، أهمّ من الحسن الفعليّ كائناً ما كان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يثُاب الناس على أعمالهم بقدر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تعالى الّتي هي أوّل الدين، والمعرفة بالنبوّة وبالنبيّ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والمعرفة بالولاية،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من طرق الفريقين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عَبْداً عَبَدَ اللهَ عَزَّ وَجَلَّ مِثْلَ مَا قَامَ نُوحٌ فِي قَوْمِهِ وَكَانَ لَهُ مِثْلُ أُحُدٍ ذَهَباً فَأَنْفَقَهُ فِي سَبِيلِ اللهِ وَمُدَّ فِي عُمُرِهِ حَتَّى حَجَّ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ثُمَّ قُتِلَ بَيْنَ الصَّفَا وَالْمَرْوَةِ مَظْلُوماً ثُمَّ لَمْ يُوَالِكَ يَا عَلِيُّ لَمْ يَشَمَّ رَائِحَةَ الْجَنَّةِ وَلَمْ يَدْخُلْهَا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ومن طرق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قَامَ لَيْلَهُ وَصَامَ نَهَارَهُ وَتَصَدَّقَ بِجَمِيعِ مَالِهِ وَحَجَّ جَمیعَ دَهْرِهِ وَلَمْ يَعْرِفْ وِلَايةَ وَليِّ الله فَیُوَالِیَهُ وَيَكُونُ جَمِیعُ أَعْمَالِهِ بِدَلَالَتِهِ إِلَیْهِ، مَا كَانَ لَهُ عَلَى الله حَقٌّ فِي ثَوَابِهِ</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31" w:name="__RefHeading___Toc3890311_372815092"/>
      <w:bookmarkStart w:id="32" w:name="_Toc11"/>
      <w:bookmarkEnd w:id="31"/>
      <w:r>
        <w:rPr>
          <w:rtl w:val="true"/>
        </w:rPr>
        <w:t>الدلیل علی وجود الله تعالی</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وجود الله سبحانه وتعالى؟ أجيبوني قصيراً ومقنعاً</w:t>
      </w:r>
      <w:r>
        <w:rPr>
          <w:rFonts w:eastAsia="Amiri" w:cs="Amiri" w:ascii="Amiri" w:hAnsi="Amiri"/>
          <w:color w:val="111111"/>
          <w:sz w:val="28"/>
          <w:szCs w:val="28"/>
          <w:rtl w:val="true"/>
          <w:lang w:bidi="ar-SA"/>
        </w:rPr>
        <w:t xml:space="preserve">. </w:t>
      </w:r>
      <w:bookmarkStart w:id="33" w:name="pg7132_66429"/>
    </w:p>
    <w:p>
      <w:pPr>
        <w:pStyle w:val="BookText"/>
        <w:rPr/>
      </w:pPr>
      <w:bookmarkEnd w:id="33"/>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الدالّة على وجود الله تبارك وتعالى وتوحيده وصفاته الثبوتية والسلبية کثيرة کثيرة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القرآن الکريم والأحاديث الشريفة والکتب الّتي صنّفها العلماء والمحدّثون في التوحيد وکثير من الأدعية متضمّن لها ويکفيك نهج البلاغة والصحيفة السجّادية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 xml:space="preserve">ولله في كلّ تحريكة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تسكينة شاهد</w:t>
      </w:r>
    </w:p>
    <w:p>
      <w:pPr>
        <w:pStyle w:val="BookText"/>
        <w:rPr/>
      </w:pPr>
      <w:r>
        <w:rPr>
          <w:rFonts w:ascii="Amiri" w:hAnsi="Amiri" w:eastAsia="Amiri" w:cs="Amiri"/>
          <w:color w:val="111111"/>
          <w:sz w:val="28"/>
          <w:sz w:val="28"/>
          <w:szCs w:val="28"/>
          <w:rtl w:val="true"/>
          <w:lang w:bidi="ar-SA"/>
        </w:rPr>
        <w:t xml:space="preserve">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السائل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علی حدوث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لَمْ تَكُنْ ثُمَّ كُنْتَ وَقَدْ عَلِمْتَ أَنَّكَ لَمْ تُكَوِّنْ نَفْسَكَ وَلَا كَوَّنَكَ مَنْ هُوَ مِثْلُكَ</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34" w:name="__RefHeading___Toc3890313_372815092"/>
      <w:bookmarkStart w:id="35" w:name="_Toc12"/>
      <w:bookmarkEnd w:id="34"/>
      <w:r>
        <w:rPr>
          <w:rtl w:val="true"/>
        </w:rPr>
        <w:t>البحث العقلي في ذاته تعالی وصفاته</w:t>
      </w:r>
      <w:bookmarkEnd w:id="35"/>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البحث العقلي عن الحقّ عزّ وجلّ بالأنحاء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كنه وحقيقة ذاته ومحاولة تصوّرها أو كنه صفاته ومحاولة تصوّرها؟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عقلاً لاستحالة درك كنه ذاته تعالى وكنه صفاته الذاتية، بل وكيفية صدور الأفعال منه تعالى فلا ينتهي الإنسان العاجز عن معرفة كنه نفسه وحقائق الأشياء في ذلك إلى ما يوجب ركون النفس، فكلّ ما يتصوّره العالم الراسخ وأقصى ما يصل إليه فكره العميق، وغاية مبلغه من التدقيق، فهو بعيد عن حرم الكبرياء بفراسخ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تسكينة شاهد</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مَيَّزتُمُوهُ بِأَوْهَامِكُمْ فِي أَدَقِّ مَعَانِيهِ مَخْلُوقٌ مَصْنُوعٌ مِثْلُكُمْ مَرْدُودٌ إِلَيْكُمْ وَلَعَلَّ النَّمْلَ الصِّغَارَ تَتَوَهَّمُ أَنَّ لِله تَعَالَى زَبَانِيَتَيْنِ فَإِنَّ ذَلِكَ كَمَالُهَا وَيَتَوَهَّمُ أَنَّ عَدَمَهَا نُقْصَانٌ لِمَن لَا يَتَّصِفُ بِهِمَا وَهَذَا حَالُ الْعُقَلَاءِ فِيمَا يَصِفُونَ اللهَ تَعَالَى بِهِ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وقد ورد النهي عن ذلك شرعاً فلا يجوز،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آلَاءِ اللهِ فَإِنَّكُمْ لَنْ تَقْدِرُوا قَدْرَهُ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 عَظَمَةَ اللهِ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حراماً، فهل يجوز للمؤمن البحث مع التفاته إلى أنّ كلّ ما يصل إليه ذهنه القاصر فإنّما هو مشير إلى الحقيقة فقط وليس تحديداً لها؟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البحث عن ذلك للاطّلاع على ما وقع فيه الباحثون من الخطأ والضلال، لغرض الجواب عن شبهات حصلت لهم في حقيقة الذات والصفات، فلا بأس به لمن كان واثقاً من نفسه قويّاً في عقائده، وإلّا فإنْ وقع في الضلال والخطأ ككثير من الفلاسفة والّذين ينسبون أنفسهم إلى العرفان، فليس معذوراً ويعاقب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عن ذلك بالالتفات إلى أنّ كلّ ما يصل إليه </w:t>
      </w:r>
    </w:p>
    <w:p>
      <w:pPr>
        <w:pStyle w:val="BookText"/>
        <w:rPr/>
      </w:pPr>
      <w:r>
        <w:rPr>
          <w:rFonts w:ascii="Amiri" w:hAnsi="Amiri" w:eastAsia="Amiri" w:cs="Amiri"/>
          <w:color w:val="111111"/>
          <w:sz w:val="28"/>
          <w:sz w:val="28"/>
          <w:szCs w:val="28"/>
          <w:rtl w:val="true"/>
          <w:lang w:bidi="ar-SA"/>
        </w:rPr>
        <w:t>ذهنه القاصر فإنّما هو مشير إلى الحقيقة فقط وليس تحديداً، اعتذار حسن والتفات جميل إلّا أنّ الأدب يقتضي أن يكون ما نشير به إلى الحقيقة إشارة إليها، لكن لعلّه كان إشارة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المحقّق نصير الدين الطوسي قدس سره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إرشاد الوحي وهداية الكتاب والسنّة إلى ما يطلق على الله تعالى من أسمائه الحسنى، ما كان ينبغي لنا أن نطلق عليه عزّ وجلّ هذه الأسماء، فلعلّ ما نطلقه عليه قاصر عن الدلالة والإشارة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قميصاً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 حرفاً عن معانيه قاصرُ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أحكام الواجب العقلية مثل كونه صرفاً، وكونه لا يتغيّر، وكونه مطلقاً من كلّ جهة، وكونه لا ماهيّة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والأحوط أن يكون البحث فيما لا يرجع إلى البحث في كنه الذات من كونه متّصفاً بصفات الكمال الجلالية والجمالية منزّهاً عن العيب والنقص بالاصطلاحات الشارحة المتّخذة من الكتاب والسنّة، وعدم الخروج عن ذلك في 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شمولية بعض الصفات وحدودها كالبحث عن قدرته تعالى على المحال وعلى القبيح، والبحث عن علمه بالأشياء قبل الإيجاد، وأمثال ذلك؟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إثبات الصفات الكمالية له تعالى من العلم والقدرة وعمومها وشمولها جاء في الكتاب والسنّة، واُقيمت الأدلّة الكافية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البحث عن كيفيّة تعلّق علمه تعالى بالمعلومات، وكيفية خلقة الخلق لا ينتهي إلى ما تركن إليه النفس، وربما يدخل في البحث عن حقيقة الصفات الذاتية الّتي ترجع إلى البحث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كفاية المعرفة الإجمالية في هذه المباحث الّتي لا تحصل المعرفة التفصيلية فيها لأكثر الناس، ولم يكلّف الله الناس بها، فالدين أوسع من ذلك وأسهل ممّا كتبوه ببعض الاصطلاحات، وليس معرفته خارجة عن تناول أذهان عامّة الناس، والطريقة السهلة السمحة والجادّة الواضحة الّتي يعرفها كلّ من لم تمت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آمن به المؤمنون الأوّلون مثل أبي ذرّ والمقداد، وغيرهما إيماناً جازماً يدعو الناس إلى التفكّر في آثار قدرة الله في آيات كثيرة، والنظر في الآفاق والأنفس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كلامه النفسي، وأنّ القرآن هل هو حادث أو قديم؟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من المباحث المستحدثة لا نجده فيما كتب في عصر الرسالة، فكأنّهم فهموا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أنّه لابدّ في الكلام أن يوجده المتكلّم، لكن لو لزم ذلك، فلا يجب أن يكون بهذه الآلات الخاصّة، بل يمكن إيجاده بغيرها، ثمّ إنّ الله تعالى الموصوف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لا يكون خلقه الأصوات والألفاظ إلّا بنحو لا ينافي قدسيّة ذاتهِ وتنزّهه عن مشابهة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فاعتقاد أنّه متكلّم لابدّ أن يكون من صفات الفعل، لأنّ المتكلّم في زمان متلبّس بصفة الكلام، وفي زمان آخر غير </w:t>
      </w:r>
    </w:p>
    <w:p>
      <w:pPr>
        <w:pStyle w:val="BookText"/>
        <w:rPr/>
      </w:pPr>
      <w:r>
        <w:rPr>
          <w:rFonts w:ascii="Amiri" w:hAnsi="Amiri" w:eastAsia="Amiri" w:cs="Amiri"/>
          <w:color w:val="111111"/>
          <w:sz w:val="28"/>
          <w:sz w:val="28"/>
          <w:szCs w:val="28"/>
          <w:rtl w:val="true"/>
          <w:lang w:bidi="ar-SA"/>
        </w:rPr>
        <w:t>متلبّس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خصوصيات صفات الفعل، ولو كان من صفات الذات لما خلت منها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حقيقة مبدئيّة الذات بالنسبة إلى الكلام فلا يجب بل لا يمكن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بالكلام النفسي مضافاً إلى أنّه لا دليل علیه من الشرع إن كان المراد منه حصول معنى الكلام في الذات بنحو الحدوث أو الدوام واللزوم، فهو يرجع إلى القول بالتركيب أو انفعال الذات وتأثّرها من الخارج والقول بوجود المؤثّر الخارجي والشريك، وكلّ ذلك منفيّ عنه منزّهة ذاته عنه، تعالى عن مثل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نفي ذلك عنه ليس تكلّماً في الذات، بل التكلّم فيها هو بيان معنى حقيقة مبدئيّة الذات بالنسبة إلى الكلام، فتأمّل في ذلك كلّه فإنّه من مزالّ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تعالى وإيّاكم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إرادته التكوينية والتشريعية؟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الإرادة التكوينية والإرادة التشريعية ليس من البحث عن صفات الذات أو الفعل، وإذا كان البحث عن حقيقة ما تصدر منه الإرادة إذا قلنا بأنّها فعل من الأفعال کما في الروایات بحثاً أو أنّها من صفات الذات لأنّها العلم بالأصلح على ما قيل بحثاً عن الذات فلا يجوز، ولا يمكن إدراك حقيقته حتّی بأنّه العلم بالأصلح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من إيكال معرفة ما لا يمكن معرفة حقيقته إلى ما هو كذلك، بل البحث يرجع إلى أن متعلّق الإرادة في التكوينيات هو الاُمور التكوينيّة الّتي لا دخل لاختيار العبد فيها، والإرادة التشريعية أيضاً نوع من الاُولى لأنّها عبارة عن جعل ما به ينبعث العبد نحو </w:t>
      </w:r>
    </w:p>
    <w:p>
      <w:pPr>
        <w:pStyle w:val="BookText"/>
        <w:rPr/>
      </w:pPr>
      <w:r>
        <w:rPr>
          <w:rFonts w:ascii="Amiri" w:hAnsi="Amiri" w:eastAsia="Amiri" w:cs="Amiri"/>
          <w:color w:val="111111"/>
          <w:sz w:val="28"/>
          <w:sz w:val="28"/>
          <w:szCs w:val="28"/>
          <w:rtl w:val="true"/>
          <w:lang w:bidi="ar-SA"/>
        </w:rPr>
        <w:t>الفعل فيفعله، أو ما به ينزجر عن الفعل فيتركه، وداعي المولى إلى ذلك إتمام الحجّة،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أنّه هل يمكن أن يصدر منه أکثر من واحد، وهل أنّه لابدّ من أن لا يصدر منه إلّا حسن أو أنّه قد يتركه إلی الحسن؟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بحث الصدور عن ذاته تعالی فليس من الشرع بشيء، ولم يوصف البارئ جلّ شأنه في آية أو رواية بذلك بل المصرّح به في الكتاب والسنّة أنّه خالق كلّ شيء وخالق السماوات والأرض وما بينهما، وهو المبدع والواحد الأحد وجميع ما سواه بدائعه وتعالى الله أن يحصر قدرته الواسعة في ذلك، فجميع ما سواه صادر منه بوسائل لا تعدّ ولا تحصى، كلّ يوم يخلق ويفعل، وكلّ يوم هو في شأن، ولا ينتهي ما يقرّره القائل بهذه المزاعم إلّا إلى جعل البارئ ذاتاً غير مختار وغير موصوف بما وصف به نفسه فلا اعتبار بما قالوه في هذه المسائل، بل كلّه أوهن من بيت العنكبوت ویستلزم المفاسد الکثیرة في الدین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بأنّه لابدّ من أن لا يصدر منه، فهذا التعبير بالنسبة إلى الله تعالی غیر صحیح ومن إساءة الأدب حيث لا طريق للّابدّية في أفعاله تعالى، نعم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ولكن بإرادته لا باللّابدّية، فهو مختار قادر على ترك الأحسن إلى الحسن لكن لا يفعل، كما أنّه لك </w:t>
      </w:r>
    </w:p>
    <w:p>
      <w:pPr>
        <w:pStyle w:val="BookText"/>
        <w:rPr/>
      </w:pPr>
      <w:r>
        <w:rPr>
          <w:rFonts w:ascii="Amiri" w:hAnsi="Amiri" w:eastAsia="Amiri" w:cs="Amiri"/>
          <w:color w:val="111111"/>
          <w:sz w:val="28"/>
          <w:sz w:val="28"/>
          <w:szCs w:val="28"/>
          <w:rtl w:val="true"/>
          <w:lang w:bidi="ar-SA"/>
        </w:rPr>
        <w:t>أن تختار الأدنى والأدوَن، ولكن تختار الأرقى والأكمل، فالعالم كامل تامّ لا يوجد فيه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والتفسير العقلي لعدم استجابته الدعاء في بعض الأحيان؟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مثل كونه أرحم الراحمين معناه أنّ صفته الرحمانية تشمل الجميع، وأنّها كاملة تامّة على حسب استعداد المرحومين، وما يقتضيه علمه وحكمته تعالى، وليس صفة الرحم له تعالى مثلها عند المخلوقين، فهي عندهم صفة حادثة تحدث بانفعال نفوسهم من الاُمور الخارجية وهي غير ذاتهم فليس كمثله شيء، وليس له في حقيقة صفاته الحقيقية شريك ولا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نقول في إطلاق الوجود والموجود عليه تعالی وعلى غيره من باب الاشتراك في الحقیقة والمصداق الّذي یقول به القائل بأصالة الوجود، بل إطلاق الوجود والموجود لاشتراکهما في الثبوت والتحقّق وإلّا فيكون جميع المخلوقات شركاء له في حقيقته، كما يلزم منه تعريف كنه ذاته وأنّه هو ما في غيره إلّا أنّه متميّز عن غيره بالرتبة، وبأنّه علّة وغيره معلول له بلا واسطة أو بالواسطة، إلّا أنّ حقيقته الوجود كما أنّ حقيقة غيره أيضاً ليس إلّا الوجود، وهو الوجود الأوّل الّذي ليس مثله وجود موجود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ذلك لو لم يعتبر الوجود مفهوماً انتزاعياً حقيقياً ينتزع عن تحقّق الأشياء وكونها في عالم الحقّ والخارج، ولم نقل بالاشتراك اللفظي بينه تعالى وبين مخلوقاته ليس معناه إلّا تعريف الحقّ بالكنه، وإلّا اشتركت مخلوقاته معه في كنه ذاته بل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مسألة التفسير العقلي لعدم استجابة الدعاء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تدخل تحت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الروايات بأنّه لا أين له ولا كيف له، فكلّ ذلك تنزيه له تعالى من صفات المخلوقين، لأنّ هذه الأوصاف أوصاف المخلوق، وباصطلاح القوم أوصاف الممكن، فالممكن هو الّذي ينقسم إلى الجوهر والعرض، والواجب ليس بممكن فليس له جوهر ولا عرض ولا كيف ولا أين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التكلّم في حقيقة ذاته وصفاته تعالى؟</w:t>
      </w:r>
    </w:p>
    <w:p>
      <w:pPr>
        <w:pStyle w:val="BookText"/>
        <w:rPr/>
      </w:pPr>
      <w:r>
        <w:rPr>
          <w:rFonts w:ascii="Amiri" w:hAnsi="Amiri" w:eastAsia="Amiri" w:cs="Amiri"/>
          <w:color w:val="111111"/>
          <w:sz w:val="28"/>
          <w:sz w:val="28"/>
          <w:szCs w:val="28"/>
          <w:rtl w:val="true"/>
          <w:lang w:bidi="ar-SA"/>
        </w:rPr>
        <w:t>ثم إنّه لا حدّ للتفكّر في الخلق وعظمة مخلوقاته تعالى، وما فيها من الأسرار العجيبة والعجائب الكثيرة الّتي لا تحصى، والّتي لم ينكشف للبشر على سعة معلوماتهم منها إلّا كقطرة من البحار، أو كذرّة من الكرات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في ملكوت السماوات والأرض، كما حثّ عليه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يَنْظُرُوا فِي مَلَكُوتِ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وانظر في نفسك وما أنت، فأنت الإنسان الّذي تكلّموا فيك في طول الأعصار والقرون، وفي ظاهرك وباطنك، </w:t>
      </w:r>
      <w:bookmarkStart w:id="36" w:name="pg7132_66436"/>
    </w:p>
    <w:p>
      <w:pPr>
        <w:pStyle w:val="BookText"/>
        <w:rPr/>
      </w:pPr>
      <w:bookmarkEnd w:id="36"/>
      <w:r>
        <w:rPr>
          <w:rFonts w:ascii="Amiri" w:hAnsi="Amiri" w:eastAsia="Amiri" w:cs="Amiri"/>
          <w:color w:val="111111"/>
          <w:sz w:val="28"/>
          <w:sz w:val="28"/>
          <w:szCs w:val="28"/>
          <w:rtl w:val="true"/>
          <w:lang w:bidi="ar-SA"/>
        </w:rPr>
        <w:t>وجسمك وروحك وأعضائك، والنواميس والأنظمة الحاكمة عليك، ولكن بقيت مع ذلك مجهولاً يعترف العلماء بأنّهم لم يعرفوك حقّ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تقول في معرفة خالقك وبارئك، خالق هذا الكون وما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أنّ السماوات والأرض وسهلها وجبلها كلّها آيات تدلّ على وجوده ووحدانيّته وأنّ أوراق الأشجار كلّها دفاتر سطرت عليها أدلّة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في الكون ناطق بحمده ومجده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فَكَّرُوا فِي عَظِيمِ الْقُدْرَةِ وَجَسِيمِ النِّعْمَةِ لَرَجَعُوا إِلَی الطَّرِيقِ وَخَافُوا عَذَابَ الْحَرِيقِ وَلَكِنَّ الْقُلُوبَ عَلِيلَةٌ وَالْبصَائِرَ مَدْخُولَةٌ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سُبْحَانَكَ مَا أَعْظَمَ مَا نَرَى مِنْ خَلْقِكَ، وَمَا أَصْغَرَ كُلَّ عَظِيمَةٍ فِي جَنْبِ قُدْرَتِكَ، وَمَا أَهْوَلَ مَا نَرَى مِنْ مَلَكُوتِكَ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في سجدته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أَبْلُغُ مَدْحَكَ وَالثَّنَاءَ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37" w:name="__RefHeading___Toc3890315_372815092"/>
      <w:bookmarkStart w:id="38" w:name="_Toc13"/>
      <w:bookmarkEnd w:id="37"/>
      <w:r>
        <w:rPr>
          <w:rtl w:val="true"/>
        </w:rPr>
        <w:t>معرفة صفاته تعالی</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مريضة بالسرطان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أبعدكم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الموت وأنا خائفة أن أكون 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هذا السؤال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وسؤالي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كمسلمين بأنّ الله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لا يوجد شبيه لله من مخلوقاته في أفعاله وصفاته وأسمائه واُلوهيته؛ أي أنّ الله ليس له مثل أو نظير من مخلوقاته من بشر أو شجر أو سماء أو أرض أو نجوم أو كواكب إلخ، ولكن ما معنى أنّ الله فرد أزليّ واحد أبديّ؟ هل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يعيش وحیداً من غير زوجة أو والد أو ولد منذ الأزل وإلى الأبد؟ أم معناها أن ليس لله شبيه أو مثيل في جنسه أو نوعه؛ أي أنّ الله فريد من نوعه أزلاً أبداً؟ أم كلا المعنیين صحيحان؛ أي أنّ الله واحد لا والد له أو ولد أو زوجة ولا مثيل له في صفاته واُلوهيته أزلاً أبداً؛ أي حتّی قبل أن يخلق الله مخلوقاته منذ الأزل؟ وما معنى أنّ الله أحد من غير ازدواج وأنّ الله وتر؟ وهل هذه الصفات أزلية؛ أي حتّی قبل أن يخلق الله مخلوقاته؟ لأنّنا دائماً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معناها لا يوجد شبيه لله من مخلوقاته ولكن ما معنى أنّ الله واحد فرد وتر منذ الأزل وإلى الأبد؟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هذا السؤال يقودني إلى سؤال آخر مهمّ وهو هل يوجد لله شبيه من نوعه؟ أي في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مخلوقاته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الشبيه هو إله آخر لكن هذا الآخر لا يشارك الله في خلق السماوات والأرض ولا في ملكهما ولا في الأمر، وأنا متأكّدة من ذلك وليس عندي أدنى شكّ والحمد لله، لأنّ وحدة هذا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سماوات والسبع أرضين والعرش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الذرّة إلى المجرّة دليل على وحدانيّة الخالق ولو كان معه إله آخر لاضطرب الكون وفسد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مَعَهُ مِنْ إِلَهٍ إِذاً لَذَهَبَ كُلُّ إِلَهٍ بِمَا </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ولكن هذا الإله الآخر لديه كونه الخاصّ به المنعزل عن الكون الّذي خلقه الله،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سماوات والسبع أرضون والكرسيّ والعرش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هو خالق لكون آخر ليس بالكون الّذي خلقه الله، ولديه مخلوقات خاصّة به، وحدود مُلك هذا الإله الآخر تبدأ بنهاية حدود ملك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المسافة أو المساحة وليس في الزمن؛ لأنّ الإله الآخر أيضاً أزليّ أبديّ مثل الله تعالی؛ أي يتزامنان في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لو فرضنا أنّ حدود ملك الله هي السبع سماوات والسبع أرضون والعرش والكرسيّ فبعد حدود ملك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حدود ملك الإله الآخر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إله إلّا الله هو اسم من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فهل هذا الاسم هو أزليّ أبديّ أو نسبيّ؟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إلينا رسالتك الكريمة الحاكية عن بصيرتك في دينك وخوفك من ربّك، أسأل الله تعالى أن يشفيك شفاءً عاجلاً، ويُلبسك لباس العافية، ويرزقك خير الدنيا والآخرة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كتابك وشعورك الديني وضميرك الطاهر وحسن عقيدتك بالله تعالى شواهد صدق على حسن عاقبتك، فثقي بالله ولا تقنطي من رحمة الله وأحسني الظنّ بالله، فقد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وَإِنْ شَرّاً فَشَرّاً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وبعد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هذه الآية والآيات الكثيرة في الكتاب تدلّ على نفي إله غير الله تعالى في عالم التحقّق، سواء كان منحصراً بما نسمّيه بعالم الكون المشتمل على جميع ما فيه من الكائنات أو فرضنا عالماً آخر غيره مثله أو على نظام آخر ومثله، فاعلم أنّه لا إله إلّا الله وهو الأزليّ الأبديّ ليس كمثله شيء في ذاته وصفاته وأفعاله وجميع شؤونه الذاتية وصفاته الكمالية الجلالية والجمالية، فرد فريد لا قرين له، ولا مثل ولا شبه له ولا نظير، كان هو كذلك قبل خلقه الخلق ومع الخلق وبعد الخلق، وأدلّة التوحيد قائمة على وحدانيّته المطلقة، فهو إله ما سواه وخالق ما سواه كائناً ما كان، لا خالق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وجود خالق قادر آخر لكونٍ آخر، المحالُ ولوازم باطلة، لأنّهما إن كان كلّ منهما عين الآخر فلا يتميّز بالذات وبالصفات، فالقول بتعدّدهما محال، لأنّ التعدّد لا يتحقّق إلّا بتشخّص كلّ منهما وتميّز كلّ واحد منهما عن الآخر، وإن كان ذلك بتخصّص كلّ منهما بخصوصيّة وتميّزه بتميّزٍ لا يكون في الآخر فكلّ واحد منهما أو واحد منهما لابدّ وأن يكون مركّباً ممّا به الامتياز وممّا به الاشتراك، وهو معنى يرجع إلى التركيب في الذات والفقر والاحتياج والحدوث من الصفات الّتي تنزّه ذات الباري المقدّسة عنها، فالخالق والقادر ومن له الأسماء الحسنى بقول مطلق ليس إلّا واحداً فرداً أزليّاً أبديّاً لا إله إلّا هو، لا مخلوق إلّا وهو خالقه، ولا مرزوق إلّا وهو رازقه، هو هكذا قبل الخلق ومع الخلق وبعد الخلق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الكون والعالم غير هذا الكون والعالم لا يمكن أن يكون عين هذا الكون ومن جميع الجهات حتّی الزمان والفراغ اللّذين هما فيه، </w:t>
      </w:r>
    </w:p>
    <w:p>
      <w:pPr>
        <w:pStyle w:val="BookText"/>
        <w:rPr/>
      </w:pPr>
      <w:r>
        <w:rPr>
          <w:rFonts w:ascii="Amiri" w:hAnsi="Amiri" w:eastAsia="Amiri" w:cs="Amiri"/>
          <w:color w:val="111111"/>
          <w:sz w:val="28"/>
          <w:sz w:val="28"/>
          <w:szCs w:val="28"/>
          <w:rtl w:val="true"/>
          <w:lang w:bidi="ar-SA"/>
        </w:rPr>
        <w:t>فلابدّ أن يكون بينهما افتراق وتمايز ما، إنْ لم يكن بتمام الوجود، فحينئذ يُسأل عن أمر هو السبب لاختيار كلّ منهما هذا بهذه الخصوصيّة وهذا بالخصوصيّة الاُخرى، نحو ما هو السبب لترجيح أحدهما هذا بهذا الامتياز وهذا بامتياز خاصّ آخر، فما هو المرجّح؟ إذ لا يجوز الترجّح بلا مرجّح ولا الترجيح بلا مرجّح، فلابدّ وأن يكون ذلك راجعاً إلى ذات كلّ واحد منهما، ويلزم من ذلك القول بالتركيب والمفاسد الباطلة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مختصر من الكلام في الجواب عن سؤالكم، وتمام الكلام يطلب من الكتب الكلامية ومن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إلهيات 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والأحرى بنا النظر في هذا الكون وما فيه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لِاُولِي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انْحَسَرَتِ الْأَوْصَافُ عَنْ كُنْهِ مَعْرِفَتِهِ وَرَدَعَتْ عَظَمَتُهُ الْعُقُولَ فَلَمْ تَجِدْ مَسَاغاً إِلَى بُلُوغِ غَايَةِ مَلَكُوتِهِ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فتفكّري يا اُختي الكريمة في الله وفي نعمائه وآياته وفي خلق الصغير والكبير؛ فلو كان لأحد مثل الدنيا لا يصل إلى نقطة يراها قريبة إلى نهاية ما في هذا الكون </w:t>
      </w:r>
      <w:bookmarkStart w:id="39" w:name="pg7132_66441"/>
    </w:p>
    <w:p>
      <w:pPr>
        <w:pStyle w:val="BookText"/>
        <w:rPr/>
      </w:pPr>
      <w:bookmarkEnd w:id="39"/>
      <w:r>
        <w:rPr>
          <w:rFonts w:ascii="Amiri" w:hAnsi="Amiri" w:eastAsia="Amiri" w:cs="Amiri"/>
          <w:color w:val="111111"/>
          <w:sz w:val="28"/>
          <w:sz w:val="28"/>
          <w:szCs w:val="28"/>
          <w:rtl w:val="true"/>
          <w:lang w:bidi="ar-SA"/>
        </w:rPr>
        <w:t>من الأسرار والآيات، ويدرك في كلّ يومه أكثر ممّا أدركه في أمسه، وتزيد معرفته بقدرة الله تعالى وحكمته، وما اُودع في هذا الكون،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أسأل الله أن يوفّقك ويزيد في بصيرتك ومعرفتك ويرزقك الصبر والتسليم لأمر الله والرضا بقضائه، وغفر لنا تقصيرنا في معرفته ومعرفة أنبيائه وأوليائه إنّه الكريم الغفّار، فما نحن وما شأننا وخطرنا في هذا الميدان إذا كان مثل أعلم الناس بالله ورسوله المجتبى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عَبَدْنَاكَ حَقَّ عِبَادَتِكَ، ومَا عَرَفْنَاكَ حَقَّ مَعْرِفَتِكَ</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فما حال مساكين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890317_372815092"/>
      <w:bookmarkStart w:id="41" w:name="_Toc14"/>
      <w:bookmarkEnd w:id="40"/>
      <w:r>
        <w:rPr>
          <w:rtl w:val="true"/>
        </w:rPr>
        <w:t>وحدة الأسماء والصفات</w:t>
      </w:r>
      <w:bookmarkEnd w:id="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أدعية الأیّام المنقولة في کتاب ضياء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باسمك الّذي تقوم به السماوات وتقوم به الأرضون وبه أحصيت کيل البحار وزنة الجبال وبه تميت الأحياء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أحصيت وبه تميت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من اللفظ أنّ الله سبحانه يستعين باسمه ليفعل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التوضيح</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المحيي وهو المميت وهو الّذي تقوم به السماوات والأرض وهو المحصي کيل البحار وقطرات الأمطار وهو هو وليس </w:t>
      </w:r>
      <w:bookmarkStart w:id="42" w:name="pg7132_66442"/>
    </w:p>
    <w:p>
      <w:pPr>
        <w:pStyle w:val="BookText"/>
        <w:rPr/>
      </w:pPr>
      <w:bookmarkEnd w:id="42"/>
      <w:r>
        <w:rPr>
          <w:rFonts w:ascii="IRNazanin" w:hAnsi="IRNazanin" w:eastAsia="IRNazanin"/>
          <w:color w:val="111111"/>
          <w:sz w:val="28"/>
          <w:sz w:val="28"/>
          <w:szCs w:val="28"/>
          <w:rtl w:val="true"/>
          <w:lang w:bidi="fa-IR"/>
        </w:rPr>
        <w:t>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المحيي هو المميت والمميت هو المحيي؛ الخالق هو الرازق والرازق هو الخالق؛ السميع هو البصير والبصير هو السميع؛ والعالم هو القادر والقادر هو العالم، وهو الواحد الأحد الّذي ليس کمثله شيء ولم يکن له کفواً أحد وهو الحيّ وهو القيّوم ليس هو هذا ولا هذا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الأسماء، أسماء لصفاته الکمالية الجلالية والجمالية المسمّی بها واحد أحد فرد متفرّد فالسميع هو البصير والخالق هو الرازق والتعدّد، تعدّد المسموعات والمبصرات والمخلوقات والمرزوقين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وهو الّذي قال مخاطباً إيّاه أعظم مخلوقاته وأکرم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عَبَدْنَاكَ حَقَّ عِبَادَتِكَ، وَمَا عَرَفْنَاكَ حَقَّ مَعْرِفَتِكَ</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43" w:name="__RefHeading___Toc3890319_372815092"/>
      <w:bookmarkStart w:id="44" w:name="_Toc15"/>
      <w:bookmarkEnd w:id="43"/>
      <w:r>
        <w:rPr>
          <w:rtl w:val="true"/>
        </w:rPr>
        <w:t>نظریة وحدة الوجود</w:t>
      </w:r>
      <w:bookmarkEnd w:id="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يقول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ونجس؟ علماً بأنّ هناك من المجتهدين الّذين اهتمّوا بالفلسفة ومسألة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رأيکم الجليل؟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بوحدة الوجود وهي بهذه التعاريف في کتب الفلاسفة مسلّم البطلان، والمتمسّکون بالمعارف المأثورة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یقولون </w:t>
      </w:r>
      <w:bookmarkStart w:id="45" w:name="pg7132_66443"/>
    </w:p>
    <w:p>
      <w:pPr>
        <w:pStyle w:val="BookText"/>
        <w:rPr/>
      </w:pPr>
      <w:bookmarkEnd w:id="45"/>
      <w:r>
        <w:rPr>
          <w:rFonts w:ascii="IRNazanin" w:hAnsi="IRNazanin" w:eastAsia="IRNazanin"/>
          <w:color w:val="111111"/>
          <w:sz w:val="28"/>
          <w:sz w:val="28"/>
          <w:szCs w:val="28"/>
          <w:rtl w:val="true"/>
          <w:lang w:bidi="fa-IR"/>
        </w:rPr>
        <w:t>بها، والّذي يستفاد من القرآن الکريم من بسملة فاتحة الکتاب أنّ مَن يبتدي باسم الله تعالی غيرُ الله، والرحيم والرحمن غير المرحوم، والحامد غير المحمود، والربّ غير المربوب، وإلی آخر القرآن المجيد الخالق غير المخلوق، والغافر والغفّار غير المغفور له، والصانع غير المصنوع، والسماوات والأرض والعرش والکرسيّ وجبرئيل وسائر الملائکة غير الله؛ فإذا کان من يقول بوحدة الوجود لا يقول بالاثنينيّة والغیریّة والبينونة بين الله وبين الأشياء، فقد وقع في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يرمی الشخص بذلك الاعتقاد بالکفر بمجرّد ظاهر بعض الکلمات الّتي يقبل التأويل وتدلّ القرائن الحالية علی إرادة المتکلّم غير ظاهرها، ولاحول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تعالی من الوقوع في الزلّات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46" w:name="__RefHeading___Toc3890321_372815092"/>
      <w:bookmarkStart w:id="47" w:name="_Toc16"/>
      <w:bookmarkEnd w:id="46"/>
      <w:r>
        <w:rPr>
          <w:rtl w:val="true"/>
        </w:rPr>
        <w:t>تأویل صفاته تعالی</w:t>
      </w:r>
      <w:bookmarkEnd w:id="4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صفات الله عزّ وجلّ لماذا نؤوّلها وما هو الدليل على التأويل؟ وإذا كان التأويل هو المذهب الحقّ، فلماذا اختلف المؤوّلون في تأويلاتهم؟ وهل ورد عن الأئمّة بأسانيد صحيحة هذا المذهب وعن الرسول الأعظم؟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التأويل اعتماداً على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وممکن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يظنّ الجاهل الغافل، اللفظَ الصادر علی سبيل المجاز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صادراً علی الحقيقة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فمثل هذا ظاهر في أنّ قدرته تعالی فوق قدرتهم لا أنّ جارحته الّتي هو منزّه عن أن تکون له جارحة فوق أيديهم </w:t>
      </w:r>
      <w:bookmarkStart w:id="48" w:name="pg7132_66444"/>
    </w:p>
    <w:p>
      <w:pPr>
        <w:pStyle w:val="BookText"/>
        <w:rPr/>
      </w:pPr>
      <w:bookmarkEnd w:id="48"/>
      <w:r>
        <w:rPr>
          <w:rFonts w:ascii="IRNazanin" w:hAnsi="IRNazanin" w:eastAsia="IRNazanin"/>
          <w:color w:val="111111"/>
          <w:sz w:val="28"/>
          <w:sz w:val="28"/>
          <w:szCs w:val="28"/>
          <w:rtl w:val="true"/>
          <w:lang w:bidi="fa-IR"/>
        </w:rPr>
        <w:t>وجوارحهم العينية، ولکنّ ما جاء في 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الکلّ من هذا القبیل، فحمله علی مذهب المجسّمة من الأشاعرة حمل علی خلاف الظاهر</w:t>
      </w:r>
      <w:r>
        <w:rPr>
          <w:rFonts w:eastAsia="IRNazanin" w:cs="IRNazanin"/>
          <w:color w:val="111111"/>
          <w:sz w:val="28"/>
          <w:szCs w:val="28"/>
          <w:rtl w:val="true"/>
          <w:lang w:bidi="fa-IR"/>
        </w:rPr>
        <w:t>.</w:t>
      </w:r>
    </w:p>
    <w:p>
      <w:pPr>
        <w:pStyle w:val="Heading4"/>
        <w:numPr>
          <w:ilvl w:val="3"/>
          <w:numId w:val="1"/>
        </w:numPr>
        <w:rPr/>
      </w:pPr>
      <w:bookmarkStart w:id="49" w:name="__RefHeading___Toc3890323_372815092"/>
      <w:bookmarkStart w:id="50" w:name="_Toc17"/>
      <w:bookmarkEnd w:id="49"/>
      <w:r>
        <w:rPr>
          <w:rtl w:val="true"/>
        </w:rPr>
        <w:t>البناء علی القبور</w:t>
      </w:r>
      <w:bookmarkEnd w:id="5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البناء على القبور مطلقاً، وهل يصحّ بناء المراقد الكبيرة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هنا ما يدلّ علی کراهة ذلك حتّی علی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موقفكم من الحركة الوهّابية بهدم القبور، والمنع من تجديدها، فهم يتّهمون سائر المسلمين بذلك بالشرك؟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الکراهة فالجواب عنه حسب الدليل الفنّي والعلمي استثناء هذه القبور من إطلاق الروايات الدالّة على الكراهية، فيكون دليل الكراهة مقيّداً كما صرّح به المحقّق الهمداني؛ لأنّ ضرورة النقل والمذهب تقضي برجحان تعمير المشاهد المشرّفة ووجوب حفظها عن الاندراس، وتجديد عمارتها وكونها من أعظم الشعائر الّتي يجب تعظيمها، فضلاً عن شهادة الأخبار بذلك، وعلى هذا ما دلّ على الكراهة فإطلاقه مقيّد بهذه الضرورة المذهبية والأخبار الّتي تدلّ بالمطابقة والالتزام على تقييده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نمنع شمول الإطلاق المذكور هذه القبور المباركة، وذلك لأنّ المستفاد من روايات الكراهة أنّ البناء على القبور يُعدّ نوعاً من التبذير وصرف المال في غير وجهه، لعدم ترتّب فائدة على ذلك، ولأنّه يكون معرضاً لإظهار الاستعلاء والمفاخرة والتسابق والتزايد، كما نرى في بعض الأبنية المبنيّة على قبور الظلمة المستكبرين، وذوي السلطة والثروة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w:t>
      </w:r>
    </w:p>
    <w:p>
      <w:pPr>
        <w:pStyle w:val="BookText"/>
        <w:rPr/>
      </w:pPr>
      <w:r>
        <w:rPr>
          <w:rFonts w:ascii="IRNazanin" w:hAnsi="IRNazanin" w:eastAsia="IRNazanin"/>
          <w:color w:val="111111"/>
          <w:sz w:val="28"/>
          <w:sz w:val="28"/>
          <w:szCs w:val="28"/>
          <w:rtl w:val="true"/>
          <w:lang w:bidi="fa-IR"/>
        </w:rPr>
        <w:t xml:space="preserve">الّذين ينبغي أن ينساهم الناس وتمحى آثارهم ومواضعهم الظالمة، ولأنّه موجب لتوهين أموات سائر الناس من المؤمنين، ولغير ذلك من المصالح والحيثيات الكامنة في هذه الكراهة، الّتي لا توجد بالنسبة إلى قبور الأنبياء والأئمّة وعلماء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کالکلینی والصدوق والمفید والمجلسی رحمهم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تشمل مثل هذه الكراهة قبور اُولئك الّذين يفتخر الدهر وتاريخ الإنسانية بهم، ويجب الاهتمام بحفظ آثارهم وتخليد أسمائهم وأماكنهم ليكونوا اُسوة للناس على مرور الأعصار والأدوار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يحكم بأنّه لا ينبغي نسيان الشخصيات الّذين خدموا المجتمع خدمات جليلة، ويجب أن تُخلّد أمجادهم، وأن يذكرهم الناس بخير ويقدّروا جهودهم في سبيل إعلاء كلمة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ترى شمول هذه الكراهية علی البناء على قبر مثل جعفر بن أبي طالب، وزيد بن حارثة، وعبد الله بن رواحة، حتّی لا ينسى الدهر والتاريخ أشخاصهم ولا ينسى واقعة مؤتة؟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لبقاء قبورهم ومشاهدهم إلى زماننا هذا، معنى غير إعلان شرف للاُمّة وإثبات لخلوص النية، وشهادة لما دوّنه المؤرّخون في صفحات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تجد رمزاً أصحّ لواقعة مؤتة وتضحية هؤلاء الأعزّة بنفوسهم في سبيل الله تعالى، من مشاهدهم وقبورهم هناك؟ فواجب الاُمّة دينياً وعقلياً هو الاحتفاظ بتلك القبور، وتعظيم تلك المشاهد، فإنّها من الدلائل العينية لصحّة التاريخ، الّتي هي أقوى من المنقولات التاريخية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اكتفي بالتواريخ القرطاسية يصير التاريخ بمرور الأیّام وطول الأزمنة معرضاً للشكّ والإنكار، وكما ترى الآن أنّ بعض الباحثين يبدون الشكّ في </w:t>
      </w:r>
    </w:p>
    <w:p>
      <w:pPr>
        <w:pStyle w:val="BookText"/>
        <w:rPr/>
      </w:pPr>
      <w:r>
        <w:rPr>
          <w:rFonts w:ascii="Amiri" w:hAnsi="Amiri" w:eastAsia="Amiri" w:cs="Amiri"/>
          <w:color w:val="111111"/>
          <w:sz w:val="28"/>
          <w:sz w:val="28"/>
          <w:szCs w:val="28"/>
          <w:rtl w:val="true"/>
          <w:lang w:bidi="ar-SA"/>
        </w:rPr>
        <w:t>وجود بعض الأنبياء العظام، لأنّه لا يوجد له مرقد ومشهد وأثر في العالم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توهّم الشرك بذلك فلم يتوهّمه أحد من المسلمين؛ علمائهم وأجلّائهم في تلك القرون الّتي مضت علی القبّة الخضراء فیها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من أكبر الجرائم على تاريخ الإسلام، هدم مشاهد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أعلام تاريخ عصر النبوّة من شهداء الغزوات والسرايا والصحابة، في الحرمين الشريفين، فقد كان الحرمان الشريفان بما فيها من هذه المشاهد والآثار العينية التاريخية تجسيداً لتاريخ الإسلام أمام الناظرين من الأجيال والباحثين في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 الله محمّد بن عبد الله المبعوث رحمة إلى كلّ العالمين، هذا هو قبره الشريف المبارك، وأبوه عبد الله واُمّه آمنة، هناك قبرهما، واُمّه الرضاعية حليمة السعدية، هذا هو قبرها، وعمّه وحاميه والدافع عنه والّذي كان يؤثره على أولاده، هذا قبره، وزوجته المؤمنة البارّة به وناصرته والمؤيّدة له السيّدة خديجة اُمّ المؤمنين، صاحبة المواقف الكريمة في مبدأ بزوغ شمس الإسلام، هذا قبرها، وعبد المطلّب جدّه الّذي كان شريف القوم وعظيم مكة، هذا قبره، وفاطمة بنت أسد كفيلة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قبرها في المدينة، وحمزة سيّد الشهداء عمّه، هذا مشهده في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مكان ميلاد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خرّبوه وبنوا مكانه مكتبة باسم مكتبة مكّة المكرّمة ثم أرادوا تخريبه نهائياً ليمحو أثر ميلاده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المشاهد الّتي سمّيناها، وسائر المشاهد المحمّدية الّتي كانت تاريخنا، فقضوا عليها ونفوها عن صفحة الوجود بما لم يقض أجهل آحاد اُمّة على تاريخها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فإنّ كلّ باحث في تاريخ الإسلام يعتبر أنّ هدم هذه الآثار من أكبر الجرائم على تاريخ الإسلام، الّذي كان مقروناً بتلك الشواهد العينية والمزارات المباركة الّتي بقيت طوال أربعة عشر قرناً وكانت لا تزال إلى قبل هذه الهجمة الخشنة الوحشيّة تحكي للعالم مواقف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تعاهدها المسلمون من عصر الصحابة والتابعين بتشييدها والمحافظة عليها وزيارتها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لا تجد من كلّ تلك المشاهد إلّا قبّة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وروضته المقدّسة المباركة المتروكة ليلاً بلا مصباح، والممنوع على المسلمين أن ينظروا إلى داخلها، والحال أنّ قلوب أكثر من ميليار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هذه الفئة المستحدثة الظهور ارتكبت هذه الجريمة 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تتشوّق إلى زيارتها واستلامها وتقبيلها، حبّاً لصاحبها الّذي يعتقدون أنّه عبد الله ورسوله، ولسان حالهم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على جدار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ذا الديار وذا الجدارا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حبّ من سكن الديارا </w:t>
      </w:r>
    </w:p>
    <w:p>
      <w:pPr>
        <w:pStyle w:val="BookText"/>
        <w:rPr/>
      </w:pPr>
      <w:r>
        <w:rPr>
          <w:rFonts w:ascii="IRNazanin" w:hAnsi="IRNazanin" w:eastAsia="IRNazanin"/>
          <w:color w:val="111111"/>
          <w:sz w:val="28"/>
          <w:sz w:val="28"/>
          <w:szCs w:val="28"/>
          <w:rtl w:val="true"/>
          <w:lang w:bidi="fa-IR"/>
        </w:rPr>
        <w:t>كلّ هذه الخسارات نزلت بالإسلام والمسلمين باسم التوحيد والنهي عن الشرك والبدعة والتهمة الموجّهة إلى الموحّدين المخلصين، الّذين هم بِراء من الشرك وأبعد منه من المشرق إلی المغرب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مطالبة المسؤولين القائمين على إدارة اُمور الحرمين الشريفين أن يعيدوا هذه المشاهد والمواقف المهدومة ويحتفظوا بها، فلا يليق بمن درس في الجامعات وعرف خطر وقوع هذه الآثار في معرض الضياع والنسيان متابعة عدّة قليلة من الجهلة الجامدين، الّذين لا يعرفون من الشريعة السمحاء السهلة </w:t>
      </w:r>
      <w:bookmarkStart w:id="51" w:name="pg7132_66449"/>
    </w:p>
    <w:p>
      <w:pPr>
        <w:pStyle w:val="BookText"/>
        <w:rPr/>
      </w:pPr>
      <w:bookmarkEnd w:id="51"/>
      <w:r>
        <w:rPr>
          <w:rFonts w:ascii="IRNazanin" w:hAnsi="IRNazanin" w:eastAsia="IRNazanin"/>
          <w:color w:val="111111"/>
          <w:sz w:val="28"/>
          <w:sz w:val="28"/>
          <w:szCs w:val="28"/>
          <w:rtl w:val="true"/>
          <w:lang w:bidi="fa-IR"/>
        </w:rPr>
        <w:t>غير ما بنوا عليه تعصّبهم ومنعهم الناس عن التقدّم الصناعي، حتّی كانوا يرون الكهرباء والتلغراف وسائر مظاهر التمدّن 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جانب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المشاهد الشريفة من البيوت الّتي أذن الله أن ترفع ويذكر فيها اسمه، وأن يعبد الله فيها، وفي بيت عليّ وفاطمة 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المحدّث الشهير ابن مردويه عن أنس بن مالك وبريدة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لِبَيْتِ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وأمّا مسألة التزيينات فلا أرى فيها بأساً، وإلّا فإنّ فتح باب المنع من ذلك تجاوز عنها إلى غيرها كتشييد مباني المسجدين وبنائهما بهذه الصورة الفخيمة الّتي تزيد على التزيينات المذكورة بأضعاف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زخرفة المساجد بتذهيبها منهيٌّ عنها، وهي مختصّة بخصوص التذهيب لا بتزيينها بمثل القاشي وغيره، ولا يتعدّى النهي من التذهيب إلى غيره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890325_372815092"/>
      <w:bookmarkStart w:id="53" w:name="_Toc18"/>
      <w:bookmarkEnd w:id="52"/>
      <w:r>
        <w:rPr>
          <w:rtl w:val="true"/>
        </w:rPr>
        <w:t>التوسّل والشفاعة</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أن أعرف هل من التوحيد أن نتوسّل بغير الله ليقضي حاجاتنا؟ أقصد عندما نتوسّل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عند ضرائحهم المشرّفة، أليس ذلك إنحرافاً عن التوحيد المطلق المختصّ بالله سبحانه وتعالى؟ </w:t>
      </w:r>
    </w:p>
    <w:p>
      <w:pPr>
        <w:pStyle w:val="BookText"/>
        <w:rPr/>
      </w:pPr>
      <w:r>
        <w:rPr>
          <w:rFonts w:ascii="Amiri" w:hAnsi="Amiri" w:eastAsia="Amiri" w:cs="Amiri"/>
          <w:color w:val="111111"/>
          <w:sz w:val="28"/>
          <w:sz w:val="28"/>
          <w:szCs w:val="28"/>
          <w:rtl w:val="true"/>
          <w:lang w:bidi="ar-SA"/>
        </w:rPr>
        <w:t>إذن ما تفسير هذا المقطع من الدعاء الّذي هو من أدعية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بك أتوسّل ومنك أطلب حاجتي ومن طلب حاجة إلى الناس فإنّي لا أطلب حاجتي إلّا منك وحدك لا شريك لك</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التوسّل والاستشفاع بالأنبياء والأولياء والملائكة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التوحيد الخالص، فهو أيضاً نوع من العبودية والتذلّل لله تعالى، فكأنّ العبد لا يرى نفسه أهلاً لأن يخاطب عزّ وجلّ ويطلب منه حاجته، أو لا يعرف كيف يناجي ربّه ويدعوه ويطلب منه حوائجه، وكيف يخاطبه وبأيّ لفظ أو اسم</w:t>
      </w:r>
    </w:p>
    <w:p>
      <w:pPr>
        <w:pStyle w:val="BookText"/>
        <w:rPr/>
      </w:pPr>
      <w:r>
        <w:rPr>
          <w:rFonts w:ascii="Amiri" w:hAnsi="Amiri" w:eastAsia="Amiri" w:cs="Amiri"/>
          <w:color w:val="111111"/>
          <w:sz w:val="28"/>
          <w:sz w:val="28"/>
          <w:szCs w:val="28"/>
          <w:rtl w:val="true"/>
          <w:lang w:bidi="ar-SA"/>
        </w:rPr>
        <w:t>من أسمائه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يستنيب عنه من يكون عارفاً بذلك أو أعرف منه به، ويطلب بواسطته حاجته من 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نوع من الدعاء من صميم التوحيد والإيمان الخالص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أمرنا الله تعالى بالتوسّل إليه بغيرنا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والآية، صريحة بابتغاء الوسيلة والبحث عنها ومعرفتها للتوسّل بها إلى الله تعالى، فهي تدلّ على مشروعيّة أصل التوسّل إليه تعالى بالغير بل وجوبه للأمر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مطلقة تشمل التوسّل بالأعمال الصالحة والأولياء الصالحين، وأفضلهم على الإطلاق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دعاء الإنسان بنفسه لنفسه ولغيره دليل إيمانه بالله تعالى وبقدرته، فكذلك دعاء بعض الملائكة للعباد واستغفارهم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أنّ الله تعالى سميع لدعاء عبده، إلّا أنّ لبعض الملائكة خصوصيّة، فهم يستغفرون للّذين آمنوا بأمر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ولبعض المشاهد خصوصيّة بانتسابها لله تعالى، مثل الكعبة العظيمة والمطاف وحِجر إسماعيل والمقام ومشاهد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كان دعاء الله تعالى عندها والابتهال إليه وطلب الحاجة منه، له خصوصيّة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بك ومنك أطلب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أطلب حاجتي إلّا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فلا ينافيه التوسّل، لأنّا لا نطلب منهم بل منه تعالى، ولا نتوسّل بهم لهوانا، بل لأمره تعالى بذلك، فقد أمرنا أن نتوسّل إليه في طلباتنا بمن هم أقرب إليه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وحده عزّ وجلّ قاضي الحاجات، وهو جعلهم وسيلة إليه لحكمة هو أعرف بها، فنحن نطيعه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يتركون التوسّل ويخالفون أمره تعالى هم المخطئون لا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من أبيهم أن يستغفر لهم، وأنّ الله تعالى أمرنا أن نطلب من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فالوسائط بين الله تعالی في قوس النزول، کالملائکة العاملين بأمر الله تعالی في عالم التکوين الّذين ينفذون إرادته وفي قوس الصعود، کالدعاء والتوسّل </w:t>
      </w:r>
    </w:p>
    <w:p>
      <w:pPr>
        <w:pStyle w:val="BookText"/>
        <w:rPr/>
      </w:pPr>
      <w:r>
        <w:rPr>
          <w:rFonts w:ascii="Amiri" w:hAnsi="Amiri" w:eastAsia="Amiri" w:cs="Amiri"/>
          <w:color w:val="111111"/>
          <w:sz w:val="28"/>
          <w:sz w:val="28"/>
          <w:szCs w:val="28"/>
          <w:rtl w:val="true"/>
          <w:lang w:bidi="ar-SA"/>
        </w:rPr>
        <w:t>والصدقة ممّا يوجب التقرّب إليه ويؤثّر في حصول المطالب، ثابتة بالقرآن والسنّة؛ لا شرك فيها ولا تنافي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التوسّل باب واضح في الدعاء والتوبة، ووسائط الإفاضات الربّانية لا ينكرها إلّا من لم يتدبّر القرآن والسنّة، وحجبه الظاهر عن الباطن، والقشر عن اللبّ، ولم يعرف من التوحيد إلّا رمي الموحّدين المخلصين العارفين بالشرك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ضلّ هؤلاء السطحيّون وأضلّوا وأوقعوا بتوهّماتهم الفاسدة خسائر عظيمة بتاريخ الإسلام والحرمين الشريفين، وعاثوا بآثار الإسلام والنبوّة، وفتحوا الباب لأعداء الإسلام للتشكيك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 والله تعالى للظالم بالمرصاد</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132_66454"/>
      <w:bookmarkStart w:id="55" w:name="pg7132_66454"/>
      <w:bookmarkEnd w:id="55"/>
    </w:p>
    <w:p>
      <w:pPr>
        <w:pStyle w:val="Heading3"/>
        <w:numPr>
          <w:ilvl w:val="2"/>
          <w:numId w:val="1"/>
        </w:numPr>
        <w:rPr/>
      </w:pPr>
      <w:bookmarkStart w:id="56" w:name="pg7132_66454"/>
      <w:bookmarkStart w:id="57" w:name="__RefHeading___Toc3890327_372815092"/>
      <w:bookmarkStart w:id="58" w:name="_Toc19"/>
      <w:bookmarkEnd w:id="56"/>
      <w:bookmarkEnd w:id="57"/>
      <w:r>
        <w:rPr>
          <w:rtl w:val="true"/>
        </w:rPr>
        <w:t>العدل</w:t>
      </w:r>
      <w:bookmarkEnd w:id="58"/>
    </w:p>
    <w:p>
      <w:pPr>
        <w:pStyle w:val="Heading4"/>
        <w:numPr>
          <w:ilvl w:val="3"/>
          <w:numId w:val="1"/>
        </w:numPr>
        <w:rPr/>
      </w:pPr>
      <w:bookmarkStart w:id="59" w:name="__RefHeading___Toc3890329_372815092"/>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لَيْسَ بِظَلَّامٍ لِلْعَبِيدِ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نَتْلُوهَا عَلَيْكَ بِالْحَقِّ وَمَا اللهُ يُرِيدُ ظُلْماً لِلْعَالَمِينَ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وإِنْ تَكُ حَسَنَةً يُضَاعِفْهَا وَيُؤْتِ مِنْ لَدُنْهُ أَجْراً عَظِيماً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الْكِتَابُ فَتَرَى الْمُجْرِمِينَ مُشْفِقِينَ مِمَّا فِيهِ وَيَقُولُونَ يَا </w:t>
      </w:r>
      <w:bookmarkStart w:id="61" w:name="pg7132_66455"/>
    </w:p>
    <w:p>
      <w:pPr>
        <w:pStyle w:val="BookText"/>
        <w:rPr/>
      </w:pPr>
      <w:bookmarkEnd w:id="61"/>
      <w:r>
        <w:rPr>
          <w:rFonts w:ascii="Amiri" w:hAnsi="Amiri" w:eastAsia="Amiri" w:cs="Amiri"/>
          <w:color w:val="111111"/>
          <w:sz w:val="28"/>
          <w:sz w:val="28"/>
          <w:szCs w:val="28"/>
          <w:rtl w:val="true"/>
          <w:lang w:bidi="ar-SA"/>
        </w:rPr>
        <w:t>وَيْلَتَنَا مَا لِهَذَا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85"/>
      </w:r>
    </w:p>
    <w:p>
      <w:pPr>
        <w:pStyle w:val="Heading4"/>
        <w:numPr>
          <w:ilvl w:val="3"/>
          <w:numId w:val="1"/>
        </w:numPr>
        <w:rPr/>
      </w:pPr>
      <w:bookmarkStart w:id="62" w:name="__RefHeading___Toc3890331_372815092"/>
      <w:bookmarkStart w:id="63" w:name="_Toc21"/>
      <w:bookmarkEnd w:id="62"/>
      <w:r>
        <w:rPr>
          <w:rtl w:val="true"/>
        </w:rPr>
        <w:t>المقدّمة</w:t>
      </w:r>
      <w:bookmarkEnd w:id="63"/>
    </w:p>
    <w:p>
      <w:pPr>
        <w:pStyle w:val="BookText"/>
        <w:rPr/>
      </w:pPr>
      <w:r>
        <w:rPr>
          <w:rFonts w:ascii="IRNazanin" w:hAnsi="IRNazanin" w:eastAsia="IRNazanin"/>
          <w:color w:val="111111"/>
          <w:sz w:val="28"/>
          <w:sz w:val="28"/>
          <w:szCs w:val="28"/>
          <w:rtl w:val="true"/>
          <w:lang w:bidi="fa-IR"/>
        </w:rPr>
        <w:t>اعلم أنّ العدل بالخصوص باعتبار کونه من صفات الذات ليس صفة لها مفهوم مستقلّ قبال الصفات الذاتية، مثل العلم والقدرة، بل معنی اتّصافه تعالی به، علمه بمصالح الاُمور وما ينطبق عليه عنوان العدل في الخارج من أفعاله في الخلق والرزق وکلّ ما يصدر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فالعادل، اسم من أسماء الله تعالی الذاتية؛ لأنّه العالم کما أنّ البصير والخبير والحکيم وما يشابهها من أسماء الله تعالی العالم وکما أنّ الرحيم والرحمن والرازق والرزّاق والخالق والفاطر وما يشابهها من أسماء الله تعالی الذاتية، لأنّه القادر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فعل العدل کفعل الخلق والرزق، فإطلاق العادل والرازق عليه باعتبار أفعاله تعالی، فالاسم الحاکي عن هذه الأفعال من أسماء الصفات، والظاهر أنّ عَدّ العادل بالخصوص باعتبار حکايته عن فعله تعالی، کما أنّ سلب اسم الظالم عنه أيضاً باعتبار أنّه لا يظلم غيره، فسلباً وإثباتاً من صفات الفعل؛ وذلك قبال الأشاعرة القائلين بالجبر وصدور الأفعال عن العبد بالجبر ومؤاخذة الله العبد وعقابه الّذي هو الظلم الفاحش قبال أتباع مکتب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وطائفة من أهل السنّة المعروفة بالمعتزلة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عليهم وعلی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فإطلاق العادل علی الله تعالی وعدّ العدل بالخصوص من صفاته تعالی دون الرازق والرزّاق والبصير والخبير يرجع إلی البحث عن الجبر والاختيار أو الجبر والتفويض الّذي في مکتب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وَلَکِنْ 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بَيْنَ الْمَنْزِلَتَيْنِ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فالعدلية القائلون بالاختيار يُنزّهون الله تعالی عن الظلم وکلّ فعل قبيح، ويرون جبر العبد بالمعصية وعقابه عليه، ظلماً وقبيحاً کما هو صريح الآيات القرآنية ولأنّه يبطل به القول بالشرائع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والأشاعرة يجوّزون صدور القبيح عن الله تعالی وإن اعتذروا بأنّا لا نری صدور ما تسمّونه الظلم ظلماً وقبيحاً لا نقول بالحسن والقبح العقليّين في أفعال الله تعالی، وفساد مذهبهم ظاهر 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فالبحث واقع في العدل والظلم من جهة اتّصاف الفعل بهما وإليك الأسئلة والأجوبة حول العدالة الإلهيّة في أفعاله ونتبرّك قبل ذلك بکلام تامّ في تعريف التوحيد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نهج البلاغة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التوحيد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تعالی کما أنّه أجلّ من أن يتوهّمه أحد أو يتصوّر حقيقته وکنهه، أجلّ من أن يتّهم في أفعاله بخلاف العدل والحکمة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العدل والتوحيد من اُصول الدين أو من اُصول المذهب؟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اُصول الدين واُصول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يشترك فيه الشيعة وسائر فرق المسلمين،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ويحكمون على من يعتقد بهذه الاُصول الثلاثة بالإسلام، وأنّه حرام دمه وماله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يكفي هذا الاعتقاد ليكون عند أهل السنّة من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فيحكمون على مَن يعتقد بهذه الاُصول بالإسلام، ويُجرون عليه أحكام المسلم، إلّا أنّهم يعتقدون بوجود أصلَين آخرَين من اُصول الدين، ويرون أنّ الدخول في الفرقة الناجية من النار يدور مدار الاعتقاد بمجموع الاُصول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اُصول المذهب على الاُصول الخمسة أو على الأصلين الأخيرَين، إنّما هو بلحاظ أنّ الاعتقاد بهذه الاُصول سبب للنجاة، في قبال من يرى أنّه يكفي في النجاة الاعتقاد بالثلاثة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فالمعتقد بالخمسة هو من أهل النجاة بالاتّفاق، أمّا عند الشيعة، فلأنّه مؤمن بالاُصول الخمسة، وأمّا عند غيرهم، فلأنّه مؤمن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 مؤمناً بالثلاثة فقط، فهو من أهل النجاة على رأي أحد الفريقَين دون الآخر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يعلم انحصار الفرقة الناجية بالشيعة، لأنّهم مشتركون مع سائر الفرق فيما هو سبب للنجاة، ويتميّزون عن غيرهم بالاعتقاد بالأصلَين الآخرَين، فإن كانت النجاة محصورةً بإحدى الفرق دون غيرها كما دلّت عليه أحاديث افتراق الاُمّة بعد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تكون هذه الفرقة إلّا الشيعة لتمسّكهم </w:t>
      </w:r>
      <w:bookmarkStart w:id="64" w:name="pg7132_66458"/>
    </w:p>
    <w:p>
      <w:pPr>
        <w:pStyle w:val="BookText"/>
        <w:rPr/>
      </w:pPr>
      <w:bookmarkEnd w:id="64"/>
      <w:r>
        <w:rPr>
          <w:rFonts w:ascii="Amiri" w:hAnsi="Amiri" w:eastAsia="Amiri" w:cs="Amiri"/>
          <w:color w:val="111111"/>
          <w:sz w:val="28"/>
          <w:sz w:val="28"/>
          <w:szCs w:val="28"/>
          <w:rtl w:val="true"/>
          <w:lang w:bidi="ar-SA"/>
        </w:rPr>
        <w:t>بما هو عند غيرهم سبب للنجاة، وترك غيرهم ما هو عندهم سبب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فيما كتبناه حولَ حديث الافتراق</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4"/>
        <w:numPr>
          <w:ilvl w:val="3"/>
          <w:numId w:val="1"/>
        </w:numPr>
        <w:rPr/>
      </w:pPr>
      <w:bookmarkStart w:id="65" w:name="__RefHeading___Toc3890333_372815092"/>
      <w:bookmarkStart w:id="66" w:name="_Toc22"/>
      <w:bookmarkEnd w:id="65"/>
      <w:r>
        <w:rPr>
          <w:rtl w:val="true"/>
        </w:rPr>
        <w:t>تعریف العدل</w:t>
      </w:r>
      <w:bookmarkEnd w:id="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العدل بالاختصار؟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أمير المؤمنين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التوحيد والعدل،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وهذا الکلام بليغ في غاية البلاغة والحکمة، فتوهّمه تعالی وتصوّره عين الشرك، واتّهامه تعالی بالظلم وجعله تعالی في غير موضعه خلاف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يفسّر الشيعة الإمامية مفهوم العدل الإلهي في ضوء الابتلاءات وصور المعاناة الّتي يعاني منها أصحاب الإعاقات الجسدية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عمى وعرج وغيرهما من العاهات الّتي ترافقهم منذ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تفسّرون ذلك في ضوء عدالة الله المطلقة؟ وكيف تعامل الفقه الشيعي مع هذه المسألة وذكر أهمّ الرخص الّتي منحها لهذه الفئة سواء في العبادات والمعاملات؟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 هذه العاهات يرجع إلى جهالة غير ذي العاهة من الآباء والاُمّهات وحتّی جهالة الشخص وإلى عوامل اُخرى يطول الكلام فيها، وعالمنا عالم الطبيعة لا يخلو من الفوارق والمصائب والفقر والمرض والصحّة </w:t>
      </w:r>
      <w:bookmarkStart w:id="67" w:name="pg7132_66459"/>
    </w:p>
    <w:p>
      <w:pPr>
        <w:pStyle w:val="BookText"/>
        <w:rPr/>
      </w:pPr>
      <w:bookmarkEnd w:id="67"/>
      <w:r>
        <w:rPr>
          <w:rFonts w:ascii="Amiri" w:hAnsi="Amiri" w:eastAsia="Amiri" w:cs="Amiri"/>
          <w:color w:val="111111"/>
          <w:sz w:val="28"/>
          <w:sz w:val="28"/>
          <w:szCs w:val="28"/>
          <w:rtl w:val="true"/>
          <w:lang w:bidi="ar-SA"/>
        </w:rPr>
        <w:t>والسقم والزيادة والنقصان، ولو لم يكن ذلك فيه وكان مصوناً عن كلّ ذلك لبطل نظامه، فعمل فيها عوامل كثيرة ظاهرة ومعلومة وباطنة وخفيّة ومجهولة، كلُّ ذلك لاستصلاح أمر العباد بتقدير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تعالى وزاد في معرفتكم وبصيرتكم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890335_372815092"/>
      <w:bookmarkStart w:id="69" w:name="_Toc23"/>
      <w:bookmarkEnd w:id="68"/>
      <w:r>
        <w:rPr>
          <w:rtl w:val="true"/>
        </w:rPr>
        <w:t>الهدایة والضلال</w:t>
      </w:r>
      <w:bookmarkEnd w:id="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أستفسر من سماحتكم عن تفسير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مَنْ يَشَاءُ وَيَهْدِي مَنْ يَشَاءُ</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هل معنى ذلك أنّ الله يظلم عباده حاشاه أن يفعل ذلك لأنّه يختار الصالحين ويهديهم ويضلّ من يشاء؟ أم ماذا هو تفسيرها؟ ونحن نعلم أنّ الله لا يظلم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يضلّ من يشاء؛ أي أنّهم بإمكانهم أن يحاجّوا الله بأنّه أضلّهم، لذلك لا يؤاخذهم؟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الّتي قبل هذه الآية قسّمت الناس إلى فرقتين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لَهُمْ عَذَابٌ شَدِيدٌ والَّذِينَ آمَنُوا وعَمِلُوا الصَّالِحَاتِ لَهُمْ مَغْفِرَةٌ وَأَجْرٌ كَبِيرٌ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والآية الثامنة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فَرَآهُ حَسَناً فَإِنَّ اللهَ يُضِلُّ مَنْ يَشَاءُ وَيَهْدِي مَنْ يَشَاءُ 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وبديهيّ أنّ انتخاب الإيمان أو الكفر إنّما هو باختيارهم، ولذا أسنده إليهم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تعالى جعل لكلّ من الكفر والإيمان أثراً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الكفر إنّما هو انعكاس فهمه</w:t>
      </w:r>
    </w:p>
    <w:p>
      <w:pPr>
        <w:pStyle w:val="BookText"/>
        <w:rPr/>
      </w:pPr>
      <w:r>
        <w:rPr>
          <w:rFonts w:ascii="Amiri" w:hAnsi="Amiri" w:eastAsia="Amiri" w:cs="Amiri"/>
          <w:color w:val="111111"/>
          <w:sz w:val="28"/>
          <w:sz w:val="28"/>
          <w:szCs w:val="28"/>
          <w:rtl w:val="true"/>
          <w:lang w:bidi="ar-SA"/>
        </w:rPr>
        <w:t xml:space="preserve">بحيث يحسب أنّه يحسن صنعاً بأعماله الدنيئة الرديئة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يدأب على ارتكاب الأعمال السيّئة ويهوي إلى مهاوي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الإيمان والعمل الصالح هو أنّ المؤمن بفهمه الصحيح وبصيرته يرى الأعمال، كما هي في الواقع ويميّز الخبيث من الطيّب وينتخب العمل الصالح ويأتي بالحسنات ويترك السيّئات ويسلك سبيل الهدى والرشاد، وبما أنّه عزّ من قائل جعل لكلّ من الكفر والإيمان أثره الخاصّ فعبّر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يتوهّم أنّه جلّ شأنه يُضلّ من يشاء ظلماً ويهدي من يشاء جبراً وهو العليم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وليعلم أنّ طائفة من الآيات الّتي فيها ذکر من مشيئته وسعتها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الآيات تبيان لعظمة قدرته وجبروته وسعة سلطانه وهو المتفرّد بهذه الشؤون لا دلالة لها علی نفي الاختيار عن البشر وأنّه لا اختيار له في ضلالته </w:t>
      </w:r>
      <w:bookmarkStart w:id="70" w:name="pg7132_66461"/>
    </w:p>
    <w:p>
      <w:pPr>
        <w:pStyle w:val="BookText"/>
        <w:rPr/>
      </w:pPr>
      <w:bookmarkEnd w:id="70"/>
      <w:r>
        <w:rPr>
          <w:rFonts w:ascii="Amiri" w:hAnsi="Amiri" w:eastAsia="Amiri" w:cs="Amiri"/>
          <w:color w:val="111111"/>
          <w:sz w:val="28"/>
          <w:sz w:val="28"/>
          <w:szCs w:val="28"/>
          <w:rtl w:val="true"/>
          <w:lang w:bidi="ar-SA"/>
        </w:rPr>
        <w:t>وهدايته وسعادته وشقاوته وأن ليس للعبد اختيار في سعادته وشقاوته وأن کان الأمر کلّه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عِنْدَهُ بِمِقْدَارٍ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فهو يعطي من يشاء بقدر ما يشاء وعلی ما يشاء بحکمته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کلّهم في قبضته لا يتحرّك أصغر جرثومة من الجراثيم الصغيرة إلّا بإذنه 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الأسماء الحسنی والأمثال العليا، يضلّ من يشاء ويرزق من يشاء بحکمته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کلّ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القدرة علی إضلال من يشاء ولا أنّ من ضلّ، ضلّ بالإجبار دون الإرادة والاختيار وإن کانت الإرادة</w:t>
      </w:r>
    </w:p>
    <w:p>
      <w:pPr>
        <w:pStyle w:val="BookText"/>
        <w:rPr/>
      </w:pPr>
      <w:r>
        <w:rPr>
          <w:rFonts w:ascii="Amiri" w:hAnsi="Amiri" w:eastAsia="Amiri" w:cs="Amiri"/>
          <w:color w:val="111111"/>
          <w:sz w:val="28"/>
          <w:sz w:val="28"/>
          <w:szCs w:val="28"/>
          <w:rtl w:val="true"/>
          <w:lang w:bidi="ar-SA"/>
        </w:rPr>
        <w:t>والاختيار منه تعالی؛ فهو الله الخالق الّذي خلق الإنسان مختاراً وهو خالق کلّ شيء لا يستوي عنده المطيع والعاصي والکافر والمسلم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فافهم وتأمّل حتّی لا تشتبه عليك المقامات ولا حول ولا قوّة إلّا بالله العليّ العظيم</w:t>
      </w:r>
      <w:r>
        <w:rPr>
          <w:rFonts w:eastAsia="IRNazanin" w:cs="IRNazanin"/>
          <w:color w:val="111111"/>
          <w:sz w:val="28"/>
          <w:szCs w:val="28"/>
          <w:rtl w:val="true"/>
          <w:lang w:bidi="fa-IR"/>
        </w:rPr>
        <w:t>.</w:t>
      </w:r>
    </w:p>
    <w:p>
      <w:pPr>
        <w:pStyle w:val="Heading4"/>
        <w:numPr>
          <w:ilvl w:val="3"/>
          <w:numId w:val="1"/>
        </w:numPr>
        <w:rPr/>
      </w:pPr>
      <w:bookmarkStart w:id="71" w:name="__RefHeading___Toc3890337_372815092"/>
      <w:bookmarkStart w:id="72" w:name="_Toc24"/>
      <w:bookmarkEnd w:id="71"/>
      <w:r>
        <w:rPr>
          <w:rtl w:val="true"/>
        </w:rPr>
        <w:t>الامتحان والابتلاء</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يبتلي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بحرمانهم من النعمة أو بإعطائهم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يعطيهم المال فيرى ماذا يصنعون به أو يحرمهم من المال ويرى </w:t>
      </w:r>
    </w:p>
    <w:p>
      <w:pPr>
        <w:pStyle w:val="BookText"/>
        <w:rPr/>
      </w:pPr>
      <w:r>
        <w:rPr>
          <w:rFonts w:ascii="Amiri" w:hAnsi="Amiri" w:eastAsia="Amiri" w:cs="Amiri"/>
          <w:color w:val="111111"/>
          <w:sz w:val="28"/>
          <w:sz w:val="28"/>
          <w:szCs w:val="28"/>
          <w:rtl w:val="true"/>
          <w:lang w:bidi="ar-SA"/>
        </w:rPr>
        <w:t>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والابتلاء بالحرمان من النعمة أصعب من الابتلاء بتوافر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يكون امتحان وابتلاء جميع الناس واحداً؟ فالفقير قد يشعر بأنّ الغنيّ أفضل منه وأنّ الله ابتلاه بما هو أشدّ ممّا ابتلى به الغنيّ، وكذلك قد يشعر المريض أو المحروم من نعمة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نعاقب على مثل هذا التفكير لأنّنا نشعر بأنّ الله ابتلى وامتحن اُناساً أخفّ من امتحان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السبيل لأن نثبّت أقدامنا ونصبر على الابتلاء؟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ونظائره تابع للمصالح الواقعية المعلومة عند الله تعالى، المجهولة عندنا، وليس الامتحان بالحرمان مطلقاً أصعب بل قد يکون الامتحان بوفور النعمة أشدّ والخروج منه 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تبارك وتعالى امتحن الناس بما رآه صالحاً لكلّ أحد ويمكن أن يكون شيء سبباً لامتحان شخص ولا يكون سبباً لامتحان شخص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جلّ وعلا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أَصَابَكَ</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بَلَاءً فِي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اَلنَّبِيُّونَ ثُمَّ الْأَمَاثِلُ فَالْأَمَاثِلُ، وَيُبْتَلَى الْمُؤْمِنُ عَلَى قَدْرِ إِيمَانِهِ وَحُسْنِ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علينا أن نحفظ نفوسنا فيما نقع من الامتحانات تارةً بوفور النعمة والغنی، وتارةً بالحرمان والفقر، وتارةً بالمرض، وتارةً بالصحّة، وقال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مطالب عالية ظريفة لا مجال لشرحها والله وليّ التوفيق</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132_66464"/>
      <w:bookmarkStart w:id="74" w:name="pg7132_66464"/>
      <w:bookmarkEnd w:id="74"/>
    </w:p>
    <w:p>
      <w:pPr>
        <w:pStyle w:val="Heading3"/>
        <w:numPr>
          <w:ilvl w:val="2"/>
          <w:numId w:val="1"/>
        </w:numPr>
        <w:rPr/>
      </w:pPr>
      <w:bookmarkStart w:id="75" w:name="pg7132_66464"/>
      <w:bookmarkStart w:id="76" w:name="__RefHeading___Toc3890339_372815092"/>
      <w:bookmarkStart w:id="77" w:name="_Toc25"/>
      <w:bookmarkEnd w:id="75"/>
      <w:bookmarkEnd w:id="76"/>
      <w:r>
        <w:rPr>
          <w:rtl w:val="true"/>
        </w:rPr>
        <w:t>النبوّة</w:t>
      </w:r>
      <w:bookmarkEnd w:id="77"/>
    </w:p>
    <w:p>
      <w:pPr>
        <w:pStyle w:val="Heading4"/>
        <w:numPr>
          <w:ilvl w:val="3"/>
          <w:numId w:val="1"/>
        </w:numPr>
        <w:rPr/>
      </w:pPr>
      <w:bookmarkStart w:id="78" w:name="__RefHeading___Toc3890341_372815092"/>
      <w:bookmarkStart w:id="79" w:name="_Toc26"/>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اُمَّةٍ رَسُولٌ فَإِذَا جَاءَ رَسُولُهُمْ قُضِيَ بَيْنَهُمْ بِالْقِسْطِ وَهُمْ لَا يُظْلَمُونَ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إِلَيْنَا وَمَا أُنْزِلَ إِلَی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w:t>
      </w:r>
      <w:r>
        <w:rPr>
          <w:rStyle w:val="FootnoteAnchor"/>
          <w:rtl w:val="true"/>
        </w:rPr>
        <w:footnoteReference w:id="107"/>
      </w:r>
      <w:bookmarkStart w:id="80" w:name="pg7132_66465"/>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108"/>
      </w:r>
    </w:p>
    <w:p>
      <w:pPr>
        <w:pStyle w:val="Heading4"/>
        <w:numPr>
          <w:ilvl w:val="3"/>
          <w:numId w:val="1"/>
        </w:numPr>
        <w:rPr/>
      </w:pPr>
      <w:bookmarkStart w:id="81" w:name="__RefHeading___Toc3890343_372815092"/>
      <w:bookmarkStart w:id="82" w:name="_Toc27"/>
      <w:bookmarkEnd w:id="81"/>
      <w:r>
        <w:rPr>
          <w:rtl w:val="true"/>
        </w:rPr>
        <w:t>وجوب إرسال الأنبیاء</w:t>
      </w:r>
      <w:bookmarkEnd w:id="8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الوجوب علیه تعالی في إرسال الرسل؟ وهل إرسال الأنبياء واجب على الله جلّ وعلا أم غير واجب، وما السبب؟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اللطف الّتي قرّرها علماء الكلام، وجوب إرسال الأنبياء على الله عزّ وجلّ، لا بمعنى أنّه سبحانه ملزمٌ بذلك من قبل أحد وطرف للمسؤولية أمامه بحيث يحاسبه إن لم يفعله، تعالى الله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بل بمعنى أنّ كماله المطلق وحكمته يستلزمان لطفه على العباد بذلك، فهو لازم عليه عزّ وجلّ بمقتضى حكمته لا بإلزام ملزم وحساب محاسب</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890345_372815092"/>
      <w:bookmarkStart w:id="84" w:name="_Toc28"/>
      <w:bookmarkEnd w:id="83"/>
      <w:r>
        <w:rPr>
          <w:rtl w:val="true"/>
        </w:rPr>
        <w:t>عصمة النبيّ من السهو والخطأ</w:t>
      </w:r>
      <w:bookmarkEnd w:id="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نقاشاتنا مع بعض المشکّکين والوهّابية وصلنا إلی هذه النقطة أردنا منکم توضيحها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الاُمور تنافي عقائدنا بالنسبة للنبيّ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يکون النبيّ أعلم الاُمّة في کلّ شيء، وأن تحتوي شخصيّته على نقاط ضعف، وأنّه لا إشکال أن يخطئ النبيّ العياذ بالله في تبليغ آية أو أيّ </w:t>
      </w:r>
    </w:p>
    <w:p>
      <w:pPr>
        <w:pStyle w:val="BookText"/>
        <w:rPr/>
      </w:pPr>
      <w:r>
        <w:rPr>
          <w:rFonts w:ascii="IRNazanin" w:hAnsi="IRNazanin" w:eastAsia="IRNazanin"/>
          <w:color w:val="111111"/>
          <w:sz w:val="28"/>
          <w:sz w:val="28"/>
          <w:szCs w:val="28"/>
          <w:rtl w:val="true"/>
          <w:lang w:bidi="fa-IR"/>
        </w:rPr>
        <w:t>أمر آخر ثمّ يصحّحه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هذه الاُمور يمکن القبول بها أم أنّها مخالفة لعقائد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 النبيّ محتاجاً في علمه وأمره إلی بعض أفراد اُمّته، نقص فيه، ولم يکن هو المرجع؛ بل هو نفسه يرجع إلی الغير، وهذا نقص في مقامه، وکذلك خطاؤه في بعض التبليغ يتنافی مع ثقة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فرضنا تحقّق الخطأ منه، فلا يؤمن أن يقع الخطأ منه مرّةً اُخری حتّی في</w:t>
      </w:r>
    </w:p>
    <w:p>
      <w:pPr>
        <w:pStyle w:val="BookText"/>
        <w:rPr/>
      </w:pPr>
      <w:r>
        <w:rPr>
          <w:rFonts w:ascii="IRNazanin" w:hAnsi="IRNazanin" w:eastAsia="IRNazanin"/>
          <w:color w:val="111111"/>
          <w:sz w:val="28"/>
          <w:sz w:val="28"/>
          <w:szCs w:val="28"/>
          <w:rtl w:val="true"/>
          <w:lang w:bidi="fa-IR"/>
        </w:rPr>
        <w:t>مورد تصحيح الخطأ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أيّ حال، الخطأُ من النبيّ وعدم کونه أعلم الاُمّة، يتنافی مع العقائد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طالب في الجامعة، وهناك بعض الأساتذة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يجتهد في المسائل الدينية وغيرها، فيصيب في بعضها ويخطئ في بعض، والدليل علی ذلك آيات العتاب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مدى صحّة هذا القول وما هو ردّكم الشريف؟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عصمة النبيّ والأئمّة صلوات الله وسلامه عليهم أجمعين هو العقل المؤيّد بالشرع، ولولا العصمة لاختلّ نظام الدين والشريعة واحتمال خطأ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عدم الاطمئنان بالأحكام الصادرة منه، لأنّ كلّ ما صدر منه من الأحكام لو كان محتمل الخطأ لما استقام أركان الدين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110"/>
      </w:r>
      <w:bookmarkStart w:id="85" w:name="pg7132_66467"/>
    </w:p>
    <w:p>
      <w:pPr>
        <w:pStyle w:val="BookText"/>
        <w:rPr/>
      </w:pPr>
      <w:bookmarkEnd w:id="85"/>
      <w:r>
        <w:rPr>
          <w:rFonts w:ascii="Amiri" w:hAnsi="Amiri" w:eastAsia="Amiri" w:cs="Amiri"/>
          <w:color w:val="111111"/>
          <w:sz w:val="28"/>
          <w:sz w:val="28"/>
          <w:szCs w:val="28"/>
          <w:rtl w:val="true"/>
          <w:lang w:bidi="ar-SA"/>
        </w:rPr>
        <w:t>هذا مضافاً إلی أنّه ليس في القرآن الکريم آية تدلّ علی اجتهاد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يحکم علی الخاصّ بحکم العامّ، إلّا أنّ ذلك ليس منه اجتهاداً بالمعنی المصطلح الّذي يجري المجتهد به حکم العامّ علی الخاصّ بدلالة ظاهره علی العموم لا باليقين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قرآنه المجيد في حقّ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ما هو المقصود بالنطق؟ هل هو ما يتنزّل من السماء والأحاديث النبويّة أو كلّ ما ينطق به حتّی مع زوجاته وأصحابه من مزاح وغير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نطقه في الاُمور الدينية الّتي تُوحى إليه، وإنْ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اُموره لم ينطق ولم يتّبع الهوى</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890347_372815092"/>
      <w:bookmarkStart w:id="87" w:name="_Toc29"/>
      <w:bookmarkEnd w:id="86"/>
      <w:r>
        <w:rPr>
          <w:rtl w:val="true"/>
        </w:rPr>
        <w:t>الأنبیاء مصونون من السحر</w:t>
      </w:r>
      <w:bookmarkEnd w:id="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انقلبت حقيقة الحبال إلى حقيقة اُخرى بفعل السحر؟ وهل يشتدّ على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يرون من السحر والشعوذة؟ وما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وهل سُحر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ذلك؟</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الحبال فلم تنقلب حقيقتها إلى حقيقة اُخرى كالثعابين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يشتدّ عليهم ما أتى به الساحر والمشعوذ، وهم بإذن الله تعالى </w:t>
      </w:r>
    </w:p>
    <w:p>
      <w:pPr>
        <w:pStyle w:val="BookText"/>
        <w:rPr/>
      </w:pPr>
      <w:r>
        <w:rPr>
          <w:rFonts w:ascii="Amiri" w:hAnsi="Amiri" w:eastAsia="Amiri" w:cs="Amiri"/>
          <w:color w:val="111111"/>
          <w:sz w:val="28"/>
          <w:sz w:val="28"/>
          <w:szCs w:val="28"/>
          <w:rtl w:val="true"/>
          <w:lang w:bidi="ar-SA"/>
        </w:rPr>
        <w:t>وعنايته مصونون محروسون من تصرّف الساحر فيهم وإراءته لهم ما ليس بحقّ، فهم أقوى وأكبر من الوقوع في هذه التمويهات والخداعات وأبعد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النساء الساحرات اللاتي يسحرن بالعقد على المسحور وينفثن بالعقد،</w:t>
      </w:r>
      <w:r>
        <w:rPr>
          <w:rStyle w:val="FootnoteAnchor"/>
          <w:rtl w:val="true"/>
        </w:rPr>
        <w:footnoteReference w:id="113"/>
      </w:r>
      <w:r>
        <w:rPr>
          <w:rFonts w:ascii="Amiri" w:hAnsi="Amiri" w:eastAsia="Amiri" w:cs="Amiri"/>
          <w:color w:val="111111"/>
          <w:sz w:val="28"/>
          <w:sz w:val="28"/>
          <w:szCs w:val="28"/>
          <w:rtl w:val="true"/>
          <w:lang w:bidi="ar-SA"/>
        </w:rPr>
        <w:t>وربما كان اختصاص النساء بالذكر لكونهنّ أكثر من الرجال في الاشتغال بهذه الاُمور، وأقبل لتأثيرها في نفوسهنّ منهم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 ما ورد في القرآن الكريم من العقد يعني الرابطة القوية، فعقدة النكاح وردت في أكثر من آية بمعنى رابطة الزواج، أفلا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النَّفَّاثَاتِ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شرّ النمّامات في رابطة الزواج وفي الصداقة والاُخوّة وفي كلّ عقدة تجمع اثنين، فكم أفسد شرّ النمّامات زوجات وكم هدم أُسراً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اللّاتي يتصرّفن في آراء بعولتهنّ ويحملنهم على ما يرينّه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شرّ النفّاثات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إيهامهم أنّهم يمرضون، ويعافون ويجوز ذلك ممّا يخيّل رأي الإنسان من غير حقيقة لما يدعون من الحيلة بالأطعمة الضارّة، والاُمور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بضرب من خدمة الجنّ يمتحن الله تعالى بتخليتهم بعض الناس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على ما رواه القُصّاص الجهّال، لأنّ من يوصف بأنّه مسحور فقد خبل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الله تعالى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الظَّالِمُونَ إِنْ تَتَّبِعُونَ إِلَّا رَجُلاً </w:t>
      </w:r>
    </w:p>
    <w:p>
      <w:pPr>
        <w:pStyle w:val="BookText"/>
        <w:rPr/>
      </w:pPr>
      <w:r>
        <w:rPr>
          <w:rFonts w:ascii="Amiri" w:hAnsi="Amiri" w:eastAsia="Amiri" w:cs="Amiri"/>
          <w:color w:val="111111"/>
          <w:sz w:val="28"/>
          <w:sz w:val="28"/>
          <w:szCs w:val="28"/>
          <w:rtl w:val="true"/>
          <w:lang w:bidi="ar-SA"/>
        </w:rPr>
        <w:t>مَسْحُوراً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ولكن قد يجوز أن يكون بعض اليهود اجتهد في ذلك فلم يقدر عليه فاطّلع الله نبيّه على ما فعله حتّی استخرج ما فعلوه من التمويه، وكان دلالة على صدقه ومعجزة له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وعلى كلٍّ، فالاعتماد في تفسیر مثل هذه الآية الّتي اختلفت فيها كلمات المسلمين وعلماء التفسير، يجب أن يكون تفسيراً مأثوراً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نقف عليه فالاحتمالات على وزان واحد لا نرجّح على سبيل الجزم بعضها على بعض، ولعلّه كان عندهم تفسير خارج من هذه الاحتمالات والله هو الهادي إلى الصواب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يمكننا أن نقوله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أمر بإعلام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بأنّه متوكّل على الله، معتمد عليه، متعوّذ به من شرّ كلّ شرير، ومن شرّ كلّ حاسد، ومن شرّ ما خلق، وأنّ كلّ من يسعَوْن لإطفاء نوره مهما فعلوا واجتهدوا فلا يمكن لهم إطفاء نور الله، وأنّهم بكلّ خُدَعهم وتمويهاتهم حتّی بالنفث في العقد لا يستطيعون إيقاع الضرر بمسيرة الإسلام وإيقاف هذه الحركة الإسلامية الّتي بعث الله بها عبده ورسوله منقذاً بها الإنسانية من دركات الجهالة والضلالة والحقارة، وجعل منها السبيل إلى السعادة والنجاة من استعباد بعضهم بعضاً، فهذه رسالة يشرق نورها ويزيد ويعلو ويذهب بكلّ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17"/>
      </w:r>
      <w:bookmarkStart w:id="88" w:name="pg7132_66470"/>
    </w:p>
    <w:p>
      <w:pPr>
        <w:pStyle w:val="Heading4"/>
        <w:numPr>
          <w:ilvl w:val="3"/>
          <w:numId w:val="1"/>
        </w:numPr>
        <w:rPr/>
      </w:pPr>
      <w:bookmarkStart w:id="89" w:name="__RefHeading___Toc3890349_372815092"/>
      <w:bookmarkStart w:id="90" w:name="_Toc30"/>
      <w:bookmarkEnd w:id="88"/>
      <w:bookmarkEnd w:id="89"/>
      <w:r>
        <w:rPr>
          <w:rtl w:val="true"/>
        </w:rPr>
        <w:t xml:space="preserve">رفع إدریس وعیسی </w:t>
      </w:r>
      <w:r>
        <w:rPr>
          <w:rtl w:val="true"/>
        </w:rPr>
        <w:t>(</w:t>
      </w:r>
      <w:r>
        <w:rPr>
          <w:rtl w:val="true"/>
        </w:rPr>
        <w:t>علیهما السلام</w:t>
      </w:r>
      <w:r>
        <w:rPr>
          <w:rtl w:val="true"/>
        </w:rPr>
        <w:t xml:space="preserve">) </w:t>
      </w:r>
      <w:r>
        <w:rPr>
          <w:rtl w:val="true"/>
        </w:rPr>
        <w:t>إلی السماء</w:t>
      </w:r>
      <w:bookmarkEnd w:id="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رُفع نبيّ الله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للنبيّ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سيرجع مثل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النصوص الواردة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قد دلّ على رفعه إلى السماء كرفع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وأمّا رجوعه فلم نظفر على دليل له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132_66472"/>
      <w:bookmarkStart w:id="92" w:name="pg7132_66472"/>
      <w:bookmarkEnd w:id="92"/>
    </w:p>
    <w:p>
      <w:pPr>
        <w:pStyle w:val="Heading3"/>
        <w:numPr>
          <w:ilvl w:val="2"/>
          <w:numId w:val="1"/>
        </w:numPr>
        <w:rPr/>
      </w:pPr>
      <w:bookmarkStart w:id="93" w:name="pg7132_66472"/>
      <w:bookmarkStart w:id="94" w:name="__RefHeading___Toc3890351_372815092"/>
      <w:bookmarkStart w:id="95" w:name="_Toc31"/>
      <w:bookmarkEnd w:id="93"/>
      <w:bookmarkEnd w:id="94"/>
      <w:r>
        <w:rPr>
          <w:rtl w:val="true"/>
        </w:rPr>
        <w:t>الإمامة</w:t>
      </w:r>
      <w:bookmarkEnd w:id="95"/>
    </w:p>
    <w:p>
      <w:pPr>
        <w:pStyle w:val="Heading4"/>
        <w:numPr>
          <w:ilvl w:val="3"/>
          <w:numId w:val="1"/>
        </w:numPr>
        <w:rPr/>
      </w:pPr>
      <w:bookmarkStart w:id="96" w:name="__RefHeading___Toc3890353_372815092"/>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وَاُولِي الْأَمْرِ مِنْكُمْ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24"/>
      </w:r>
      <w:bookmarkStart w:id="98" w:name="pg7132_66473"/>
    </w:p>
    <w:p>
      <w:pPr>
        <w:pStyle w:val="Heading4"/>
        <w:numPr>
          <w:ilvl w:val="3"/>
          <w:numId w:val="1"/>
        </w:numPr>
        <w:rPr/>
      </w:pPr>
      <w:bookmarkStart w:id="99" w:name="__RefHeading___Toc3890355_372815092"/>
      <w:bookmarkStart w:id="100" w:name="_Toc33"/>
      <w:bookmarkEnd w:id="98"/>
      <w:bookmarkEnd w:id="99"/>
      <w:r>
        <w:rPr>
          <w:rtl w:val="true"/>
        </w:rPr>
        <w:t>مراتب العصمة</w:t>
      </w:r>
      <w:bookmarkEnd w:id="1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المعصومون؟ وهل باستطاعة الإنسان أن يكون معصوماً إذا كان من غير الأنبياء والأئمّة؟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بالمعنى الّذي يجب أن يكون النبيّ والإمام واجداً لها لم تثبت إلّا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خاتمهم وأفضلهم نبيّنا الأعظم محمّد بن عبد الله والأئمّة الاثنا عشر من أهل بيته، وبنته وحبيبته وبضعته سيّدة نساء العالمين صلوات الله وسلامه عليه وعليهم فإنّهم واجدون أكمل مراتبها، ولكن حيث إنّها معنى ذو مراتب ومقول بالتشكيك حصولها في مثل السيّدة الحوراء زينب، وسيّدنا عليّ بن الحسين الأكبر الشهيد، وسيّدنا أبي الفضل العبّاس بن عليّ، علی ما يستفاد من الأحاديث والزيارات قريب جدّاً، كما أنّها ثابتة بدلالة القرآن للسيّدة مريم العذراء، ولا يبعد حصولُها في مثل سلمان وأبي ذرّ، والمقداد، وميثم، ورُشَيد، وغيرهم من خواصّ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 لهؤلاء ليست من أوّل العمر، بل بمعنى وصولهم إلى هذا المقام بمرتبة من مراتبه، وبقائهم عليه إلى آخر هذه الحياة، ولكن إثبات ذلك لشخص معيّن منهم حيث إنّها من الاُمور المخفية لا يمكن، لأنّ ذلك محتاج إلى علم الغيب وإخبار من أظهره الله عليه من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فالدليل القاطع على حصولها بمرتبتها الكاملة خاصّ للرسول الأعظم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عمرهم إلى آخره</w:t>
      </w:r>
      <w:r>
        <w:rPr>
          <w:rFonts w:eastAsia="IRNazanin" w:cs="IRNazanin"/>
          <w:color w:val="111111"/>
          <w:sz w:val="28"/>
          <w:szCs w:val="28"/>
          <w:rtl w:val="true"/>
          <w:lang w:bidi="fa-IR"/>
        </w:rPr>
        <w:t>.</w:t>
      </w:r>
    </w:p>
    <w:p>
      <w:pPr>
        <w:pStyle w:val="Heading4"/>
        <w:numPr>
          <w:ilvl w:val="3"/>
          <w:numId w:val="1"/>
        </w:numPr>
        <w:rPr/>
      </w:pPr>
      <w:bookmarkStart w:id="101" w:name="__RefHeading___Toc3890357_372815092"/>
      <w:bookmarkStart w:id="102" w:name="_Toc34"/>
      <w:bookmarkEnd w:id="101"/>
      <w:r>
        <w:rPr>
          <w:rtl w:val="true"/>
        </w:rPr>
        <w:t>اعتقاد الشیعة حول الأنبیاء والأئمّة</w:t>
      </w:r>
      <w:r>
        <w:rPr>
          <w:rtl w:val="true"/>
        </w:rPr>
        <w:t>(</w:t>
      </w:r>
      <w:r>
        <w:rPr>
          <w:rtl w:val="true"/>
        </w:rPr>
        <w:t>علیهم السلام</w:t>
      </w:r>
      <w:r>
        <w:rPr>
          <w:rtl w:val="true"/>
        </w:rPr>
        <w:t>)</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يعتقد الشيعة بأنّ أئمّتهم أفضل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بأنّ أفضل الخلق وسيّد الأنبياء هو نبيّنا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يفضل عليه أحد من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تمّ معناه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وجوهر الحسن فيه غير مقتسَمِ</w:t>
      </w:r>
    </w:p>
    <w:p>
      <w:pPr>
        <w:pStyle w:val="BookText"/>
        <w:rPr/>
      </w:pPr>
      <w:r>
        <w:rPr>
          <w:rFonts w:ascii="Amiri" w:hAnsi="Amiri" w:eastAsia="Amiri" w:cs="Amiri"/>
          <w:color w:val="111111"/>
          <w:sz w:val="28"/>
          <w:sz w:val="28"/>
          <w:szCs w:val="28"/>
          <w:rtl w:val="true"/>
          <w:lang w:bidi="ar-SA"/>
        </w:rPr>
        <w:t>وقد ورد في الأحاديث من طرق الفريقين أنّ أهل بيته الطاهرين معه في الجنّة، بل قد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 عليّاً وفاطمة والحسن والحسين يكون معه في درجته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دلّ حديث الثقلين المتواتر على أنّهم عدل الكتاب، وعلى عصمتهم من الخطأ وأنّ التمسّك بهم أمان من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اعتقادنا بأفضليّتهم على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الرسول الأعظم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بسبب التمسّك بالدلائل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علی من لا یری ذلك الاعتقاد، الحکم علی مَن هذا رأیُه، بالكفر أو بالفسق والعياذ بالله بل، لا يجوز الاستنكار عليه والتباعد عنه وترك صلته، لأنّ الاعتقاد به وبمثله أو إنكاره ليس من أركان الإسلام باتّفاق المسلمين ولا ممّا يتوقّف الحكم بالإسلام على الاعتقاد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الأئمّة الاثني عشر أفضل من جميع الأنبياء عدا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أم هي مسألة اجتهادية فيها أخذ وردّ؟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الإمام عليّ أفضل من الحسن، والحسن أفضل من الحسين، وهکذا، أم کلّهم علی درجة واحدة؟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علماء الشيعة هو ذلك ویؤيّده الکثير من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علماء الشيعة ویؤيده بعض الروايات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وهکذا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سائر </w:t>
      </w:r>
      <w:bookmarkStart w:id="103" w:name="pg7132_66475"/>
    </w:p>
    <w:p>
      <w:pPr>
        <w:pStyle w:val="BookText"/>
        <w:rPr/>
      </w:pPr>
      <w:bookmarkEnd w:id="103"/>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البقيّة فکلّهم في الفضل سواء، وما 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من الاُمور الّتي لا يطالب بمعرفته المکلّف وعلمه عند الله تعالی وعندهم</w:t>
      </w:r>
      <w:r>
        <w:rPr>
          <w:rFonts w:eastAsia="IRNazanin" w:cs="IRNazanin"/>
          <w:color w:val="111111"/>
          <w:sz w:val="28"/>
          <w:szCs w:val="28"/>
          <w:rtl w:val="true"/>
          <w:lang w:bidi="fa-IR"/>
        </w:rPr>
        <w:t>.</w:t>
      </w:r>
    </w:p>
    <w:p>
      <w:pPr>
        <w:pStyle w:val="Heading4"/>
        <w:numPr>
          <w:ilvl w:val="3"/>
          <w:numId w:val="1"/>
        </w:numPr>
        <w:rPr/>
      </w:pPr>
      <w:bookmarkStart w:id="104" w:name="__RefHeading___Toc3890359_372815092"/>
      <w:bookmarkStart w:id="105" w:name="_Toc35"/>
      <w:bookmarkEnd w:id="104"/>
      <w:r>
        <w:rPr>
          <w:rtl w:val="true"/>
        </w:rPr>
        <w:t>الولایة التکوینیّة</w:t>
      </w:r>
      <w:bookmarkEnd w:id="10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مفهوم الولاية التكوينيّة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من لم يؤمن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للإمام من المسلّمات العقائدية وهي القدرة على التصرّف في الممكنات بالإرادة، وقد ورد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في قصّة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بعرش ملكة اليمن في أقلّ من طرفة عين، ولا إشكال ولا ريب في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 وقد جاء في التاريخ بعض الموارد الّتي استفاد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المذكورة إلّا أنّها نادرة جدّاً، وليس بعجب ممّن أطاع الله حقّ طاعته أن تكون له هذه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مصطلح الولاية التکوينيّة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المعجزة أم المعجزة سبقته؟ المعجزة جاء ذکرها بالسنّة، والولاية التکوينيّة لم نجد ذکرها بهذا الاسم بالسنّة النبويّة؟ فمن أين ومن مکتشف ذلك؟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التکوينيّة عبارة من القدرة علی التصرّف في الکون وما فيه، وهي أساساً لله تعالی وحده، وهو المتصرّف في الکون باختياره واستقلاله </w:t>
      </w:r>
    </w:p>
    <w:p>
      <w:pPr>
        <w:pStyle w:val="BookText"/>
        <w:rPr/>
      </w:pPr>
      <w:r>
        <w:rPr>
          <w:rFonts w:ascii="IRNazanin" w:hAnsi="IRNazanin" w:eastAsia="IRNazanin"/>
          <w:color w:val="111111"/>
          <w:sz w:val="28"/>
          <w:sz w:val="28"/>
          <w:szCs w:val="28"/>
          <w:rtl w:val="true"/>
          <w:lang w:bidi="fa-IR"/>
        </w:rPr>
        <w:t>لا غيره، إلّا أنّها بالمعنی الأعمّ تکون لجميع أبناء البشر، فما من أحد إلّا وقد تصرّف في الکون بجسمه أو بروحه لکنّه بإذن الله تعالی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بالمعنی الأخصّ تختصّ بالله وأنبيائه وأوليائه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سبب الاستبعاد من ذلك وقد نراها فيمن مقامه أقلّ من النبيّ وعترته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أفما قرأ المنکر القرآن الکريم حيث قال عفريت من الجنّ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آتِيكَ بِهِ قَبْلَ أَنْ تَقُومَ مِنْ مَقَامِكَ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وقال آصف بن برخيا الّذي عنده علم من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فإذا کان ذلك لمن عنده علم من الکتاب فلماذا لا يکون لمن عنده علم الکتاب کلّه؟</w:t>
      </w:r>
    </w:p>
    <w:p>
      <w:pPr>
        <w:pStyle w:val="BookText"/>
        <w:rPr/>
      </w:pPr>
      <w:r>
        <w:rPr>
          <w:rFonts w:ascii="IRNazanin" w:hAnsi="IRNazanin" w:eastAsia="IRNazanin"/>
          <w:color w:val="111111"/>
          <w:sz w:val="28"/>
          <w:sz w:val="28"/>
          <w:szCs w:val="28"/>
          <w:rtl w:val="true"/>
          <w:lang w:bidi="fa-IR"/>
        </w:rPr>
        <w:t>فالولاية التکوينيّة لأولياء الله تعالی ثابتة في القرآن الکريم وإن لم تکن هي بهذا اللفظ والاصطلاح، کما أنّ المعجزة أيضاً بالمعنی المصطلح ليست في القرآن، ولکنّهما واقعتان لا ريب فيهما، والله الهادي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فقرة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بما نطق فيهم من مشیّتك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وهل تدلّ على أنّ لأهل البيت مشيّةً واُموراً تكوينية؟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معناه،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بما نطق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على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بكلّ فضيلة ومنقبة ومقام ومرتبة كائنة فيهم منطوق بها، ممّا تعلّقت به مشيئتك في أمرهم وإظهار مكانتهم ومقاماتهم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بالبناء على المعلوم </w:t>
      </w:r>
    </w:p>
    <w:p>
      <w:pPr>
        <w:pStyle w:val="BookText"/>
        <w:rPr/>
      </w:pP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بالوحي الّذي نطق فيهم ونزل بشأنهم من مشيّتك، أو أسألك بمن يكلّم فيهم ممّا تعلّق به مشيّتك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المنطوق به؛ أي نفس الفضائل وكرائم صفاتهم وعالي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الناطق عنهم ويراد به خصوص الوحي النازل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فيهم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معناها العامّ وهو كلّ ناطق بفضيلتهم، ويمكن أن لا يكون المراد من النطق النطق اللساني، بل كان المراد أفعال الله تعالى وألطافه إليهم، الصادرة بمشيّته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فجعلتهم معادن لكلماتك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خزائن لمعاني كلّ ما تدلّ عليه الكلمات اللفظية والتكوينيّة الّتي قال فيها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وأركاناً لما يدلّ على توحيدك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وآياتك ومقاماتك الأفعالية، ومشاهد ظهور عملك وقدرتك، فهم الأركان لذلك، لأنّهم أوّل الدلائل، وأعظم الآيات، وأتمّ الكلمات، وأشرف أفعاله؛ أي أكرم وأشرف شيء تعلّقت مشيّته عزّ وجلّ بإيجاده وتعلّقت به قدرته وإرادته الفعلية، فلا تعطيل لشيء من هذه الشؤون الربوبية الّتي لا تنقص ولا تنعدم ولا تفنى ولا تزول ولا تبيد، وكلّ يوم هو في شأن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بينك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الولاة قد بلغوا مبلغاً من الكمال يظهر منهم هذه الآيات والكلمات الّتي يعرف الله بها من عرفه، ويستدلّ بها عليه من </w:t>
      </w:r>
      <w:bookmarkStart w:id="106" w:name="pg7132_66478"/>
    </w:p>
    <w:p>
      <w:pPr>
        <w:pStyle w:val="BookText"/>
        <w:rPr/>
      </w:pPr>
      <w:bookmarkEnd w:id="106"/>
      <w:r>
        <w:rPr>
          <w:rFonts w:ascii="Amiri" w:hAnsi="Amiri" w:eastAsia="Amiri" w:cs="Amiri"/>
          <w:color w:val="111111"/>
          <w:sz w:val="28"/>
          <w:sz w:val="28"/>
          <w:szCs w:val="28"/>
          <w:rtl w:val="true"/>
          <w:lang w:bidi="ar-SA"/>
        </w:rPr>
        <w:t>اهتدى إليه وليسوا شركاء له في صفاته وأفعاله، ولا هو حلّ فيهم واتّحد معهم والعياذ بالله بل هم عباده، وأنّه الخالق وهم مخلوقوه، وأنّه الغنيّ والمالك والرزّاق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الفقراء إليه ومملوكوه ومرزوقوه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الواضح بينهم وبين سائر العباد، أنّهم أعرف من الجميع بمرتبة معبوديّة الله تعالى وخالقيّته، ورازقيّته، ومالكيّته، وغناه، وتوحّده، وتفرّده بهذه الصفات، وهم برتبة مخلوقيّتهم ومملوكيّتهم ومرزوقيّتهم وفقرهم وحاجتهم إليه، معترفون بالعجز عن إدراك ذاته وأداء شكر نعمائه، وإحصاء ثنائه وآلائه، فلسان حالهم ومقالهم في</w:t>
      </w:r>
    </w:p>
    <w:p>
      <w:pPr>
        <w:pStyle w:val="BookText"/>
        <w:rPr/>
      </w:pPr>
      <w:r>
        <w:rPr>
          <w:rFonts w:ascii="Amiri" w:hAnsi="Amiri" w:eastAsia="Amiri" w:cs="Amiri"/>
          <w:color w:val="111111"/>
          <w:sz w:val="28"/>
          <w:sz w:val="28"/>
          <w:szCs w:val="28"/>
          <w:rtl w:val="true"/>
          <w:lang w:bidi="ar-SA"/>
        </w:rPr>
        <w:t>حضرة 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نحصي ثناءً عليك، أنتَ كما أثنيت على نفسك، أدركوا بكمال المعرفة أنّ كلّ حيثيّتهم هي الفقر والعجز، وكلّ حيثيّة خالقهم وإلههم هي الغنى والقدرة والعلم، لا إله إلّا هو العزيز الحكيم، العليّ القدير</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890361_372815092"/>
      <w:bookmarkStart w:id="108" w:name="_Toc36"/>
      <w:bookmarkEnd w:id="107"/>
      <w:r>
        <w:rPr>
          <w:rtl w:val="true"/>
        </w:rPr>
        <w:t>علم الإمام</w:t>
      </w:r>
      <w:bookmarkEnd w:id="10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الكليني رحمه الله في كتاب الكافي حدیثاً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يعلم بما كان وما يكون وإنّه لا يخفى عليه شيء</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وذكر الكليني رحمه الله في اُصول الكافي حديثاً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إمام إلّا مات مقتولاً أو مسموماً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يورد بعض أهل السنّة شبهة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الإمام يعلم الغيب كما ذكر الشیخ الكليني والشیخ الحرّ العاملي رحمه الله، فليعلم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يُقدّم له من طعام </w:t>
      </w:r>
    </w:p>
    <w:p>
      <w:pPr>
        <w:pStyle w:val="BookText"/>
        <w:rPr/>
      </w:pPr>
      <w:r>
        <w:rPr>
          <w:rFonts w:ascii="Amiri" w:hAnsi="Amiri" w:eastAsia="Amiri" w:cs="Amiri"/>
          <w:color w:val="111111"/>
          <w:sz w:val="28"/>
          <w:sz w:val="28"/>
          <w:szCs w:val="28"/>
          <w:rtl w:val="true"/>
          <w:lang w:bidi="ar-SA"/>
        </w:rPr>
        <w:t>وشراب، فلو كان مسموماً لعلم ما فيه من سمّ وتجنّبه، ولو لم يتجنّبه لمات منتحراً، لأنّه يعلم أنّ هذا السمّ سيقتله، فيكون قاتلاً لنفسه، فما هو الردّ على مثل هذه الشبهة للردّ على كلامهم؟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وإن لا ريب في أنّ الأنبياء سيّما نبيّنا الخاتم الأعظم والأئمّة المعصومين صلوات الله عليهم کانوا عالمين بالغيب ومخبرين عن المغيّبات علی حدّ يؤمن به ويعرفه کلّ من له أدنی علم واطّلاع علی سيرتهم وتاريخ حياتهم، وکما لا طريق إلی إنکار وجودهم لا طريق إلی إنکار علمهم بالغيب، فهو من أظهر معاليهم وشؤونهم العاليه القدسيّة القدّوسيّة الثابتة بالکتاب والسنّة المتواترة، إلّا أنّ ما استقرّ عليه سيرتهم في الاُمور العاديّة والمعاملات والمعاشرات مع الأهل والأولاد وسائر الناس حتّی الحکم بين العباد والقضاء في المخاصمات العمل بالعلوم العاديّة وما هو الحجّة الشرعية علی الناس؛ فهم کغيرهم في هذه الاُمور؛ لأنّ الله تعالی جعلهم الاُسوة حتّی يهتدي الناس بهداهم، ويقتفون آثارهم، ويقتدون بهم وبأفعالهم، وما أخبروا عنه ليس إلّا القليل من الکثير والقطرة من البحر والحرف والکلمة من الکتاب الّذي عندهم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عندهم من علم الغيب المذخور عندهم لا يخبرون عنه إلّا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وإن لا يأکلون مثلاً الحرام الواقعي المعلوم عليهم بعلم الغيب الّذي أعطاهم الله تعالی إلّا أنّهم لا ينکرون علی من أکل ما هو الحلال علی ظاهر الشرع، کان حراماً واقعاً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يعلم بعلم الغيب أنّ ابن ملجم قاتله أو العنب الّذي طلب منه المأمون أکله، مسموم؛ لا يأخذ علی ابن ملجم ولا يسجنه، ولا يمتنع من أکل العنب المسموم</w:t>
      </w:r>
      <w:r>
        <w:rPr>
          <w:rFonts w:eastAsia="IRNazanin" w:cs="IRNazanin"/>
          <w:color w:val="111111"/>
          <w:sz w:val="28"/>
          <w:szCs w:val="28"/>
          <w:rtl w:val="true"/>
          <w:lang w:bidi="fa-IR"/>
        </w:rPr>
        <w:t xml:space="preserve">. </w:t>
      </w:r>
      <w:bookmarkStart w:id="109" w:name="pg7132_66480"/>
    </w:p>
    <w:p>
      <w:pPr>
        <w:pStyle w:val="BookText"/>
        <w:rPr/>
      </w:pPr>
      <w:bookmarkEnd w:id="109"/>
      <w:r>
        <w:rPr>
          <w:rFonts w:ascii="IRNazanin" w:hAnsi="IRNazanin" w:eastAsia="IRNazanin"/>
          <w:color w:val="111111"/>
          <w:sz w:val="28"/>
          <w:sz w:val="28"/>
          <w:szCs w:val="28"/>
          <w:rtl w:val="true"/>
          <w:lang w:bidi="fa-IR"/>
        </w:rPr>
        <w:t>فإنّه مأمور بالعمل بالظاهر ولم يکن مأذوناً بالعمل بعلمه بالغيب والإخبار بواقع نظام القضاء والقدر في الموارد إلّا بإذن الله تعالی؛ فهو بعلمه المذخور عنده وما هو المقضيّ والمقدّر يعلم عاقبة الأمر؛ إلّا أنّ الواجب عليه التسليم، والحاصل أنّهم يعلمون بعلم الغيب ويخبرون به عن الغيب علی حدّ يعلمون موارده، فيخبر عمّاراً بأنّه يقتله الفئة الباغية ولا يخبر غيره عن عاقبة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ذلك من أسرار الله الّتي لم يطّلع عليه إلّا عبادُ الله المخلصون الاُمناء السالکون الواصلون إلی الفوز العظيم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تؤاخذنا بهفواتنا وورودنا في الکلام عن الاُمور الّتي لا يدرك کنهه وحقائقه إلّا أولياؤك المکرّمون المنتجبون وألحقنا بحقّهم بعبادك الصالحين العارفين، صلواتك علی سيّدنا محمّد وآله الطّيبين الطاهرين سيّما عالم زماننا ووليّ عصرنا مولانا المهديّ أرواح العالمين له الفداء والحمد لله أوّلاً وآخراً</w:t>
      </w:r>
      <w:r>
        <w:rPr>
          <w:rFonts w:eastAsia="IRNazanin" w:cs="IRNazanin"/>
          <w:color w:val="111111"/>
          <w:sz w:val="28"/>
          <w:szCs w:val="28"/>
          <w:rtl w:val="true"/>
          <w:lang w:bidi="fa-IR"/>
        </w:rPr>
        <w:t>.</w:t>
      </w:r>
    </w:p>
    <w:p>
      <w:pPr>
        <w:pStyle w:val="Heading4"/>
        <w:numPr>
          <w:ilvl w:val="3"/>
          <w:numId w:val="1"/>
        </w:numPr>
        <w:rPr/>
      </w:pPr>
      <w:bookmarkStart w:id="110" w:name="__RefHeading___Toc3890363_372815092"/>
      <w:bookmarkStart w:id="111" w:name="_Toc37"/>
      <w:bookmarkEnd w:id="110"/>
      <w:r>
        <w:rPr>
          <w:rtl w:val="true"/>
        </w:rPr>
        <w:t>معنی الغلوّ وموقف أهل البیت</w:t>
      </w:r>
      <w:r>
        <w:rPr>
          <w:rtl w:val="true"/>
        </w:rPr>
        <w:t>(</w:t>
      </w:r>
      <w:r>
        <w:rPr>
          <w:rtl w:val="true"/>
        </w:rPr>
        <w:t>علیهم السلام</w:t>
      </w:r>
      <w:r>
        <w:rPr>
          <w:rtl w:val="true"/>
        </w:rPr>
        <w:t xml:space="preserve">) </w:t>
      </w:r>
      <w:r>
        <w:rPr>
          <w:rtl w:val="true"/>
        </w:rPr>
        <w:t>في الغلاة</w:t>
      </w:r>
      <w:bookmarkEnd w:id="1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الغلوّ؟ وما هو موقف أهل البيت من الغلاة؟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والخروج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تجاوز الحدّ، يقال ذلك إذا كان في السعر غلاء، وإذا كان في القدر والمنزلة غلوّ</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والظاهر أنّه قد يكون في الأفعال، وقد يكون في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اصطلح عليه في الآيات والأحاديث والكتب الكلامية وفهارس الفِرَق هو </w:t>
      </w:r>
    </w:p>
    <w:p>
      <w:pPr>
        <w:pStyle w:val="BookText"/>
        <w:rPr/>
      </w:pPr>
      <w:r>
        <w:rPr>
          <w:rFonts w:ascii="Amiri" w:hAnsi="Amiri" w:eastAsia="Amiri" w:cs="Amiri"/>
          <w:color w:val="111111"/>
          <w:sz w:val="28"/>
          <w:sz w:val="28"/>
          <w:szCs w:val="28"/>
          <w:rtl w:val="true"/>
          <w:lang w:bidi="ar-SA"/>
        </w:rPr>
        <w:t>الاعتقاد باُلوهية الأنبياء والأئمّة والملائكة وربوبيّتهم ووصفهم بأنّ الله تعالى قد فوّض إليهم الاُمور، لا بمعنى أنّهم مأمورون بأمره ومبلّغون رسالاته وعمّالاً بإرادته، كالملائكة المدبّرات، وترك لهم شؤون أفعاله الّتي تصدر منه، مع أنّه تعالى له الأمر والحكم، لم يزل ولا يزال هو الحيّ القيّوم، البارئ الخالق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الاعتقاد بالحلول والاتّحاد وتناسخ</w:t>
      </w:r>
    </w:p>
    <w:p>
      <w:pPr>
        <w:pStyle w:val="BookText"/>
        <w:rPr/>
      </w:pPr>
      <w:r>
        <w:rPr>
          <w:rFonts w:ascii="Amiri" w:hAnsi="Amiri" w:eastAsia="Amiri" w:cs="Amiri"/>
          <w:color w:val="111111"/>
          <w:sz w:val="28"/>
          <w:sz w:val="28"/>
          <w:szCs w:val="28"/>
          <w:rtl w:val="true"/>
          <w:lang w:bidi="ar-SA"/>
        </w:rPr>
        <w:t>أرواح الأنبياء والأئمّة بعضهم إلى بعض، أو كونهم شركاء لله في المعبودية، أو إنكار كونهم بشراً يأكلون الطعام ويولدون ويلدون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كان أمثال هذه العقائد بالنسبة إلى جميعهم أو إلى واحد منهم، فكلّ ذلك خروج من الدين، وهو الغلوّ المنهيّ عنه الموجب للكفر والشرك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تبرّأ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أوّلهم إلى آخرهم من أصحاب هذه العقائد وحكموا بكفرهم، وأمروا بقتلهم، وأقرّوا لله بالعبوديّة، وبالغوا في ذلك، فلم يكن لله أحد أعبد منهم، ولم ير أحد نفسه في جنب الله تعالى أصغر ممّا كانوا يرون أنفسهم، وكلّ عظمتهم وصفاتهم ومقاماتهم ومراتبهم الكاملة الشريفة العجيبة، ومنازلهم الرفيعة، وما أعطاهم الله تعالى من العلم بالغيب، ومن القدرة على التصرّف في الكونيّات بإذنه، يرجع إلى ذلك، وإلى أنّهم أدركوا عظمة الله تعالى وفقرهم وحاجتهم إليه،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لِأَنْفُسِهِمْ ضَرّاً وَلَا نَفْعاً وَلَا يَمْلِكُونَ مَوْتاً وَلَا حَياةً وَلَا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إدراكاً لم يحصل لأحد غيرهم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إنّما ارتقوا إلى أرقى المقامات الّتي يمكن للمخلوقين الارتقاء إليها بإذنه وعنايته تبارك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وتعالى، وذلك لأنّهم أعرف عباد الله من الجنّ والإنس والملائكة بحاجتهم وفقرهم إلى الله تعالى، وأنّ الاُمور كلّها بيده، وليس لهم من الأمر شيء، فما وصلوا إلى ما وصلوا إليه إلّا بهذه البصيرة التامّة والمعرفة الكاملة الّتي اختصّهم الله بها، فهم عباده المكرمون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علومهم من علمه، ومعجزاتهم وما ظهر منهم من الشؤون كلّها إعطاء منه تعالى، فلا أحد أكرم عند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والزيارة الجامعة وغيرها من الزيارات المأثورة المعتبرة، والأحاديث المسندة المعتمدة، كلّها شرح لهذه المعاني، وشرحها أيضاً يجب أن يكون على ضوء هذه المباني، حتّى لا تتداخل المقامات والشؤون بعضها في بعض، فللّه تعالى شأن، وللنبيّ شأن، وللإمام شأن، فلا يجوز أن نرتقي بشأن الإمام إلى شأن النبيّ، ولا بشأن النبيّ إلى شأن الله تعالى جلّ جلاله، الّذي كلّ من دونه مخلوق ومحتاج إليه، فافهم ذلك، واعرف الله بالاُلوهية والإلهية، وصفاته الكمالية الجلالية والجمالية، واعرف النبيّ بالنبوّة والعبوديّة لله تعالى، والإمام بالإمامة والعبوديّة لله تعالى، وأنّ ما اختصّه الله به من المقامات والصلاحيات والوظائف، إنّما هو بسبب العبودية، هداك الله وإيّانا إلى الصراط المستقيم، وثبّتنا على معرفته ومعرفة أوليائه المكرّمين المعصومين الّذين هم أكبر آياته وأعظم مخلوقاته، الّذين هم كلماته التامّة وأسماؤه الحسنى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يا أخي أن تقع في شباك أهل الغلوّ، والصوفيّة والمسمّين بأهل العرفان ممّن أخذوا عن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واحذر أيضاً أن تقع في شباك المقصّرين في حقّهم، المنكرين مقاماتهم، الجاحدين ما اختصّهم الله به وآتاهم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فالغلوّ والتقصير بأنواعهما انحراف، وكلّها شباك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فلا تُقدّم على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 هذه الاُمّة، ولا تتقدّم عليهم، ولا تتأخّر عنهم إن شئت الأمان من الضلالة والخذلان، فإنّهم والقرآن لا يفترقان حتّی يردا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وأمّا الاعتقاد بأنّ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غيرهم من الناس مكلّفون ببعض الأعمال والاُمور كبعض الملائكة، مثل قبض الأرواح أو إنزال المطر من السماء، أو غيرها، فذلك في حدّ نفسه ليس من الشرك وليس تأليهاً لغير الله تعالى، ولا إخراجاً للاُمور من تحت ولايته تعالى وجعلها خارجة عن إرادته ومشيئته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الاُمور على هذا تكون مسندة إليه تعالى، ولا تخرج عن سلطانه، ويبقى هو الفاعل والجاعل، ولا فرق في ذلك بين أن يكون بواسطة غيره ممّن هو تحت أمره وسلطته، أو بلا واسطة،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مع أنّ المباشر لهذه الاُمور 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تَخْلُقُونَهُ أَمْ نَحْنُ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أمّا مقالة اليهود وأمثالهم من الّذين يسلبون بعض القدرة عن الله تعالى فهي غير ذلك، فإنّهم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وما ذكرناه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ظاهر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الاعتقاد بإحالة الله تعالى بعض الاُمور إلى بعض المخلوقين من الملائكة وغيرهم ليقوموا بها بإرادة الله تعالى، يحتاج إلى إثبات، فليس كلّ ما هو ممكن يجب أن يكون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فما دلّ عليه الدليل من تفويض هذه الشؤون أو بعضها من جانب الله إلى الملائكة عموماً أو خصوصاً، أو إلى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 به، وما لم يدلّ عليه الدليل فنذره في بقعة الإمكان ولا نقول به، لأنّه 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والأحاديث المعتبرة في شؤون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وإعطاء الله إيّاهم القدرة على التصرّفات في عالم التكوين، وصدور المعجزات عنهم، كثيرة متواترة، إلّا أنّها مع ذلك لا تدلّ على أنّهم هم المباشرون لجميع اُمور عالم التكوين، وأنّ إدارة نظام التكوين تكون بمباشرتهم، فضلاً عن أن يكون أمره مفوَّضاً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ذلك أن يكون لهم التصرّف في عالم التكوين بإذن الله تعالى، وأن يكونوا أماناً للناس من العذاب، وينزّل بهم الغيث، ويمسك بهم السماء أن تقع على الأرض إلّا بإذنه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أنّ القول به يجب أن يكون قائماً على الدليل والأحاديث الصحيحة، كما ورد في صحاح الأحاديث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قسيم 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كون بعض الملائكة مختصّاً بتدبير بعض الاُمور دون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غيرهم، دليلاً على أفضليّة الملائكة عليهم، كما أنّ كون جبرئيل أميناً على وحي الله تعالى ليس دليلاً على أفضليّته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هذه اُمور تجري بقضاء الله وقدره، ولا يمكن لنا الإحاطة والعلم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المزيد من ذلك فعليك بمراجعة موسوعة بحار الأنوار، وملاحظة كتاب العقائد للعلّامة المجلسي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وراجع كتابنا الولاية التكوينيّة والولایة التشريعيّة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كثيراً من فضائل أمير المؤمنين 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الناس بها حذراً من وقوعهم في الغلوّ فيهم، وأن يرفعوهم فوق حدّهم، ويقولوا فيهم مثل ما قالت اليهود والنصارى في عُزَير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مخاطباً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تَقُولَ فِيكَ طَوَائِفُ مِنْ اُمَّتِي مَا قَالَتِ النَّصَارَى فِي عِيسَى ابْنِ مَرْيَمَ لَقُلْتُ فِيكَ قَوْلاً لَا تَمُرُّ بِمَلَإٍ مِنَ النَّاسِ إِلَّا أَخَذُوا التُّرَابَ مِنْ تَحْتِ قَدَمَيْكَ يَلْتَمِسُونَ بِذَلِكَ الْبَرَكَةَ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فهذا أمر خطير فهلكوا إمّا بالغلوّ وإمّا بالتقصير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الاحتياط في تلك المسائل الرجوع إلى العلماء المتبحّرين في الحديث والكلام، وعدم الاجتزاء بإعمال الرأي إلّا بالبصيرة التامّة، فلا يقال فيهم إلّا ما يثبت لهم بالدلائل العقليّة والنقليّة، فالإقرار بعدم </w:t>
      </w:r>
    </w:p>
    <w:p>
      <w:pPr>
        <w:pStyle w:val="BookText"/>
        <w:rPr/>
      </w:pPr>
      <w:r>
        <w:rPr>
          <w:rFonts w:ascii="Amiri" w:hAnsi="Amiri" w:eastAsia="Amiri" w:cs="Amiri"/>
          <w:color w:val="111111"/>
          <w:sz w:val="28"/>
          <w:sz w:val="28"/>
          <w:szCs w:val="28"/>
          <w:rtl w:val="true"/>
          <w:lang w:bidi="ar-SA"/>
        </w:rPr>
        <w:t>المعرفة بحقّهم كما ينبغي أولى من الوقوع في رفعهم من مقام العبوديّة إلى منزلة الربوبيّة الرفيعة السامية،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مولانا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بَرِي‌ءٌ مِنَ الْحَوْلِ وَالْقُوَّةِ وَلَا حَوْلَ وَلَا قُوَّةَ إِلَّا بِكَ؛ اَللَّهُمَّ إِنِّي أَعُوذُ بِكَ وَأَبْرَأُ إِلَيْكَ مِنَ الَّذِينَ ادَّعَوْا لَنَا مَا لَيْسَ لَنَا بِحَقٍّ؛ اَللَّهُمَّ إِنِّي أَبْرَأُ إِلَيْكَ مِنَ الَّذِينَ قَالُوا فِينَا مَا لَمْ نَقُلْهُ فِي أَنْفُسِنَا؛ اَللَّهُمَّ لَكَ الْخَلْقُ وَمِنْكَ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نَعْبُدُ وَإِيَّاكَ نَسْتَعِينُ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اَللَّهُمَّ أَنْتَ خَالِقُنَا وَخَالِقُ آبَائِنَا الْأَوَّلِينَ وَآبَائِنَا الْآخِرِينَ؛ اَللَّهُمَّ لَا تَلِيقُ الرُّبُوبِيَّةُ إِلَّا بِكَ، وَلَا تَصْلُحُ الْإِلَهِيَّةُ إِلَّا لَكَ، فَالْعَنِ النَّصَارَى الَّذِينَ صَغَّرُوا عَظَمَتَكَ، وَالْعَنِ الْمُضَاهِئِينَ لِقَوْلِهِمْ مِنْ بَرِيَّتِكَ؛ اَللَّهُمَّ إِنَّا عَبِيدُكَ وَأَبْنَاءُ عَبِيدِكَ لَا نَمْلِكُ لِأَنْفُسِنَا نَفْعاً وَلَا ضَرّاً وَلَا مَوْتاً وَلَا حَيَاةً وَلَا نُشُوراً؛ اَللَّهُمَّ مَنْ زَعَمَ أَنَّا أَرْبَابٌ فَنَحْنُ مِنْهُ بِرَاءٌ، وَمَنْ زَعَمَ أَنَّ إِلَيْنَا الْخَلْقَ وَعَلَيْنَا الرِّزْقَ فَنَحْنُ بِرَاءٌ مِنْهُ كَبَرَاءَةِ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النَّصَارَى؛ اَللَّهُمَّ إِنَّا لَمْ نَدْعُهُمْ إِلَى مَا يَزْعُمُونَ فَلَا تُؤَاخِذْنَا بِمَا يَقُولُونَ وَاغْفِرْ لَنَا مَا يَدَّعُونَ وَلَا تَدَعْ عَلَى الْأَرْضِ مِنْهُمْ دَيَّاراً،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ترى في مثل هذه الكلمات أنّ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مهتمّين بأن لا يرفعهم أحد من دائرة العبوديّة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حازوها بكمالها الأتمّ الأكمل، فحازوا بها أسنى المقامات في جميع العوالم والمشاهد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دائرة المعبوديّة والاُلوهيّة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هدانا الله تعالى وإيّاكم إلى معرفة الله، ومعرفة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ويعجبني أن أختم هذا الجواب بأبيات لابن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مُحَمَّداً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 وَابْنَتَهُ الْبَتُولَ الطَّاهِرَةَ</w:t>
      </w:r>
    </w:p>
    <w:p>
      <w:pPr>
        <w:pStyle w:val="BookText"/>
        <w:rPr/>
      </w:pPr>
      <w:r>
        <w:rPr>
          <w:rFonts w:ascii="Amiri" w:hAnsi="Amiri" w:eastAsia="Amiri" w:cs="Amiri"/>
          <w:color w:val="111111"/>
          <w:sz w:val="28"/>
          <w:sz w:val="28"/>
          <w:szCs w:val="28"/>
          <w:rtl w:val="true"/>
          <w:lang w:bidi="ar-SA"/>
        </w:rPr>
        <w:t xml:space="preserve">أَهْلُ الْعَبَاءِ فَإِنَّنِي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وَالنَّجَا فِي الْآخِرَةِ</w:t>
      </w:r>
    </w:p>
    <w:p>
      <w:pPr>
        <w:pStyle w:val="BookText"/>
        <w:rPr/>
      </w:pPr>
      <w:r>
        <w:rPr>
          <w:rFonts w:ascii="Amiri" w:hAnsi="Amiri" w:eastAsia="Amiri" w:cs="Amiri"/>
          <w:color w:val="111111"/>
          <w:sz w:val="28"/>
          <w:sz w:val="28"/>
          <w:szCs w:val="28"/>
          <w:rtl w:val="true"/>
          <w:lang w:bidi="ar-SA"/>
        </w:rPr>
        <w:t xml:space="preserve">وَأَرَى مَحَبَّةَ مَنْ يَقُولُ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يُجِيرُ مِنَ السَّبِيلِ الْجَائِرَةِ</w:t>
      </w:r>
    </w:p>
    <w:p>
      <w:pPr>
        <w:pStyle w:val="BookText"/>
        <w:rPr/>
      </w:pPr>
      <w:r>
        <w:rPr>
          <w:rFonts w:ascii="Amiri" w:hAnsi="Amiri" w:eastAsia="Amiri" w:cs="Amiri"/>
          <w:color w:val="111111"/>
          <w:sz w:val="28"/>
          <w:sz w:val="28"/>
          <w:szCs w:val="28"/>
          <w:rtl w:val="true"/>
          <w:lang w:bidi="ar-SA"/>
        </w:rPr>
        <w:t xml:space="preserve">أَرْجُو بِذَاكَ رِضَا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الْوُقُوفِ عَلَى ظُهُورِ السَّاهِرَةِ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اُخراه بالسبب الأقوى</w:t>
      </w:r>
    </w:p>
    <w:p>
      <w:pPr>
        <w:pStyle w:val="BookText"/>
        <w:rPr/>
      </w:pPr>
      <w:r>
        <w:rPr>
          <w:rFonts w:ascii="Amiri" w:hAnsi="Amiri" w:eastAsia="Amiri" w:cs="Amiri"/>
          <w:color w:val="111111"/>
          <w:sz w:val="28"/>
          <w:sz w:val="28"/>
          <w:szCs w:val="28"/>
          <w:rtl w:val="true"/>
          <w:lang w:bidi="ar-SA"/>
        </w:rPr>
        <w:t xml:space="preserve">همُ القوم فاقوا العالمين مناقباً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فضائلهم تُرْوَى وآياتُهم تُتلى</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من العلماء أو من العوامّ يعتقد بجميع الاعتقادات المندرجة أدناه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يعتقد بأنّ الله تعالى إذا أراد أن يخلق محمّداً وعليّاً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نفس إرادته وجوداً خارجياً؟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بأنّ الخمسة الأطهار أصل لتوحيد الله، وتوحيده عزّ وجلّ فرعهم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بأنّ الخمسة الأطهار لا يحيطهم مكان ولا يغيّرهم زمان ولا يشغلهم فعل عن فعل آخر</w:t>
      </w:r>
      <w:r>
        <w:rPr>
          <w:rFonts w:eastAsia="Amiri" w:cs="Amiri" w:ascii="Amiri" w:hAnsi="Amiri"/>
          <w:color w:val="111111"/>
          <w:sz w:val="28"/>
          <w:szCs w:val="28"/>
          <w:rtl w:val="true"/>
          <w:lang w:bidi="ar-SA"/>
        </w:rPr>
        <w:t xml:space="preserve">. </w:t>
      </w:r>
      <w:bookmarkStart w:id="112" w:name="pg7132_66488"/>
    </w:p>
    <w:p>
      <w:pPr>
        <w:pStyle w:val="BookText"/>
        <w:rPr/>
      </w:pPr>
      <w:bookmarkEnd w:id="11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بأنّ الخمسة الأطهار يتّصفون بصفات خالق، رازق، حاضر، ناظر، قادر، وهي من صفاتهم ليست من صفات الله، وهي مقصودة النفي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يعني الله تعالى سبحانه عن هذه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بأنّ الروح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حكمه في الإسلام من نسبة إسلامه وطهارته وشركه ونجاسته؟ وما حكم الاستماع إلى تبليغه بتلك الاعتقادات؟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المذكورة فاسدة، والمعتقد بها مشرك، وأحكام المشرك واضحة وإشاعة هذه الاعتقادات واستماعها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الغلوّ، ونسبة ما لا ينبغي إلى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13" w:name="__RefHeading___Toc3890365_372815092"/>
      <w:bookmarkStart w:id="114" w:name="_Toc38"/>
      <w:bookmarkEnd w:id="113"/>
      <w:r>
        <w:rPr>
          <w:rtl w:val="true"/>
        </w:rPr>
        <w:t xml:space="preserve">نسبة الاُلوهیة إلی أمیر المؤمنین عليّ </w:t>
      </w:r>
      <w:r>
        <w:rPr>
          <w:rtl w:val="true"/>
        </w:rPr>
        <w:t>(</w:t>
      </w:r>
      <w:r>
        <w:rPr>
          <w:rtl w:val="true"/>
        </w:rPr>
        <w:t>عَلَيْهِ السَّلاَمُ</w:t>
      </w:r>
      <w:r>
        <w:rPr>
          <w:rtl w:val="true"/>
        </w:rPr>
        <w:t>)</w:t>
      </w:r>
      <w:bookmarkEnd w:id="1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بعض الاُمور الّتي اُحبّ أن يجاب عنها من قبلکم لأنّه لا أستطيع الإجابة عنها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بعضاً من غلاة الشيعة يدّعي الاُلوهيّة للإمام عليّ وأفرد لي شخص منهم بعض الاُمور الّتي تقوّي حجّته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 وکما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r>
        <w:rPr>
          <w:rStyle w:val="FootnoteAnchor"/>
        </w:rPr>
        <w:footnoteReference w:id="14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الإمام عبد الله بن سبأ عند ادّعائه الاُلوهية،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w:t>
      </w:r>
    </w:p>
    <w:p>
      <w:pPr>
        <w:pStyle w:val="BookText"/>
        <w:rPr/>
      </w:pPr>
      <w:r>
        <w:rPr>
          <w:rFonts w:ascii="IRNazanin" w:hAnsi="IRNazanin" w:eastAsia="IRNazanin"/>
          <w:color w:val="111111"/>
          <w:sz w:val="28"/>
          <w:sz w:val="28"/>
          <w:szCs w:val="28"/>
          <w:rtl w:val="true"/>
          <w:lang w:bidi="fa-IR"/>
        </w:rPr>
        <w:t>والعياذ بالله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الحرق خاصّ بالله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ذکر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براءة دون قول بسم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بسم الله هي تعني أنّ القائل هو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هناك خطبة للإمام عليّ وهي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ومذکورة في بعض کتب الشيعة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الظاهر والباطن وأنا صاحب يونس في بطن الحوت وأنا الخضر أتقلّب کيف أشاء في مختلف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فأرجو الإجابة؟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يعتقد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فهو کافر نجس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 عبيد الله أعطاه الله القدرة والعلم عند ما رآه أهلاً لهما وهو عطاء الله وإکرامه له لرؤيته منه الطاعة والعبوديّة التامّة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وخطبة البيان لم يُعلم صحّة نسبتها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والاُمور المذکورة في السؤال لا تثبت الاُلوهية، وابن سبأ أصل وجوده مشکوك فيه عند الباحثين والمحقّقين، بل مخترع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ابتُلينا في بلدنا ببعض الّذين انحرفوا عن الطريق القويم وادّعى أحدهم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الواردة في القرآن الكريم إنّما تعني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تشير إليه، بل غالى بعضهم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 الردّ عليهم؟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مرتبة الربوبية أمر بغيض لهم، وقد نَهَوا عنه وتبرّأوا من القائل به، وأوجبوا تنزيههم عن الربوبية، فيجب الابتعاد عن مروّجي هذه الأفكار الإلحاديّة وعن أعداء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والمشكّكين في علوّ درجاتهم ورفعة مقامهم وسموّ مراتبهم، واللازم اتّخاذ الحدّ الوسط بين الإفراط والتفريط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عباد الله تعالی مخلوقون مرزوقون وهم عباده المکرمون، جعلهم الله الأئمّة واُمناءه في خلقه ومفسّري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هدانا الله، وبهم رزقنا الله، وليعلم أنّ إطلاق الربّ علی </w:t>
      </w:r>
    </w:p>
    <w:p>
      <w:pPr>
        <w:pStyle w:val="BookText"/>
        <w:rPr/>
      </w:pPr>
      <w:r>
        <w:rPr>
          <w:rFonts w:ascii="IRNazanin" w:hAnsi="IRNazanin" w:eastAsia="IRNazanin"/>
          <w:color w:val="111111"/>
          <w:sz w:val="28"/>
          <w:sz w:val="28"/>
          <w:szCs w:val="28"/>
          <w:rtl w:val="true"/>
          <w:lang w:bidi="fa-IR"/>
        </w:rPr>
        <w:t>غير الله تعالی کربّ البيت أو ربّ المدرسة أو ربّ البستان أو غير ذلك فلا إشکال فيه، وللربّ معان متعدّدة کالعين مشترك لفظيّ بين معانيه، وما لا يجوز إطلاقه علی غير الله تعالی هو الربّ بقول مطلق أو بإضافته إلی ما سواه</w:t>
      </w:r>
    </w:p>
    <w:p>
      <w:pPr>
        <w:pStyle w:val="BookText"/>
        <w:rPr/>
      </w:pPr>
      <w:r>
        <w:rPr>
          <w:rFonts w:ascii="Amiri" w:hAnsi="Amiri" w:eastAsia="Amiri" w:cs="Amiri"/>
          <w:color w:val="111111"/>
          <w:sz w:val="28"/>
          <w:sz w:val="28"/>
          <w:szCs w:val="28"/>
          <w:rtl w:val="true"/>
          <w:lang w:bidi="ar-SA"/>
        </w:rPr>
        <w:t>کربّ العالمين أو إرادة الخالق فيه والربّ الحقيقي لکلّ کائن من الکائنات فهو المعنی الّذي سأل فرعون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فبهذا الاعتبار يقال لمالك الأشجار والّذي يتولّی حفظه، ربّ الشجر ولا يقال لغيره ربّ الشجر؛ أي خالق الشجر 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عصمنا الله وإيّاكم من الزلل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يصحّ هذا المعنى في اعتقادنا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اختلفوا في معنى 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النصّ النبويّ لم يکن واضحاً فاختلفوا في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يدلّ هذا القول على عدّة اُمور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ذلك التقصير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النبيّ في تبليغ أمر الولاية؟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تبرئة الصحابة وکونهم بسطاء وأنّ نواياهم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لم يفهموا قول النبيّ الأعظم في الغدير وفي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اختلفوا؟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التغطية والدفاع عن الغاصبين وکيدهم ومؤامراتهم الّتي قاموا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کونهم نواصب وأعداء ومبغضين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لم يکن يرى للولاية أهميّة کبرى، فجعلها بحيث يمکن </w:t>
      </w:r>
    </w:p>
    <w:p>
      <w:pPr>
        <w:pStyle w:val="BookText"/>
        <w:rPr/>
      </w:pPr>
      <w:r>
        <w:rPr>
          <w:rFonts w:ascii="IRNazanin" w:hAnsi="IRNazanin" w:eastAsia="IRNazanin"/>
          <w:color w:val="111111"/>
          <w:sz w:val="28"/>
          <w:sz w:val="28"/>
          <w:szCs w:val="28"/>
          <w:rtl w:val="true"/>
          <w:lang w:bidi="fa-IR"/>
        </w:rPr>
        <w:t>المسلمين أن يختاروا بأنفسهم أو أن يستشاروا ويتحدّثوا ويعيّنوا فيما بينهم؟ فهل ما فهمناه من هذا القول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قول خالٍ من الإشکال؟</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الحديث الشريف الوارد في اُصول الکافي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وهل أنّ الولاية أعظم من تلك الواجبات المذکورة في الحديث؟ وهل أنّ شرط قبول تلك الأعمال هو الولاية لمحمّد وآل محمّد؟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الرسالة بوضوح تامّ وخاصّة في موضوع ولاية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يدع مجالاً للشكّ والشبهة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حديث الدار إلی قضيّة الغدير فقد بلّغ رسالة الله في عليٍّ بعد ما أثبت الولاية لنفسه علی المؤمنين وأقرّ له المؤمنون بذلك، فقد جعل نفس هذه الولاية الّتي أثبتها الله له وأقرّ بها المؤمنون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شكّ ولا شبهة في وضوح التبليغ وقد أخذ البيعة من الناس لعليٍّ بالولاية حتّی قال قائلهم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عليّ لقد أصبحتَ مولاي ومولی کلّ مؤمن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ولا معنی لتفسیر الولایة بل لا یصحّ بغير معناها الّذي أراده الرسول منه، وهي الإمامة والخلافة والحاکميّة بعده وکيف يقول الله تعالی بعد أمر رسوله بالتبليغ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وأيّ أمر مهمّ يحتاج إلی عصمة الله الرسول من الناس، </w:t>
      </w:r>
    </w:p>
    <w:p>
      <w:pPr>
        <w:pStyle w:val="BookText"/>
        <w:rPr/>
      </w:pPr>
      <w:r>
        <w:rPr>
          <w:rFonts w:ascii="Amiri" w:hAnsi="Amiri" w:eastAsia="Amiri" w:cs="Amiri"/>
          <w:color w:val="111111"/>
          <w:sz w:val="28"/>
          <w:sz w:val="28"/>
          <w:szCs w:val="28"/>
          <w:rtl w:val="true"/>
          <w:lang w:bidi="ar-SA"/>
        </w:rPr>
        <w:t>فلو کان المراد من الولاية المحبّة والنصرة لما کان معنی لعصمة الرسول من الناس، فهذا لا يحتاج إلی عصمة من الناس، لما کان هو أمراً مقبولاً ومعروفاً عند عموم المسلمين آنذاك، فلابدّ أن يکون الأمر مهمّاً جدّاً وليس إلّا التبليغ بالخلافة وهو الّذي يحتاج إلی عصمة الرسول من الناس إلّا أنّ الأصحاب انقلبوا في هذه الوصيّة علی أعقابهم وهو مؤدّی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أَعْقَابِکُمْ</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اعتذروا لهذه المخالفة العظيمة الّتي أثرها إلی اليوم وسبب الاختلاف الکبير بين المسلمين بأعذار باطلة وغير مقبولة، أرادوا بذلك تبرير مخالفتهم ولا يبرّر هذه المخالفة کلّ الاعتذارات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اجتهاد مقابل النصّ الصريح ومخالفة صريحة لأمر رسول الله بأعذار مختلفه؛ فتارةً صغر سنّ عليّ بن أبي طالب واُخری أنّ قريشاً کرهت أن تجتمع النبوّة والخلافة في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الأعذار واهية ضعيفة، بل لا تجوز بعد أمر الله وأمر رسوله الأولی بالناس والأعلم بالمصالح، فلا معنی للقول بعدم وضوح النصّ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يعني التقصير في التبليغ، وحاشا لرسول الله أن يکون مقصّراً في أمر الله أو في بيانه وإيضاحه، وکيف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لم يکن يری أنّ الولاية ليست ذات أهميّة کبيرة عنده، بل عظيمة عنده وعند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يربط تبليغ کلّ الدين بتبليغ الولاية فهو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وأيّ أمر أعظم من أمر يکون تبليغه تبليغاً لتمام الرسالة، ولذلك نحن جعلنا الإمامة من اُصول الدين لهذا الدليل ولغيره من الأدلّة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يُنَادَ بِشَيْءٍ کَمَا نُودِيَ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قبول الأعمال مشروط بالولاية، فهي أصل من اُصول الدين؛ لأنّ الله تعالی قال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تَفْعَلْ فَمَا بَلَّغْتَ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عدّة روايات وردت عن أهل بيت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خلق الله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منه كلّ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كانوا أنواراً حول العرش محدقين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لولا وجود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الروايات ومثيلاتها لها سند معتبر من وجهة نظر سماحتكم أم أنّها من وضع الغلاة؟ هل تتعارض هذه الروايات مع القرآن الكريم؟ وهل لها معاريض من كلام المعصومين أنفسهم؟ هل المقامات العالية كوساطة الفيض والوسيلة لقبول أعمال العباد ثابتة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المذكورة تنقسم إلى عدّة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منها قويّة السند، وطائفة اُخری إمّا ضعيفة السند بالإرسال أو بضعف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 الطائفة الاُولى القويّة السند ربّما يكون داخلاً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لَا يَحْتَمِلُهُ إِلَّا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ینافي مضمونها مع شيء من العقائد الحقّة مع أنّ لها توضیحاً وتبییناً صحیحاً یوافق المحکمات من الأخبار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المتشابهات من الأخبار، لابدّ من ردّ علمها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والاعتماد في المعارف الدينية على الكتاب والسنّة </w:t>
      </w:r>
      <w:bookmarkStart w:id="115" w:name="pg7132_66494"/>
    </w:p>
    <w:p>
      <w:pPr>
        <w:pStyle w:val="BookText"/>
        <w:rPr/>
      </w:pPr>
      <w:bookmarkEnd w:id="115"/>
      <w:r>
        <w:rPr>
          <w:rFonts w:ascii="Amiri" w:hAnsi="Amiri" w:eastAsia="Amiri" w:cs="Amiri"/>
          <w:color w:val="111111"/>
          <w:sz w:val="28"/>
          <w:sz w:val="28"/>
          <w:szCs w:val="28"/>
          <w:rtl w:val="true"/>
          <w:lang w:bidi="ar-SA"/>
        </w:rPr>
        <w:t>الواضحة الدلالة، وإذا كان الحديث معارضاً للقرآن بالتباين الصريح فلابدّ من تركه وعدم الاعتماد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ولا ريب أنّ أعمال غير الموالين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مقبولة</w:t>
      </w:r>
      <w:r>
        <w:rPr>
          <w:rFonts w:eastAsia="IRNazanin" w:cs="IRNazanin"/>
          <w:color w:val="111111"/>
          <w:sz w:val="28"/>
          <w:szCs w:val="28"/>
          <w:rtl w:val="true"/>
          <w:lang w:bidi="fa-IR"/>
        </w:rPr>
        <w:t>.</w:t>
      </w:r>
    </w:p>
    <w:p>
      <w:pPr>
        <w:pStyle w:val="Heading4"/>
        <w:numPr>
          <w:ilvl w:val="3"/>
          <w:numId w:val="1"/>
        </w:numPr>
        <w:rPr/>
      </w:pPr>
      <w:bookmarkStart w:id="116" w:name="__RefHeading___Toc3890367_372815092"/>
      <w:bookmarkStart w:id="117" w:name="_Toc39"/>
      <w:bookmarkEnd w:id="116"/>
      <w:r>
        <w:rPr>
          <w:rtl w:val="true"/>
        </w:rPr>
        <w:t>النصوص الواردة في أسماء الأئمّة الاثني عشر</w:t>
      </w:r>
      <w:r>
        <w:rPr>
          <w:rtl w:val="true"/>
        </w:rPr>
        <w:t>(</w:t>
      </w:r>
      <w:r>
        <w:rPr>
          <w:rtl w:val="true"/>
        </w:rPr>
        <w:t>علیهم السلام</w:t>
      </w:r>
      <w:r>
        <w:rPr>
          <w:rtl w:val="true"/>
        </w:rPr>
        <w:t>)</w:t>
      </w:r>
      <w:bookmarkEnd w:id="1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نصّ علی أسماء أئمّة الشيعة بتعابير مختلفة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مايزال الدين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اُمّتي بخير ما ولّاها اثنا عشر خليفةً کلّهم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العشرات من المذاهب أصلها رافضي لا يعملون بالنصّ؟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العزّة للإسلام ولاُمّة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الثاني عشر موجودٌ حيٌّ منذ الآلاف السنين؟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في 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کثيرة جدّاً وأهمّها حديث الغدير المرويّ عن الخاصّة والعامّة بطرق مختلفة بالغة فوق حدّ التواتر، إلّا أنّ اختلاف الاُمم عن أنبيائها کثير، والقرآن الکريم ضرب لنا مثلاً من کلّ الاُمم وما جری لنبيّ الله موسی علی نبيّنا وآله وعليه السلام بعد غيبته أربعين ليلةً وضلال اُمّته وأتّباعهم السامريّ أکبر ممّا جری علی هذه الاُمّة من غيبة الإمام المهديّ عجّل الله فرجه کما أنّ اختلاف بعض الشيعة عن إمامة بعض الأئمّة منشأه الضلال واتّباع الهوی والزيغ عن الحقّ والرغبة في حطام الدنيا، وليس منشأه ضياع الحقّ واشتباهه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رؤساء الواقفة، وقفوا علی إمامة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في أيديهم من المال ولم يسلّموه إلی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فأنکروا وفاته وتبعاً لذلك أنکروا إمامة الإمام من بعده</w:t>
      </w:r>
      <w:r>
        <w:rPr>
          <w:rFonts w:eastAsia="IRNazanin" w:cs="IRNazanin"/>
          <w:color w:val="111111"/>
          <w:sz w:val="28"/>
          <w:szCs w:val="28"/>
          <w:rtl w:val="true"/>
          <w:lang w:bidi="fa-IR"/>
        </w:rPr>
        <w:t xml:space="preserve">. </w:t>
      </w:r>
      <w:bookmarkStart w:id="118" w:name="pg7132_66495"/>
    </w:p>
    <w:p>
      <w:pPr>
        <w:pStyle w:val="BookText"/>
        <w:rPr/>
      </w:pPr>
      <w:bookmarkEnd w:id="118"/>
      <w:r>
        <w:rPr>
          <w:rFonts w:ascii="IRNazanin" w:hAnsi="IRNazanin" w:eastAsia="IRNazanin"/>
          <w:color w:val="111111"/>
          <w:sz w:val="28"/>
          <w:sz w:val="28"/>
          <w:szCs w:val="28"/>
          <w:rtl w:val="true"/>
          <w:lang w:bidi="fa-IR"/>
        </w:rPr>
        <w:t>وأمّا کون العزّة لله ولرسوله وللمؤمنين فهي آتية لا محالة وذلك بظهور الإمام المهديّ عجّل الله تعالی فرجه لا بوجوده غائباً عن أعين الناس فإذا ظهر وحکم بالإسلام الواقعيّ وهيمن علی کلّ الأرض والأديان، فهناك تظهر العزّة لله، أمّا أنّه متی يحصل هذا، فهو أمر خافٍ علينا ونرجو ظهوره کما کان يرجو ظهوره من کان قبلنا، راجين من الله تعالی أن يجعلنا وإيّاکم من الثابتين علی ولايته والمنتظرين لدولته والناصرين له، والسلام علی من اتّبع الهدی</w:t>
      </w:r>
      <w:r>
        <w:rPr>
          <w:rFonts w:eastAsia="IRNazanin" w:cs="IRNazanin"/>
          <w:color w:val="111111"/>
          <w:sz w:val="28"/>
          <w:szCs w:val="28"/>
          <w:rtl w:val="true"/>
          <w:lang w:bidi="fa-IR"/>
        </w:rPr>
        <w:t>.</w:t>
      </w:r>
    </w:p>
    <w:p>
      <w:pPr>
        <w:pStyle w:val="Heading4"/>
        <w:numPr>
          <w:ilvl w:val="3"/>
          <w:numId w:val="1"/>
        </w:numPr>
        <w:rPr/>
      </w:pPr>
      <w:bookmarkStart w:id="119" w:name="__RefHeading___Toc3890369_372815092"/>
      <w:bookmarkStart w:id="120" w:name="_Toc40"/>
      <w:bookmarkEnd w:id="119"/>
      <w:r>
        <w:rPr>
          <w:rtl w:val="true"/>
        </w:rPr>
        <w:t>الإیمان بولایة الأئمّة الاثني عشر</w:t>
      </w:r>
      <w:r>
        <w:rPr>
          <w:rtl w:val="true"/>
        </w:rPr>
        <w:t>(</w:t>
      </w:r>
      <w:r>
        <w:rPr>
          <w:rtl w:val="true"/>
        </w:rPr>
        <w:t>علیهم السلام</w:t>
      </w:r>
      <w:r>
        <w:rPr>
          <w:rtl w:val="true"/>
        </w:rPr>
        <w:t xml:space="preserve">) </w:t>
      </w:r>
      <w:r>
        <w:rPr>
          <w:rtl w:val="true"/>
        </w:rPr>
        <w:t>من شرائط الإیمان</w:t>
      </w:r>
      <w:bookmarkEnd w:id="12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إله إلّا الله دخل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بشرطها وشروطها،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شرطها وشروطها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مدى صحّة الحديث؟ وهل فيه برهان قويّ على اشتراط الإيمان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الإسلام مطلقاً؟ وهل المسلم الّذي ينطق بالشهادتين هو مسلم في الدنيا وناجٍ في الآخرة، أو أنّه مسلم في الدنيا فقط، ولا يكون مسلماً في الآخرة إلّا بالإيمان بإمامتهم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المذكور صحيح وهو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مروره بمدينة نيشابور،</w:t>
      </w:r>
      <w:r>
        <w:rPr>
          <w:rStyle w:val="FootnoteAnchor"/>
          <w:rtl w:val="true"/>
        </w:rPr>
        <w:footnoteReference w:id="157"/>
      </w:r>
      <w:r>
        <w:rPr>
          <w:rFonts w:ascii="Amiri" w:hAnsi="Amiri" w:eastAsia="Amiri" w:cs="Amiri"/>
          <w:color w:val="111111"/>
          <w:sz w:val="28"/>
          <w:sz w:val="28"/>
          <w:szCs w:val="28"/>
          <w:rtl w:val="true"/>
          <w:lang w:bidi="ar-SA"/>
        </w:rPr>
        <w:t>والإيمان بالأئمّة الاثني عشر من شرائط الإيمان الّذي هو مناط الجزاء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 ذلك أیضاً الأخبار الکثیرة الدالّة علی أنّ الولایة من اُصول الدین،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المتّفق بین الفریقین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bookmarkStart w:id="121" w:name="pg7132_66496"/>
    </w:p>
    <w:p>
      <w:pPr>
        <w:pStyle w:val="Heading4"/>
        <w:numPr>
          <w:ilvl w:val="3"/>
          <w:numId w:val="1"/>
        </w:numPr>
        <w:rPr/>
      </w:pPr>
      <w:bookmarkStart w:id="122" w:name="__RefHeading___Toc3890371_372815092"/>
      <w:bookmarkStart w:id="123" w:name="_Toc41"/>
      <w:bookmarkEnd w:id="121"/>
      <w:bookmarkEnd w:id="122"/>
      <w:r>
        <w:rPr>
          <w:rtl w:val="true"/>
        </w:rPr>
        <w:t>حدیث اللوح</w:t>
      </w:r>
      <w:bookmarkEnd w:id="12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الکلیني رحمه الله في الكافي بإسناده عن محمّد بن يحيى، عن محمّد بن الحسين، عن ابن محبوب،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يديها لوح فيه أسماء الأوصياء من ولدها، فعددت اثني عشر 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ثلاثة منهم محمّد وثلاثة منهم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يشير إلى أنّهم إثنا عشر من ولد فاطمة هو وجود ثلاثة منهم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الأحاديث الّتي تشير إلى عدد الأئمّة ويكون حاصل العدد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ويستخدمها خصوم الشيعة لإثارة الشبهات فما هو الردّ؟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الأخبار المتواترة الدالّة علی أنّ الأئمّة اثنا عشر مأثورة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فطائفة منها لیس فیها إلّا التصریح بأنّ الخلفاء والأئمّة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والطائفة الاُخری تتضمّن أسماء الاثني عشر بعضهم أو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الأخبار حسب استقصائنا الناقص بلغت قریباً من الثلاثمائة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الدالّة علی 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ذلك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 حدیث لا یتوافق مع ظاهر هذه الأحادیث المتواترة وجب تأویله إن أمکن وإلّا فیطرح ولا ریب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التعارض بینهما فنقول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أسناد هذه الأحادیث بنفسها غیر معتبرة، فلا یجوز الاعتماد علیها ولا تنهض حجّةً في قبال الأحادیث المتواترة وأسانیدها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متونها مصحّفة محرّفة یشهد بتصحیفها وتحریفها غیرها من الروایات المتواترة، فینبغي تصحیح متونها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124" w:name="pg7132_66497"/>
    </w:p>
    <w:p>
      <w:pPr>
        <w:pStyle w:val="BookText"/>
        <w:rPr/>
      </w:pPr>
      <w:bookmarkEnd w:id="124"/>
      <w:r>
        <w:rPr>
          <w:rFonts w:ascii="IRNazanin" w:hAnsi="IRNazanin" w:eastAsia="IRNazanin"/>
          <w:color w:val="111111"/>
          <w:sz w:val="28"/>
          <w:sz w:val="28"/>
          <w:szCs w:val="28"/>
          <w:rtl w:val="true"/>
          <w:lang w:bidi="fa-IR"/>
        </w:rPr>
        <w:t>لبعضها متوناً اُخری بألفاظ صحیحة وسلیمة من الإشکال، فینبغي أن یکون الاعتماد علیها لا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صدور هذه المتون فاللازم إنّما هو الجمع بینها وبین سائر الروایات بحملها علی التجوّز والتغلیب وغیرهما ممّا لا یأبی العرف وأهل اللسان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رسالة مفصّلة حول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البصر لمن یتولّی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وتعرّضنا فيها إلى ما ورد في السؤال والجواب عنه جواباً شافياً كافياً راجعها تجد فيها فوائد كثيرة نافعة للمؤمنين</w:t>
      </w:r>
      <w:r>
        <w:rPr>
          <w:rFonts w:eastAsia="IRNazanin" w:cs="IRNazanin"/>
          <w:color w:val="111111"/>
          <w:sz w:val="28"/>
          <w:szCs w:val="28"/>
          <w:rtl w:val="true"/>
          <w:lang w:bidi="fa-IR"/>
        </w:rPr>
        <w:t>.</w:t>
      </w:r>
    </w:p>
    <w:p>
      <w:pPr>
        <w:pStyle w:val="Heading4"/>
        <w:numPr>
          <w:ilvl w:val="3"/>
          <w:numId w:val="1"/>
        </w:numPr>
        <w:rPr/>
      </w:pPr>
      <w:bookmarkStart w:id="125" w:name="__RefHeading___Toc3890373_372815092"/>
      <w:bookmarkStart w:id="126" w:name="_Toc42"/>
      <w:bookmarkEnd w:id="125"/>
      <w:r>
        <w:rPr>
          <w:rtl w:val="true"/>
        </w:rPr>
        <w:t>شمول آیة التطهیر وآیة الولایة علی الأئمّة الاثني عشر</w:t>
      </w:r>
      <w:r>
        <w:rPr>
          <w:rtl w:val="true"/>
        </w:rPr>
        <w:t>(</w:t>
      </w:r>
      <w:r>
        <w:rPr>
          <w:rtl w:val="true"/>
        </w:rPr>
        <w:t>علیهم السلام</w:t>
      </w:r>
      <w:r>
        <w:rPr>
          <w:rtl w:val="true"/>
        </w:rPr>
        <w:t>)</w:t>
      </w:r>
      <w:bookmarkEnd w:id="1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عَنْکُمُ الرِّجْسَ أَهْلَ الْبَيْتِ وَيُطَهِّرَکُمْ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يظهر من الآيتَين الکريمتَين الحصر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فکيف يتمّ التعميم لتشمل الآية جميع الأئمّة الاثني عشر، الآية الاُولى کما نعلم نزلت في الخمسة أصحاب الکساء، والآية الثانية 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الاُولی نزلت في الخمسة أهل الکساء وهي تثبت العصمة لهم بل قد یظهر من بعض الأخبار شمولها 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إثبات العصمة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بأدلّة اُخری أیضاً عقليّةً ونقليّةً وهي مفصّلة في الکتب </w:t>
      </w:r>
      <w:bookmarkStart w:id="127" w:name="pg7132_66498"/>
    </w:p>
    <w:p>
      <w:pPr>
        <w:pStyle w:val="BookText"/>
        <w:rPr/>
      </w:pPr>
      <w:bookmarkEnd w:id="127"/>
      <w:r>
        <w:rPr>
          <w:rFonts w:ascii="IRNazanin" w:hAnsi="IRNazanin" w:eastAsia="IRNazanin"/>
          <w:color w:val="111111"/>
          <w:sz w:val="28"/>
          <w:sz w:val="28"/>
          <w:szCs w:val="28"/>
          <w:rtl w:val="true"/>
          <w:lang w:bidi="fa-IR"/>
        </w:rPr>
        <w:t>الّتي تتعرّض لعصمة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وهکذا الآية الثانية، فهي نازلة بحقّ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یظهر من بعض الأخبار شمولها 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إمامة باقي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بالنصّ من الإمام السابق علی الإمام اللاحق وبسائر النصوص أیضاً؛</w:t>
      </w:r>
      <w:r>
        <w:rPr>
          <w:rStyle w:val="FootnoteAnchor"/>
          <w:rtl w:val="true"/>
        </w:rPr>
        <w:footnoteReference w:id="162"/>
      </w:r>
      <w:r>
        <w:rPr>
          <w:rFonts w:ascii="IRNazanin" w:hAnsi="IRNazanin" w:eastAsia="IRNazanin"/>
          <w:color w:val="111111"/>
          <w:sz w:val="28"/>
          <w:sz w:val="28"/>
          <w:szCs w:val="28"/>
          <w:rtl w:val="true"/>
          <w:lang w:bidi="fa-IR"/>
        </w:rPr>
        <w:t>علماً بأنّ وجوب الوليّ في کلّ زمان وإتمام النعمة بالولاية من الله لا يمکن اختصاصها بزمان دون زمان فهي نعمة عامّة شاملة لکلّ الأزمنة ولازمها وجود الوليّ في کلّ زمان، وليس الوليُّ غيرَ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28" w:name="__RefHeading___Toc3890375_372815092"/>
      <w:bookmarkStart w:id="129" w:name="_Toc43"/>
      <w:bookmarkEnd w:id="128"/>
      <w:r>
        <w:rPr>
          <w:rtl w:val="true"/>
        </w:rPr>
        <w:t>المراد من التطهیر</w:t>
      </w:r>
      <w:bookmarkEnd w:id="12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يستفاد من آية التطهير الواردة في حقّ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الظاهرية، مثل طهارة دمائهم؟ وهل يستفاد من أحاديثهم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وما تقولون في من يعتقد ذلك ويرى أنّ ذلك من مكمّلات العقيدة؟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الآية بصدد بیان تطهيرهم من الذنوب والمعاصي والنواقص المعنوية الباطنية والظاهرية الجسمانية، وليست في مقام بيان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هذه مسألة لا موجب لإثارتها، ولا فائدة من ذلك؛ لأنّها ليست مسألة ابتلائية، فإيكال حكمها إلى أهلها أولى، والثابت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عاملين کسائر الناس بأحکام، والله هو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يستشكل علينا البعض من أبناء السنّة في آية التطهير بأنّ أهل البيت کانوا غير معصومين قبل نزول الآية، فما هو السبيل للردّ عليهم؟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للإشكال المذكور، إذ الآية القرآنية لا تجعل العصمة لهم من حين نزول الآية، وإنّما هي لإقرار ثبوت العصمة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هذا الأمر كثير في القرآن الكريم وإرادة الله تنسلخ عن الزمان الماضي والحال والمستقبل، فهو المريد لذلك قبل خلق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 أَحَدٍ مِنْ رِجَالِكُمْ ولَكِنْ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فرسالته لم تثبت حين النزول، وإنّما للإقرار برسالته من حين اختياره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 أمير المؤمنين الإمام عليّ بن أبي طالب قد تصدّق بالخاتم في رکوعه في الصلاة ولکنّنا نعلم أيضاً أنّ الأمیر عليه صلوات الله کان ينقطع في صلاته إلی الله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أجاب السائل حينها بالتصدّق؟ وهل حصول ذلك أثناء الرکوع له خصوصيّة أم أنّه مصادفة؟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ما قام به صلوات الله عليه عبادة مقرّبة إليه تعالی، فالاشتغال بذلك لا يتنافی مع ما هو فيه من عبادة، بل تتأکّد بذلك عبادته، وربّما کان ذکر الرکوع للإشارة إلی هذه النقطة، کما يمکن أن يکون للتأکيد علی تحديد من قام بذلك حيث ورد أنّه الوحيد الّذي قام بذلك في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يخفی أنّ المعبود هو الّذي عرّفه للولاية في هذه الآية، وهذا أکبر دليل علی أنّ عمله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صلاة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عبادته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نزول سورة هل أتی في شأن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نوجّه نزول آية أو سورة كاملة في الزّهراء وبعلها وبنيها، لأنّهم تصدّقوا بخبز من الشعير؟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نزول السورة الشريفة هو بيان جلالة قدر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أمير المؤمنين وسيّدة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 إخلاصهم لله تعالى، وقد اُشير إلى ذلك في نفس السورة الكريمة،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أو على كمال حاجتهم إليه،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ولا ريب أنّ الأعمال توزن بنيّات العاملين، فكم من عمل قليل في العين والظاهر، كثير في الواقع والباطن، وكم من عمل كثير في الظاهر قليل في الواقع لا يقام له وزن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ليس له من الصوم إلّا الجوع، وربّ قائم بالليل ليس له إلّا السهر،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w:t>
      </w:r>
    </w:p>
    <w:p>
      <w:pPr>
        <w:pStyle w:val="BookText"/>
        <w:rPr/>
      </w:pPr>
      <w:r>
        <w:rPr>
          <w:rFonts w:ascii="Amiri" w:hAnsi="Amiri" w:eastAsia="Amiri" w:cs="Amiri"/>
          <w:color w:val="111111"/>
          <w:sz w:val="28"/>
          <w:sz w:val="28"/>
          <w:szCs w:val="28"/>
          <w:rtl w:val="true"/>
          <w:lang w:bidi="ar-SA"/>
        </w:rPr>
        <w:t>خَيْرٌ مِنْ صَلَاةٍ فِي شَكٍّ</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والمواقف الصعبة تؤثّر في وزن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تَكُونُ أَفْضَلَ مِنْ عِبَادَةِ الثَّقَلَيْنِ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أُمَّتي إِلَى يَوْمِ الْقِيَامَةِ</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أعرف من الله تعالی بمقامات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العالية ودرجاتهم الرفيعة </w:t>
      </w:r>
    </w:p>
    <w:p>
      <w:pPr>
        <w:pStyle w:val="BookText"/>
        <w:rPr/>
      </w:pPr>
      <w:r>
        <w:rPr>
          <w:rFonts w:ascii="Amiri" w:hAnsi="Amiri" w:eastAsia="Amiri" w:cs="Amiri"/>
          <w:color w:val="111111"/>
          <w:sz w:val="28"/>
          <w:sz w:val="28"/>
          <w:szCs w:val="28"/>
          <w:rtl w:val="true"/>
          <w:lang w:bidi="ar-SA"/>
        </w:rPr>
        <w:t>عند الله تعالى وصدق نيّاتهم؟ وليس ما نزل فيهم من القرآن الكريم منحصراً بهذه السورة الكريمة، فالآيات النازلة فيهم وشؤونهم كثيرة جدّاً، قد أفردها بالجمع والتأليف جماعة من أعلام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فدك نحلة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طالبت السيّدة فاطمة الزهراء بفدك، مع علمها أن لا إرث لها؟ مع ذكر الحديث عن ذلك إن أمكن؛ ولماذا حرمها أبو بكر من حقّها؟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قصّة فدك مفصّل لا يسعنا بيانه، ولكن نوجزه بما يلي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فدك نِحلة، وهبها لها أبوها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حياته،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تتصرّف فيها تصرّف المالكين، إلّا أنّ الأمر اختلف بعد وفاة النبيّ، حيث ادّعى أبو بكر أنّ الأنبياء لا يورّثون، وأنّ تَركَتَهم صَدَقة، فانتزع فدك من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احتجّت عليه، وطالبته بها بعدّة دعاوي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نحلة، فاُنكر ذلك،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ميراث لها وحدها، فاُنكر ذلك أيضاً،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بحاجة إلى دعوى الإرث بعد كون فدك مُلكَها حال حياة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وإنكار أبي بكر دعوى الوراثة، ألجأها إلى أن تقف من الصحابة عامّة، ومنه خاصّة ذلك الموقف الّذي كان حجّة على الخلق إلى يوم القيامة، وقد خطبت خُطبتها المعروفة في المسجد النبويّ الشريف، بجنب قبر والدها، واحتجّت بحجج غير قابلة للدفع</w:t>
      </w:r>
      <w:r>
        <w:rPr>
          <w:rStyle w:val="FootnoteAnchor"/>
          <w:rtl w:val="true"/>
        </w:rPr>
        <w:footnoteReference w:id="169"/>
      </w:r>
      <w:r>
        <w:rPr>
          <w:rFonts w:ascii="Amiri" w:hAnsi="Amiri" w:eastAsia="Amiri" w:cs="Amiri"/>
          <w:color w:val="111111"/>
          <w:sz w:val="28"/>
          <w:sz w:val="28"/>
          <w:szCs w:val="28"/>
          <w:rtl w:val="true"/>
          <w:lang w:bidi="ar-SA"/>
        </w:rPr>
        <w:t>، إلّا أنّ الظلم الّذي جرى عليها، جرى على شيعتها، وسيجري إلى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bookmarkStart w:id="130" w:name="pg7132_66502"/>
    </w:p>
    <w:p>
      <w:pPr>
        <w:pStyle w:val="Heading4"/>
        <w:numPr>
          <w:ilvl w:val="3"/>
          <w:numId w:val="1"/>
        </w:numPr>
        <w:rPr/>
      </w:pPr>
      <w:bookmarkStart w:id="131" w:name="__RefHeading___Toc3890377_372815092"/>
      <w:bookmarkStart w:id="132" w:name="_Toc44"/>
      <w:bookmarkEnd w:id="130"/>
      <w:bookmarkEnd w:id="131"/>
      <w:r>
        <w:rPr>
          <w:rtl w:val="true"/>
        </w:rPr>
        <w:t xml:space="preserve">فدك في عصر خلافة أمیر المؤمنین </w:t>
      </w:r>
      <w:r>
        <w:rPr>
          <w:rtl w:val="true"/>
        </w:rPr>
        <w:t>(</w:t>
      </w:r>
      <w:r>
        <w:rPr>
          <w:rtl w:val="true"/>
        </w:rPr>
        <w:t>عَلَيْهِ السَّلاَمُ</w:t>
      </w:r>
      <w:r>
        <w:rPr>
          <w:rtl w:val="true"/>
        </w:rPr>
        <w:t>)</w:t>
      </w:r>
      <w:bookmarkEnd w:id="1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يردّ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فدك لأولاده عند تولّيه الخلافة؟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ما كان ينبغي أن يُفعل في تلك الظروف والأحوال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اسْتَوَتْ قَدَمَايَ مِنْ هَذِهِ الْمَدَاحِضِ لَغَيَّرْتُ أَشْيَاءَ</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مع أنّه شاهد آخر علی أنّ شهادته لم تکن لجرّ النفع کما ادّعوا علیه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حول شهادة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هذه الروايات معتبرة لديکم وتمثّل عقيدة الشيعة سنداً ومتناً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قنفذ بالسوط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فألجأها قنفذ لعنة الله علیه إلی عضادة باب بيتها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قنفذاً مولى الرجل لکزها بنعل السيف بأمره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عمر برجله على الباب فقلعت فوقعت على بطنها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عمر عن خالد بن الوليد سيفاً فجعل يضرب بغمده على کتفها حتّی صارت مجروحة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عمر السيف وهو في غمده فوجأ به جنبها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فصرخت يا أبتاه، فرفع السوط فضرب به ذراعها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وضغطوا سيّدة النساء بالباب حتّی أسقطت محسناً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خاطب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 بن شعبة في مجلس معاوية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ضربتَ فاطمة بنت رسول الله حتّی أدميتها، وألقت ما في بطنها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133" w:name="pg7132_66503"/>
    </w:p>
    <w:p>
      <w:pPr>
        <w:pStyle w:val="BookText"/>
        <w:rPr/>
      </w:pPr>
      <w:bookmarkEnd w:id="133"/>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الکتاب الّذي معك؟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 لي أبو بکر بردّ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هلمّيه إليّ، فأبت أن تدفعه إليه، فرفسها برجله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الطريحي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عصرها خالد بن الوليد، فأسقطت محسناً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المذکورة في الأسئلة کلّها واردة عندنا في الروايات المتعرّضة لقضيّة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الاُمور المعروفة المنقولة المشهورة، لا يجوز ردّها بمجرّد بعض الاستبعادات کسائر القضايا التاريخية، ويمکن دعوی التواتر الإجمالي فيها ودعوی القطع بمضمون بعضها، والکلام في ذلك طويل</w:t>
      </w:r>
      <w:r>
        <w:rPr>
          <w:rFonts w:eastAsia="IRNazanin" w:cs="IRNazanin"/>
          <w:color w:val="111111"/>
          <w:sz w:val="28"/>
          <w:szCs w:val="28"/>
          <w:rtl w:val="true"/>
          <w:lang w:bidi="fa-IR"/>
        </w:rPr>
        <w:t>.</w:t>
      </w:r>
    </w:p>
    <w:p>
      <w:pPr>
        <w:pStyle w:val="Heading4"/>
        <w:numPr>
          <w:ilvl w:val="3"/>
          <w:numId w:val="1"/>
        </w:numPr>
        <w:rPr/>
      </w:pPr>
      <w:bookmarkStart w:id="134" w:name="__RefHeading___Toc3890379_372815092"/>
      <w:bookmarkStart w:id="135" w:name="_Toc45"/>
      <w:bookmarkEnd w:id="134"/>
      <w:r>
        <w:rPr>
          <w:rtl w:val="true"/>
        </w:rPr>
        <w:t>کسر ضلع الزهراء</w:t>
      </w:r>
      <w:r>
        <w:rPr>
          <w:rtl w:val="true"/>
        </w:rPr>
        <w:t>(</w:t>
      </w:r>
      <w:r>
        <w:rPr>
          <w:rtl w:val="true"/>
        </w:rPr>
        <w:t>علیها السلام</w:t>
      </w:r>
      <w:r>
        <w:rPr>
          <w:rtl w:val="true"/>
        </w:rPr>
        <w:t xml:space="preserve">) </w:t>
      </w:r>
      <w:r>
        <w:rPr>
          <w:rtl w:val="true"/>
        </w:rPr>
        <w:t>في المصادر التاریخیّة</w:t>
      </w:r>
      <w:bookmarkEnd w:id="13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كسر ضلع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في المصادر التاريخية؟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معروف مشهور، أخذه الخلف عن السلف، وجاء في بعض الكتب، ولا يُستبعد وقوعه، لأنّ الوضع السياسي والمؤامرات السرّيّة الّتي بدأ ظهورها عندما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الوصيّة للاُمّة حتّى لا يضلّوا أبداً، فخالفه بعضهم ومنعوا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كتابة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زادوا على ذلك وحاولوا إبطال حجّيتها إذا تمّت، بقول صاحبهم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عليه الوجعُ</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بل بقوله كلاماً أسوأ منه وأشنع</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إذ لا يمكن أن ينتهي الأمر إلى غلبة أبي بكر على الحكم </w:t>
      </w:r>
    </w:p>
    <w:p>
      <w:pPr>
        <w:pStyle w:val="BookText"/>
        <w:rPr/>
      </w:pPr>
      <w:r>
        <w:rPr>
          <w:rFonts w:ascii="Amiri" w:hAnsi="Amiri" w:eastAsia="Amiri" w:cs="Amiri"/>
          <w:color w:val="111111"/>
          <w:sz w:val="28"/>
          <w:sz w:val="28"/>
          <w:szCs w:val="28"/>
          <w:rtl w:val="true"/>
          <w:lang w:bidi="ar-SA"/>
        </w:rPr>
        <w:t xml:space="preserve">مع مخالفة بني هاشم وجماعة من غيرهم لاسيّما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بإعمال العنف والضرب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الباحث في التاريخ يرى أنّ الأمر لو لم يتمّ لهذا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الوصيّة وألغى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بقتل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بني هاشم لأقدموا عليه غير مبالين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 جادّاً عندما هدّدهم بإحراق بيتهم وإن كان فيه الزهراء وعليّ والحَسَنان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أنّه هو البيت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وسأله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بيت عليّ وفاطمة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وَمِنْ أَفَاضِلِهَا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كما روى ذلك السيوطي في الدرّ المنثور</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ولذا قال الشاعر،</w:t>
      </w:r>
      <w:r>
        <w:rPr>
          <w:rStyle w:val="FootnoteAnchor"/>
          <w:rtl w:val="true"/>
        </w:rPr>
        <w:footnoteReference w:id="177"/>
      </w:r>
      <w:r>
        <w:rPr>
          <w:rFonts w:ascii="Amiri" w:hAnsi="Amiri" w:eastAsia="Amiri" w:cs="Amiri"/>
          <w:color w:val="111111"/>
          <w:sz w:val="28"/>
          <w:sz w:val="28"/>
          <w:szCs w:val="28"/>
          <w:rtl w:val="true"/>
          <w:lang w:bidi="ar-SA"/>
        </w:rPr>
        <w:t>وهو يمدح بزعمه عمر بن الخطّاب بهذا التهديد المهيب الكاشف عن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اُبقي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IRNazanin" w:hAnsi="IRNazanin" w:eastAsia="IRNazanin"/>
          <w:color w:val="111111"/>
          <w:sz w:val="28"/>
          <w:sz w:val="28"/>
          <w:szCs w:val="28"/>
          <w:rtl w:val="true"/>
          <w:lang w:bidi="fa-IR"/>
        </w:rPr>
        <w:t xml:space="preserve">ما کان غير أبي حفص يفوه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فارس عدنان وحاميها</w:t>
      </w:r>
      <w:r>
        <w:rPr>
          <w:rStyle w:val="FootnoteAnchor"/>
          <w:rtl w:val="true"/>
        </w:rPr>
        <w:footnoteReference w:id="17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فلا يستبعد كسر ضلعها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المسلم العارف بمقام الرسالة يستعظم وقوع هذه الجريمة العظمى والفاجعة الكبرى في تاريخ اُمّتنا، لما فيها </w:t>
      </w:r>
      <w:bookmarkStart w:id="136" w:name="pg7132_66505"/>
    </w:p>
    <w:p>
      <w:pPr>
        <w:pStyle w:val="BookText"/>
        <w:rPr/>
      </w:pPr>
      <w:bookmarkEnd w:id="136"/>
      <w:r>
        <w:rPr>
          <w:rFonts w:ascii="Amiri" w:hAnsi="Amiri" w:eastAsia="Amiri" w:cs="Amiri"/>
          <w:color w:val="111111"/>
          <w:sz w:val="28"/>
          <w:sz w:val="28"/>
          <w:szCs w:val="28"/>
          <w:rtl w:val="true"/>
          <w:lang w:bidi="ar-SA"/>
        </w:rPr>
        <w:t>من إساءة الأدب إلى مقام الرسالة ومقام كريمة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وحبيبته، إلّا أنّه ليس أمراً أكبر من إحراق البيت على آل الرسول، الّذي كان عمر جادّاً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يطلب ما طلب الرجلان لا يأبى من ارتكاب أفظع وأخشن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وعصرها بین الباب والجدار</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وجهها عصرت بين الحائط والجدار بعد وفاة أبيها؟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سيّدتنا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والأذى ما يشجي القلوب ويجري الدموع، ولم تراع لها حرمة ولم تحفظ قرابتها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مضت شهيدة مظلومة، وقد سجّل التاريخ نماذج متعدّدة من مظلوميّتها، وذكرته الكتب بين تفصيل وإجمال بما لا يدع شكّاً في الأمر، وحديث ضرب وجهها وعصرها بين الباب والجدار غير مرتاب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الله عليها، وحشرنا تحت لوائها</w:t>
      </w:r>
      <w:r>
        <w:rPr>
          <w:rFonts w:eastAsia="IRNazanin" w:cs="IRNazanin"/>
          <w:color w:val="111111"/>
          <w:sz w:val="28"/>
          <w:szCs w:val="28"/>
          <w:rtl w:val="true"/>
          <w:lang w:bidi="fa-IR"/>
        </w:rPr>
        <w:t>.</w:t>
      </w:r>
    </w:p>
    <w:p>
      <w:pPr>
        <w:pStyle w:val="Heading4"/>
        <w:numPr>
          <w:ilvl w:val="3"/>
          <w:numId w:val="1"/>
        </w:numPr>
        <w:rPr/>
      </w:pPr>
      <w:bookmarkStart w:id="137" w:name="__RefHeading___Toc3890381_372815092"/>
      <w:bookmarkStart w:id="138" w:name="_Toc46"/>
      <w:bookmarkEnd w:id="137"/>
      <w:r>
        <w:rPr>
          <w:rtl w:val="true"/>
        </w:rPr>
        <w:t xml:space="preserve">صبر أمیر المؤمنین عليّ </w:t>
      </w:r>
      <w:r>
        <w:rPr>
          <w:rtl w:val="true"/>
        </w:rPr>
        <w:t>(</w:t>
      </w:r>
      <w:r>
        <w:rPr>
          <w:rtl w:val="true"/>
        </w:rPr>
        <w:t>عَلَيْهِ السَّلاَمُ</w:t>
      </w:r>
      <w:r>
        <w:rPr>
          <w:rtl w:val="true"/>
        </w:rPr>
        <w:t xml:space="preserve">) </w:t>
      </w:r>
      <w:r>
        <w:rPr>
          <w:rtl w:val="true"/>
        </w:rPr>
        <w:t>علی المصائب والحوادث</w:t>
      </w:r>
      <w:bookmarkEnd w:id="13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ينتقم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قاتلي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بواجباته ووظائفه وليس لنا أن نعيّن وظيفةً له،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وجهاً لذلك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فَنَظَرْتُ فَإِذَا لَیْسَ لِي </w:t>
      </w:r>
    </w:p>
    <w:p>
      <w:pPr>
        <w:pStyle w:val="BookText"/>
        <w:rPr/>
      </w:pPr>
      <w:r>
        <w:rPr>
          <w:rFonts w:ascii="Amiri" w:hAnsi="Amiri" w:eastAsia="Amiri" w:cs="Amiri"/>
          <w:color w:val="111111"/>
          <w:sz w:val="28"/>
          <w:sz w:val="28"/>
          <w:szCs w:val="28"/>
          <w:rtl w:val="true"/>
          <w:lang w:bidi="ar-SA"/>
        </w:rPr>
        <w:t>مُعِینٌ إِلَّا أَهْلُ بَيْتِي فَضَنِنْتُ بِهِمْ عَنِ الْمَوْتِ</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وكان صبره على مصائبه حفظاً للدين من أعدائه ومخالفيه وإرجاعه للجاهلية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أن نطرح لسماحتکم هذه المسألة بشأن قضيّة دفاع مولانا أمير المؤمنين عن مولاتنا فاطمة الزهراء صلوات الله عليهما حين اعتدى عليها الثاني، وما نلاحظه وجود مشکلة کبيرة عند غالبية خطبائنا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تبيّنت لنا بعد مراجعة المصادر؛ ومنها کتاب سليم بن قيس وسائر المصادر الّتي نقلت خبر هجوم الدار والمشکلة تتلخّص فيما يلي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أغلبية الخطباء يصرّحون بجلوس الإمام دون مقاومة من اعتدى على السيّدة الزهراء امتثالاً لوصيّة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يرويه سليم بن قيس يؤکّد أنّ الإمام دافع عن الزهراء وضرب المعتدي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ووجأ أنفه ورقبته وهمّ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وصيّة مولانا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تتعلّق بالدفاع عن فاطمة صلوات الله عليها وإنّما أمّره بالصبر عن محاربة القوم إذا لم يجد أعواناً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الخطباء اعتمدوا في نقل الخطأ على تصوير بعض قدامى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شياع وانتشار المفهوم الخاطئ للوصيّة ساعد المغرضين والمنکرين من النواصب وجهلة الشيعة على تقوية رأيهم بنفي أصل الخبر، وتمسّکهم بحجّة استبعاد عدم غيرة الإمام على زوجته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قمنا بجملة توضيحية فوجئنا بأنّ عدداً من کبار الخطباء يعلمون بالحقيقة ولا ينقصهم الاطّلاع على کتاب سليم بن قيس غير أنّهم أجابونا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 xml:space="preserve">ذکرنا مقاومة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 المصيبة في 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الّذي يراودنا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رواية ما هو خلاف الواقع في سيرة المعصوم؟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المبرّر الّذي ذکره الخطباء مرجّح على الضرر المؤکّد من زرع هذه الإشکالة في أذهان الأجيال القادمة؟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 علماء الدين الکرام من هذه المشکلة؟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عن التعرّض للقوم ما لم يجد أنصاراً شاملةٌ لقضية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فقد ورد عن النبيّ في حديثه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يجري عليه وعلى ابنته من بعده قضية الهجوم علی بيتها وأمره بالصبر وقد اُغشي على أمير المؤمنين عند ما بلّغه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يجري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وتوقّف قليلاً قبل أن يسلّم للنبيّ بالصبر لعظمة المصاب والخَطب،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هذا سيجري عليها لقول أبيها في حديثه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سيدخل الذلّ بيتها،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تستنجد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 بالبيت، بل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توقع أمير المؤمنين بالحرج في لزوم النصرة، وهذا المقام من أعظم مقامات الصبر الّتي اتّصف بها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الإسلام وحفظاً له من الضياع الّذي أراده القوم والعود إلى الجاهلية ولم يثبت تعرّض الإمام للقوم بالردّ عليهم وإن وجد في بعض النصوص الضعيفة، بل من المسلّم في مثل هذه القضية أنّ الإمام لم يردّ عليهم ولم يخرج إليهم فقد دخلوا الدار وسحبوه ملبّباً بحمائل سيفه وهو يسوّي عمامته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النواصب أخذوا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وعلينا الخدشة في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الإشکال لا يرِدُ لا على الإمام ولا علينا، لأنّ الشجاعة والجبن يقاس في موضعه </w:t>
      </w:r>
    </w:p>
    <w:p>
      <w:pPr>
        <w:pStyle w:val="BookText"/>
        <w:rPr/>
      </w:pPr>
      <w:r>
        <w:rPr>
          <w:rFonts w:ascii="IRNazanin" w:hAnsi="IRNazanin" w:eastAsia="IRNazanin"/>
          <w:color w:val="111111"/>
          <w:sz w:val="28"/>
          <w:sz w:val="28"/>
          <w:szCs w:val="28"/>
          <w:rtl w:val="true"/>
          <w:lang w:bidi="fa-IR"/>
        </w:rPr>
        <w:t xml:space="preserve">الخاصّ به، فإن کان المورد مورد الشجاعة فالجبن نقص وعيب وأمّا إذا لم يکن کذلك، فلا معنى لإظهار الشجاعة، بل يکون تهوّراً، والموطن ومحلّ البحث، موطن الصبر لا موطن الشجاعة، ولذلك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أعظم مواقع الصبر هذه الموقع بل يفوق عظمةً على 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دعوى الخطباء أنّه إذا لم نذکر هذا الأمر فإنّ المصيبة تبرد، فليس هذا الکلام صحيحاً؛ لا عرفاً ولا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الکذب؛ لا في مقام التعرّض لمصائب أهل البيت ولا في غيرها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قول بعض الخطباء هذا القول يلزمنا نحن ولا يلزم علماءنا الأبرار، ولا يجوز لأيّ أحد نقل ما هو خلاف الواقع عالماً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ينقله الخطباء في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مقاومته للمهاجمين هو الحقّ وهو الواقع تاريخياً والثابت عندنا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بوصيّة رسول الله له بالصبر على کلّ ما يجري عليه وعلى أهل بيته، ولا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سؤالنا عن شخصيّة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کيف إنّ شخصيّته العظيمة تعدّ شخصيّة محبّة وسلام وسکينة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معارك عديدة وقتل العديد من الکفّار مع إيماننا المطلق بکلّ معارکه وسيرته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لکنّه تساؤل عن إجتماع سلامه مع قتاله فنرجو الإيضاح؟</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يبدأ أحداً بالقتال، بل يقاتل بعد قتاله، حتّی في معرکة الجمل نهی أصحابه عن البدء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فقتاله کان بعد قتال أصحاب الجمل وکذا في الاُخری ولا منافاة بين کونه شخصیّة محبّة وسلام </w:t>
      </w:r>
      <w:bookmarkStart w:id="139" w:name="pg7132_66509"/>
    </w:p>
    <w:p>
      <w:pPr>
        <w:pStyle w:val="BookText"/>
        <w:rPr/>
      </w:pPr>
      <w:bookmarkEnd w:id="139"/>
      <w:r>
        <w:rPr>
          <w:rFonts w:ascii="IRNazanin" w:hAnsi="IRNazanin" w:eastAsia="IRNazanin"/>
          <w:color w:val="111111"/>
          <w:sz w:val="28"/>
          <w:sz w:val="28"/>
          <w:szCs w:val="28"/>
          <w:rtl w:val="true"/>
          <w:lang w:bidi="fa-IR"/>
        </w:rPr>
        <w:t>وسکینة وقتال من يقاتله، بل کان سلام الله عليه قبل بدء القتال يعظ الطرف الآخر کثيراً، فلمّا ثبت عنده إصرارهم علی القتال، قام بالقتال وردّ عليهم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 شخصيّته جمع الأضداد، فهو سخيّ موثر غيره علی نفسه وعياله في حال فقره، بطل الأبطال في الحرب وزاهد أزهد الزهّاد</w:t>
      </w:r>
      <w:r>
        <w:rPr>
          <w:rFonts w:eastAsia="IRNazanin" w:cs="IRNazanin"/>
          <w:color w:val="111111"/>
          <w:sz w:val="28"/>
          <w:szCs w:val="28"/>
          <w:rtl w:val="true"/>
          <w:lang w:bidi="fa-IR"/>
        </w:rPr>
        <w:t>.</w:t>
      </w:r>
    </w:p>
    <w:p>
      <w:pPr>
        <w:pStyle w:val="Heading4"/>
        <w:numPr>
          <w:ilvl w:val="3"/>
          <w:numId w:val="1"/>
        </w:numPr>
        <w:rPr/>
      </w:pPr>
      <w:bookmarkStart w:id="140" w:name="__RefHeading___Toc3890383_372815092"/>
      <w:bookmarkStart w:id="141" w:name="_Toc47"/>
      <w:bookmarkEnd w:id="140"/>
      <w:r>
        <w:rPr>
          <w:rtl w:val="true"/>
        </w:rPr>
        <w:t>فضائل أمیر المؤمنین عليّ</w:t>
      </w:r>
      <w:r>
        <w:rPr>
          <w:rtl w:val="true"/>
        </w:rPr>
        <w:t>(</w:t>
      </w:r>
      <w:r>
        <w:rPr>
          <w:rtl w:val="true"/>
        </w:rPr>
        <w:t>عَلَيْهِ السَّلاَمُ</w:t>
      </w:r>
      <w:r>
        <w:rPr>
          <w:rtl w:val="true"/>
        </w:rPr>
        <w:t>)</w:t>
      </w:r>
      <w:bookmarkEnd w:id="14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بعض الكُتّاب أنّه لا فضيلة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جهاده وبطولاته، لأنّه كان عالماً بإخبار النبيّ له بأنّه لا يستشهد في ساحات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ردّ فضيلتكم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عجيب ما أبداه بعض النواصب نصْباً لعترة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وإنكاراً لفضائل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أنّه لا فضيلة له في واقعة ليلة المبيت الّتي ورد فيها على ما في نصّ الأحاديث أنّ الله تعالى باهى فيها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w:t>
      </w:r>
      <w:r>
        <w:rPr>
          <w:rStyle w:val="FootnoteAnchor"/>
          <w:rtl w:val="true"/>
        </w:rPr>
        <w:footnoteReference w:id="180"/>
      </w:r>
      <w:r>
        <w:rPr>
          <w:rFonts w:ascii="Amiri" w:hAnsi="Amiri" w:eastAsia="Amiri" w:cs="Amiri"/>
          <w:color w:val="111111"/>
          <w:sz w:val="28"/>
          <w:sz w:val="28"/>
          <w:szCs w:val="28"/>
          <w:rtl w:val="true"/>
          <w:lang w:bidi="ar-SA"/>
        </w:rPr>
        <w:t>ولا في سائر مواقفه ومشاهده وبطولاته، لأنّه كان عالماً بأنّه لا تكون شهادته في هذه الوقائع والغزوات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هذا الناصبي حيث لم يرقب الله في قوله وحركته قد نَسِيَ مواقف بعض الصحابة في هذه الغزوات الكثيرة حتّى أنّهم فرّوا في غزوة اُحُد وتركوا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الكفّار، وبعضهم فرّ إلى ناحية العريض ورجع بعد ثلاثة أيّام، حتّی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فیها عريضة،</w:t>
      </w:r>
      <w:r>
        <w:rPr>
          <w:rStyle w:val="FootnoteAnchor"/>
          <w:rtl w:val="true"/>
        </w:rPr>
        <w:footnoteReference w:id="181"/>
      </w:r>
      <w:r>
        <w:rPr>
          <w:rFonts w:ascii="Amiri" w:hAnsi="Amiri" w:eastAsia="Amiri" w:cs="Amiri"/>
          <w:color w:val="111111"/>
          <w:sz w:val="28"/>
          <w:sz w:val="28"/>
          <w:szCs w:val="28"/>
          <w:rtl w:val="true"/>
          <w:lang w:bidi="ar-SA"/>
        </w:rPr>
        <w:t xml:space="preserve">ورأى أنّ التاريخ قد حفظ </w:t>
      </w:r>
    </w:p>
    <w:p>
      <w:pPr>
        <w:pStyle w:val="BookText"/>
        <w:rPr/>
      </w:pPr>
      <w:r>
        <w:rPr>
          <w:rFonts w:ascii="Amiri" w:hAnsi="Amiri" w:eastAsia="Amiri" w:cs="Amiri"/>
          <w:color w:val="111111"/>
          <w:sz w:val="28"/>
          <w:sz w:val="28"/>
          <w:szCs w:val="28"/>
          <w:rtl w:val="true"/>
          <w:lang w:bidi="ar-SA"/>
        </w:rPr>
        <w:t>تضحيات غيرهم من الصحابة واستبسالهم للشهادة مثل حمزة سيد الشهداء وحنظلة وأبي دجانة وأمير المؤمنين وجعفر الطيّار وزيد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جهاد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وبطولاته وتضحياته الّتي قام بها عمود عن الإسلام كما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سَيْفُهُ لَمَا قَامَ عَمُودُ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رأى أنّ ذلك أمرٌ لا يمكن لأحد إنكاره، وأنّه أوضح من الشمس وأبين من الأمس، فدلّه شيطانه على طريقة عوجاء، وضرب على طنبوره نغمة اُخری أوهن من بيت العنكبوت، فأنكر بما نسجه أن يكون 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المجاهدات والبطولات الّتي كانت ولا تزال من أعظم مفاخر الإسلام والمسلمين ومن أشرف ما في تاريخ البطولات الخالدة وكانت معرفته بها عند الكلّ حتّی موالي هذا الناصب فضلاً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 سيّما القاعدين الّذين لم يكتب لهم التاريخ جهاداً في الغزوات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القارئ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إذا كان شخص مؤمناً بأنّ ما ينفقه في سبيل الله تعالى هو يخلفه، فينفق كلّ ما عنده ويوثر الناس على نفسه، وكان غيره غير مؤمن بذلك فلا ينفق بل يمسك ويبخل بماله، هل ترى أنّه ليس للأوّل فضل على الثاني وأنّ الثاني معذور بتركه الإنفاق وإعانة المساكين المضطرّين؟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دفع عنك ضرر السَّبُع لأنّ عنده سلاحاً يدفع به السبع وهو كغيره عالم بأنّ السبع لا يضرّه، لا فضل له ولا منّة له عليك فيكون هو والعاجز عندك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أنّه لا فضيلة بهذه البطولات والمجاهدات لأمير المؤمنين على سائر الصحابة ممّن لم يكن له مثل ذلك، فلا منّة له على الإسلام </w:t>
      </w:r>
    </w:p>
    <w:p>
      <w:pPr>
        <w:pStyle w:val="BookText"/>
        <w:rPr/>
      </w:pPr>
      <w:r>
        <w:rPr>
          <w:rFonts w:ascii="Amiri" w:hAnsi="Amiri" w:eastAsia="Amiri" w:cs="Amiri"/>
          <w:color w:val="111111"/>
          <w:sz w:val="28"/>
          <w:sz w:val="28"/>
          <w:szCs w:val="28"/>
          <w:rtl w:val="true"/>
          <w:lang w:bidi="ar-SA"/>
        </w:rPr>
        <w:t>والمسلمين ولا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يَوْمَ الْخَنْدَقِ أَفْضَلُ مِنْ أَعْمَالِ اُمَّتِي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الْكُفْرِ كُلِّهِ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وإلّا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لمثل حمزة سيّد الشهداء المؤمن بأنّ له بجهاده إحدى الحسنيين، على القاعدين عن الجهاد والّذين ليس لهم هذه البصيرة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بعلمه بالمنايا والبلايا وبما أخبره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بأنّ منيّته لا تقع في هذه الحروب والمعارك إلّا أنّ إقدامه على هذه المجاهدات لم يكن إلّا بقصد الثواب وإطاعة أمر الله تعالى وإعلاء كلمة الإسلام، لأنّه لم يكن بعلمه هذا مجبوراً على الجهاد والاهتمام بدفع الأعداء وتحمّل متاعب النضال والجلاد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بإخبار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بكونه مصوناً عن خطر القتل، ولكن ما تقول بالنسبة إلى خطر وقوع الجراحات الشديدة المؤلمة عليه حتّی رووا أنّه جُرح ثمانین جراحةً في غزوة اُحد،</w:t>
      </w:r>
      <w:r>
        <w:rPr>
          <w:rStyle w:val="FootnoteAnchor"/>
          <w:rtl w:val="true"/>
        </w:rPr>
        <w:footnoteReference w:id="185"/>
      </w:r>
      <w:r>
        <w:rPr>
          <w:rFonts w:ascii="Amiri" w:hAnsi="Amiri" w:eastAsia="Amiri" w:cs="Amiri"/>
          <w:color w:val="111111"/>
          <w:sz w:val="28"/>
          <w:sz w:val="28"/>
          <w:szCs w:val="28"/>
          <w:rtl w:val="true"/>
          <w:lang w:bidi="ar-SA"/>
        </w:rPr>
        <w:t>وفي غزوة الخندق أيضاً أورد عليه عمرو بن عبد ودّ جراحةً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عالماً بهذه الأحوال فقد أقدم على الجهاد كسائر المجاهدين مستقبلاً لهذه الأخطار، وإمّا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بها لعلمه بالمنايا والبلايا، ففضيلته أعظم وأكبر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 ريب أنّ للإيمان بالله وبالرسول مراتب کثيرة أظهرها هذه البطولات واستقبال هذه المهالك والمقاتل بقوّة الإيمان بما أخبره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لا يبالي باستقبال أشدّ المخاوف والمعارك بهذا الإيمان الکامل</w:t>
      </w:r>
      <w:r>
        <w:rPr>
          <w:rFonts w:eastAsia="IRNazanin" w:cs="IRNazanin"/>
          <w:color w:val="111111"/>
          <w:sz w:val="28"/>
          <w:szCs w:val="28"/>
          <w:rtl w:val="true"/>
          <w:lang w:bidi="fa-IR"/>
        </w:rPr>
        <w:t xml:space="preserve">. </w:t>
      </w:r>
      <w:bookmarkStart w:id="142" w:name="pg7132_66512"/>
    </w:p>
    <w:p>
      <w:pPr>
        <w:pStyle w:val="BookText"/>
        <w:rPr/>
      </w:pPr>
      <w:bookmarkEnd w:id="142"/>
      <w:r>
        <w:rPr>
          <w:rFonts w:ascii="Amiri" w:hAnsi="Amiri" w:eastAsia="Amiri" w:cs="Amiri"/>
          <w:color w:val="111111"/>
          <w:sz w:val="28"/>
          <w:sz w:val="28"/>
          <w:szCs w:val="28"/>
          <w:rtl w:val="true"/>
          <w:lang w:bidi="ar-SA"/>
        </w:rPr>
        <w:t>فعلى جميع هذه الوجوه له المنّة على الإسلام وعلى سائر المسلمين، لا يدانيه أحد في فضيلة الجهاد ونصرة الإسلام والذبّ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الفضائل، جعلنا الله من المتمسّكين بولايته، ومن شيعته ومحبّيه ومحبّي محبّيه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890385_372815092"/>
      <w:bookmarkStart w:id="144" w:name="_Toc48"/>
      <w:bookmarkEnd w:id="143"/>
      <w:r>
        <w:rPr>
          <w:rtl w:val="true"/>
        </w:rPr>
        <w:t>قصّة ردّ الشمس</w:t>
      </w:r>
      <w:bookmarkEnd w:id="1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حقيقة قصّة ردّ الشمس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التاريخيّة عند الفريقين، فالسيوطي ألّف رسالةً فيها روايات عن العامّة في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وتوجيهها هو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رأسه في حجر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نزول الوحي عليه وحلّ وقت صلاة الظهر فلم يحرّك الإمام رأس رسول الله في تلك الحالة وسبّب تأخير صلاة الظهر، وبعد انقطاع الوحي أمر رسول الله الشمس بالرجوع لأوّل وقتها وصلّى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فات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الأمر هو وقت الفضيلة لا نفس الصلاة والعياذ بالله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890387_372815092"/>
      <w:bookmarkStart w:id="146" w:name="_Toc49"/>
      <w:bookmarkEnd w:id="145"/>
      <w:r>
        <w:rPr>
          <w:rtl w:val="true"/>
        </w:rPr>
        <w:t>تواتر حدیث الغدیر</w:t>
      </w:r>
      <w:bookmarkEnd w:id="1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حديث الغدير متواتر من طرق أهل السنّة، فهل هو متواتر من طرق الشيعة؟ وإذا أمكن ذكر الطرق الصحيحة له من طرق الشيعة، هل هناك مؤلّفات للأحاديث المتواترة عند الشيعة؟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راجعوا كتاب الغدير للمرحوم العلّامة الأميني أعلى الله مقامه فقد جمع رواة حديث الغدير سنّیّة وشيعیّة وذكر تواتره عندنا وعندهم بل فوق </w:t>
      </w:r>
      <w:bookmarkStart w:id="147" w:name="pg7132_66513"/>
    </w:p>
    <w:p>
      <w:pPr>
        <w:pStyle w:val="BookText"/>
        <w:rPr/>
      </w:pPr>
      <w:bookmarkEnd w:id="147"/>
      <w:r>
        <w:rPr>
          <w:rFonts w:ascii="IRNazanin" w:hAnsi="IRNazanin" w:eastAsia="IRNazanin"/>
          <w:color w:val="111111"/>
          <w:sz w:val="28"/>
          <w:sz w:val="28"/>
          <w:szCs w:val="28"/>
          <w:rtl w:val="true"/>
          <w:lang w:bidi="fa-IR"/>
        </w:rPr>
        <w:t>حدّ التواتر، ولذا لم يشكّك أحد من العامّة في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حاولوا تأويله وتوجيهه بخلاف النصّ الواضح الصريح، والحديث عند أهل السنّة أشهر وأعلى وأجلّ من حيث صدوره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والشكّ فيه عندهم كالشكّ في وجود الشمس في رائعة النهار، وعلماؤهم ومحدّثوهم كانوا في جميع الأعصار مرطّبي اللسان به متبرّكين بروايته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راجعوا في النصوص مجلّدي الموسوعة الکبيرة عبقات الأنوار والعمدة لابن بطريق وغيرهما</w:t>
      </w:r>
      <w:r>
        <w:rPr>
          <w:rFonts w:eastAsia="IRNazanin" w:cs="IRNazanin"/>
          <w:color w:val="111111"/>
          <w:sz w:val="28"/>
          <w:szCs w:val="28"/>
          <w:rtl w:val="true"/>
          <w:lang w:bidi="fa-IR"/>
        </w:rPr>
        <w:t>.</w:t>
      </w:r>
    </w:p>
    <w:p>
      <w:pPr>
        <w:pStyle w:val="Heading4"/>
        <w:numPr>
          <w:ilvl w:val="3"/>
          <w:numId w:val="1"/>
        </w:numPr>
        <w:rPr/>
      </w:pPr>
      <w:bookmarkStart w:id="148" w:name="__RefHeading___Toc3890389_372815092"/>
      <w:bookmarkStart w:id="149" w:name="_Toc50"/>
      <w:bookmarkEnd w:id="148"/>
      <w:r>
        <w:rPr>
          <w:rtl w:val="true"/>
        </w:rPr>
        <w:t xml:space="preserve">بیعة أمیر المؤمنین عليّ </w:t>
      </w:r>
      <w:r>
        <w:rPr>
          <w:rtl w:val="true"/>
        </w:rPr>
        <w:t>(</w:t>
      </w:r>
      <w:r>
        <w:rPr>
          <w:rtl w:val="true"/>
        </w:rPr>
        <w:t>عَلَيْهِ السَّلاَمُ</w:t>
      </w:r>
      <w:r>
        <w:rPr>
          <w:rtl w:val="true"/>
        </w:rPr>
        <w:t xml:space="preserve">) </w:t>
      </w:r>
      <w:r>
        <w:rPr>
          <w:rtl w:val="true"/>
        </w:rPr>
        <w:t>للخلفاء الثلاثة</w:t>
      </w:r>
      <w:bookmarkEnd w:id="1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بايع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الثلاثة الّذين سبقوه أم لم يبايع؟ وفي حالة كونه بايع، هل كانت بيعته بالإكراه أم للحفاظ على بيضة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بيعة الإمام أمير المؤمنين لمن سبقه كانت بالإكراه، إذ هدّدوه بالقتل،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تَقْتُلُونَ عَبْدَ اللهِ وَأَخَا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رسوله فلا</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وكيف وقد أخذوه ملبّساً بحمائل سيفه وقد خرج للبيعة وهو يسوّي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بيعة لا قيمة لها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الشبه الّتي يذكرها الوهّابيّة للتلبيس على أتباع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لعليّ رضي الله عنه أن يجتهد في البقاء تحت إمرة الخلفاء الثلاثة مع وجود النصّ على خلافته؟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الشبه أيضاً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أنّكم أيّها الشيعة تقولون بأنّ عليّ بن أبي </w:t>
      </w:r>
      <w:bookmarkStart w:id="150" w:name="pg7132_66514"/>
    </w:p>
    <w:p>
      <w:pPr>
        <w:pStyle w:val="BookText"/>
        <w:rPr/>
      </w:pPr>
      <w:bookmarkEnd w:id="150"/>
      <w:r>
        <w:rPr>
          <w:rFonts w:ascii="Amiri" w:hAnsi="Amiri" w:eastAsia="Amiri" w:cs="Amiri"/>
          <w:color w:val="111111"/>
          <w:sz w:val="28"/>
          <w:sz w:val="28"/>
          <w:szCs w:val="28"/>
          <w:rtl w:val="true"/>
          <w:lang w:bidi="ar-SA"/>
        </w:rPr>
        <w:t>طالب أفضل من ابنه الحسين، فلماذا لا تبكون عليه في ذكرى وفاته؟ ثم إذا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 جميعاً فلماذا لا تبكون عليه يوم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وفي الحديث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الْإِمَامِ مَثَلُ الْكَعْبَةِ إِذْ تُؤْتَى وَلَا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لم يجتهد الإمام في البقاء تحت تأمّرهم، لكنّهم كما تعلمون غصبوا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يبكون عليهما صلوات الله وسلامه عليهما ؟ فإنّ التفجّع والبكاء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وحليلته سيّدة النساء وأولاده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ومرغوب فيه عند الشيعة والشريعة، والشيعة يبكون عليهم في ذكريات وفياتهم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مصائب الإمام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أقرحت الجفون وأدمت العيون، ولم يصب غيره من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اُصيب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4"/>
        <w:numPr>
          <w:ilvl w:val="3"/>
          <w:numId w:val="1"/>
        </w:numPr>
        <w:rPr/>
      </w:pPr>
      <w:bookmarkStart w:id="151" w:name="__RefHeading___Toc3890391_372815092"/>
      <w:bookmarkStart w:id="152" w:name="_Toc51"/>
      <w:bookmarkEnd w:id="151"/>
      <w:r>
        <w:rPr>
          <w:rtl w:val="true"/>
        </w:rPr>
        <w:t>إیمان أبي طالب</w:t>
      </w:r>
      <w:bookmarkEnd w:id="1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دليلاً من القرآن والسنّة على إيمان أبي طالب؟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مسلّمات المذهب والتشكيك فيه حرام، ولعلمائنا الأبرار وبعض المتخصّصين كتب كاملة دالّة على إيمانه، ومُراجعها يتعرّف على جلالته وشخصيّته ودفاعه عن الدين إذ يقول</w:t>
      </w:r>
      <w:r>
        <w:rPr>
          <w:rFonts w:eastAsia="Amiri" w:cs="Amiri" w:ascii="Amiri" w:hAnsi="Amiri"/>
          <w:color w:val="111111"/>
          <w:sz w:val="28"/>
          <w:szCs w:val="28"/>
          <w:rtl w:val="true"/>
          <w:lang w:bidi="ar-SA"/>
        </w:rPr>
        <w:t xml:space="preserve">: </w:t>
      </w:r>
      <w:bookmarkStart w:id="153" w:name="pg7132_66515"/>
    </w:p>
    <w:p>
      <w:pPr>
        <w:pStyle w:val="BookText"/>
        <w:rPr/>
      </w:pPr>
      <w:bookmarkEnd w:id="153"/>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وقوله مخاطباً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فِي التُّرَابِ دَفِيناً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وله في مدح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البليغة بقول ابن کثير لن يقدر علی انشائه غير أبي طالب، وقد سمّى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وفاته عام الأحزان، وقد أبقى رسول الله زوجة أبي طالب المسلمة على عمّه وقد نهى الله رسوله عن إبقاء مسلمة على كافر وكانت على عصمته حتّی مات، والحديث عن إسلامه طويل لا يسعه هذا المختصر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التشكيك في إيمانه كما يريد المخالفون لنا الطاعنون عليه</w:t>
      </w:r>
      <w:r>
        <w:rPr>
          <w:rFonts w:eastAsia="IRNazanin" w:cs="IRNazanin"/>
          <w:color w:val="111111"/>
          <w:sz w:val="28"/>
          <w:szCs w:val="28"/>
          <w:rtl w:val="true"/>
          <w:lang w:bidi="fa-IR"/>
        </w:rPr>
        <w:t>.</w:t>
      </w:r>
    </w:p>
    <w:p>
      <w:pPr>
        <w:pStyle w:val="Heading4"/>
        <w:numPr>
          <w:ilvl w:val="3"/>
          <w:numId w:val="1"/>
        </w:numPr>
        <w:rPr/>
      </w:pPr>
      <w:bookmarkStart w:id="154" w:name="__RefHeading___Toc3890393_372815092"/>
      <w:bookmarkStart w:id="155" w:name="_Toc52"/>
      <w:bookmarkEnd w:id="154"/>
      <w:r>
        <w:rPr>
          <w:rtl w:val="true"/>
        </w:rPr>
        <w:t>زیارة وارث</w:t>
      </w:r>
      <w:bookmarkEnd w:id="15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نوع الوراثة الّتي ذكرت في زيارة وارث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تشتمل على بقيّة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الدليل؟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الوراثة المذكورة في الزيارات وراثة المقام والولاية والعلوم، وهي مساوية في جميع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فكلّهم كجدّهم الرسول الأعظم ورثة الأنبياء</w:t>
      </w:r>
      <w:r>
        <w:rPr>
          <w:rFonts w:eastAsia="IRNazanin" w:cs="IRNazanin"/>
          <w:color w:val="111111"/>
          <w:sz w:val="28"/>
          <w:szCs w:val="28"/>
          <w:rtl w:val="true"/>
          <w:lang w:bidi="fa-IR"/>
        </w:rPr>
        <w:t>.</w:t>
      </w:r>
    </w:p>
    <w:p>
      <w:pPr>
        <w:pStyle w:val="Heading4"/>
        <w:numPr>
          <w:ilvl w:val="3"/>
          <w:numId w:val="1"/>
        </w:numPr>
        <w:rPr/>
      </w:pPr>
      <w:bookmarkStart w:id="156" w:name="__RefHeading___Toc3890395_372815092"/>
      <w:bookmarkStart w:id="157" w:name="_Toc53"/>
      <w:bookmarkEnd w:id="156"/>
      <w:r>
        <w:rPr>
          <w:rtl w:val="true"/>
        </w:rPr>
        <w:t xml:space="preserve">المراد من الشیعة في خطبة الإمام الحسین </w:t>
      </w:r>
      <w:r>
        <w:rPr>
          <w:rtl w:val="true"/>
        </w:rPr>
        <w:t>(</w:t>
      </w:r>
      <w:r>
        <w:rPr>
          <w:rtl w:val="true"/>
        </w:rPr>
        <w:t>عَلَيْهِ السَّلاَمُ</w:t>
      </w:r>
      <w:r>
        <w:rPr>
          <w:rtl w:val="true"/>
        </w:rPr>
        <w:t>)</w:t>
      </w:r>
      <w:bookmarkEnd w:id="1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خطبة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bookmarkStart w:id="158" w:name="pg7132_66516"/>
    </w:p>
    <w:p>
      <w:pPr>
        <w:pStyle w:val="BookText"/>
        <w:rPr/>
      </w:pPr>
      <w:bookmarkEnd w:id="158"/>
      <w:r>
        <w:rPr>
          <w:rFonts w:ascii="Amiri" w:hAnsi="Amiri" w:eastAsia="Amiri" w:cs="Amiri"/>
          <w:color w:val="111111"/>
          <w:sz w:val="28"/>
          <w:sz w:val="28"/>
          <w:szCs w:val="28"/>
          <w:rtl w:val="true"/>
          <w:lang w:bidi="ar-SA"/>
        </w:rPr>
        <w:t>فَإِنَّهُ قَدْ أَتَانَا خَبَرٌ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مُسْلِمِ بْنِ عَقِيلٍ، وَهَانِئِ بْنِ عُرْوَةَ، وَعَبْدِ اللهِ بْنِ يَقْطُرَ، وَقَدْ خَذَلَنَا شِيعَتُنَا، فَمَنْ أَحَبَّ مِنْكُمُ الْاِنْصِرَافَ فَلْيَنْصَرِفْ غَيْرَ حَرَجٍ لَيْسَ عَلَيْهِ ذِمَامٌ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أجيبونا مشكورين مَن المقصود بالشيعة الّذين خذلوا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الشيعة في الخطبة المذكورة هم المحبّون لا الشيعة المخلصون أمثال ميثم التمّار ورشيد الهجري وغيرهما ممّن ضحّوا بأنفسهم في سبيل الله وإمامهم لحفظ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890397_372815092"/>
      <w:bookmarkStart w:id="160" w:name="_Toc54"/>
      <w:bookmarkEnd w:id="159"/>
      <w:r>
        <w:rPr>
          <w:rtl w:val="true"/>
        </w:rPr>
        <w:t>فضیلة أصحاب الأئمّة</w:t>
      </w:r>
      <w:r>
        <w:rPr>
          <w:rtl w:val="true"/>
        </w:rPr>
        <w:t>(</w:t>
      </w:r>
      <w:r>
        <w:rPr>
          <w:rtl w:val="true"/>
        </w:rPr>
        <w:t>علیهم السلام</w:t>
      </w:r>
      <w:r>
        <w:rPr>
          <w:rtl w:val="true"/>
        </w:rPr>
        <w:t>)</w:t>
      </w:r>
      <w:bookmarkEnd w:id="1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أفضل بحسب القرائن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كلّ إمام معصوم شؤون لا نعرف كنهها ولا يصحّ ترجيح بعضهم على بعض، إلّا أن يُبيَّن لنا من ناحيتهم، كما روي عن سيّد الشهداء سلام الله عليه ليس أصحاب أكرم من أصحابه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ولا ثمرة لتحقيق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أعتقد بمذهبکم وعندي بعض الأسئلة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عندکم في قرآنکم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يعقل أن يختار الله لصحبة نبيّه رجالاً يعرف أنّهم سيرتدّون فيما بعد؟ أم أنّ الله لا يعلم الغيب؟ سبحان الله عمّا يصفون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الحسين خير من الرسل والأنبياء أم أنّه الوحيد الّذي مات حتّی تفعلوا کلّ هذا من أجله؟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 فيما فعل عليّ رضي الله عنه قبل خلافة أبي بکر وعمر وعثمان رضي الله عنهم وزوّج ابنته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والحسين سيّدا شباب الجنّة رضوان الله عليهم فقد سمّوا أبناءهم بأبي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مثبت حتّی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ما فعله عليّ ومن بعده بنوه هو من باب التقيّة ربّ عذر أقبح من ذنب أئمّتکم المعصومون يسکتون ويستعملون التقيّة؟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تنازل عن الخلافة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 أيّ المعصومين أخطأ؟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منکم بأهل البيت والله يشهد نحبّ جميع الصحابة ونترحّم عليهم عليّ وبنيه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قلوبنا نحبّهم ونتولّاهم، لکن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عصمة إلّا 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يعلمون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الغيب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ونؤمن بذلك، والقرآن عند المسلمين واحد وغير متعدّد ونستدلّ بها علی عدم التحريف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تقيس الصحبة بالنبوّة والإمامة، فتعتبرها اختياراً إلهيّاً؟ إنّ الصحبة لا تتعدّی أن تکون شرفاً لصاحبها إن هو راعی حقّ المصحوب وامتثل ما يجب عليه وليست منصباً إلهيّاً يکون صاحبه متّصفاً بالعصمة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الصحبة بالنسبة لصحابة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کحال صحبة من صاحب من سبقه من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الغلوّ المفرط فيهم وإعطاؤهم سمة العصمة دون من سواهم؟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کلّهم، وحديث ارتداد الکثير منهم موجود حتّی في الصحاح الستّة</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بل تکفينا الآية الکريمة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وهذا ما يؤکّد علمه تعالی بالغيب حيث أخبر عن الارتداد قبل حصوله، وليس في ذلك أيُّ محذور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نفعله من أجل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أنّ مصابه وموته کان من أجل الدين وبصورة لم يشهد التاريخ لها مثيلاً ولم يمت بمثلها الأنبياء الکرام؛ ولأجل التعبير عن المودّة الّتي أمر الله بها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عَلَيْهِ أَجْراً إِلَّا الْمَوَدَّةَ فِي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ولأجل أنّها لا تعبّر عن مجرّد موتٍ محزن فقط، کما هو الحال في موت الأنبياء، بل تعبّر عن ثورة ضدّ الکفر والظلم ممّا يوجب الاحتفاء بها وإحياءها کما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ذلك وظيفة أرادها النبيّ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ورکّزوا في ما روي عنهم عليها وعلی إحيائها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صدر عن إکراه واضطرار ومراعاة للمصلحة العامّة، ويدلّك علی ذلك ما ورد في کتب أهل السنّة والشيعة في کيفية البيعة، ولماذا لم يبايع إلّا بعد ستّة أشهر کما ذکروا؟ وکذلك خطبه وکلماته في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تزويج ابنته من عمر فلم يثبت تاريخيّاً وقد کتب کثير من علماء الشيعة في ردّ ذلك، ومنهم المفيد قدس سره والصدوق رحمه الله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ثبوته، فلم یثبت أنّه کان برضاه وحبّه، بل هو غصب عليه، کما تدلّ بعض الروايات علی ذلك، وأيّ مانع من التقيّة أو رعاية ما هو أهمّ؟ وقد ثبتت مشروعيّتها عقلاً وعقلائياً وشرعاً، وقامت الأدلّة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الکتب المثبتة لذلك من مصادر الشيعة والسنّة، وحکّم عقلك تری الحقّ واضحاً لا غبار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منهما عمل بما هو وظيفته وبما تفرضه الظروف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يعمله الشخص الواحد في مسيرته من صلح أحياناً وحرب أحياناً اُخری، وقد فعل مثل ذلك الرسول،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يتنازل عن الإمامة وإنّما تنازل عن منصب الإدارة لا أکثر، وبشروط معيّنة لم يقم بأدائها معاوية وقد أجاب رسول الله عن مثل هذا التوهم الفاسد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أحقّ الناس بهم أتباعهم ومن راعَوْا حقّهم وتولّوهم وتبرّأوا ممّن ظلمهم، وليس مجرّد القول بالمحبّة ودعوی المودّة ثمّ في مقام العمل يسند عدوّهم ويقدّم ظالمهم ويروي عن مبغضيهم ولا تجد عنهم روايةً في الصحاح إلّا ما شذّ أو اختلق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المعقول أن تحبّ من حارب عليّاً وقاتله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نحبّ عليّاً ونحن أحقّ به ممّن أحبّه وتبرّأ من أعدائه؟ إنّ الأحقّية تتقوّم بالاتّباع الصادق، کما قال تعالی عن الأحقّ بإبراهيم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w:t>
      </w:r>
    </w:p>
    <w:p>
      <w:pPr>
        <w:pStyle w:val="BookText"/>
        <w:rPr/>
      </w:pPr>
      <w:r>
        <w:rPr>
          <w:rFonts w:ascii="Amiri" w:hAnsi="Amiri" w:eastAsia="Amiri" w:cs="Amiri"/>
          <w:color w:val="111111"/>
          <w:sz w:val="28"/>
          <w:sz w:val="28"/>
          <w:szCs w:val="28"/>
          <w:rtl w:val="true"/>
          <w:lang w:bidi="ar-SA"/>
        </w:rPr>
        <w:t>بِإِبْرَاهِيمَ لَلَّذِينَ اتَّبَعُوهُ وَهَذَا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وما الذنب في القول بعصمتهم إذا کان عن دليل وما المانع من القول بأنّهم يعلمون الغيب بإذن الله وبما علّمهم؟ وأنتم ترون ذلك في من هو أقلّ منهم شأناً، ولا یقاس بهم أبداً أمثال الکرخي والرفاعي والجيلاني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تستحيل العصمة وعلم الغيب وقد نال ذلك أنبياء الله کما صرّح به القرآن الکريم؟ إنّ المدار في إثبات ذلك لمجموعة أو لشخص علی الدليل القطعي، وهو کما ثبت في الأنبياء ثابت في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هذا ما أجبنا عمّا ذکرت بنحو الإشارة والإجمال، والعاقل تکفيه الإشارة، فاغتنم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أتی النصّ علی تعيين الأئمّة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وألقابهم وبهذا الترتيب؟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بکر الصدّيق معه في الهجرة وعرّض عليّ بن أبي طالب للقتل في مبيته علی فراشه ليلة الهجرة، مع أنّه وصيّ النبيّ والخليفة من بعده فلماذا لم يأخذ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وصيّه عليّ بن أبي طالب ويترك أبا بکر علی فراشه؟ فلو أنّه قتل لم يکن هناك الخطر الکبير علی الاُمّة، أمّا بموت الإمام من بعده، ففي هذا من الخطر العظيم علی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علی إمامة الأئمّة الاثني عشر جملةً وتفصيلاً کثيرة متواترة جدّاً، قد أخرجنا منها من کتب الفريقين الخاصّة والعامّة ممّا يکثر علی </w:t>
      </w:r>
      <w:bookmarkStart w:id="161" w:name="pg7132_66521"/>
    </w:p>
    <w:p>
      <w:pPr>
        <w:pStyle w:val="BookText"/>
        <w:rPr/>
      </w:pPr>
      <w:bookmarkEnd w:id="161"/>
      <w:r>
        <w:rPr>
          <w:rFonts w:ascii="Amiri" w:hAnsi="Amiri" w:eastAsia="Amiri" w:cs="Amiri"/>
          <w:color w:val="111111"/>
          <w:sz w:val="28"/>
          <w:sz w:val="28"/>
          <w:szCs w:val="28"/>
          <w:rtl w:val="true"/>
          <w:lang w:bidi="ar-SA"/>
        </w:rPr>
        <w:t>ثلاثمائة حديث</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يکن أبو بکر الرجل الّذي يعرض نفسه لما عرض له الإمام نفسه عليه، وأبو بکر مع أنّه کان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خائفاً وجلاً قلقاً مضطرباً شديداً قد نهاه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کما في الآية الکريمة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فمثله لا يصلح مثل هذه المواقف الّتي لا تصلح إلّا للرجال الأبطال الّذين يجاهدون في سبيل الله ولا يخافون أحداً إلّا الله، وأين هؤلاء الّذين لم يکن لهم موقف واحد في غرفات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کان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الموقف الرهيب، فالله تبارك وتعالی العالم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 أذیً من الأعداء وبذلك ظهر شأن الإمام وتفانيه في سبيل الله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890399_372815092"/>
      <w:bookmarkStart w:id="163" w:name="_Toc55"/>
      <w:bookmarkEnd w:id="162"/>
      <w:r>
        <w:rPr>
          <w:rtl w:val="true"/>
        </w:rPr>
        <w:t>الصحابة عند الشیعة</w:t>
      </w:r>
      <w:bookmarkEnd w:id="1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أتباع المذهب الوهّابي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أيّها الشيعة تكفّرون وتلعنون أبا بكر 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نكفّرهما ولكن نرى أنّهما خالفا الحقّ المتّبع من رسول الله بالخلافة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فأعطاني شريطاً لأحد دعاة الشيعة يسبّ ويكفّر فيه أبا بكر وعمر وينقل عن الإمام الكاظم والإمام السجّاد روايات بلعنهما وكفرهما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صحيح أم 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اُناس يؤاخذون البعض على سباب بعض الصحابة ولا يؤاخذون مثل معاوية الّذي سنّ سبَّ نفس الرسول وزوج البتول الّذي نصّ بحقّه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لَا يَفْتَرِقَانِ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ولا يؤاخذون من خرج لحربه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وهؤلاء يصحّحون ما وقع بين الصحابة من المخاصمات والمقاتلات من عائشه وطلحة والزبير وحتّی من معاوية الّذي سنّ 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المنابر وجماعات من القضاة وأئمّة الجماعات بکون ذلك منهم بالاجتهاد، ولا يکفّرون واحداً منهم، ويأخذون علی الّذي سبّ معاوية أو غيره بالاجتهاد، فإذا کان الاجتهاد عذراً لطائفة فهو لا يکون عذراً لطائفة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وإيّاكم من هذه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الشبهات الّتي توردها الوهّابية الملعونة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الكليني في روضة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لامرأة سألته عن أبي بكر وعمر،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بِوَلَايَتِهِمَا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الإربلي 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تعجّب رجل من أصحاب الإمام الباقر حين وصف الباقر أبا بكر بالصدّيق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الصِّدِّيقُ، فَمَنْ لَمْ يَقُلْ لَهُ الصِّدِّيقُ فَلَا صَدَّقَ اللهُ لَهُ قَوْلاً فِي الدُّنْيَا وَلَا فِي الْآخِرَةِ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فما هو الردّ على هذه الشبهة؟ وهل تصحّ تلك الروايات عن الأئمّة؟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يلعنون معاوية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يلعن معاوية في </w:t>
      </w:r>
    </w:p>
    <w:p>
      <w:pPr>
        <w:pStyle w:val="BookText"/>
        <w:rPr/>
      </w:pPr>
      <w:r>
        <w:rPr>
          <w:rFonts w:ascii="Amiri" w:hAnsi="Amiri" w:eastAsia="Amiri" w:cs="Amiri"/>
          <w:color w:val="111111"/>
          <w:sz w:val="28"/>
          <w:sz w:val="28"/>
          <w:szCs w:val="28"/>
          <w:rtl w:val="true"/>
          <w:lang w:bidi="ar-SA"/>
        </w:rPr>
        <w:t>أيّ رسالة من رسائله الواردة في نهج البلاغة؟ وأنّ تنازل الحسن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الخلافة لمعاوية، هل كانت لشخص كافر؟ فكيف يتنازل له عن الخلافة، أو كانت لمؤمن فاسق؟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الروضة فضعيف للإرسال، ولا يحتجّ به، على أنّه لو فرض صدوره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شكّ أنّه تقيّة، والشاهد على ذلك ما في بعد ذلك من 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وَكَثِيرُ النَّوَّاءِ يَأْمُرُنِي بِوَلَايَتِهِمَا، فَأَيُّهُمَا خَيْرٌ وَأَحَبُّ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أَحَبُّ إِلَيَّ مِنْ كَثِيرِ النَّوَّاءِ وَأَصْحَابِهِ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كشف الغمّة أيضاً ضعيف أوّلاً بالإرسال، وثانياً بجهالة عروة بن عبد الله الّذي لم يمدح ولم يوثّق في كتب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الإغماض عن ذلك، فهو أيضاً محمول على التقيّة، يعرف ذلك المطّلع على الأحاديث الكثيرة المرويّة عنهم، فإنّ الردّ على أبي بكر وعمر وعثمان ثابت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بالتواتر الّذي لا ريب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يلعن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فقد سنّ معاوية سبّه على منابر المسلمين، لم يرد بذلك سبّه فقط، بل أراد سبّ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بصحاح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معاوية وعمرو بن العاص فإذا سبّه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 أباه وأخاه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الرَّاكِبَ وَالْقَائِدَ وَالسَّائِقَ</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فما ظنّك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بكتاب النصائح الكافية لمن يتولّى معاوية وكتاب تقوية الإيمان في ردّ تطهير الجنان</w:t>
      </w:r>
      <w:r>
        <w:rPr>
          <w:rFonts w:eastAsia="Amiri" w:cs="Amiri" w:ascii="Amiri" w:hAnsi="Amiri"/>
          <w:color w:val="111111"/>
          <w:sz w:val="28"/>
          <w:szCs w:val="28"/>
          <w:rtl w:val="true"/>
          <w:lang w:bidi="ar-SA"/>
        </w:rPr>
        <w:t xml:space="preserve">. </w:t>
      </w:r>
      <w:bookmarkStart w:id="164" w:name="pg7132_66524"/>
    </w:p>
    <w:p>
      <w:pPr>
        <w:pStyle w:val="BookText"/>
        <w:rPr/>
      </w:pPr>
      <w:bookmarkEnd w:id="164"/>
      <w:r>
        <w:rPr>
          <w:rFonts w:ascii="Amiri" w:hAnsi="Amiri" w:eastAsia="Amiri" w:cs="Amiri"/>
          <w:color w:val="111111"/>
          <w:sz w:val="28"/>
          <w:sz w:val="28"/>
          <w:szCs w:val="28"/>
          <w:rtl w:val="true"/>
          <w:lang w:bidi="ar-SA"/>
        </w:rPr>
        <w:t xml:space="preserve">وأمّا ما عامل الإمام السبط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معاوية فلم يكن منه تنازلاً عن الخلافة له وكونه حاكماً شرعيّاً، بل ترك دفعه عن السلطة على المسلمين لمّا رأى عدم توفّر الشرائط لدفعه، ومع ذلك شرط عليه الشرائط وأخذ منه العهود الملزمة وإنْ لم يعمل بها، وقد سار في الاُمّة بسوء السريرة وأظهر خبث باطنه من عدائه للإسلام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طويل، ولا حول ولا قوّة إلّا بالله العليّ العظيم، ولعنة الله على الظالمين والكافرين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890401_372815092"/>
      <w:bookmarkStart w:id="166" w:name="_Toc56"/>
      <w:bookmarkEnd w:id="165"/>
      <w:r>
        <w:rPr>
          <w:rtl w:val="true"/>
        </w:rPr>
        <w:t>موقف علماء الشیعة في الاستناد بأقوال الصحابة</w:t>
      </w:r>
      <w:bookmarkEnd w:id="1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شابّ سنّيّ، عندي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نجد أنّ أغلب أو کلّ علماء الشيعة لا يستندون بأقوال الصحابة کأبي بکر وعمر وعثمان؟ أنا لا اُنکر أنّکم تفضّلون عليّاً کرّم الله وجهه ولکن ما يمنع ذکر ولو رواية واحدة عن صحابة رسول الله الّذين زکّاهم الله، وطهّرهم أفضل الخلق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وکذلك عليّ  کرّم الله وجهه زکّاهم وطهّرهم؟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إنّما تستند إلی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الاُمّة بالتمسّك بهم وبالکتاب العزيز دون غيرهم وجعل التمسّك بالثقلين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من الضلال في أحاديث کثيرة متواترة، کأحاديث الثقلين، وأحاديث السفينة، والأمان،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کلّهم کانوا مأمورين بالتمسّك والاقتداء بهم ولذا لو کانت للصحابة کلّهم غير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عمليّة رأي مخالف للإمام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وللإمام عليّ رأي، لوجب الأخذ بقول الإمام وترك ما اتّفقوا عليه</w:t>
      </w:r>
      <w:r>
        <w:rPr>
          <w:rFonts w:eastAsia="IRNazanin" w:cs="IRNazanin"/>
          <w:color w:val="111111"/>
          <w:sz w:val="28"/>
          <w:szCs w:val="28"/>
          <w:rtl w:val="true"/>
          <w:lang w:bidi="fa-IR"/>
        </w:rPr>
        <w:t xml:space="preserve">. </w:t>
      </w:r>
      <w:bookmarkStart w:id="167" w:name="pg7132_66525"/>
    </w:p>
    <w:p>
      <w:pPr>
        <w:pStyle w:val="BookText"/>
        <w:rPr/>
      </w:pPr>
      <w:bookmarkEnd w:id="167"/>
      <w:r>
        <w:rPr>
          <w:rFonts w:ascii="Amiri" w:hAnsi="Amiri" w:eastAsia="Amiri" w:cs="Amiri"/>
          <w:color w:val="111111"/>
          <w:sz w:val="28"/>
          <w:sz w:val="28"/>
          <w:szCs w:val="28"/>
          <w:rtl w:val="true"/>
          <w:lang w:bidi="ar-SA"/>
        </w:rPr>
        <w:t>مع أنّه ليس هنا ما یدلّ علی تزکية جميع الصحابة، بل هنا آيات تدلّ علی نفاق طائفة منهم، کما أنّه ليس هنا رواية صحيحة تدلّ علی ما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فقد فارق الحقّ کائناً من کان، وقد ثبت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 الحقّ والحقّ معه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القرآن والقرآن معه لا يفترقان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والله هو الهادي إلی الصواب</w:t>
      </w:r>
      <w:r>
        <w:rPr>
          <w:rFonts w:eastAsia="IRNazanin" w:cs="IRNazanin"/>
          <w:color w:val="111111"/>
          <w:sz w:val="28"/>
          <w:szCs w:val="28"/>
          <w:rtl w:val="true"/>
          <w:lang w:bidi="fa-IR"/>
        </w:rPr>
        <w:t>.</w:t>
      </w:r>
    </w:p>
    <w:p>
      <w:pPr>
        <w:pStyle w:val="Heading4"/>
        <w:numPr>
          <w:ilvl w:val="3"/>
          <w:numId w:val="1"/>
        </w:numPr>
        <w:rPr/>
      </w:pPr>
      <w:bookmarkStart w:id="168" w:name="__RefHeading___Toc3890403_372815092"/>
      <w:bookmarkStart w:id="169" w:name="_Toc57"/>
      <w:bookmarkEnd w:id="168"/>
      <w:r>
        <w:rPr>
          <w:rtl w:val="true"/>
        </w:rPr>
        <w:t>کیفیّة تحمّل الحدیث و نقله</w:t>
      </w:r>
      <w:bookmarkEnd w:id="16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نقرأ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عبيدة الحذّاء،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أحبّ أصحابي إليّ أورعهم وأفقههم وأكتمهم لحديثنا، وإنّ أسوأهم عندي حالاً، وأمقتهم إليّ الّذي إذا سمع الحديث ينسب إلينا، ويروى عنّا فلم يعقله ولم یقبله قلبه، اشمأزّ منه وجحده، وكفّر بمن دان به، وهو لا يدري لعلّ الحديث من عندنا خرج، وإلينا اُسند، فيكون بذلك خارجاً من ولايتنا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والرجاء التفضّل بالإجابة على الأسئلة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سند هذه الرواية صحيح؟ وإذا كان غير ذلك فأين موطن الضعف؟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يمكن التوفيق بين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وأكتمهم لحديثنا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الأمر بإحياء مذهب أهل البيت وإذاعة أخبارهم وفضائلهم؟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التوفيق بين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أسوأهم عندي حالاً، وأمقتهم إليّ </w:t>
      </w:r>
    </w:p>
    <w:p>
      <w:pPr>
        <w:pStyle w:val="BookText"/>
        <w:rPr/>
      </w:pPr>
      <w:r>
        <w:rPr>
          <w:rFonts w:ascii="Amiri" w:hAnsi="Amiri" w:eastAsia="Amiri" w:cs="Amiri"/>
          <w:color w:val="111111"/>
          <w:sz w:val="28"/>
          <w:sz w:val="28"/>
          <w:szCs w:val="28"/>
          <w:rtl w:val="true"/>
          <w:lang w:bidi="ar-SA"/>
        </w:rPr>
        <w:t>الّذي إذا سمع الحديث ينسب إلينا، ويُروَى عنّا فلم يعقله ولم يقبله قلبه، اشمأزّ منه وجحده، وكفّر بمن دان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يقوم به المراجع والمجتهدين رحم الله الماضين منهم وحفظ الباقين من عدم الأخذ بكلّ ما جاء عن أهل البيت، بل ردّ بعض الروايات ذات السند الصحيح لتعارضها مع القرآن أو العقل؟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نستطيع تطبيق هذا المقطع على أحد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أسوأهم عندي حالاً، وأمقتهم إليّ الّذي إذا سمع الحديث ينسب إلينا، ويروى عنّا فلم يعقله ولم يقبله قلبه، اشمأزّ منه وجحده، وكفّر بمن دان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يكفي توفّر صفة واحدة مثل اشمئزازه من كلام أهل البيت، أم لابدّ من توفّر كلّ هذه الخصال الأربع جميعاً،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فهمها وقبولها والاشمئزاز منها وجحدها وتكفير من دان بها؛ يعني لو أنّ أحداً ردّ رواية لأهل البيت ولكن لم يُكفّر من يعمل بها هل يكون من أسوأ أصحاب الإمام؟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مرفوعاً عن الحذّاء</w:t>
      </w:r>
      <w:r>
        <w:rPr>
          <w:rStyle w:val="FootnoteAnchor"/>
          <w:rtl w:val="true"/>
        </w:rPr>
        <w:footnoteReference w:id="210"/>
      </w:r>
      <w:r>
        <w:rPr>
          <w:rFonts w:ascii="Amiri" w:hAnsi="Amiri" w:eastAsia="Amiri" w:cs="Amiri"/>
          <w:color w:val="111111"/>
          <w:sz w:val="28"/>
          <w:sz w:val="28"/>
          <w:szCs w:val="28"/>
          <w:rtl w:val="true"/>
          <w:lang w:bidi="ar-SA"/>
        </w:rPr>
        <w:t xml:space="preserve">ولا يحكم بصحّته من حيث السند، بل هو ضعيف اصطلاحاً إلّا أنّه قويّ متناً،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أكتمهم لحديثنا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الّتي كان إظهارها خلاف التقية وسياسة الحكومات الظالمة وما يكون فهمه صعباً مستصعباً للبعض،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الناس بما يفهمون أو يعرفون، ولا تحدّثوهم بما لا يفهمون أو لا يعرفون، أتريدون أن يكذّب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ولا منافاة بين هذه الأحاديث وما يدلّ على إذاعة علومهم وإحياء أمرهم،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أسوأهم عندي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يحكم على </w:t>
      </w:r>
      <w:bookmarkStart w:id="170" w:name="pg7132_66527"/>
    </w:p>
    <w:p>
      <w:pPr>
        <w:pStyle w:val="BookText"/>
        <w:rPr/>
      </w:pPr>
      <w:bookmarkEnd w:id="170"/>
      <w:r>
        <w:rPr>
          <w:rFonts w:ascii="Amiri" w:hAnsi="Amiri" w:eastAsia="Amiri" w:cs="Amiri"/>
          <w:color w:val="111111"/>
          <w:sz w:val="28"/>
          <w:sz w:val="28"/>
          <w:szCs w:val="28"/>
          <w:rtl w:val="true"/>
          <w:lang w:bidi="ar-SA"/>
        </w:rPr>
        <w:t>الحديث بالبطلان وعدم الصحّة بمجرّد عدم دركه المراد منه مع وجود احتمال صحيح لا يدركه بعقله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الجملة، الحكم بعدم صحّة الحديث يحتاج إلى مقدّمات إن لم تتوفّر جميعها لا يجوز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يجب بل لا يجوز الحكم به ما لم يكن واجداً لشرائط الصحّة والحجّية المذكورة في كتب الدراية والحديث، فلا ينبغي لأيّ لبيب الاغترار بعقله وما عنده من العلوم، فإن كان عنده علم جميع العلماء كانت مجهولاته أكثر من معلوماته، فلا يجترئ العاقل بردّ ما صدر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صعوبة فهمه عليه ويقتفي التسليم لهم والاقتداء بهدیهم والعمل بمحكمات كلماتهم وردّ متشابهاتها إلیهم والحديث بها وحفظها، فربّ حامل علم إلى من هو أعلم منه، وربّ حديث يظهر معناه للعلماء في العصور الآتية، والكلام في ذلك طويل، والله هو الموفّقِ للصواب</w:t>
      </w:r>
      <w:r>
        <w:rPr>
          <w:rFonts w:eastAsia="IRNazanin" w:cs="IRNazanin"/>
          <w:color w:val="111111"/>
          <w:sz w:val="28"/>
          <w:szCs w:val="28"/>
          <w:rtl w:val="true"/>
          <w:lang w:bidi="fa-IR"/>
        </w:rPr>
        <w:t>.</w:t>
      </w:r>
    </w:p>
    <w:p>
      <w:pPr>
        <w:pStyle w:val="Heading4"/>
        <w:numPr>
          <w:ilvl w:val="3"/>
          <w:numId w:val="1"/>
        </w:numPr>
        <w:rPr/>
      </w:pPr>
      <w:bookmarkStart w:id="171" w:name="__RefHeading___Toc3890405_372815092"/>
      <w:bookmarkStart w:id="172" w:name="_Toc58"/>
      <w:bookmarkEnd w:id="171"/>
      <w:r>
        <w:rPr>
          <w:rtl w:val="true"/>
        </w:rPr>
        <w:t>علّة التعارض والتناقض في أحادیث الأئمّة</w:t>
      </w:r>
      <w:r>
        <w:rPr>
          <w:rtl w:val="true"/>
        </w:rPr>
        <w:t>(</w:t>
      </w:r>
      <w:r>
        <w:rPr>
          <w:rtl w:val="true"/>
        </w:rPr>
        <w:t>علیهم السلام</w:t>
      </w:r>
      <w:r>
        <w:rPr>
          <w:rtl w:val="true"/>
        </w:rPr>
        <w:t>)</w:t>
      </w:r>
      <w:bookmarkEnd w:id="1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أئمّتنا الأطهار بينها الكثير من التعارض والتناقض، ويذكرون هذه النقولات عن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قاله أبو جعفر محمّد بن الحسن الطوسي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وَلِيِّ الْحَمْدِ وَمُسْتَحِقِّهِ، وَصَلَوَاتُهُ عَلَى خِيَرَتِهِ مِنْ خَلْقِهِ مُحَمَّدٍ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ذَاكَرَنِي بَعْضُ الْأَصْدِقَاءِ أَيَّدَهُ اللهُ مِمَّنْ اُوجِبَ حَقُّهُ عَلَيْنَا بِأَحَادِيثِ أَصْحَابِنَا أَيَّدَهُمُ اللهُ وَرَحِمَ السَّلَفَ مِنْهُمْ وَمَا وَقَعَ فِيهَا مِنَ الْاِخْتِلَافِ وَالتَّبَايُنِ وَالْمُنَافَاةِ وَالتَّضَادِّ حَتَّى لَا يَكَادُ يَتَّفِقُ خَبَرٌ إِلَّا وَبِإِزَائِهِ مَا يُضَادُّهُ وَلَا يَسْلَمُ حَدِيثٌ </w:t>
      </w:r>
      <w:bookmarkStart w:id="173" w:name="pg7132_66528"/>
    </w:p>
    <w:p>
      <w:pPr>
        <w:pStyle w:val="BookText"/>
        <w:rPr/>
      </w:pPr>
      <w:bookmarkEnd w:id="173"/>
      <w:r>
        <w:rPr>
          <w:rFonts w:ascii="Amiri" w:hAnsi="Amiri" w:eastAsia="Amiri" w:cs="Amiri"/>
          <w:color w:val="111111"/>
          <w:sz w:val="28"/>
          <w:sz w:val="28"/>
          <w:szCs w:val="28"/>
          <w:rtl w:val="true"/>
          <w:lang w:bidi="ar-SA"/>
        </w:rPr>
        <w:t>إِلَّا وَفِي مُقَابَلَتِهِ مَا يُنَافِيهِ، حَتَّى جَعَلَ مُخَالِفُونَا ذَلِكَ مِنْ أَعْظَمِ الطُّعُونِ عَلَى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وما قاله السيّد دلدار عليّ اللكنهوي في أساس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الأحاديث المأثورة عن الأئمّة مختلفة جدّاً لا يكاد يوجد حديث إلّا وفي مقابله ما ينافيه، ولا يتّفق خبر إلّا وبإزائه ما يضادّه حتّی صار ذلك سبباً لرجوع بعض الناقضين عن اعتقاد الحقّ</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فما هو مراد علمائنا من هذا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هؤلاء الأجلّة إنّما هو على ما يتراءى من الأحاديث الشريفة في بدو النظر وقبل التدقيق والتحقيق، وأكثر ما يتراءى من الاختلاف، هو التنافي بالعموم والخصوص والمطلق والمقيّد، وقلّ ما يوجد بل لعلّ الأندر من النادر، الاختلاف بالتضادّ بحيث يمتنع الجمع بينهما بوجه عرفيّ، كحمل الظاهر على الأظهر، أو حمل أحدهما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لا يوجد فيها ممّا يكون التعارض بينها بالتضادّ والتباين المقطوع به، وعلى هذا فمثل هذا الاختلاف يقع في المحاورات ويُعالج أيضاً وفق القواعد المقرّرة العرفية الجارية بين أهل العرف في محاوراتهم ومكالماتهم وإفاداتهم، وما كتب هؤلاء الأجلّة حول رفع الخلاف هو لبيان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ما اُورد من قبل المخالفين وارد عليهم أيضاً، والكلام في ذلك طويل هدانا الله وإيّاهم إلى سواء السبيل</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890407_372815092"/>
      <w:bookmarkStart w:id="175" w:name="_Toc59"/>
      <w:bookmarkEnd w:id="174"/>
      <w:r>
        <w:rPr>
          <w:rtl w:val="true"/>
        </w:rPr>
        <w:t>حدیث لولاك سنداً ودلالةً</w:t>
      </w:r>
      <w:bookmarkEnd w:id="1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 لديكم صحّة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لولاك لما خلقت </w:t>
      </w:r>
    </w:p>
    <w:p>
      <w:pPr>
        <w:pStyle w:val="BookText"/>
        <w:rPr/>
      </w:pPr>
      <w:r>
        <w:rPr>
          <w:rFonts w:ascii="Amiri" w:hAnsi="Amiri" w:eastAsia="Amiri" w:cs="Amiri"/>
          <w:color w:val="111111"/>
          <w:sz w:val="28"/>
          <w:sz w:val="28"/>
          <w:szCs w:val="28"/>
          <w:rtl w:val="true"/>
          <w:lang w:bidi="ar-SA"/>
        </w:rPr>
        <w:t>الأفلاك، ولولا عليّ لما خلقتك، ولولا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يتمّ توجيهه؟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 ألفاظ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 الكبيرة بحار الأنوار في موضعين،</w:t>
      </w:r>
      <w:r>
        <w:rPr>
          <w:rStyle w:val="FootnoteAnchor"/>
          <w:rtl w:val="true"/>
        </w:rPr>
        <w:footnoteReference w:id="214"/>
      </w:r>
      <w:r>
        <w:rPr>
          <w:rFonts w:ascii="IRNazanin" w:hAnsi="IRNazanin" w:eastAsia="IRNazanin"/>
          <w:color w:val="111111"/>
          <w:sz w:val="28"/>
          <w:sz w:val="28"/>
          <w:szCs w:val="28"/>
          <w:rtl w:val="true"/>
          <w:lang w:bidi="fa-IR"/>
        </w:rPr>
        <w:t>عن كتاب الأنوار للشيخ أبي الحسن البكري بسند ليس من طرق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بالإرسال، وبأنّ فيما ذكر له من الأسانيد كعب الأحبار ووهب بن منبّه، أمّا بتمام ألفاظه فغير مذكورفيها، ولكن نقله بعض السادة الأجلّة في مؤلّفه الّذي أسماه الجنّة العاصمة</w:t>
      </w:r>
      <w:r>
        <w:rPr>
          <w:rStyle w:val="FootnoteAnchor"/>
          <w:rtl w:val="true"/>
        </w:rPr>
        <w:footnoteReference w:id="215"/>
      </w:r>
      <w:r>
        <w:rPr>
          <w:rFonts w:ascii="Amiri" w:hAnsi="Amiri" w:eastAsia="Amiri" w:cs="Amiri"/>
          <w:color w:val="111111"/>
          <w:sz w:val="28"/>
          <w:sz w:val="28"/>
          <w:szCs w:val="28"/>
          <w:rtl w:val="true"/>
          <w:lang w:bidi="ar-SA"/>
        </w:rPr>
        <w:t xml:space="preserve">عن كتاب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مكتبة الفاضل السماوي مؤلّف كتاب 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بن عبد الوهّاب بن العرندس بسند متّصل إلى الصدوق إلى جابر الجعفي عن جابر الأنصاري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وتعالى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لا يخلو من الضعف على حسب الاصطلاح، ولكن لا يجوز الحكم عليه بالوضع لذلك، ولا لغرابة متنه، مضافاً إلى أنّه قد بيّنّا في مباحثنا أنّ مثل ذلك الضعف لا يُعتدّ به ولا يسقط به السند عن الاعتبار، مضافاً إلى أنّه يمكن تقويته بغيره من الروايات، لأنّ الأسانيد يقوّي بعضها بعضاً، والأخبار يقوّي بعضها بعضاً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دلالته 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بصعوبة فهم مدلوله إن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العلّة الغائية لخلق الله تعالى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لا يستقيم بتاتاً،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العلّة الغائية لخلق الله تعالى للخلق، بما في ذلك خلق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p>
    <w:p>
      <w:pPr>
        <w:pStyle w:val="BookText"/>
        <w:rPr/>
      </w:pPr>
      <w:r>
        <w:rPr>
          <w:rFonts w:ascii="IRNazanin" w:hAnsi="IRNazanin" w:eastAsia="IRNazanin"/>
          <w:color w:val="111111"/>
          <w:sz w:val="28"/>
          <w:sz w:val="28"/>
          <w:szCs w:val="28"/>
          <w:rtl w:val="true"/>
          <w:lang w:bidi="fa-IR"/>
        </w:rPr>
        <w:t xml:space="preserve">حتّی الأنبياء، كما أنّه لا يستقيم كون سيّدتنا وسيّدة نساء العالمين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غائيّة لخلقهما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بظاهره لا يخلو من التهافت، وتقديم المفروض كونه متقدّماً متأخّراً والمفروض كونه متأخّراً متقدّماً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كون المتقدّم متأخّراً والمتأخّر متقدّماً، ولكن ينبغي أن يجعل قرينةً عقليّةً يعرف المستمع العاقل منها أنّ المراد من هذا الكلام أمر آخر، ويمكن أن يكون المراد منه وإن كنّا نجلّ شرحه ونراه أرفع وأنبل من أن يقول فيه على الجزم واليقين مثل هذا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بيان وحدة نورهم وحقيقتهم النورانية في العوالم السابقة، فكأنّهم نور واحد في أجسام وأبدان متعدّدة، ووجود كلّ منهم في هذا العالم لازم لوجود الآخرين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بيان لحقيقة أنّ خلق الخلق بالنظام الأتمّ والغرض الغائي الأسمى من خلق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بخلق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خلقهما لا يتمّ إلّا بخلق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ما سوى الله بدون وجودهم ناقص، لا يكمل ولا يتمّ إلّا بهم فإنّ الغرض من خلقهم لا يتحقّق أيضاً بدون خلق أيّ واحد منهم، وبذلك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لما خلقتك ولولا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معناه لولا أنت خلقتُ عليّاً ولولا أنتما خلقتُ فاطمة، حاشا 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فما وجه اختصاص عليّ وفاطمة بذكر هذه الخصيصة الثابتة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هو أولى بها لولاه لما خلق عليّاً ولولاه ولولا هو وعليّ لما خلق الله فاطمة، فإنّه يُجاب عن ذلك بأنّ الأمر من جانب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عليّاً ولولا النبيّ والوصيّ لما خلق الله فاطمة وهذا معنی يدلّ علی کمال اتّصال أنوارهم بهم</w:t>
      </w:r>
      <w:r>
        <w:rPr>
          <w:rFonts w:eastAsia="Amiri" w:cs="Amiri" w:ascii="Amiri" w:hAnsi="Amiri"/>
          <w:color w:val="111111"/>
          <w:sz w:val="28"/>
          <w:szCs w:val="28"/>
          <w:rtl w:val="true"/>
          <w:lang w:bidi="ar-SA"/>
        </w:rPr>
        <w:t xml:space="preserve">. </w:t>
      </w:r>
      <w:bookmarkStart w:id="176" w:name="pg7132_66531"/>
    </w:p>
    <w:p>
      <w:pPr>
        <w:pStyle w:val="Heading4"/>
        <w:numPr>
          <w:ilvl w:val="3"/>
          <w:numId w:val="1"/>
        </w:numPr>
        <w:rPr/>
      </w:pPr>
      <w:bookmarkStart w:id="177" w:name="__RefHeading___Toc3890409_372815092"/>
      <w:bookmarkStart w:id="178" w:name="_Toc60"/>
      <w:bookmarkEnd w:id="176"/>
      <w:bookmarkEnd w:id="177"/>
      <w:r>
        <w:rPr>
          <w:rtl w:val="true"/>
        </w:rPr>
        <w:t>الصحیفة السجادیة متواترة</w:t>
      </w:r>
      <w:bookmarkEnd w:id="1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 سماحتكم عن إسناد الصحيفة السجّادية المتّصل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بحثت عن سند لها فلم أجد ولا أدري ما سبب ذلك، فأنا أجد تعييراً من أبناء العامّة بسبب هذا الأمر، ولا أستطيع الردّ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أفاده السيّد الأجلّ خرّيت فنّ الرجال والدراية في شرحه على الصحيفة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الكريمة السجّادية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كما أنّ سائر الكتب في نسبتها إلى مصنّفيها، وذكر الأسناد لبيان طريق حمل الرواية وإجازة تحمّل النقل وذلك من سنن المشايخ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طرق المشيخة رضوان الله تعالى عليهم في رواياتهم للصحيفة الكاملة المكرّمة متواترة، وتحمّلهم لنقلها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شرح الأسانيد وسردها بالتفصيل في خمس صفحات، فليراجع شرح الصحيفة المباركة، وشرح السيّد علي خان الموسوم برياض السالكين، وغيره من الشروح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شأنها شأن سائر الكتب المشهورة الّتي لم يَرتب في نسبتها إلى مؤلّفيها مَن له أدنى بصيرة في الفنّ، إلّا إذا كان في قلبه مرض أو 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890411_372815092"/>
      <w:bookmarkStart w:id="180" w:name="_Toc61"/>
      <w:bookmarkEnd w:id="179"/>
      <w:r>
        <w:rPr>
          <w:rtl w:val="true"/>
        </w:rPr>
        <w:t>حبّ أهل البیت</w:t>
      </w:r>
      <w:bookmarkEnd w:id="1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من الناس من يتّهمون بعض الشيعة باستغنائهم عن </w:t>
      </w:r>
    </w:p>
    <w:p>
      <w:pPr>
        <w:pStyle w:val="BookText"/>
        <w:rPr/>
      </w:pPr>
      <w:r>
        <w:rPr>
          <w:rFonts w:ascii="IRNazanin" w:hAnsi="IRNazanin" w:eastAsia="IRNazanin"/>
          <w:color w:val="111111"/>
          <w:sz w:val="28"/>
          <w:sz w:val="28"/>
          <w:szCs w:val="28"/>
          <w:rtl w:val="true"/>
          <w:lang w:bidi="fa-IR"/>
        </w:rPr>
        <w:t>العبادة بذكر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يُغني ذكر فضائلهم عن عبادة الله تعالى وطاعته في حال من الأحوال؟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معرفة مقاماتهم العالية، ومعجزاتهم ومناقبهم وفضائلهم الكاملة فهي من أفضل ما يحصل به كمال النفوس، ويوجب إنارة القلوب، فيحبب إلى صاحبها الإيمان والأعمال الصالحة، ويزداد في حبّ الله تعالى، وحبّ رسوله وأوليائه، ويزيّن للعارف بمقاماتهم التأسّي والاقتداء بهم، وتطبيق تعالیمهم وإرشاداتهم، فالاهتمام به ينتج الاهتمام بمراقبة حال النفس ومحاسبتها، ومراعاة الورع والتقوى، وسلوك مسلكهم والسير في جادّتهم وصراطهم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أحداً له أدنى حظّ من البصيرة يظنّ أنّ الاهتمام بمعرفتهم يؤثّر سلباً على العمل بأوامرهم ونواهيهم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ذكرهم وذكر فضائلهم ومواقفهم المشهودة ومقاماتهم المحمودة من أفضل العبادات، ينزّل الله تعالى به الرحمة على عباده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يقول بأنّي مشتغل بمعرفتهم وحبّهم وذكر فضائلهم ولا يهتمّ بالأعمال الصالحة، ويتوانى في فعل الواجبات وترك المحرّمات فهو كذّاب في دعواه، بعيد عنهم، فلا ينال أحد ما ينال بولايتهم ومعرفتهم إلّا بالعمل الصالح،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اُسْوَةٌ حَسَنَةٌ لِمَنْ كَانَ يَرْجُوا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ونُسب إلى مولانا الإمام أبي عبد الله الصادق أنّه أنشأ أو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تَعْصِي الْإِلَهَ وَأَنْتَ تُظْهِرُحُبَّهُ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أَحَبَّ مُطِيعٌ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نفهمه من معنى الحديث الشريف الّذي يرويه جرير بن عبد الله البجلي عن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مغفوراً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ينفع حبّهم يوم الحشر الأكبر؟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يفيد ذلك، فلا يظنّ أحد أنّ مَن يحبّهم ومَن لا يحبّهم ومَن يعرفهم ومَن لا يعرفهم سواء، وأنّه لا يُرجى له النجاة كما لا يُرجى لأعدائهم ومبغضيهم؟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يوافق الأحاديث الصريحة وإرشاد العقل، والّذي اعتقده أنّ من مات على حبّ آل محمّد صلوات الله عليهم يرزق النجاة،</w:t>
      </w:r>
    </w:p>
    <w:p>
      <w:pPr>
        <w:pStyle w:val="BookText"/>
        <w:rPr/>
      </w:pPr>
      <w:r>
        <w:rPr>
          <w:rFonts w:ascii="Amiri" w:hAnsi="Amiri" w:eastAsia="Amiri" w:cs="Amiri"/>
          <w:color w:val="111111"/>
          <w:sz w:val="28"/>
          <w:sz w:val="28"/>
          <w:szCs w:val="28"/>
          <w:rtl w:val="true"/>
          <w:lang w:bidi="ar-SA"/>
        </w:rPr>
        <w:t>ويشمله العفو والغفران، لكن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ليس له من محبّيهم والمؤمنين بولايتهم العمل الصالح الصحيح، والأمر بالمعروف والنهي عن المنكر ولا الجهاد ولا الزكاة ولا الاجتناب عن المعاصي يكون كغيره من محبّيهم ممّن له الأعمال الحسنة والعبادات الصحيحة المقبولة والأمر بالمعروف والجهاد في سبيل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ذلك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فلا يغترّنّ أحد بحبّهم ويكتفي به، ولينظر كيف كان سلوك </w:t>
      </w:r>
    </w:p>
    <w:p>
      <w:p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أنّهم مختارون من جانب الله صاحب الولاية العظمى، ولا يدخل الجنّة إلّا مَن عرفهم وعرفوه، كانوا أشدّ الناس خوفاً وخشية من الله تعالى، يخافون من المناقشة في العذاب ومن العرض الأكبر، فينبغي لمن يغترّ بولايتهم ويترك صالح الأعمال أن يقرأ سيرتهم يرى بكاءهم من خوف الله وأدعيتهم وكمال تواضعهم على بساط العبوديّة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روايات كثيرة تحثّ شيعتهم على العمل والإطاعة وتحذّرهم من الاكتفاء بالإيمان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مولانا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ما رواه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 يَكْتَفِي مَنِ انْتَحَلَ التَّشَيُّعَ أَنْ يَقُولَ بِحُبِّنَا أَهْلَ الْبَيْتِ، فَوَ 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اُمَنَاءَ عَشَائِرِهِمْ فِي الْأَشْيَاءِ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نعرف اليوم أحداً بهذه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وَأَتَوَلَّاهُ ثُمَّ لَا يَكُونَ مَعَ ذَلِكَ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رَسُولَ الله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يَتَّبِعُ سِيرَتَهُ وَلَا يَعْمَلُ بِسُنَّتِهِ مَا نَفَعَهُ حُبُّهُ إِيَّاهُ شَيْئاً، فَاتَّقُوا اللهَ وَاعْمَلُوا لِمَا عِنْدَ اللهِ، لَيْسَ بَيْنَ اللهِ وَبَيْنَ أَحَدٍ قَرَابَةٌ، أَحَبُّ الْعِبَادِ إِلَى اللهِ عَزَّ وَجَلَّ وَأَكْرَمُهُمْ عَلَيْهِ أَتْقَاهُمْ وَأَعْمَلُهُمْ بِطَاعَتِهِ، يَا جَابِرُ وَاللهِ مَا يُتَقَرَّبُ إِلَى اللهِ تَبَارَكَ وَتَعَالَی إِلَّا بِالطَّاعَةِ، وَمَا مَعَنَا بَرَاءَةٌ مِن النَّارِ وَلَا عَلَى الله لِأَحَدٍ مِنْ حُجَّةٍ، مَنْ كَانَ لِلهِ مُطِيعاً فَهُوَ لَنَا وَلِيٌّ، وَمَنْ كَانَ للهِ عَاصِياً فَهُوَ لَنَا </w:t>
      </w:r>
    </w:p>
    <w:p>
      <w:pPr>
        <w:pStyle w:val="BookText"/>
        <w:rPr/>
      </w:pPr>
      <w:r>
        <w:rPr>
          <w:rFonts w:ascii="Amiri" w:hAnsi="Amiri" w:eastAsia="Amiri" w:cs="Amiri"/>
          <w:color w:val="111111"/>
          <w:sz w:val="28"/>
          <w:sz w:val="28"/>
          <w:szCs w:val="28"/>
          <w:rtl w:val="true"/>
          <w:lang w:bidi="ar-SA"/>
        </w:rPr>
        <w:t>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فعلى هذا يمكن أن يقال بأنّ اهتمام الشخص بالطاعات يكون بقدر ولايته ومعرفته، فمن كانت ولايته أقوى يكون اهتمامه بطاعة الله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الدوام على الأعمال السيّئة واستمرارها يوجب الخذلان والبعد عن الله تعالى وزوال حبّه من القلب، وربما آلَ الأمر والعياذ بالله إلى حال من يقول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السُّوآى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فوليّهم علیهم السلام ينبغي أن يكون بين حال الخوف والرجاء كما كانوا، وقد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ومن جانب آخر نعتقد أنّ مَن يأتي بجميع الأعمال الصالحة والعبادات وكان في قلبه مثقال حبّة من خردل بل أقلّ وأقلّ من ذلك من بغضهم، فسبيله إلى النار والعذاب، ولا يقبل من أحد عمل ولا يرتقي إلّا بولايتهم،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 xml:space="preserve">وعاش ما عاش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 أمير المؤمنين عليّ </w:t>
      </w:r>
      <w:bookmarkStart w:id="181" w:name="pg7132_66536"/>
    </w:p>
    <w:p>
      <w:pPr>
        <w:pStyle w:val="Heading4"/>
        <w:numPr>
          <w:ilvl w:val="3"/>
          <w:numId w:val="1"/>
        </w:numPr>
        <w:rPr/>
      </w:pPr>
      <w:bookmarkStart w:id="182" w:name="__RefHeading___Toc3890413_372815092"/>
      <w:bookmarkStart w:id="183" w:name="_Toc62"/>
      <w:bookmarkEnd w:id="181"/>
      <w:bookmarkEnd w:id="182"/>
      <w:r>
        <w:rPr>
          <w:rtl w:val="true"/>
        </w:rPr>
        <w:t>وظیفة المؤمن في بلاد الغرب تجاه مکتب أهل البیت</w:t>
      </w:r>
      <w:r>
        <w:rPr>
          <w:rtl w:val="true"/>
        </w:rPr>
        <w:t>(</w:t>
      </w:r>
      <w:r>
        <w:rPr>
          <w:rtl w:val="true"/>
        </w:rPr>
        <w:t>علیهم السلام</w:t>
      </w:r>
      <w:r>
        <w:rPr>
          <w:rtl w:val="true"/>
        </w:rPr>
        <w:t>)</w:t>
      </w:r>
      <w:bookmarkEnd w:id="18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تكليف المؤمن في بلاد الغرب تجاه المجتمع الغربي؟ وكيف استطاع أئمّة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أبنائهم زرع حبّ آل البيت في المجتمعات الّتي هُجّروا إليها؟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أوّلاً علی المؤمن کائناً من کان وفي أيّ مکان هو کان، التمسّك بدينه وهويّته الإسلامية لا يميل منها إلی اليمين واليسار، وإن لم يمکن هناك حفظ الدين والعمل بالتکاليف الشرعية من فعل الواجبات وترك المحرّمات، يجب عليه المهاجرة إلی غير هذه البلاد إذا کان مضطرّاً في ذلك، أو کان في البين مصلحة دينيّة عظمی فيعمل فيما بينه وبين الله مجاهداً يدعو الناس إلی الدين الحنيف بالقرآن الکريم ومعارف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وسيرتهم الشريفة وکان موقفه هناك موقف الدعوة إلی الدين وهدايتهم إلی الإسلام</w:t>
      </w:r>
      <w:r>
        <w:rPr>
          <w:rFonts w:eastAsia="IRNazanin" w:cs="IRNazanin"/>
          <w:color w:val="111111"/>
          <w:sz w:val="28"/>
          <w:szCs w:val="28"/>
          <w:rtl w:val="true"/>
          <w:lang w:bidi="fa-IR"/>
        </w:rPr>
        <w:t>.</w:t>
      </w:r>
    </w:p>
    <w:p>
      <w:pPr>
        <w:pStyle w:val="Heading4"/>
        <w:numPr>
          <w:ilvl w:val="3"/>
          <w:numId w:val="1"/>
        </w:numPr>
        <w:rPr/>
      </w:pPr>
      <w:bookmarkStart w:id="184" w:name="__RefHeading___Toc3890415_372815092"/>
      <w:bookmarkStart w:id="185" w:name="_Toc63"/>
      <w:bookmarkEnd w:id="184"/>
      <w:r>
        <w:rPr>
          <w:rtl w:val="true"/>
        </w:rPr>
        <w:t>أفضلیة الأنبیاء والأئمّة من الملائکة</w:t>
      </w:r>
      <w:bookmarkEnd w:id="1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الأنبياء والأئمّة أفضل من الملائكة؟ وهل هم خارجون عن الحالات الطبيعية للإنسان؟ وهل خُلقت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ظروف خارقة للعادات؟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بشر، وعباد لله مُكرمون، مولودون من الآباء والاُمّهات ويموتون، جائز أن يعرض لهم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كان منفّراً للناس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والجوع والعطش والنوم والتعب والألم، فإن لم يعرض لهم بعض ذلك يكون من خوارق عاداتهم ومعجزاتهم، ومع ذلك هم مفضّلون على الملائكة، والأخبار الّتي ترتبط بشؤونهم هذه يلاحظ سندها، فإذا كان الحديث </w:t>
      </w:r>
    </w:p>
    <w:p>
      <w:pPr>
        <w:pStyle w:val="BookText"/>
        <w:rPr/>
      </w:pPr>
      <w:r>
        <w:rPr>
          <w:rFonts w:ascii="Amiri" w:hAnsi="Amiri" w:eastAsia="Amiri" w:cs="Amiri"/>
          <w:color w:val="111111"/>
          <w:sz w:val="28"/>
          <w:sz w:val="28"/>
          <w:szCs w:val="28"/>
          <w:rtl w:val="true"/>
          <w:lang w:bidi="ar-SA"/>
        </w:rPr>
        <w:t>ضعيف السند أو مرسلاً لا يعتمد عليه وإنْ كان لا يجوز ردّ مضمونه والبناء على خلافه بمجرّد الاستبعاد، بل نَذَرُه في بقعة الإمكان إلّا أن يكون مضمونه مخالفاً للحكم العقليّ الضروري أو دليل نقليّ ثابت مسلّم، وحينئذ إن كان محتملاً مقبولاً مسلّماً، نحمله عليه احتمالاً، وإذا كان السند صحيحاً ففي الاُمور الاعتقادية نحتجّ به إذا كان محفوفاً بالقرائن الّتي يقطع بها بصدور الحديث فضلاً عمّا إذا كان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 بصدوره بأحد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أو وجود القرينة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به في الاُمور الاعتقادية إن كانت دلالته أيضاً قطعية،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العلم بصدوره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بنقله وروايته، ويضمّ إلى سائر الروايات الّتي هي بمضمونه إن كانت، وحصل بالجميع التواتر الإجمالي أو المعنوي فيؤخذ بالمضمون اليقينيّ الحاصل منه، هذا إذا لم يكن المدلول معارضاً لما ثبت بحكم العقل الضروري أو النقل القطعي، وإلّا فيعمل معه على الميزان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يقع المحقّق والمحدّث لبعض الأخبار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الّتي أشرتم إليها فلا دلالة لها على أنّ أجسادهم غير أجساد سائر الناس أو اختلاف هيئة بدنهم عن غيرهم، فليس ذلك معناها قطعاً، بل يمكن أن يكون ذلك تشريفاً لولادة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الاهتمام بانعقاد نطفتها في الظروف الطيّبة النورانية والإيمانية بعد اعتزال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السيّدة خديجة في مدّة أربعين يوماً وهذه التشريفات والمتهيّآت تكون نظير ما ورد تعليماً لآداب الزواج والزفاف من الصلاة والدعاء والغذاء الصالح وغيرها،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بأكثر من ذلك لما أراده الله منه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فهذه التعالیم تدلّ على رجحان الاعتناء بالعبادة وذكر الله والصلاة </w:t>
      </w:r>
      <w:bookmarkStart w:id="186" w:name="pg7132_66538"/>
    </w:p>
    <w:p>
      <w:pPr>
        <w:pStyle w:val="BookText"/>
        <w:rPr/>
      </w:pPr>
      <w:bookmarkEnd w:id="186"/>
      <w:r>
        <w:rPr>
          <w:rFonts w:ascii="Amiri" w:hAnsi="Amiri" w:eastAsia="Amiri" w:cs="Amiri"/>
          <w:color w:val="111111"/>
          <w:sz w:val="28"/>
          <w:sz w:val="28"/>
          <w:szCs w:val="28"/>
          <w:rtl w:val="true"/>
          <w:lang w:bidi="ar-SA"/>
        </w:rPr>
        <w:t>والتسمية وتأثيرها في سعادة الولد وحسن عاقبته، كما يضرّ بعض الأعمال والأفعال بها، فقد ثبت أنّ الّذين ينقلون نطفتهم في ليالي اللهو والخلاعة وعندما يكون الوالدان سكّيرين، يكونون في معرض بعض الأمراض الصعبة، وإلّا فلا استبعاد لما في هذا الخبر، وما أمر الله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والطعام الّذي جيء به ولا يخرجون بذلك عن كونهم بشراً، وأبدانهم وهيأتهم كسائر الأبدان يؤثّر فيها الحرّ والبرد وكثير من الأسباب الطبيعية فإنّ الله تعالى جعلهم اُسوة للناس وأمرنا أن نتأسّى بهم، ولا يكون ذلك إلّا إذا عرض لهم ما يعرض لغيرهم، اللّهمّ إلّا أن يكون ذلك منافياً لنبوّتهم وإمامتهم وقداسة هذين المقامين، والمسألة طويلة لا يمكننا إشباع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يَأْكُلُونَ الطَّعَامَ وَمَا كَانُوا 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والأسرار والتحقيقات في هذه المسائل ممّا يزيد المعرفة بمقاماتهم كثيرة جدّاً، لا يسع المقام بيانها، وبعد ذلك كلّه في الرواية من حيث السند وإن لم نردّ مضمونها مقال، فراجع بحار الأنوار</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187" w:name="__RefHeading___Toc3890417_372815092"/>
      <w:bookmarkStart w:id="188" w:name="_Toc64"/>
      <w:bookmarkEnd w:id="187"/>
      <w:r>
        <w:rPr>
          <w:rtl w:val="true"/>
        </w:rPr>
        <w:t>تطوّر التشیّع من عصر النبيّ</w:t>
      </w:r>
      <w:bookmarkEnd w:id="1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من أسّس التشيّع هم الصفويّون؟ وهل هناك تشيّع صفويّ وتشيّع علويّ؟ یقول بعض المتجدّدین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التشيّع الصفويّ هم من </w:t>
      </w:r>
    </w:p>
    <w:p>
      <w:pPr>
        <w:pStyle w:val="BookText"/>
        <w:rPr/>
      </w:pPr>
      <w:r>
        <w:rPr>
          <w:rFonts w:ascii="Amiri" w:hAnsi="Amiri" w:eastAsia="Amiri" w:cs="Amiri"/>
          <w:color w:val="111111"/>
          <w:sz w:val="28"/>
          <w:sz w:val="28"/>
          <w:szCs w:val="28"/>
          <w:rtl w:val="true"/>
          <w:lang w:bidi="ar-SA"/>
        </w:rPr>
        <w:t>أتى بالخرافات والتطيّر للشيعة مثل العلّامة المجلسي صاحب بحار الأنوار وغيره من علماء وعّاظ السلاطين من الشيعة ويذكر الكثير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صحيح؟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كان النصّ على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بأسمائهم موجوداً من زمن الرسول وأهل بيته؛ لماذا تفرّق الشيعة إلى الكثير من الطوائف كلّ يتّبع غير أُولئك المعروفين؟ ألا يدلّ هذا علی أنّ الحديث مكذوب؟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معراج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أهل بيته أنواراً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عجل الله تعالی فرجه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تذكر أنّ القائم كان يتلألأ من بينهم كأنّه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يدلّ هذا التلألؤ؟ أرجو شرح الموقف ودلالاته؟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من انقسام التشيّع عن غير العالم باُمور الدين كذب وافتراء، والتشيّع مذهب واحد من زمن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وَشِيعَتُكَ الْفَائِزُونَ یَوْمَ الْقِیَامَةِ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اتّضح هذا المذهب بعد قضيّة السقيفة حيث انتصر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الكرام الخاصّون المخلصون واختلف معه عامّة الناس واتّسع الخلاف إلى يومنا هذا، بل سيبقی الخلاف إلى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عجل الله تعالی فرجه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يوحّد المسلمين على الهدى والحقّ، ولا عبرة بأقوال المذكورين، إذ ليسوا من أهل العلم والمعرفة والخبرة في المذهب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نسبة وضع الخرافات إلى علماء المذهب الحريصين على نقائه وبقائه سليماً عن كلّ شائبة بعض عوامّ الناس غير المراعين لأقوال علمائهم،</w:t>
      </w:r>
    </w:p>
    <w:p>
      <w:pPr>
        <w:pStyle w:val="BookText"/>
        <w:rPr/>
      </w:pPr>
      <w:r>
        <w:rPr>
          <w:rFonts w:ascii="Amiri" w:hAnsi="Amiri" w:eastAsia="Amiri" w:cs="Amiri"/>
          <w:color w:val="111111"/>
          <w:sz w:val="28"/>
          <w:sz w:val="28"/>
          <w:szCs w:val="28"/>
          <w:rtl w:val="true"/>
          <w:lang w:bidi="ar-SA"/>
        </w:rPr>
        <w:t>ولا يوجد في علمائنا الأبرار من يوصف بواعظ السلاطين حاشاهم من التُهَم والافتراءات راجين منكم نبذ التّهم عنهم وعدم قبولها والله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على الأئمّة الاثني عشر موجود من زمن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ذكرهم واحداً تلواً آخر في مناسبات عديدة وآخرها قضيّة واقعة الغدير في خطبته المفصّلة قد ذكر أسماءهم، ونقله مؤلّف كتاب الغدير العلّامة الفذّ الشيخ الأميني أعلى الله مقامه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الناس وابتعادهم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بعزيز، فقد وقع الاختلاف في جميع الأعصار على الأنبياء السابقين كقول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واختلاف الناس في الأئمّة ليس بأقوى من اختلافهم في واقعة الغدير الّتي نقلها العامّة متواترةً والخاصّة؛ إذ نصب رسول الله عليّاً إماماً وخليفة ووليّاً على المسلمين في تلك الواقعة الّتي حضرها الآلاف من المسلمين وأنكرها بعض وأوّلها الآخرون والنتيجة كانت الاختلاف الباقي إلى يومنا هذا، بل إلى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عجل الله تعالی فرجه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الاختلاف بسبب تخلّف الناس عن حديث الثقلين الصريح الواضح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الإسراء والمعراج مختلفة الأسناد والدلالة، ولكن القضيّة واقعة صريحة صحيحة قد دلّ عليها القرآن الكريم والنصوص المتواترة، ويظهر من الروايات أنّ إسراءه قد وقع مکرّراً،</w:t>
      </w:r>
      <w:r>
        <w:rPr>
          <w:rStyle w:val="FootnoteAnchor"/>
          <w:rtl w:val="true"/>
        </w:rPr>
        <w:footnoteReference w:id="228"/>
      </w:r>
      <w:r>
        <w:rPr>
          <w:rFonts w:ascii="Amiri" w:hAnsi="Amiri" w:eastAsia="Amiri" w:cs="Amiri"/>
          <w:color w:val="111111"/>
          <w:sz w:val="28"/>
          <w:sz w:val="28"/>
          <w:szCs w:val="28"/>
          <w:rtl w:val="true"/>
          <w:lang w:bidi="ar-SA"/>
        </w:rPr>
        <w:t xml:space="preserve">وإذا صحّ الحديث المذكور في السؤال </w:t>
      </w:r>
      <w:bookmarkStart w:id="189" w:name="pg7132_66541"/>
    </w:p>
    <w:p>
      <w:pPr>
        <w:pStyle w:val="BookText"/>
        <w:rPr/>
      </w:pPr>
      <w:bookmarkEnd w:id="189"/>
      <w:r>
        <w:rPr>
          <w:rFonts w:ascii="IRNazanin" w:hAnsi="IRNazanin" w:eastAsia="IRNazanin"/>
          <w:color w:val="111111"/>
          <w:sz w:val="28"/>
          <w:sz w:val="28"/>
          <w:szCs w:val="28"/>
          <w:rtl w:val="true"/>
          <w:lang w:bidi="fa-IR"/>
        </w:rPr>
        <w:t xml:space="preserve">فدلالته واضحة، لأنّ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عجل الله تعالی فرجه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يقيم الدين الحنيف ويملأ الأرض قسطاً وعدلاً بعد ما ملئت ظلماً وجوراً فتلألؤه إشارة إلى انتشار سلطانه وسعة هيمنته على الدين كلّه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وإيّاكم من أنصاره وأشياعه والذابّين عنه، وهو على كلّ شيء قدير</w:t>
      </w:r>
      <w:r>
        <w:rPr>
          <w:rFonts w:eastAsia="IRNazanin" w:cs="IRNazanin"/>
          <w:color w:val="111111"/>
          <w:sz w:val="28"/>
          <w:szCs w:val="28"/>
          <w:rtl w:val="true"/>
          <w:lang w:bidi="fa-IR"/>
        </w:rPr>
        <w:t>.</w:t>
      </w:r>
    </w:p>
    <w:p>
      <w:pPr>
        <w:pStyle w:val="Heading4"/>
        <w:numPr>
          <w:ilvl w:val="3"/>
          <w:numId w:val="1"/>
        </w:numPr>
        <w:rPr/>
      </w:pPr>
      <w:bookmarkStart w:id="190" w:name="__RefHeading___Toc3890419_372815092"/>
      <w:bookmarkStart w:id="191" w:name="_Toc65"/>
      <w:bookmarkEnd w:id="190"/>
      <w:r>
        <w:rPr>
          <w:rtl w:val="true"/>
        </w:rPr>
        <w:t>الفارق بین الشیعة والسنّة</w:t>
      </w:r>
      <w:bookmarkEnd w:id="19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الحقيقة لا أعرف علی وجه التحديد الدقيق الفارق بين السنّة والشيعة ولا أعلم لماذا افترق المسلمون علی الفرق المختلفة؟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هو أنّ الشيعة بمقتضی حديث الثقلين المتواتر المشهور عند الشيعة والسنّة، وغيره من النصوص يتمسّکون بأهل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ويأخذون مذهبهم في الاُصول والفروع منهم ويقتدون بهَدْیهم والحديث المذکور وأحاديث اُخری صحيحة تدلّ علی جعل طريق النجاة والأمن من الضلال بالتمسّك بالقرآن الکريم وبأهل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الحجّة عليهم وعلی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أهل السنّة لا ينزلون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المنزلة الّتي جعلها الله تعالی لهم ونصّ عليه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الشريف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كَسَفِينَةِ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الزعامة الدينية والدنيوية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بنصّه مختصّة بالأئمّة الاثني عشر الّذين أوّلهم أمير المؤمنين عليّ بن أبي طالب الّذي </w:t>
      </w:r>
      <w:bookmarkStart w:id="192" w:name="pg7132_66542"/>
    </w:p>
    <w:p>
      <w:pPr>
        <w:pStyle w:val="BookText"/>
        <w:rPr/>
      </w:pPr>
      <w:bookmarkEnd w:id="192"/>
      <w:r>
        <w:rPr>
          <w:rFonts w:ascii="IRNazanin" w:hAnsi="IRNazanin" w:eastAsia="IRNazanin"/>
          <w:color w:val="111111"/>
          <w:sz w:val="28"/>
          <w:sz w:val="28"/>
          <w:szCs w:val="28"/>
          <w:rtl w:val="true"/>
          <w:lang w:bidi="fa-IR"/>
        </w:rPr>
        <w:t>نصبه في غدير خمّ بأمر من الله جلّ وعلا وليّاً ومولی وخليفة من بعده وأهل السنّة ينکرونه</w:t>
      </w:r>
      <w:r>
        <w:rPr>
          <w:rFonts w:eastAsia="IRNazanin" w:cs="IRNazanin"/>
          <w:color w:val="111111"/>
          <w:sz w:val="28"/>
          <w:szCs w:val="28"/>
          <w:rtl w:val="true"/>
          <w:lang w:bidi="fa-IR"/>
        </w:rPr>
        <w:t>.</w:t>
      </w:r>
    </w:p>
    <w:p>
      <w:pPr>
        <w:pStyle w:val="Heading4"/>
        <w:numPr>
          <w:ilvl w:val="3"/>
          <w:numId w:val="1"/>
        </w:numPr>
        <w:rPr/>
      </w:pPr>
      <w:bookmarkStart w:id="193" w:name="__RefHeading___Toc3890421_372815092"/>
      <w:bookmarkStart w:id="194" w:name="_Toc66"/>
      <w:bookmarkEnd w:id="193"/>
      <w:r>
        <w:rPr>
          <w:rtl w:val="true"/>
        </w:rPr>
        <w:t>تسمّي بعض أولاد الأئمّة بأسماء الخلفاء</w:t>
      </w:r>
      <w:bookmarkEnd w:id="1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من أسماء أولاد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وأبا بكر وعثمان، وأيضاً للإمام الحسن ولد اسمه أبو بكر وعمر، وللإمام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بإسم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صحيحة؟ وما هي الحكمة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المذكوره كانت متداولة بين الناس غير مختصّة بآحاد خاصّة ولا ركاكة فيها لكنّها بمرور الزمن كرهت عند بعض للأسباب الّتي لا تخفى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ليس للإمام الحسن ولد يُسمّى عمر</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890423_372815092"/>
      <w:bookmarkStart w:id="196" w:name="_Toc67"/>
      <w:bookmarkEnd w:id="195"/>
      <w:r>
        <w:rPr>
          <w:rtl w:val="true"/>
        </w:rPr>
        <w:t>المهدويّة</w:t>
      </w:r>
      <w:bookmarkEnd w:id="196"/>
    </w:p>
    <w:p>
      <w:pPr>
        <w:pStyle w:val="Heading5"/>
        <w:numPr>
          <w:ilvl w:val="4"/>
          <w:numId w:val="1"/>
        </w:numPr>
        <w:rPr/>
      </w:pPr>
      <w:bookmarkStart w:id="197" w:name="__RefHeading___Toc3890425_372815092"/>
      <w:bookmarkStart w:id="198" w:name="_Toc68"/>
      <w:bookmarkEnd w:id="197"/>
      <w:r>
        <w:rPr>
          <w:rtl w:val="true"/>
        </w:rPr>
        <w:t>حدّ إطاعة الإمام</w:t>
      </w:r>
      <w:r>
        <w:rPr>
          <w:rtl w:val="true"/>
        </w:rPr>
        <w:t>(</w:t>
      </w:r>
      <w:r>
        <w:rPr>
          <w:rtl w:val="true"/>
        </w:rPr>
        <w:t>عَلَيْهِ السَّلاَمُ</w:t>
      </w:r>
      <w:r>
        <w:rPr>
          <w:rtl w:val="true"/>
        </w:rPr>
        <w:t xml:space="preserve">) </w:t>
      </w:r>
      <w:r>
        <w:rPr>
          <w:rtl w:val="true"/>
        </w:rPr>
        <w:t>في عصر الغیبة</w:t>
      </w:r>
      <w:bookmarkEnd w:id="1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شاذان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من كتابه بإسناد له يرفعه إلى عيسى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عَبْدِ اللهِ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مِنَ الْوُجُوهِ الَّتِي يُطَاعُ اللهُ مِنْهَا؛ أَمَا إِنَّكَ يَا عِيسَى لَا تَكُونُ مُؤْمِناً حَتَّى تَعْرِفَ النَّاسِخَ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مَعْرِفَةُ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تَكُونُ مَعَ الْإِمَامِ مُوَطِّناً نَفْسَكَ عَلَى حُسْنِ النِّيَّةِ فِي </w:t>
      </w:r>
      <w:bookmarkStart w:id="199" w:name="pg7132_66543"/>
    </w:p>
    <w:p>
      <w:pPr>
        <w:pStyle w:val="BookText"/>
        <w:rPr/>
      </w:pPr>
      <w:bookmarkEnd w:id="199"/>
      <w:r>
        <w:rPr>
          <w:rFonts w:ascii="Amiri" w:hAnsi="Amiri" w:eastAsia="Amiri" w:cs="Amiri"/>
          <w:color w:val="111111"/>
          <w:sz w:val="28"/>
          <w:sz w:val="28"/>
          <w:szCs w:val="28"/>
          <w:rtl w:val="true"/>
          <w:lang w:bidi="ar-SA"/>
        </w:rPr>
        <w:t>طَاعَتِهِ فَيَمْضِي ذَلِكَ الْإِمَامُ وَيَأْتِي إِمَامٌ آخَرُ فَتُوَطِّنُ نَفْسَكَ عَلَى حُسْنِ النِّيَّةِ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مَعْرِفَةُ النَّاسِخِ مِنَ الْمَنْسُوخِ</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لمن تكون الطاعة المذكورة في هذه الرواية، وفي كثير من الروايات في عصرنا هذا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وكيف اُطيعه في الواقع؟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إطاعة الإمام في الواقع في عصر الغيبة کعصر الحضور، العمل بالفرائض وترك المحرّمات ورعاية التقوی والجهد لإعلاء أمرهم وإحياء کلمتهم ولإعزاز الدين وقضاء حوائج المؤمنين والمستضعفين، فکما أنّ المؤمن في عصر الحضور يطيع الإمام والإمام بالمدينة وهو مثلاً، إذا اُمر بشيء من الإمام الغائب عنه في عصر الغيبة يطيعه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الناس في زمن غيبة إمام العصر أرواحنا فداه مكلّفون بالعمل بفتاوی نوّابه العدول العاملين وهم الفقهاء الواجدون لشرائط الإفتاء بحكم الروايات الشريفة والأحاديث المأثورة عنهم صلوات الله عليهم أجمعين وحيث إنّ هذه الطاعة بأمر الإمام فهي طاعة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200" w:name="__RefHeading___Toc3890427_372815092"/>
      <w:bookmarkStart w:id="201" w:name="_Toc69"/>
      <w:bookmarkEnd w:id="200"/>
      <w:r>
        <w:rPr>
          <w:rtl w:val="true"/>
        </w:rPr>
        <w:t>الأعمال التوفیقیّة للوصول إلی صاحب العصر</w:t>
      </w:r>
      <w:bookmarkEnd w:id="20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الأعمال التوفيقية الّتي تؤهلنا للإلتقاء بإمامنا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الأهليّة للنيل إلی المقامات العالية والدرجات الرفيعة تتحصّل بالجهاد المستمرّ </w:t>
      </w:r>
      <w:bookmarkStart w:id="202" w:name="pg7132_66544"/>
    </w:p>
    <w:p>
      <w:pPr>
        <w:pStyle w:val="BookText"/>
        <w:rPr/>
      </w:pPr>
      <w:bookmarkEnd w:id="202"/>
      <w:r>
        <w:rPr>
          <w:rFonts w:ascii="IRNazanin" w:hAnsi="IRNazanin" w:eastAsia="IRNazanin"/>
          <w:color w:val="111111"/>
          <w:sz w:val="28"/>
          <w:sz w:val="28"/>
          <w:szCs w:val="28"/>
          <w:rtl w:val="true"/>
          <w:lang w:bidi="fa-IR"/>
        </w:rPr>
        <w:t>ومخالفة النفس والهوی ومتابعة نبيّ الهدی والأئمّة من أهل بيته صلوات الله عليهم أجمعين والسعي في حوائج المؤمنين وطيب المعاش،</w:t>
      </w:r>
    </w:p>
    <w:p>
      <w:pPr>
        <w:pStyle w:val="BookText"/>
        <w:rPr/>
      </w:pPr>
      <w:r>
        <w:rPr>
          <w:rFonts w:ascii="Amiri" w:hAnsi="Amiri" w:eastAsia="Amiri" w:cs="Amiri"/>
          <w:color w:val="111111"/>
          <w:sz w:val="28"/>
          <w:sz w:val="28"/>
          <w:szCs w:val="28"/>
          <w:rtl w:val="true"/>
          <w:lang w:bidi="ar-SA"/>
        </w:rPr>
        <w:t>والمواظبة علی النوافل سيّما صلاة الليل، والمداومة علی الدعاء لتعجيل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کان الشخص مهتمّاً بهذه الاُمور ويؤثر رضا مولاه أرواحنا له الفداء علی رضا نفسه حافظاً لدينه آمراً بالمعروف ناهياً عن المنکر فهذا الالتقاء المعنويّ ألذّ وأشرف من الالتقاء الظاهري ورؤيته بالقلب أشرف من رؤيته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 علی دعاء العهد ودعاء الفرج وهذا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فإنّ الزمان، زمان التمحيص والتخليص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 علی التمسّك بولايته إلّا الأندر فالأندر من المخلصين الثابتين الکاملين،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5"/>
        <w:numPr>
          <w:ilvl w:val="4"/>
          <w:numId w:val="1"/>
        </w:numPr>
        <w:rPr/>
      </w:pPr>
      <w:bookmarkStart w:id="203" w:name="__RefHeading___Toc3890429_372815092"/>
      <w:bookmarkStart w:id="204" w:name="_Toc70"/>
      <w:bookmarkEnd w:id="203"/>
      <w:r>
        <w:rPr>
          <w:rtl w:val="true"/>
        </w:rPr>
        <w:t>عدد أنصار الإمام المهدي</w:t>
      </w:r>
      <w:r>
        <w:rPr>
          <w:rtl w:val="true"/>
        </w:rPr>
        <w:t>(</w:t>
      </w:r>
      <w:r>
        <w:rPr>
          <w:rtl w:val="true"/>
        </w:rPr>
        <w:t>عَلَيْهِ السَّلاَمُ</w:t>
      </w:r>
      <w:r>
        <w:rPr>
          <w:rtl w:val="true"/>
        </w:rPr>
        <w:t>)</w:t>
      </w:r>
      <w:bookmarkEnd w:id="2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حواراً في التلفاز يتناول موضوعاً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لفت نظري أنّ المُحاور قال بأنّ للمهديّ أنصاراً كعدد أنصار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يمکن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عدد أنصار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هم المؤمنون الصالحون من الأوّلين والآخرين الّذين أعتقد أنّ عددهم يفوق ذلك؟ وأين يذهب شيعته الّذين كانوا يترقّبون ظهوره؟ </w:t>
      </w:r>
      <w:bookmarkStart w:id="205" w:name="pg7132_66545"/>
    </w:p>
    <w:p>
      <w:pPr>
        <w:pStyle w:val="BookText"/>
        <w:rPr/>
      </w:pPr>
      <w:bookmarkEnd w:id="20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المذكور عن عدد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الخواصّ من الخواصّ، وحتّی أنّ في بعض الروايات أنّ عدد الخواصّ منهم يبلغ عشرة آلاف</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وبالجملة ليس عدد أصحابه محصوراً فيما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روايات تنصّ على أنّ المسيح أو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تفسير سماحتكم لها، هل هو تشريع للجزية واستغناء عنها، أو إلغاء لها لزوال جميع الأديان إلّا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يقرّ أهل الكتاب على دينهم بأداء الجزية وليس لهم إلّا قبول الإسلام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890431_372815092"/>
      <w:bookmarkStart w:id="207" w:name="_Toc71"/>
      <w:bookmarkEnd w:id="206"/>
      <w:r>
        <w:rPr>
          <w:rtl w:val="true"/>
        </w:rPr>
        <w:t>عدم جواز تعیین وقت الظهور</w:t>
      </w:r>
      <w:bookmarkEnd w:id="20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تفسيركم 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هذا الحديث في كتابنا منتخب الأثر</w:t>
      </w:r>
      <w:r>
        <w:rPr>
          <w:rStyle w:val="FootnoteAnchor"/>
          <w:rtl w:val="true"/>
        </w:rPr>
        <w:footnoteReference w:id="235"/>
      </w:r>
      <w:r>
        <w:rPr>
          <w:rFonts w:ascii="Amiri" w:hAnsi="Amiri" w:eastAsia="Amiri" w:cs="Amiri"/>
          <w:color w:val="111111"/>
          <w:sz w:val="28"/>
          <w:sz w:val="28"/>
          <w:szCs w:val="28"/>
          <w:rtl w:val="true"/>
          <w:lang w:bidi="ar-SA"/>
        </w:rPr>
        <w:t>بأسانيد كثيرة جدّاً، ولعلّ المراد منه كما ذكرنا هناك ما يظهر من غيره من الأحاديث من عدم العلم بوقت ظهوره فلا يعرف من تهيئة أسبابه قبله، بل يهيّئ الله سبحانه أسباب دولته وملكه في ليلة يوم ظهوره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890433_372815092"/>
      <w:bookmarkStart w:id="209" w:name="_Toc72"/>
      <w:bookmarkEnd w:id="208"/>
      <w:r>
        <w:rPr>
          <w:rtl w:val="true"/>
        </w:rPr>
        <w:t>حرکة الیماني</w:t>
      </w:r>
      <w:bookmarkEnd w:id="20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حركة جديدة في الوسط الاجتماعي تدّعي أنّها تمثّل الإمام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ولزوم الرجوع إليها، وهي حركة اليماني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نقدّم بين يدي سماحتكم هذه المعلومات عن ادّعاءاتهم، راجين الإجابة عن أسئلتنا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المجموعة تدّعي أنّها تتبع ابن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ولديها كما تدّعي عدة 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الناس به، وذكر اسمه وصفته في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بحار الأنوار والغيبة للطوسي والبرهان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دعوة العلماء للمناظرة في القرآن الكريم، كي يثبت أنّه مرسل من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يخبر بالأخبار الغيبية والرؤيا الصادقة والمكاشفات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التقى به وجهاً لوجه، وأخبره أنّه ابنه ووصيّه ووزيره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ظهوره على الساحة بصورة علنية، يرجع إلى دعواه أنّه مطلوب من السفياني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طلب المناظرة بالقرآن الكريم، ولم يستجب 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تنصحون الشباب تجاه هذه الفئة؟ وكيف يمكن تعيين اليماني وحركته الصالحة من شبيهاتها الباطلة؟ وما الدليل على كذب هذا المدّعي؟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الاعتماد على الاُمور المذكورة، الّتي هي أباطيل وزخارف، بل يجب تكذيبها وتكذيب مدّعيها، وإنكار عملهم، وعلى المؤمنين أخذ علمهم وأحكام شريعتهم وعقائدهم عن العلماء المعروفين بالعلم والصلاح والتقوى، </w:t>
      </w:r>
      <w:bookmarkStart w:id="210" w:name="pg7132_66547"/>
    </w:p>
    <w:p>
      <w:pPr>
        <w:pStyle w:val="BookText"/>
        <w:rPr/>
      </w:pPr>
      <w:bookmarkEnd w:id="210"/>
      <w:r>
        <w:rPr>
          <w:rFonts w:ascii="IRNazanin" w:hAnsi="IRNazanin" w:eastAsia="IRNazanin"/>
          <w:color w:val="111111"/>
          <w:sz w:val="28"/>
          <w:sz w:val="28"/>
          <w:szCs w:val="28"/>
          <w:rtl w:val="true"/>
          <w:lang w:bidi="fa-IR"/>
        </w:rPr>
        <w:t>والعارفين بهذه المطالب، لا عن أمثال هؤلاء المدّعين الكاذبين، الضالّين المضلّين 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أجارنا الله وإیّاكم من مضلّات الفتن</w:t>
      </w:r>
      <w:r>
        <w:rPr>
          <w:rFonts w:eastAsia="IRNazanin" w:cs="IRNazanin"/>
          <w:color w:val="111111"/>
          <w:sz w:val="28"/>
          <w:szCs w:val="28"/>
          <w:rtl w:val="true"/>
          <w:lang w:bidi="fa-IR"/>
        </w:rPr>
        <w:t>.</w:t>
      </w:r>
    </w:p>
    <w:p>
      <w:pPr>
        <w:pStyle w:val="Heading4"/>
        <w:numPr>
          <w:ilvl w:val="3"/>
          <w:numId w:val="1"/>
        </w:numPr>
        <w:rPr/>
      </w:pPr>
      <w:bookmarkStart w:id="211" w:name="__RefHeading___Toc3890435_372815092"/>
      <w:bookmarkStart w:id="212" w:name="_Toc73"/>
      <w:bookmarkEnd w:id="211"/>
      <w:r>
        <w:rPr>
          <w:rtl w:val="true"/>
        </w:rPr>
        <w:t>الرجعة</w:t>
      </w:r>
      <w:r>
        <w:rPr>
          <w:rtl w:val="true"/>
        </w:rPr>
        <w:t xml:space="preserve">: </w:t>
      </w:r>
      <w:r>
        <w:rPr>
          <w:rtl w:val="true"/>
        </w:rPr>
        <w:t>عقیدة الشیعة في الرجعة</w:t>
      </w:r>
      <w:bookmarkEnd w:id="2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عقيدتكم في الرجعة؟ وهل تعدّ من اُصول المذهب؟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الرجعة أنّها حقّ، لدلالة الأحاديث المتواترة</w:t>
      </w:r>
      <w:r>
        <w:rPr>
          <w:rStyle w:val="FootnoteAnchor"/>
          <w:rtl w:val="true"/>
        </w:rPr>
        <w:footnoteReference w:id="237"/>
      </w:r>
      <w:r>
        <w:rPr>
          <w:rFonts w:ascii="Amiri" w:hAnsi="Amiri" w:eastAsia="Amiri" w:cs="Amiri"/>
          <w:color w:val="111111"/>
          <w:sz w:val="28"/>
          <w:sz w:val="28"/>
          <w:szCs w:val="28"/>
          <w:rtl w:val="true"/>
          <w:lang w:bidi="ar-SA"/>
        </w:rPr>
        <w:t>عليها، بل وفي القرآن الكريم أيضاً الدلالة على إمكانها وحقيقتها 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على إمكانها ووقوعها وأنّه لا وجه لاستبعاد وقوعها فضلاً عن القول باستحالتها فتدلّ عليه هذه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خَرَجُوا مِنْ دِيَارِهِمْ وَهُمْ اُلُوفٌ حَذَرَ الْمَوْتِ فَقَالَ </w:t>
      </w:r>
    </w:p>
    <w:p>
      <w:pPr>
        <w:pStyle w:val="BookText"/>
        <w:rPr/>
      </w:pPr>
      <w:r>
        <w:rPr>
          <w:rFonts w:ascii="Amiri" w:hAnsi="Amiri" w:eastAsia="Amiri" w:cs="Amiri"/>
          <w:color w:val="111111"/>
          <w:sz w:val="28"/>
          <w:sz w:val="28"/>
          <w:szCs w:val="28"/>
          <w:rtl w:val="true"/>
          <w:lang w:bidi="ar-SA"/>
        </w:rPr>
        <w:t>لَهُمُ اللهُ مُوتُوا ثُمَّ أَحْيَاهُمْ إِنَّ اللهَ لَذُو فَضْل عَلَى النَّاسِ وَلَكِنَّ أَكْثَرَ النَّاسِ لَا يَشْكُرُونَ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أَهْلَهُ ومِثْلَهُمْ مَعَهُمْ رَحْمَةً مِنْ عِنْدِنَا وَذِكْرىَ لِلْعَابِدِينَ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الدلالة على وقوعها في المستقبل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اُمَّةٍ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فاليوم الّذي يحشر فيه من كلّ أُمّة فوجاً، هو غير يوم القيامة الّذي يحشر فيه جميع الاُمم، وهذا كما يستفيد الفقهاء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أنّ أقلّ الحمل ستّة أشهر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وعدّها من اُصول المذهب معناه ثبوتها بالمذهب لا يعرفه غير أهله، فهي ثابتة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معناه أنّ من لم يعرفها ولم يعتقد بها، إمّا لأنّه لم يلتفت إليها أصلاً أو اجتهد ولم يصل إليها، أو فهم من الروايات الواردة بعضَ التأويلات، يكون خارجاً عن المذهب وعن ولاية أهل البيت، معاذ الله أن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فالاعتقاد بها يكون بالإجمال، وإلّا فأكثر تفاصيلها لا يدلّ </w:t>
      </w:r>
    </w:p>
    <w:p>
      <w:pPr>
        <w:pStyle w:val="BookText"/>
        <w:rPr/>
      </w:pPr>
      <w:r>
        <w:rPr>
          <w:rFonts w:ascii="Amiri" w:hAnsi="Amiri" w:eastAsia="Amiri" w:cs="Amiri"/>
          <w:color w:val="111111"/>
          <w:sz w:val="28"/>
          <w:sz w:val="28"/>
          <w:szCs w:val="28"/>
          <w:rtl w:val="true"/>
          <w:lang w:bidi="ar-SA"/>
        </w:rPr>
        <w:t>عليه إلّا بعض أخبار الآحاد الّتي لا تعتبر حجّةً في الاُمور الاعتقادية، ولا تحصل بها العقيدة، كما بيّن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الإيمان بالرجعة؟ وما هو الدليل 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العقلي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الرجعة ببعض الآيات القرآنية الكريمة، والروايات الكثيرة المعتبرة، ويجب الاعتقاد الإجمالي بها، والشيعة كانت ولا تزال منذ العصور الاُولى إلى زماننا هذا معروفة بهذه العقيدة،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وقوعها عقلاً، بل إنّ القرآن الكريم صرّح بوقوعها أي برجوع بعض الأموات إلى الدنيا في الاُمم السالفة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وقد جاء فيما روته الخاصّة والعامّة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اُمَّتِي كُلُّ مَا كَانَ فِي بَنِي إِسْرَائِيلَ حَذْوَ النَّعْلِ بِالنَّعْلِ وَالْقُذَّةِ بِالْقُذَّةِ حَتَّى لَوْ أَنَّ أَحَدَهُمْ دَخَلَ جُحْرَ ضَبٍّ لَدَخَلْتُمُوهُ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نعم، لا يجب الاعتقاد بتفاصيلها، فإنّ ما يدلّ على كثير منها، من أخبار الآحاد، ولا يعتمد عليها في غير الفروع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والاعتقاد بها ليس من اُصول الدين والمذهب كالعدل والإمامة، فمن لم يعرف تفاصيل الرجعة أو أنكرها باجتهاده إن لم يرجع إنكاره إلى إنكار ما أخبر </w:t>
      </w:r>
      <w:bookmarkStart w:id="213" w:name="pg7132_66550"/>
    </w:p>
    <w:p>
      <w:pPr>
        <w:pStyle w:val="BookText"/>
        <w:rPr/>
      </w:pPr>
      <w:bookmarkEnd w:id="213"/>
      <w:r>
        <w:rPr>
          <w:rFonts w:ascii="Amiri" w:hAnsi="Amiri" w:eastAsia="Amiri" w:cs="Amiri"/>
          <w:color w:val="111111"/>
          <w:sz w:val="28"/>
          <w:sz w:val="28"/>
          <w:szCs w:val="28"/>
          <w:rtl w:val="true"/>
          <w:lang w:bidi="ar-SA"/>
        </w:rPr>
        <w:t>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وأوصياؤه البررة الكرام عليهم أفضل الصلاة والسلام لا يخرج بذلك من الإيمان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890437_372815092"/>
      <w:bookmarkStart w:id="215" w:name="_Toc74"/>
      <w:bookmarkEnd w:id="214"/>
      <w:r>
        <w:rPr>
          <w:rtl w:val="true"/>
        </w:rPr>
        <w:t>شخصیّة المختار بن أبي عبیدة الثقفي وثورته</w:t>
      </w:r>
      <w:bookmarkEnd w:id="215"/>
    </w:p>
    <w:p>
      <w:pPr>
        <w:pStyle w:val="Heading5"/>
        <w:numPr>
          <w:ilvl w:val="4"/>
          <w:numId w:val="1"/>
        </w:numPr>
        <w:rPr/>
      </w:pPr>
      <w:bookmarkStart w:id="216" w:name="__RefHeading___Toc3890439_372815092"/>
      <w:bookmarkStart w:id="217" w:name="_Toc75"/>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 سماحة الشيخ في شخصيّة المختار بن أبي عبيدة الثقفي رضي الله عنه وثورته وتفاصيلها وما رأي سماحته في الآتي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الأيدي والأرجل بخصوص القتلة لعترة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يُعدّ ذلك من المُثلة الّتي نهى عنها النبيّ الأعظم وعترته الطاهرة صلوات الله عليهم والنصّ الوارد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وضع أعضاء القتلة في قدور تغلي؟ وغيرها من الاُمور المرتبطة بهذا الأمر، وهل هناك نصّ في شرعيّة قيام المختار بالثورة صادر من معصوم زمانه، فضلاً عن التزکيّات الّتي حصلت عليها ثورته ضدَّ الظلمة من روايات المدح والثناء الوارد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زبدة ما نريده هو الملاحظة الأخيرة، حول شرعيّة خروجه لطلب الثأر، وفي حال وجود ذلك أرجو إيراد النصّ مع المصدر ويفضّل ذکر ما يتعلّق بالخبر من صحّته من حيث الصدور والوثاقة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ودمتم مأجورين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ثورة المختار بطلب من أئمّة أهل البيت وقد ثار هو لأسباب عديدة منها الانتقام من قتلة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والأعمال المذکورة لم تثبت نسبتها إليه والثابت أنّه قتل قتلة الحسين وهذا العمل مورد استجابة دعاء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8" w:name="pg7132_66551"/>
    </w:p>
    <w:p>
      <w:pPr>
        <w:pStyle w:val="BookText"/>
        <w:rPr/>
      </w:pPr>
      <w:bookmarkEnd w:id="218"/>
      <w:r>
        <w:rPr>
          <w:rFonts w:ascii="IRNazanin" w:hAnsi="IRNazanin" w:eastAsia="IRNazanin"/>
          <w:color w:val="111111"/>
          <w:sz w:val="28"/>
          <w:sz w:val="28"/>
          <w:szCs w:val="28"/>
          <w:rtl w:val="true"/>
          <w:lang w:bidi="fa-IR"/>
        </w:rPr>
        <w:t>وآراء علمائنا مختلفة في شخص المختار بطبيعة الحال وما صدر منه من إظهار الموالاة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یمدحه کلّ شيعيّ يحبّ الآل ويبغض قتلة سيّدنا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نقول جزاه الله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المحبّين المخلصين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219" w:name="__RefHeading___Toc3890441_372815092"/>
      <w:bookmarkStart w:id="220" w:name="_Toc76"/>
      <w:bookmarkEnd w:id="219"/>
      <w:r>
        <w:rPr>
          <w:rtl w:val="true"/>
        </w:rPr>
        <w:t>المختار وعقیدته</w:t>
      </w:r>
      <w:bookmarkEnd w:id="2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بالمختار بن أبي عبيدة الثقفي من ناحية عقيدته وما قام به من ثورة ضدّ الظالمين من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علمائنا الأعلام أعلى الله مقامهم مدحوا المختار بن أبي عبيدة الثقفي رحمه الله بانتقامه من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وشفى صدور بني هاشم، بل قد ورد أنّ الهاشميّات لم يكتحلن قبل إرسال المختار رأس عبيد الله بن زياد وأتباعه إليهنّ، ولا زال المؤمنون والعلماء في العراق يزورون مرقده الشريف الّذي هو جنب مرقد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نسب إلى المختار بأنّه كيسانيّ غير ثابت، وقد فصّل القول فيه آية الله السيّد الخوئي أعلى الله مقامه في كتابه معجم رجال الحديث </w:t>
      </w:r>
      <w:r>
        <w:rPr>
          <w:rStyle w:val="FootnoteAnchor"/>
          <w:rtl w:val="true"/>
        </w:rPr>
        <w:footnoteReference w:id="246"/>
      </w:r>
      <w:r>
        <w:rPr>
          <w:rFonts w:ascii="Amiri" w:hAnsi="Amiri" w:eastAsia="Amiri" w:cs="Amiri"/>
          <w:color w:val="111111"/>
          <w:sz w:val="28"/>
          <w:sz w:val="28"/>
          <w:szCs w:val="28"/>
          <w:rtl w:val="true"/>
          <w:lang w:bidi="ar-SA"/>
        </w:rPr>
        <w:t>فراجعه لتنتفع به، وفّقك الله لمراضيه</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890443_372815092"/>
      <w:bookmarkStart w:id="222" w:name="_Toc77"/>
      <w:bookmarkEnd w:id="221"/>
      <w:r>
        <w:rPr>
          <w:rtl w:val="true"/>
        </w:rPr>
        <w:t>وجود السفیاني الیوم</w:t>
      </w:r>
      <w:bookmarkEnd w:id="22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بأنّ السفياني هو ملك الاُردن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تطبيق الروايات الّتي فيها أسماء نحو الدجّال والسفياني علی أشخاص معيّنين فعلاً إذ کلّه رجم بالغيب</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7132_66554"/>
      <w:bookmarkStart w:id="224" w:name="pg7132_66554"/>
      <w:bookmarkEnd w:id="224"/>
    </w:p>
    <w:p>
      <w:pPr>
        <w:pStyle w:val="Heading3"/>
        <w:numPr>
          <w:ilvl w:val="2"/>
          <w:numId w:val="1"/>
        </w:numPr>
        <w:rPr/>
      </w:pPr>
      <w:bookmarkStart w:id="225" w:name="pg7132_66554"/>
      <w:bookmarkStart w:id="226" w:name="__RefHeading___Toc3890445_372815092"/>
      <w:bookmarkStart w:id="227" w:name="_Toc78"/>
      <w:bookmarkEnd w:id="225"/>
      <w:bookmarkEnd w:id="226"/>
      <w:r>
        <w:rPr>
          <w:rtl w:val="true"/>
        </w:rPr>
        <w:t>المعاد والجزاء</w:t>
      </w:r>
      <w:bookmarkEnd w:id="227"/>
    </w:p>
    <w:p>
      <w:pPr>
        <w:pStyle w:val="Heading4"/>
        <w:numPr>
          <w:ilvl w:val="3"/>
          <w:numId w:val="1"/>
        </w:numPr>
        <w:rPr/>
      </w:pPr>
      <w:bookmarkStart w:id="228" w:name="__RefHeading___Toc3890447_372815092"/>
      <w:bookmarkStart w:id="229" w:name="_Toc79"/>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اُجُورَكُمْ يَوْمَ الْقِيَامَةِ</w:t>
      </w:r>
      <w:r>
        <w:rPr>
          <w:rFonts w:eastAsia="Amiri" w:cs="Amiri" w:ascii="Amiri" w:hAnsi="Amiri"/>
          <w:color w:val="111111"/>
          <w:sz w:val="28"/>
          <w:szCs w:val="28"/>
          <w:rtl w:val="true"/>
          <w:lang w:bidi="ar-SA"/>
        </w:rPr>
        <w:t>».</w:t>
      </w:r>
      <w:r>
        <w:rPr>
          <w:rStyle w:val="FootnoteAnchor"/>
          <w:rtl w:val="true"/>
        </w:rPr>
        <w:footnoteReference w:id="249"/>
      </w:r>
    </w:p>
    <w:p>
      <w:pPr>
        <w:pStyle w:val="Heading4"/>
        <w:numPr>
          <w:ilvl w:val="3"/>
          <w:numId w:val="1"/>
        </w:numPr>
        <w:rPr/>
      </w:pPr>
      <w:bookmarkStart w:id="230" w:name="__RefHeading___Toc3890449_372815092"/>
      <w:bookmarkStart w:id="231" w:name="_Toc80"/>
      <w:bookmarkEnd w:id="230"/>
      <w:r>
        <w:rPr>
          <w:rtl w:val="true"/>
        </w:rPr>
        <w:t>کیفیّه دخول المؤمن الجنّة</w:t>
      </w:r>
      <w:bookmarkEnd w:id="23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المؤمن عند ما يدخل الجنّة هل يدخل بروحه فقط أم بروحه وجسده معاً؟ وما هو الدليل علی ما تقول؟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الزواج بالحور العين يکون روحيّاً أم روحيّاً وجسديّاً؟ وما هو الدليل؟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نقصد بزمن الرجعة؟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يدخل الجنّة بجسده وروحه ودليله الآيات القرآنية وأحاديث الأئمّة المعصومين عليهم أفضل صلاة المصلّين والله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2" w:name="pg7132_66555"/>
    </w:p>
    <w:p>
      <w:pPr>
        <w:pStyle w:val="BookText"/>
        <w:rPr/>
      </w:pPr>
      <w:bookmarkEnd w:id="232"/>
      <w:r>
        <w:rPr>
          <w:rFonts w:ascii="IRNazanin" w:hAnsi="IRNazanin" w:eastAsia="IRNazanin"/>
          <w:color w:val="111111"/>
          <w:sz w:val="28"/>
          <w:sz w:val="28"/>
          <w:szCs w:val="28"/>
          <w:rtl w:val="true"/>
          <w:lang w:bidi="fa-IR"/>
        </w:rPr>
        <w:t>زواجهم أيضاً جسديّ وروحيّ والدليل هو نفس الدليل المذکور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الرجعة راجعوا کتاب اعتقادات الصدوق عليه الرحمة </w:t>
      </w:r>
      <w:r>
        <w:rPr>
          <w:rStyle w:val="FootnoteAnchor"/>
          <w:rtl w:val="true"/>
        </w:rPr>
        <w:footnoteReference w:id="250"/>
      </w:r>
      <w:r>
        <w:rPr>
          <w:rFonts w:ascii="IRNazanin" w:hAnsi="IRNazanin" w:eastAsia="IRNazanin"/>
          <w:color w:val="111111"/>
          <w:sz w:val="28"/>
          <w:sz w:val="28"/>
          <w:szCs w:val="28"/>
          <w:rtl w:val="true"/>
          <w:lang w:bidi="fa-IR"/>
        </w:rPr>
        <w:t>وکتاب الإيقاظ من الهجعة</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المذنبين يدخلون النار ولکن بعد أن ينقضي حسابهم الّذي خصّصه الله لهم يخرجون بأمر من الله سبحانه فهل يدخلون الجنّة بعد ذلك؟ ولکم منّي جزيل الشکر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يحکم عليه بالخلود في النار فلابدّ أن يتمتّع بالجنّة</w:t>
      </w:r>
      <w:r>
        <w:rPr>
          <w:rFonts w:eastAsia="IRNazanin" w:cs="IRNazanin"/>
          <w:color w:val="111111"/>
          <w:sz w:val="28"/>
          <w:szCs w:val="28"/>
          <w:rtl w:val="true"/>
          <w:lang w:bidi="fa-IR"/>
        </w:rPr>
        <w:t>.</w:t>
      </w:r>
    </w:p>
    <w:p>
      <w:pPr>
        <w:pStyle w:val="Heading4"/>
        <w:numPr>
          <w:ilvl w:val="3"/>
          <w:numId w:val="1"/>
        </w:numPr>
        <w:rPr/>
      </w:pPr>
      <w:bookmarkStart w:id="233" w:name="__RefHeading___Toc3890451_372815092"/>
      <w:bookmarkStart w:id="234" w:name="_Toc81"/>
      <w:bookmarkEnd w:id="233"/>
      <w:r>
        <w:rPr>
          <w:rtl w:val="true"/>
        </w:rPr>
        <w:t>التناسخ</w:t>
      </w:r>
      <w:bookmarkEnd w:id="2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التناسخ وهل توجد أدلّة من القرآن أو السنّة تبطل هذا الاعتقاد؟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التناسخ هو عبارة عن تعلّق روح إنسان بعد خروجها من بدنه ببدن إنسان أو غيره وعيشها مدّة من الزمن، وهو باطل لا أصل له، وهو فضلاً عن الأدلّة العقليّة المسطورة في کتب هذا الموضوع المستدلّ عليها، يمکن الاستدلال علی نفسه بعدّة من الآيات الشريفة،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إذ إنّ المعتقدين </w:t>
      </w:r>
      <w:bookmarkStart w:id="235" w:name="pg7132_66556"/>
    </w:p>
    <w:p>
      <w:pPr>
        <w:pStyle w:val="BookText"/>
        <w:rPr/>
      </w:pPr>
      <w:bookmarkEnd w:id="235"/>
      <w:r>
        <w:rPr>
          <w:rFonts w:ascii="IRNazanin" w:hAnsi="IRNazanin" w:eastAsia="IRNazanin"/>
          <w:color w:val="111111"/>
          <w:sz w:val="28"/>
          <w:sz w:val="28"/>
          <w:szCs w:val="28"/>
          <w:rtl w:val="true"/>
          <w:lang w:bidi="fa-IR"/>
        </w:rPr>
        <w:t>بالتناسخ يقولون بأنّ الإنسان يعود بعد الموت ثانيةً إلی هذه الحياة بعد حلول روحه في جسم آخر أو نطفة اُخری وتحيی في هذه الدنيا حياة اُخری، وقد تتکرّر هذه العودة عدّة مرّات، وتکرّر هذه الحياة يسمّی بالتناسخ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الکريمة تصرّح بعدم وجود أکثر من حياة واحدة بعد الموت وهي حياة البعث والنشور، فليس للإنسان إلّا حياتان والتناسخيّون يدّعون أکثر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يدلّ علی بطلان التناسخ من الروايات ما في کتاب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تميم القرشي، عن أبيه، عن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تَقُولُ فِي الْقَائِلِينَ بِالتَّنَاسُخِ؟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بِالتَّنَاسُخِ فَهُوَ كَافِرٌ بِاللهِ الْعَظِيمِ مُكَذِّبٌ بِالْجَنَّةِ وَالنَّارِ</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236" w:name="__RefHeading___Toc3890453_372815092"/>
      <w:bookmarkStart w:id="237" w:name="_Toc82"/>
      <w:bookmarkEnd w:id="236"/>
      <w:r>
        <w:rPr>
          <w:rtl w:val="true"/>
        </w:rPr>
        <w:t>شهداء الأعمال یوم القیامة</w:t>
      </w:r>
      <w:bookmarkEnd w:id="23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الزمان يشهد علی الإنسان يوم القيامة؟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الآيات والروايات عدم اختصاص الشهادة يوم القيامة بالشهداء من الناس، بل هي تعمّ کلّ ما له صلة بعمل الإنسان ويتحمّل الشهادة عليه کالجوارح والحواسّ والقلب والزمان والمکان والقرآن والملائکة، فالقيامة يوم قيام الشهود کما يقول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والشهود 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مِنْ كُلِّ اُمَّةٍ بِشَهيدٍ</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اُمَّةً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يَوْمٌ جَدِيدٌ وَأَنَا عَلَيْكَ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لَكَ بِهِ يَوْمَ الْقِيَامَةِ</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عَلَيْهِمْ أَلْسِنَتُهُمْ وَأَيْدِيهِمْ وَأَرْجُلُهُمْ</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لَيْلَةُ الْمِعْرَاجِ نَظَرْتُ تَحْتَ الْعَرْشِ أَمَامِي فَإِذَا أَنَا بِعَلِيِّ بْنِ أَبِي طَالِبٍ قَائِماً أَمَامِي تَحْتَ الْعَرْشِ يُسَبِّحُ اللهَ وَيُقَدِّسُهُ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لَكِنِّي 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مُحَمَّدُ إِنَّ اللهَ عَزَّ وَجَلَّ يُكْثِرُ مِنَ الثَّنَاءِ وَالصَّلَاةِ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عَرْشِهِ فَاشْتَاقَ الْعَرْشُ إِلَی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تَعَالَى هَذَا الْمَلَكَ عَلَى صُورَةِ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عَرْشِهِ لِيَنْظُرَ إِلَيْهِ الْعَرْشُ فَيَسْكُنَ شَوْقُهُ وَجَعَلَ تَسْبِيحَ هَذَا </w:t>
      </w:r>
      <w:bookmarkStart w:id="238" w:name="pg7132_66558"/>
    </w:p>
    <w:p>
      <w:pPr>
        <w:pStyle w:val="BookText"/>
        <w:rPr/>
      </w:pPr>
      <w:bookmarkEnd w:id="238"/>
      <w:r>
        <w:rPr>
          <w:rFonts w:ascii="Amiri" w:hAnsi="Amiri" w:eastAsia="Amiri" w:cs="Amiri"/>
          <w:color w:val="111111"/>
          <w:sz w:val="28"/>
          <w:sz w:val="28"/>
          <w:szCs w:val="28"/>
          <w:rtl w:val="true"/>
          <w:lang w:bidi="ar-SA"/>
        </w:rPr>
        <w:t>الْمَلَكِ وَتَقْدِيسَهُ وَتَمْجِيدَهُ ثَوَاباً لِشِيعَةِ أَهْلِ بَيْتِكَ يَا مُحَمَّدُ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الرواية بحسب موازين علم الرجال لا يعتمد عليها ولکن ورد في زيارة الجامعة الکبيرة عن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r>
        <w:rPr>
          <w:rStyle w:val="FootnoteAnchor"/>
          <w:rtl w:val="true"/>
        </w:rPr>
        <w:footnoteReference w:id="264"/>
      </w:r>
    </w:p>
    <w:p>
      <w:pPr>
        <w:pStyle w:val="Heading4"/>
        <w:numPr>
          <w:ilvl w:val="3"/>
          <w:numId w:val="1"/>
        </w:numPr>
        <w:rPr/>
      </w:pPr>
      <w:bookmarkStart w:id="239" w:name="__RefHeading___Toc3890455_372815092"/>
      <w:bookmarkStart w:id="240" w:name="_Toc83"/>
      <w:bookmarkEnd w:id="239"/>
      <w:r>
        <w:rPr>
          <w:rtl w:val="true"/>
        </w:rPr>
        <w:t>الحساب والعقاب بالنسبة إلی غیر المسلمین</w:t>
      </w:r>
      <w:bookmarkEnd w:id="24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يعاقب الله غير المسلمين هذا العقاب الشديد الأبدي في الآخرة بالرغم من أنّ تکذيبهم لا يضرّ وبالرغم من وجود عوامل کثيرة إلی جانب العقل تتحکّم في صياغة عقيدتهم مثل عقيدة الوالدين وتربيتهما وتأثير البيئة وهي اُمور لها تأثيرها اللا إرادي علی اعتقادات البشر والإنسان وإن کان مخيّراً في عمله، فهو مسير في خلقه ووجوده علی هذه الدنيا فلو احتجّ الإنسان يوم القيامة بأنّ وجوده لم يکن باختياره فما هو الردّ عليه؟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والعقاب بالنسبة إلی کلّ العصاة حتّی الکفّار ليسا علی السواء، والله عالم بشرائطهم وحالاتهم الخاصّة من البيئة والتربية والاستعدادات النفسانية والعقلائية وغير ذلك ممّا يتکوّن به شخصيّة الأفراد، وليس الجاحد المعاند عنده کالمستضعف، فهو العالم الحاکم العادل الخبير البصير ولا يؤاخذ جميع الناس بجميع ذنوبهم، يغفر لمن يشاء ويعذّب من يشاء</w:t>
      </w:r>
      <w:r>
        <w:rPr>
          <w:rFonts w:eastAsia="IRNazanin" w:cs="IRNazanin"/>
          <w:color w:val="111111"/>
          <w:sz w:val="28"/>
          <w:szCs w:val="28"/>
          <w:rtl w:val="true"/>
          <w:lang w:bidi="fa-IR"/>
        </w:rPr>
        <w:t xml:space="preserve">. </w:t>
      </w:r>
      <w:bookmarkStart w:id="241" w:name="pg7132_66559"/>
    </w:p>
    <w:p>
      <w:pPr>
        <w:pStyle w:val="Heading4"/>
        <w:numPr>
          <w:ilvl w:val="3"/>
          <w:numId w:val="1"/>
        </w:numPr>
        <w:rPr/>
      </w:pPr>
      <w:bookmarkStart w:id="242" w:name="__RefHeading___Toc3890457_372815092"/>
      <w:bookmarkStart w:id="243" w:name="_Toc84"/>
      <w:bookmarkEnd w:id="241"/>
      <w:bookmarkEnd w:id="242"/>
      <w:r>
        <w:rPr>
          <w:rtl w:val="true"/>
        </w:rPr>
        <w:t>الخلود في النار</w:t>
      </w:r>
      <w:bookmarkEnd w:id="24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توضيح ما يدور بذهني وهو أنّ أحداً من الناس مقترف للمعاصي من کبائر مختلفة إلی حدّ موته فهنا هل أنّ هذا الإنسان يخلّد خلود أبديّ في النار أم أنّه يحاسب علی أعماله؟ ومن ثَمّ يُدخله الله جنّته؟ علماً أنّه مسلم، فهل هناك خلود له في النار أم عقاب علی الذنوب ومِن ثَمّ دخول الجنّة، هذا ولکم الشکر والتقدير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الأحاديث الشريفة هو أنّ المؤمن لا يخلّد في النار وإن کان من أهل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يقول بأنّه لا يبقی في نار جهنّم خالداً فيها بعد العذاب إلّا ثلاثة عشر شخصاً فما صحّة هذا الکلام؟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الله تبارك وتعالی توعّد الکافرين بالخلود في النار وتوعّد غيرهم من المنافقين والقاتل مؤمناً متعمّداً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لله أن يخلف وعيده إلّا أنّه لا يخلف وعده، ورحمته وسعت 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علم لنا بالتفاصيل</w:t>
      </w:r>
      <w:r>
        <w:rPr>
          <w:rFonts w:eastAsia="IRNazanin" w:cs="IRNazanin"/>
          <w:color w:val="111111"/>
          <w:sz w:val="28"/>
          <w:szCs w:val="28"/>
          <w:rtl w:val="true"/>
          <w:lang w:bidi="fa-IR"/>
        </w:rPr>
        <w:t>.</w:t>
      </w:r>
    </w:p>
    <w:p>
      <w:pPr>
        <w:pStyle w:val="Heading4"/>
        <w:numPr>
          <w:ilvl w:val="3"/>
          <w:numId w:val="1"/>
        </w:numPr>
        <w:rPr/>
      </w:pPr>
      <w:bookmarkStart w:id="244" w:name="__RefHeading___Toc3890459_372815092"/>
      <w:bookmarkStart w:id="245" w:name="_Toc85"/>
      <w:bookmarkEnd w:id="244"/>
      <w:r>
        <w:rPr>
          <w:rtl w:val="true"/>
        </w:rPr>
        <w:t>تضاعف السیّئات</w:t>
      </w:r>
      <w:bookmarkEnd w:id="2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وَمَنْ جَاءَ بِالسَّيِّئَةِ فَلَا يُجْزَى الَّذينَ عَمِلُوا السَّيِّئَاتِ إِلَّا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فهذا صريح في أنّ السيّئة لا تضاعف، بينما أسمع من بعضهم أنّ السيّئات تضاعف في الأوقات الشريفة، </w:t>
      </w:r>
    </w:p>
    <w:p>
      <w:pPr>
        <w:pStyle w:val="BookText"/>
        <w:rPr/>
      </w:pP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ويومها أو شهر رمضان وليلة النصف من شعبان ويوم عرفة وغيرها؛ فماذا تقولون؟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سَيِّئَةٍ سَيِّئَةٌ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نعم إن لزم من ارتکاب السيّئة هتك حرمة مکان معيّن أو شخص معيّن أو زمان معيّن تضاعفت السيّئة کما جاء في القرآن الکريم خطاباً لزوجات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لَهَا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بارتکاب السيّئات إن هتکن حرمة زوجهنّ ولابدّ من حفظ مقامه الشامخ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في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وورد في بعض الأحاديث أنّ في يوم القيامة يقتصّ للمظلوم من الظالم أو للدائن من المدين فيؤخذ من حسنات المدين وتعطی للدائن وتؤخذ من سيّئات الدائن وتلقی علی المدين، وهذا يعني أنّ المدين سيتحمّل وزر ذنوب لم يکتسبها، وأنّ الدائن سيعطی عملاً لم يسع إليه؛ أليس في هذا مخالفة للآيات المذکورة؟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بين الآيات الکريمة أصلاً؛ وقولك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الظالم سيحمل </w:t>
      </w:r>
      <w:bookmarkStart w:id="246" w:name="pg7132_66561"/>
    </w:p>
    <w:p>
      <w:pPr>
        <w:pStyle w:val="BookText"/>
        <w:rPr/>
      </w:pPr>
      <w:bookmarkEnd w:id="246"/>
      <w:r>
        <w:rPr>
          <w:rFonts w:ascii="IRNazanin" w:hAnsi="IRNazanin" w:eastAsia="IRNazanin"/>
          <w:color w:val="111111"/>
          <w:sz w:val="28"/>
          <w:sz w:val="28"/>
          <w:szCs w:val="28"/>
          <w:rtl w:val="true"/>
          <w:lang w:bidi="fa-IR"/>
        </w:rPr>
        <w:t>ذنوباً لم يرتکبها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صحيح؛ إذ هو بظلمه استحقّ هذه الذنوب وهذا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 بظلّام للعبید ولکنّ الناس أنفسهم يظلمون</w:t>
      </w:r>
      <w:r>
        <w:rPr>
          <w:rFonts w:eastAsia="IRNazanin" w:cs="IRNazanin"/>
          <w:color w:val="111111"/>
          <w:sz w:val="28"/>
          <w:szCs w:val="28"/>
          <w:rtl w:val="true"/>
          <w:lang w:bidi="fa-IR"/>
        </w:rPr>
        <w:t>.</w:t>
      </w:r>
    </w:p>
    <w:p>
      <w:pPr>
        <w:pStyle w:val="Heading4"/>
        <w:numPr>
          <w:ilvl w:val="3"/>
          <w:numId w:val="1"/>
        </w:numPr>
        <w:rPr/>
      </w:pPr>
      <w:bookmarkStart w:id="247" w:name="__RefHeading___Toc3890461_372815092"/>
      <w:bookmarkStart w:id="248" w:name="_Toc86"/>
      <w:bookmarkEnd w:id="247"/>
      <w:r>
        <w:rPr>
          <w:rtl w:val="true"/>
        </w:rPr>
        <w:t>توبة العاصي</w:t>
      </w:r>
      <w:bookmarkEnd w:id="24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العاصون إذا تابوا في آخر عمرهم يدخلون الجنّة؟ وهل يوفّقهم الله إلی التوبة؟ وما تجب عليه إقامة الصلوات السابقة لمن لم يصلِّ؟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العاصون إن انتبهوا إلی معاصيهم ولم يسوّفوا في توبتهم فالله تعالی يتوب عليهم إنّه هو التوّاب الرّحيم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ويجب عليهم المبادرة إلی قضاء الصلوات حتّی الإمکان ليغفر لهم الله الغفور الرحيم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عندي سؤال حيّرني وأفکّر فيه، إذا أقدم شخص متزوّج أو غير متزوّج علی الفواحش والکبائر من سرقة وغيبة وربا وغيره ودام عليها وقتاً طويلاً، ثمّ عرف الله وتاب الله توبةً نصوحاً خالصةً لوجه الله تعالی واستسمح الّذين اغتابهم وردّ الّذي سرق وتخلّص من الربا والّذي بينه وبين الله من زنا وشرب وتقصير في صلاة تاب منه ولم يعد إليه، ولکنّه لم يُحدَّ، فهل الله تعالی يقبل توبته ويقبل عبادته مهما کثرت ذنوبه أو يمکن أن لا يقبل الله توبته وتکون عبادته مردودة؟ وهل الله ينجيه من عذاب القبر ومن دخول النار؟ وماذا عليه أن يعمل ليتلافی العذاب ويرضي الله سبحانه وتعالی؟ </w:t>
      </w:r>
      <w:bookmarkStart w:id="249" w:name="pg7132_66562"/>
    </w:p>
    <w:p>
      <w:pPr>
        <w:pStyle w:val="BookText"/>
        <w:rPr/>
      </w:pPr>
      <w:bookmarkEnd w:id="24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يقبل التوبة من عباده ويعفو عن کثير وهو الّذي فتح باب التوبة لعباده العاصين، فإن علم منه صدق التوبة تاب عليه وبدّل سيّئاته حسنات وهذا من أعظم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هنا أمر الحدود فهي لا تسقط بالتوبة إذا ثبتت عند الحاکم الشرعيّ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يقم عليه الحدّ فأمره مُرجًی إلی ربّه</w:t>
      </w:r>
      <w:r>
        <w:rPr>
          <w:rFonts w:eastAsia="IRNazanin" w:cs="IRNazanin"/>
          <w:color w:val="111111"/>
          <w:sz w:val="28"/>
          <w:szCs w:val="28"/>
          <w:rtl w:val="true"/>
          <w:lang w:bidi="fa-IR"/>
        </w:rPr>
        <w:t>.</w:t>
      </w:r>
    </w:p>
    <w:p>
      <w:pPr>
        <w:pStyle w:val="Heading4"/>
        <w:numPr>
          <w:ilvl w:val="3"/>
          <w:numId w:val="1"/>
        </w:numPr>
        <w:rPr/>
      </w:pPr>
      <w:bookmarkStart w:id="250" w:name="__RefHeading___Toc3890463_372815092"/>
      <w:bookmarkStart w:id="251" w:name="_Toc87"/>
      <w:bookmarkEnd w:id="250"/>
      <w:r>
        <w:rPr>
          <w:rtl w:val="true"/>
        </w:rPr>
        <w:t>حقّ الناس</w:t>
      </w:r>
      <w:bookmarkEnd w:id="2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يغفر الله حقوق الناس يوم القيامة؟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النّاس لا تغفر إلّا بأدائها لأصحابها أو لورثتهم أو عفوهم عن المدين بنيّة صادقة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890465_372815092"/>
      <w:bookmarkStart w:id="253" w:name="_Toc88"/>
      <w:bookmarkEnd w:id="252"/>
      <w:r>
        <w:rPr>
          <w:rtl w:val="true"/>
        </w:rPr>
        <w:t>عقبات یوم القیامة</w:t>
      </w:r>
      <w:bookmarkEnd w:id="25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أن توجزوا لنا ملخّصاً لعقبات القبر وما الوسيلة للمرور بها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حفظکم الله وسدّد خطاکم؟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راجعوا في ذلك کتب الأدعية والمواعظ وفي اعتقادات الصدوق أنّ في يوم القيامة عقبات؛ کلّ واحدة منها باسم تکليف من التکاليف کالصلاة والصوم و</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تَجَهَّزُوا رَحِمَكُمُ اللهُ فَقَدْ نُودِيَ فِيكُمْ بِالرَّحِيلِ وَأَقِلُّوا الْعُرْجَةَ عَلَى الدُّنْيَا، وَانْقَلِبُوا بِصَالِحِ مَا بِحَضْرَتِكُمْ مِنَ الزَّادِ، فَإِنَّ أَمَامَكُمْ عَقَبَةً كَئُوداً، وَمَنَازِلَ مَخُوفَةً مَهُولَةً، لَابُدَّ مِنَ الْوُرُودِ عَلَيْهَا 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مَلَاحِظَ الْمَنِيَّةِ نَحْوَكُمْ 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وَكَأَنَّكُمْ بِمَخَالِبِهَا وَقَدْ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نَشِبَتْ فِيكُمْ، وَقَدْ دَهَمَتْكُمْ فِيهَا مُفْظِعَاتُ الْاُمُورِ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مُعْضِلَاتُ الْمَحْذُورِ، فَقَطِّعُوا عَلَائِقَ الدُّنْيَا وَاسْتَظْهِرُوا بِزَادِ التَّقْوَى</w:t>
      </w:r>
      <w:r>
        <w:rPr>
          <w:rFonts w:eastAsia="Amiri" w:cs="Amiri" w:ascii="Amiri" w:hAnsi="Amiri"/>
          <w:color w:val="111111"/>
          <w:sz w:val="28"/>
          <w:szCs w:val="28"/>
          <w:rtl w:val="true"/>
          <w:lang w:bidi="ar-SA"/>
        </w:rPr>
        <w:t>».</w:t>
      </w:r>
      <w:r>
        <w:rPr>
          <w:rStyle w:val="FootnoteAnchor"/>
          <w:rtl w:val="true"/>
        </w:rPr>
        <w:footnoteReference w:id="271"/>
      </w:r>
      <w:bookmarkStart w:id="254" w:name="pg7132_66564"/>
    </w:p>
    <w:p>
      <w:pPr>
        <w:pStyle w:val="Heading3"/>
        <w:numPr>
          <w:ilvl w:val="2"/>
          <w:numId w:val="1"/>
        </w:numPr>
        <w:rPr/>
      </w:pPr>
      <w:bookmarkStart w:id="255" w:name="__RefHeading___Toc3890467_372815092"/>
      <w:bookmarkStart w:id="256" w:name="_Toc89"/>
      <w:bookmarkEnd w:id="254"/>
      <w:bookmarkEnd w:id="255"/>
      <w:r>
        <w:rPr>
          <w:rtl w:val="true"/>
        </w:rPr>
        <w:t>عقائد متفرّقة</w:t>
      </w:r>
      <w:r>
        <w:rPr>
          <w:rtl w:val="true"/>
        </w:rPr>
        <w:t xml:space="preserve">: </w:t>
      </w:r>
      <w:r>
        <w:rPr>
          <w:rtl w:val="true"/>
        </w:rPr>
        <w:t>الکتب المناسبة لتحصیل العقائد الصحیحة</w:t>
      </w:r>
      <w:bookmarkEnd w:id="256"/>
    </w:p>
    <w:p>
      <w:pPr>
        <w:pStyle w:val="Heading4"/>
        <w:numPr>
          <w:ilvl w:val="3"/>
          <w:numId w:val="1"/>
        </w:numPr>
        <w:rPr/>
      </w:pPr>
      <w:bookmarkStart w:id="257" w:name="__RefHeading___Toc3890469_372815092"/>
      <w:bookmarkStart w:id="258" w:name="_Toc90"/>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أدرس العقائد ولكنّي متحيّر في مسألة الكتاب المناسب والاُستاذ المناسب؛ أي بتعبير آخر محتاج لنصيحتکم في مسألة اختيار الكتاب والاُستاذ المناسب الثقة التقيّ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خير الجزاء ونسألكم من صالح دعواتكم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 كتاب الحقّ اليقين وسائر الكتب العقائدية للمرحوم المبرور المغفور له العلّامة المجلسي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اُغيّر مذهبي من سنّي إلى شيعي، فأرشدوني؟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نهنّئك على إرادتك ونرجو لك التوفيق، وبذلك تخرج من الظلمات إلى النور، وتسلك السبيل السويّ والصراط المستقيم، ويكون اتّباعك للسنّة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أن تهتمّ بمزيد العلم والمعرفة بمطالعة الكتب المؤلّفة في هذا الموضوع وحضور المجالس الدينية، لأنّ حقيقة التشيّع الفقه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bookmarkStart w:id="259" w:name="pg7132_66565"/>
    </w:p>
    <w:p>
      <w:pPr>
        <w:pStyle w:val="BookText"/>
        <w:rPr/>
      </w:pPr>
      <w:bookmarkEnd w:id="259"/>
      <w:r>
        <w:rPr>
          <w:rFonts w:ascii="IRNazanin" w:hAnsi="IRNazanin" w:eastAsia="IRNazanin"/>
          <w:color w:val="111111"/>
          <w:sz w:val="28"/>
          <w:sz w:val="28"/>
          <w:szCs w:val="28"/>
          <w:rtl w:val="true"/>
          <w:lang w:bidi="fa-IR"/>
        </w:rPr>
        <w:t>الّذي هدانا وإیّاك لهذا، وما كنّا لنهتدي لولا أن هدانا الله، وإنْ أعوَزتْك تلك الكتب فعليك بمراجعة الإخوة عبر موقع الإنترنت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شيعته هم الفائزون ولا يجوز أحد الصراط إلّا من کَتبَ له عليٌّ الجوازَ</w:t>
      </w:r>
      <w:r>
        <w:rPr>
          <w:rStyle w:val="FootnoteAnchor"/>
          <w:rtl w:val="true"/>
        </w:rPr>
        <w:footnoteReference w:id="272"/>
      </w:r>
      <w:r>
        <w:rPr>
          <w:rFonts w:ascii="Amiri" w:hAnsi="Amiri" w:eastAsia="Amiri" w:cs="Amiri"/>
          <w:color w:val="111111"/>
          <w:sz w:val="28"/>
          <w:sz w:val="28"/>
          <w:szCs w:val="28"/>
          <w:rtl w:val="true"/>
          <w:lang w:bidi="ar-SA"/>
        </w:rPr>
        <w:t>ولم یرد في حقّ عليّ والتأکيد علی ولايته والاقتداء والاقتفاء به وبالأئمّة الاثني عشر الّذين هو أوّلهم وقد نصّ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کتب القوم، فمثل أحمد روی في مسنده فقط عن جابر بن سمرة من أربع وثلاثين طريق</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فما ظنّك بسائر طرقه وغيره من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وإيّانا من شيعتهم ومحبّيهم والفائزين بولايتهم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890471_372815092"/>
      <w:bookmarkStart w:id="261" w:name="_Toc91"/>
      <w:bookmarkEnd w:id="260"/>
      <w:r>
        <w:rPr>
          <w:rtl w:val="true"/>
        </w:rPr>
        <w:t>اعتبار کتب حدیث الشیعة</w:t>
      </w:r>
      <w:bookmarkEnd w:id="2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كتابي الكافي وبحار الأنوار أو غيرهما من كتب الأحاديث؟ وهل عند الشيعة الإمامية الجعفرية كتاب صحيح غير القرآن؟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بالقرآن الكريم في الشأن غيره من الكتب أيّاً كان، فإنّه برهان النبوّة الخاتمة وبرهان إثبات النبوّات السالفة كتاب الله الحميد المجيد، وأمّا كتب الأحاديث فلكلّ منها شأنه الباهر واعتباره الخاصّ، فالكتب الأربعة الّتي عليها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والفقية والتهذيب والاستبصار، والمجاميع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ومستدركه والوافي والبحار وغيرها، فهي جامعة لجلّ المسائل والأحكام الشرعيّة </w:t>
      </w:r>
      <w:bookmarkStart w:id="262" w:name="pg7132_66566"/>
    </w:p>
    <w:p>
      <w:pPr>
        <w:pStyle w:val="BookText"/>
        <w:rPr/>
      </w:pPr>
      <w:bookmarkEnd w:id="262"/>
      <w:r>
        <w:rPr>
          <w:rFonts w:ascii="Amiri" w:hAnsi="Amiri" w:eastAsia="Amiri" w:cs="Amiri"/>
          <w:color w:val="111111"/>
          <w:sz w:val="28"/>
          <w:sz w:val="28"/>
          <w:szCs w:val="28"/>
          <w:rtl w:val="true"/>
          <w:lang w:bidi="ar-SA"/>
        </w:rPr>
        <w:t>لولا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اصطلاح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على الكتاب يختلف باختلاف المصطلحات والكتب الأربعة الّتي سبق ذكرها، فهي معتبرة ومعتمدة ومرجع لجميع الفقهاء وإن وجد فيها قليل من الروايات الّتي لا يطلق عليها الصحيح حسب بعض الاصطلاحات فهو غير مضرّ، إذ هذا القليل أيضاً صحيح باصطلاح آخر، والاطّلاع على ذلك منها بحاجة إلى مراجعة كتب الحديث الشريفة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موسوعة بحار الأنوار فلها أيضاً شأنها الخاصّ وإن لم تطلق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جامعة لصحاح الأخبار ولغيرها، فهي موسوعة كافية جامعة لم يؤلّف مثلها، شكر الله مساعي جميع العلماء الأعلام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890473_372815092"/>
      <w:bookmarkStart w:id="264" w:name="_Toc92"/>
      <w:bookmarkEnd w:id="263"/>
      <w:r>
        <w:rPr>
          <w:rtl w:val="true"/>
        </w:rPr>
        <w:t>المقصود من الصراط المستقیم في الروایات</w:t>
      </w:r>
      <w:bookmarkEnd w:id="2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الصراط المستقيم الّذي نسمع عنه في الكثير من الروايات والأحاديث يوم القيامة؟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يطلق على أقصر مسافة بين شخصين مبدأ ومنتهى، فيطلق على دين الله تعالى الّذي هو الإسلام وعلى ولاية أمير المؤمنين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الحبل الممدود بين الجنّة والنّار الّذي عليه الناس يوم القيامة</w:t>
      </w:r>
      <w:r>
        <w:rPr>
          <w:rFonts w:eastAsia="IRNazanin" w:cs="IRNazanin"/>
          <w:color w:val="111111"/>
          <w:sz w:val="28"/>
          <w:szCs w:val="28"/>
          <w:rtl w:val="true"/>
          <w:lang w:bidi="fa-IR"/>
        </w:rPr>
        <w:t>.</w:t>
      </w:r>
    </w:p>
    <w:p>
      <w:pPr>
        <w:pStyle w:val="Heading4"/>
        <w:numPr>
          <w:ilvl w:val="3"/>
          <w:numId w:val="1"/>
        </w:numPr>
        <w:rPr/>
      </w:pPr>
      <w:bookmarkStart w:id="265" w:name="__RefHeading___Toc3890475_372815092"/>
      <w:bookmarkStart w:id="266" w:name="_Toc93"/>
      <w:bookmarkEnd w:id="265"/>
      <w:r>
        <w:rPr>
          <w:rtl w:val="true"/>
        </w:rPr>
        <w:t>المداومة علی قراءة حدیث الکساء</w:t>
      </w:r>
      <w:bookmarkEnd w:id="26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تنصحوننا بقرائة حديث الکساء الشريف والمداومة عليه أو ترکه وعدم الاهتمام به کما يقول بعض المشکّکين؟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أقرأه واُحبّ المداومة عليه والتبرّك به، استلذّ منه اللذّة </w:t>
      </w:r>
      <w:bookmarkStart w:id="267" w:name="pg7132_66567"/>
    </w:p>
    <w:p>
      <w:pPr>
        <w:pStyle w:val="BookText"/>
        <w:rPr/>
      </w:pPr>
      <w:bookmarkEnd w:id="267"/>
      <w:r>
        <w:rPr>
          <w:rFonts w:ascii="IRNazanin" w:hAnsi="IRNazanin" w:eastAsia="IRNazanin"/>
          <w:color w:val="111111"/>
          <w:sz w:val="28"/>
          <w:sz w:val="28"/>
          <w:szCs w:val="28"/>
          <w:rtl w:val="true"/>
          <w:lang w:bidi="fa-IR"/>
        </w:rPr>
        <w:t>المعنوية والنشاط الولائي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وإيّاکم من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المخلصين ومن شيعة أولاده الأئمّة الطاهرين ورزقنا شفاعة سيّد المرسلين وابنته سيّدة نساء العالمين سلام الله عليهم أجمعين</w:t>
      </w:r>
      <w:r>
        <w:rPr>
          <w:rFonts w:eastAsia="IRNazanin" w:cs="IRNazanin"/>
          <w:color w:val="111111"/>
          <w:sz w:val="28"/>
          <w:szCs w:val="28"/>
          <w:rtl w:val="true"/>
          <w:lang w:bidi="fa-IR"/>
        </w:rPr>
        <w:t>.</w:t>
      </w:r>
    </w:p>
    <w:p>
      <w:pPr>
        <w:pStyle w:val="Heading4"/>
        <w:numPr>
          <w:ilvl w:val="3"/>
          <w:numId w:val="1"/>
        </w:numPr>
        <w:rPr/>
      </w:pPr>
      <w:bookmarkStart w:id="268" w:name="__RefHeading___Toc3890477_372815092"/>
      <w:bookmarkStart w:id="269" w:name="_Toc94"/>
      <w:bookmarkEnd w:id="268"/>
      <w:r>
        <w:rPr>
          <w:rtl w:val="true"/>
        </w:rPr>
        <w:t>إظهار الحزن والبکاء علی أهل البیت</w:t>
      </w:r>
      <w:r>
        <w:rPr>
          <w:rtl w:val="true"/>
        </w:rPr>
        <w:t>(</w:t>
      </w:r>
      <w:r>
        <w:rPr>
          <w:rtl w:val="true"/>
        </w:rPr>
        <w:t>علیهم السلام</w:t>
      </w:r>
      <w:r>
        <w:rPr>
          <w:rtl w:val="true"/>
        </w:rPr>
        <w:t>)</w:t>
      </w:r>
      <w:bookmarkEnd w:id="26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رأي سماحتكم فى إظهار الحزن والبكاء على محمّد 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بالأحاديث المتواترة القطعية رجحان إظهار الحزن والبكاء على مصاب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مولانا سيّد الشهداء أبي المجاهدين والأحرار وأعظم الثائرين على الظلمة والمستكبرين عليه الصلاة والسلام واستحبابه مؤكّد جدّاً حتّی كاد أن يُلحق بالواجبات، والإجهار به محبوب مرغوب فيه، وقد جرت عليه سيرة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وكلّ من يحبّ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الغالب في أدبهم وأشعارهم يتضمّن معاني عميقة وأسراراً عجيبة من التعابير الّتي حفظت مفاهيم المذهب وساهمت في إعلاء أمر العترة الطاهرة وتعظيم نصرة الحقّ والتضحية بالنفس والأولاد والأعزّة لحفظ الإسلام ولتحطيم الظلم والاستعلاء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 إقامة مجالس العزاء لكسب الثواب والأجر والتقرّب إلى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إن شاء الله شكل معيّن ولا طريقة مخصوصة، وما يؤتى به في صورتها المشروعة المقبولة المنزّهة عن إرتكاب المحرّمات يقع محبوباً وراجحاً، وكلّ ما كان منها أوقع في النفوس، ودعوة الناس </w:t>
      </w:r>
      <w:bookmarkStart w:id="270" w:name="pg7132_66568"/>
    </w:p>
    <w:p>
      <w:pPr>
        <w:pStyle w:val="BookText"/>
        <w:rPr/>
      </w:pPr>
      <w:bookmarkEnd w:id="270"/>
      <w:r>
        <w:rPr>
          <w:rFonts w:ascii="Amiri" w:hAnsi="Amiri" w:eastAsia="Amiri" w:cs="Amiri"/>
          <w:color w:val="111111"/>
          <w:sz w:val="28"/>
          <w:sz w:val="28"/>
          <w:szCs w:val="28"/>
          <w:rtl w:val="true"/>
          <w:lang w:bidi="ar-SA"/>
        </w:rPr>
        <w:t>إلى هذه المواريث الأخلاقية الحسينية العالية أرجح وأحبّ عند الله تعالى، ولا شكّ أنّ مظاهر مثل هذه الشعائر تختلف بحسب الأزمنة والأمكنة والعادات والرسوم فمثل تعزية المصاب الّتي هي من المستحبّات تؤدّى بكلّ صورة عرفية للعزاء والمصاب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لا يكون ذلك بفعل محرّم أو عمل يوجب نقض الأغراض العالية الملحوظة في مثل هذا الشعار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فلا فرق بين أن يُقام هذا الشعار بصورة تعارفت في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يقام بالبكاء وإظهار الحزن وإلقاء المراثي أو إنشادها، أو قراءة المقاتل وإقامة مجالس التعزية في المنازل والحسينيات والتكايا وسائر الأماكن المناسبة والحضور فيها وبتعطيل الأسواق والمؤسّسات الرسميّة وترك المشاغل في مثل يوم عاشوراء وتاسوعاء، وحركة هيئات العزاء والمواكب في الشوارع، ونصب أعلام المآتم والعزاء على دروب المارّة وغيرها ممّا يعرفها المحبّون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271" w:name="__RefHeading___Toc3890479_372815092"/>
      <w:bookmarkStart w:id="272" w:name="_Toc95"/>
      <w:bookmarkEnd w:id="271"/>
      <w:r>
        <w:rPr>
          <w:rtl w:val="true"/>
        </w:rPr>
        <w:t>معرفة اُصول الدین والفروع الفقهیة من خلال القضایا التاریخیة</w:t>
      </w:r>
      <w:bookmarkEnd w:id="2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معرفة اُصول الدين والفروع الفقهية والأحكام الشرعية من خلال القضايا التاريخية فحسب؟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القضايا التاريخية الإسلامية ممّا هو مربوط بالعقائد يعرف طائفة منها من التاريخ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المفاهيم والاصطلاحات المربوطة باُصول الدين والفروع والأحكام بالتفصيل فلا يحصل العلم بها للشخص إلّا بتعلّم العلوم الحوزويّة</w:t>
      </w:r>
      <w:r>
        <w:rPr>
          <w:rFonts w:eastAsia="Amiri" w:cs="Amiri" w:ascii="Amiri" w:hAnsi="Amiri"/>
          <w:color w:val="111111"/>
          <w:sz w:val="28"/>
          <w:szCs w:val="28"/>
          <w:rtl w:val="true"/>
          <w:lang w:bidi="ar-SA"/>
        </w:rPr>
        <w:t xml:space="preserve">. </w:t>
      </w:r>
      <w:bookmarkStart w:id="273" w:name="pg7132_66569"/>
    </w:p>
    <w:p>
      <w:pPr>
        <w:pStyle w:val="Heading4"/>
        <w:numPr>
          <w:ilvl w:val="3"/>
          <w:numId w:val="1"/>
        </w:numPr>
        <w:rPr/>
      </w:pPr>
      <w:bookmarkStart w:id="274" w:name="__RefHeading___Toc3890481_372815092"/>
      <w:bookmarkStart w:id="275" w:name="_Toc96"/>
      <w:bookmarkEnd w:id="273"/>
      <w:bookmarkEnd w:id="274"/>
      <w:r>
        <w:rPr>
          <w:rtl w:val="true"/>
        </w:rPr>
        <w:t>نظریة الإسلام في الدنیا</w:t>
      </w:r>
      <w:bookmarkEnd w:id="27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الدنيا محبّبة إلى الشارع المقدّس؟ وكيف يمكن التوفیق بين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دين ودنيا، وبين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يدعو الناس إلى الدنيا؟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يقال الدنيا ويراد منها ما هو المطلوب بالذات لمحبّي الرئاسة والترف والبذخ والتجمّل والتكاثر فينظرون إليها وإلى نعيمها نظر البهائم، لا يفهمون ولا يدركون منها إلّا ما يفهم الأنعام منها، فيريد طالبها أن تكون له دار وسيعة مزخرفة بالجواهر، ومراكب جميلة غالية، وجاه ورئاسة وعلوّ على عباد الله واستضعافهم واستحقارهم واستغلالهم، فهذه الدنيا ملعونة مذمومة ومن يحبّها ملعون مذموم، فملعون من ترأّس وملعون من يحبّ الرئاسة، وملعون من حدّث بها نفسه، وحبّ هذه الدنيا رأس كلّ خطيئة،</w:t>
      </w:r>
      <w:r>
        <w:rPr>
          <w:rStyle w:val="FootnoteAnchor"/>
          <w:rtl w:val="true"/>
        </w:rPr>
        <w:footnoteReference w:id="274"/>
      </w:r>
      <w:r>
        <w:rPr>
          <w:rFonts w:ascii="Amiri" w:hAnsi="Amiri" w:eastAsia="Amiri" w:cs="Amiri"/>
          <w:color w:val="111111"/>
          <w:sz w:val="28"/>
          <w:sz w:val="28"/>
          <w:szCs w:val="28"/>
          <w:rtl w:val="true"/>
          <w:lang w:bidi="ar-SA"/>
        </w:rPr>
        <w:t>وهي الّتي قال الله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وقال في حقّ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وخاطبها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فِي مَدَاحِضِكِ</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إِلَيْكِ عَنِّي أَ بِي تَعَرَّضْتِ أَمْ إِلَيَّ تَشَوَّقْتِ لَا حَانَ حِينُكِ غُرِّي غَيْرِي لَا حَاجَةَ لِي فِيكِ قَدْ طَلَّقْتُكِ ثَلَاثاً لَا رَجْعَةَ لِي فِيهَا فَعَيْشُكِ قَصِيرٌ وَخَطَرُكِ يَسِيرٌ وَأَمْلُكِ حَقِيرٌ</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وهذه هي الدنيا الّتي ذمّتها رسالات السماء ورغّبت الناس بتركها ورفضها، فلم يرغب فيها نبيّ، ولا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ويراد بها ابتغاء فضل الله تعالى وطلب الحلال والاستغناء عن الناس وعمران الأرض، والتوسعة على الخلق وعزّة الإسلام وقدرة المسلمين وشوكة الدين الحنيف، والنجاة من ذلّ الحاجة والسؤال، وحفظ كرامة النفس، وخلاص الناس من المضايق وإعداد ما يُرهب أعداء الله ورسوله ويدافع به عن نواميس الإسلام، وتحصيل الاستقلال الاقتصادي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الدنيا محمودة مطلوبة قد رغّب إليها الإسلام، وجعل طلبَها من أفضل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تحصيل هذه الدنيا بالعمل والتجارة والزراعة والصناعة مأمور به،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يُحِبُّ جَمْعَ الْمَالِ مِنْ حَلَالٍ فَيَكُفَّ بِهِ وَجْهَهُ وَيَقْضِيَ بِهِ دَيْنَهُ</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اسْتِغْنَاءً عَنِ النَّاسِ وَتَعَطُّفاً عَلَى الْجَارِ لَقِيَ اللهَ وَوَجْهُهُ كَالْقَمَرِ لَيْلَةَ الْبَدْرِ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وما ظنّك بمن يريد من طلب الدنيا والاشتغال بأنواع الحِرَف والصنائع استغناء المسلمين عن الكفّار؟ فذلك أعظم أجراً، لأنّه لا يقام الدين وأعلامه وعزّه إلّا بهذه الدنيا، فينبغي لطالب هذه الدنيا بهذه النيّة القُربيّة الخالصة، أن يطلبها أشدّ وأكثر من غيره، ممّن يريد الدنيا للأغراض الفاسدة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الدنيا بالقصد الأوّل موجب للفشل والخصومة والاستعلاء وشيوع الخلاعة والدعارة وغير ذلك من المفاسد، وطلبها بالمعنى الثاني موجب لفعل الخيرات وبناء المساجد والمستشفيات وتهيئة العدد والعدّة لنصرة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في هذه الدنيا يقول أمير المؤمنين الّذي أكثر الذمّ للدنيا بمعناها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دَارُ صِدْقٍ لِمَنْ صَدَقَهَا وَدَارُ عَافِيَةٍ لِمَنْ فَهِمَ عَنْهَا وَدَارُ غِنًی لِمَنْ تَزَوَّدَ مِنْهَا وَدَارُ مَوْعِظَةٍ لِمَنْ اتَّعَظَ بِهَا، مَسْجِدُ أَحِبَّاءِ اللهِ وَمُصَلَّی مَلَائِکَةِ اللهِ وَمَهْبِطُ وَحْيِ اللهِ وَمَتْجَرُ أَوْلِیَاءِ اللهِ، اکْتَسَبُوا فِیهَا الرَّحْمَةَ وَرَبِحُوا فِیهَا الْجَنَّةَ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أصل الشهوة والغضب والميل إلى إعمال الغرائز الحيوانية لا يحتاج إلى الترغيب إليه، فإنّ النوع مائلون إليها بالذات إلّا أنّ هداية الناس فيها وفي جميع اُمور الدنيا إلى المناهج الصحيحة يحتاج إلى هداية الرسل وتشريعات الأنبياء، ولذا ترى أنّ الإسلام يرغّب العزّاب بالزواج،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تَزَوَّجَ فَقَدْ أَحْرَزَ نِصْفَ دِينِهِ فَلْيَتَّقِ </w:t>
      </w:r>
      <w:bookmarkStart w:id="276" w:name="pg7132_66572"/>
    </w:p>
    <w:p>
      <w:pPr>
        <w:pStyle w:val="BookText"/>
        <w:rPr/>
      </w:pPr>
      <w:bookmarkEnd w:id="276"/>
      <w:r>
        <w:rPr>
          <w:rFonts w:ascii="Amiri" w:hAnsi="Amiri" w:eastAsia="Amiri" w:cs="Amiri"/>
          <w:color w:val="111111"/>
          <w:sz w:val="28"/>
          <w:sz w:val="28"/>
          <w:szCs w:val="28"/>
          <w:rtl w:val="true"/>
          <w:lang w:bidi="ar-SA"/>
        </w:rPr>
        <w:t>اللهَ فِي النِّصْفِ الْبَاقِي</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 دِينِهِ فَلْيَتَّقِ اللهَ الْعَبْدُ فِي الثُّلُثِ الْبَاقِي</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فالإنسانية تحتاج إلى هدایته في جمیع اُموره الدنيويّة والاُخرويّة، فيصحّ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للدنيا أي لأصلها خارجة عن قصد النبوّات، لأنّ الإنسان مفطور على طلبها مضطرّ إليه، ولكن من أهداف الأنبياء هداية الناس إلى العدل والقصد في إعمال هذه القوى حتّی لا يقعوا في جانب الإفراط أو التفريط في إعمال هذه الغرائز أو تركها، فلا يحتاج الإنسان كسائر الحيوانات إلى ترغيب في أكل وشرب وكلّ ما هو مفطور عليه ومضطرّ إليه إلّا أنّه محتاج إلى هدايته لما هو الصلاح له في كيفيّة الاستفادة من هذه الغرائز وإعمال كلّ واحد منها على ما ينبغي، وهذا باب واسع، تكفّل ببيانه علم الأخلاق الإسلامي وعلم النفس إلّا أنّه لا يهتدي أحد به إلّا بالاستمداد من رسالات الأنبياء، فإنّ الله تعالى هو خالق هذا الإنسان وخالق غرائزه، وهو العارف بصلاحه فيما يرتبط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فلا منافاة بين القولين؛ قول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دين ودنيا، وقول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يدعو الناس إلی الدنيا</w:t>
      </w:r>
      <w:r>
        <w:rPr>
          <w:rFonts w:eastAsia="IRNazanin" w:cs="IRNazanin"/>
          <w:color w:val="111111"/>
          <w:sz w:val="28"/>
          <w:szCs w:val="28"/>
          <w:rtl w:val="true"/>
          <w:lang w:bidi="fa-IR"/>
        </w:rPr>
        <w:t>.</w:t>
      </w:r>
    </w:p>
    <w:p>
      <w:pPr>
        <w:pStyle w:val="Heading4"/>
        <w:numPr>
          <w:ilvl w:val="3"/>
          <w:numId w:val="1"/>
        </w:numPr>
        <w:rPr/>
      </w:pPr>
      <w:bookmarkStart w:id="277" w:name="__RefHeading___Toc3890483_372815092"/>
      <w:bookmarkStart w:id="278" w:name="_Toc97"/>
      <w:bookmarkEnd w:id="277"/>
      <w:r>
        <w:rPr>
          <w:rtl w:val="true"/>
        </w:rPr>
        <w:t>التشکیك في العقائد الإسلامیة الثابتة بحجّة عدم توافقها مع العقل</w:t>
      </w:r>
      <w:bookmarkEnd w:id="27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النصيحة الّتي تقدّمونها إلى المشكّكين في بعض العقائد الإسلامية الثابتة، بحجّة عدم توافقها مع العقل والتفكير البشري؟ </w:t>
      </w:r>
      <w:bookmarkStart w:id="279" w:name="pg7132_66573"/>
    </w:p>
    <w:p>
      <w:pPr>
        <w:pStyle w:val="BookText"/>
        <w:rPr/>
      </w:pPr>
      <w:bookmarkEnd w:id="27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نصيحتي لهؤلاء أن لا يغترّوا بعقولهم وما كسبوه ممّا يسعون إليه بالعلم فما وصل إليه البشر الّذي يسمّيه بالعلم هو أقلّ بكثير ممّا لم يصل إليه من الحقائق والموضوعات، وهو أيضاً كقطرة من بحر لجّيّ، وما يراه موافقاً لعقله وأفكاره لعلّه يراه كذلك لقصر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اُوتِيتُمْ مِنَ الْعِلْمِ إِلَّا قَلِيلاً </w:t>
      </w:r>
      <w:r>
        <w:rPr>
          <w:rFonts w:eastAsia="Amiri" w:cs="Amiri" w:ascii="Amiri" w:hAnsi="Amiri"/>
          <w:color w:val="111111"/>
          <w:sz w:val="28"/>
          <w:szCs w:val="28"/>
          <w:rtl w:val="true"/>
          <w:lang w:bidi="ar-SA"/>
        </w:rPr>
        <w:t>».</w:t>
      </w:r>
      <w:r>
        <w:rPr>
          <w:rStyle w:val="FootnoteAnchor"/>
          <w:rtl w:val="true"/>
        </w:rPr>
        <w:footnoteReference w:id="287"/>
      </w:r>
    </w:p>
    <w:p>
      <w:pPr>
        <w:pStyle w:val="Heading4"/>
        <w:numPr>
          <w:ilvl w:val="3"/>
          <w:numId w:val="1"/>
        </w:numPr>
        <w:rPr/>
      </w:pPr>
      <w:bookmarkStart w:id="280" w:name="__RefHeading___Toc3890485_372815092"/>
      <w:bookmarkStart w:id="281" w:name="_Toc98"/>
      <w:bookmarkEnd w:id="280"/>
      <w:r>
        <w:rPr>
          <w:rtl w:val="true"/>
        </w:rPr>
        <w:t>بعض شبهات الوهّابية حول اُصول الدین والفروع الفقهیة</w:t>
      </w:r>
      <w:bookmarkEnd w:id="28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الّذي بين يدينا ناقص؟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الّذي ينسب بعض صفات الله تعالی إلی أحد من البشر کنسبة إدخال الجنّة إلی من يرضاه عليّ وإدخال النار إلی من عصی عليّ؟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الزنا الملّفق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تسمّونه زواج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حلّل علماؤکم ذلك بالإضافة إلی اللواط واللعب مع الغلمان والتفخيذ للصغيرة من البنات والوطي في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تعلمون أنّ رسول الله صلّی الله عليه وسلّم حرّم ذلك؟</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بتحريف القرآن وأنّه ناقص، ليس من قول جمهور الشيعة والمسلمين ولو فرض قائل به منهم فإنّما هو لشبهة أوجدتها بعض الروايات عنده، وهذه الروايات کما توجد في بعض الکتب الشيعيّة، موجود مثلها بل أکثر في کتب السنّة وصحاحهم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والعجيب أنّها تسند القول بالتحريف إلی کبار </w:t>
      </w:r>
    </w:p>
    <w:p>
      <w:pPr>
        <w:pStyle w:val="BookText"/>
        <w:rPr/>
      </w:pPr>
      <w:r>
        <w:rPr>
          <w:rFonts w:ascii="IRNazanin" w:hAnsi="IRNazanin" w:eastAsia="IRNazanin"/>
          <w:color w:val="111111"/>
          <w:sz w:val="28"/>
          <w:sz w:val="28"/>
          <w:szCs w:val="28"/>
          <w:rtl w:val="true"/>
          <w:lang w:bidi="fa-IR"/>
        </w:rPr>
        <w:t>الصحابة کعمر وعائشة وأبي هريرة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تقوله من جواب بالنسبة لهم، فقله لغيرهم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يقول أحد من الشيعة 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صفات الله، بل يقولون بأنّه يدخل الجنّة أو النار من کان أهلاً للجنّة أو النار بإذن الله تعالی؛ فهو قسيم الجنّة والنار بإذنه تعالی، کما ورد في ذلك روايات متعدّدة في کتب الفريقَين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المتعة ليست زناً ملفّقاً، وهي الّتي اتّفق المسلمون علی أصل مشروعيّتها ولو لفترة معيّنة في حياة الرسول، أفهل يحلّ الرسول الزنا، ولو لفترة معيّنة؟ حاشاه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تسمّ شيئاً ثبت أصل تشريعه بالزنا الملفّق وقد فعله بعض أصحاب الرسول في زمان رسول الله وزمان أبي بکر وفترة من زمان عمر لرأي ارتآه، وما له في ذلك من حقّ وکيف تسمّي شيئاً عدّه الله بأنّه من الطيّبات، بالزنا وهو من الخبائث، فانظر ما جاء في صحيح البخاري ومسلم وکيف طبّق ابن مسعود،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طَيِّبَاتِ مَا أَحَلَّ اللهُ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علی المتعة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وما ذکرتَه من اُمور إمّا لا يقوله الشيعة، بل هو تقوّل منك عليهم کاللواط واللعب مع الغلمان، وإلّا فاذکر لنا واحداً منهم يقول بذلك؟ وما هي کتبهم تحرّم ذلك وتعاقب عليه؟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أنّه غير محرّم کالاستمتاع بالصغيرة، المعقود عليها، بما دون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دليلك علی الحرمة؟ أو أنّه مسألة خلافية بين جميع الفقهاء کوطي المرأة في الدبر فإنّ من الشيعة من أحلّه ومنهم من حرّمه وکذلك السنّة؛ منهم من أحلّه ومنهم </w:t>
      </w:r>
      <w:bookmarkStart w:id="282" w:name="pg7132_66576"/>
    </w:p>
    <w:p>
      <w:pPr>
        <w:pStyle w:val="BookText"/>
        <w:rPr/>
      </w:pPr>
      <w:bookmarkEnd w:id="282"/>
      <w:r>
        <w:rPr>
          <w:rFonts w:ascii="IRNazanin" w:hAnsi="IRNazanin" w:eastAsia="IRNazanin"/>
          <w:color w:val="111111"/>
          <w:sz w:val="28"/>
          <w:sz w:val="28"/>
          <w:szCs w:val="28"/>
          <w:rtl w:val="true"/>
          <w:lang w:bidi="fa-IR"/>
        </w:rPr>
        <w:t>من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فيهم من العلماء من فعله، کالنسائي، فراجع التذکرة للذهبي</w:t>
      </w:r>
      <w:r>
        <w:rPr>
          <w:rStyle w:val="FootnoteAnchor"/>
          <w:rtl w:val="true"/>
        </w:rPr>
        <w:footnoteReference w:id="290"/>
      </w:r>
      <w:r>
        <w:rPr>
          <w:rFonts w:ascii="IRNazanin" w:hAnsi="IRNazanin" w:eastAsia="IRNazanin"/>
          <w:color w:val="111111"/>
          <w:sz w:val="28"/>
          <w:sz w:val="28"/>
          <w:szCs w:val="28"/>
          <w:rtl w:val="true"/>
          <w:lang w:bidi="fa-IR"/>
        </w:rPr>
        <w:t>، وعمل قوم لوط کان بين الرجال، وليس بين الرجال والنساء</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283" w:name="__RefHeading___Toc3890487_372815092"/>
      <w:bookmarkStart w:id="284" w:name="_Toc99"/>
      <w:bookmarkEnd w:id="283"/>
      <w:r>
        <w:rPr>
          <w:rtl w:val="true"/>
        </w:rPr>
        <w:t>معنی الإسلام</w:t>
      </w:r>
      <w:bookmarkEnd w:id="2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الإسلام في اللغة هو الانقياد والاستسلام، أمّا الشرع فقد استعمله في معانٍ شتّى، منها المسلم الأخلاقيّ السلبي الّذي أشار إليه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المسلم العامل الإيجابي قال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 أيّ الإسلام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الطعام، وإفشاء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فقد جمع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من نفسك، وبذل السلام، والإنفاق من الإقتار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في غير المسلمين من يكفّ أذاه عن الناس أجمعين، لا عن المسلمين فقط، وقد سمعنا، وقرأنا عن أفراد من الهندوس بلغوا الغاية في المسالمة، حتّی لمن اعتدى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يحاسب المسلم المخالف لذاك وغير المسلم المتّبع لذاك؟</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لا يضيع عمل عامل من ذكر واُنثى إلّا أنّ بعض الأشخاص ومنهم الكفّار المحسنون يعطون أجرهم في الدنيا فقط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فالله تبارك وتعالى ينعّم عليهم بالمال والعزّة </w:t>
      </w:r>
      <w:bookmarkStart w:id="285" w:name="pg7132_66578"/>
    </w:p>
    <w:p>
      <w:pPr>
        <w:pStyle w:val="BookText"/>
        <w:rPr/>
      </w:pPr>
      <w:bookmarkEnd w:id="285"/>
      <w:r>
        <w:rPr>
          <w:rFonts w:ascii="Amiri" w:hAnsi="Amiri" w:eastAsia="Amiri" w:cs="Amiri"/>
          <w:color w:val="111111"/>
          <w:sz w:val="28"/>
          <w:sz w:val="28"/>
          <w:szCs w:val="28"/>
          <w:rtl w:val="true"/>
          <w:lang w:bidi="ar-SA"/>
        </w:rPr>
        <w:t>والصحّة والعافية والأمن والأمان والأولاد، وليس لهم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3890489_372815092"/>
      <w:bookmarkStart w:id="287" w:name="_Toc100"/>
      <w:bookmarkEnd w:id="286"/>
      <w:r>
        <w:rPr>
          <w:rtl w:val="true"/>
        </w:rPr>
        <w:t>اتّباع أهل العرفان</w:t>
      </w:r>
      <w:bookmarkEnd w:id="28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أحضر مجالس حسينية وفي أحد الأیّام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شيخ من أهل العرفان فذهبنا لمحاضرته ، وبعد المحاضرة جلسنا فلم أقدر أن أُبعد ناظري عنه، فسألته أن يدعو لي فلم يهتمّ كثيراً إذ أنّه دعا لغيري من قلبه،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يرى أهل المعصية بأشكالهم يوم المحشر، وأنا كلّما أتذكّر أنّه أعرض عنّي؛ يصيبني حزن شديد هل أنّه رآني بصورة حيوان؟ وإنّي أعمل ما بجهدي للوصول إلى أهل العرفان لكي أكون مثلهم إن شاء الله تعالى، فكيف أكون واحداً منهم؟ إنّي في ضيق من أمري،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هل من طريقة أتّبعها لرؤية العرفان، فإن أبي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ادرس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بذلك ولا تعتمد على دعواه، فكن واثقاً بالله تعالى ورحمته ومغفرته تائباً من الذنوب، عاملاً بالفرائض، تاركاً للمحرّمات، فليس وراء ذلك شيء من الحقيقة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890491_372815092"/>
      <w:bookmarkStart w:id="289" w:name="_Toc101"/>
      <w:bookmarkEnd w:id="288"/>
      <w:r>
        <w:rPr>
          <w:rtl w:val="true"/>
        </w:rPr>
        <w:t>الشیخیة</w:t>
      </w:r>
      <w:bookmarkEnd w:id="28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التعبّد بمذهب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الركنية والكشفية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تقليد علمائهم حسب ما يدّعون بأنّهم يقلّدون الشيخ محمّد خان الإبراهيمي الموجود في طهران؟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الصلاة خلفهم؟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يجوز الزواج منهم وتزویجهم من المؤمنات؟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التعبّد بالمذاهب المذكورة، ولا تقليد علمائهم في الأحكام الشرعية، ولا الاقتداء بهم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الزواج من نسائهم جائز ما لم يترتّب عليه الإخلال بالمذهب ويجب إرشادهنّ إلى المذهب الحقّ بعد الزواج، ولا يجوز تزويجهم من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90" w:name="pg7132_66582"/>
    </w:p>
    <w:p>
      <w:pPr>
        <w:pStyle w:val="Heading2"/>
        <w:numPr>
          <w:ilvl w:val="1"/>
          <w:numId w:val="1"/>
        </w:numPr>
        <w:rPr/>
      </w:pPr>
      <w:bookmarkStart w:id="291" w:name="__RefHeading___Toc3890493_372815092"/>
      <w:bookmarkStart w:id="292" w:name="_Toc102"/>
      <w:bookmarkEnd w:id="290"/>
      <w:bookmarkEnd w:id="291"/>
      <w:r>
        <w:rPr>
          <w:rtl w:val="true"/>
        </w:rPr>
        <w:t>القسم الثاني</w:t>
      </w:r>
      <w:r>
        <w:rPr>
          <w:rtl w:val="true"/>
        </w:rPr>
        <w:t xml:space="preserve">: </w:t>
      </w:r>
      <w:r>
        <w:rPr>
          <w:rtl w:val="true"/>
        </w:rPr>
        <w:t>الأخلاق والمواعظ</w:t>
      </w:r>
      <w:bookmarkEnd w:id="29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3890495_372815092"/>
      <w:bookmarkStart w:id="294" w:name="_Toc103"/>
      <w:bookmarkEnd w:id="293"/>
      <w:r>
        <w:rPr>
          <w:rtl w:val="true"/>
        </w:rPr>
        <w:t>اشارة</w:t>
      </w:r>
      <w:bookmarkEnd w:id="2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7132_66586"/>
      <w:bookmarkStart w:id="296" w:name="pg7132_66586"/>
      <w:bookmarkEnd w:id="296"/>
    </w:p>
    <w:p>
      <w:pPr>
        <w:pStyle w:val="Heading3"/>
        <w:numPr>
          <w:ilvl w:val="2"/>
          <w:numId w:val="1"/>
        </w:numPr>
        <w:rPr/>
      </w:pPr>
      <w:bookmarkStart w:id="297" w:name="pg7132_66586"/>
      <w:bookmarkStart w:id="298" w:name="__RefHeading___Toc3890497_372815092"/>
      <w:bookmarkStart w:id="299" w:name="_Toc104"/>
      <w:bookmarkEnd w:id="297"/>
      <w:bookmarkEnd w:id="298"/>
      <w:r>
        <w:rPr>
          <w:rtl w:val="true"/>
        </w:rPr>
        <w:t>إیّاکم وتشويه الدين</w:t>
      </w:r>
      <w:bookmarkEnd w:id="29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نرى رسائل تصلنا عن طريق الجوّال أو المنشورات، فعن طريق الجوّال تكون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 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أرسلها إلى عشرة أشخاص وستقضی جميع حوائجك بإذن الله، فما مدى صحّة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الأدعية والأذكار الشريفة لا تخلو من آثار طيّبة؛ إلّا أنّا إذا لم ترد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الإتيان بها بعنوان الورود والاستحباب الخاصّ، ولا يجوز لأثر دعاء خاصّ، القول بغير علم وغير طريق معتبر</w:t>
      </w:r>
      <w:r>
        <w:rPr>
          <w:rFonts w:eastAsia="IRNazanin" w:cs="IRNazanin"/>
          <w:color w:val="111111"/>
          <w:sz w:val="28"/>
          <w:szCs w:val="28"/>
          <w:rtl w:val="true"/>
          <w:lang w:bidi="fa-IR"/>
        </w:rPr>
        <w:t>.</w:t>
      </w:r>
    </w:p>
    <w:p>
      <w:pPr>
        <w:pStyle w:val="Heading3"/>
        <w:numPr>
          <w:ilvl w:val="2"/>
          <w:numId w:val="1"/>
        </w:numPr>
        <w:rPr/>
      </w:pPr>
      <w:bookmarkStart w:id="300" w:name="__RefHeading___Toc3890499_372815092"/>
      <w:bookmarkStart w:id="301" w:name="_Toc105"/>
      <w:bookmarkEnd w:id="300"/>
      <w:r>
        <w:rPr>
          <w:rtl w:val="true"/>
        </w:rPr>
        <w:t>فلسفة بعض المصائب والبلایا</w:t>
      </w:r>
      <w:bookmarkEnd w:id="30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البداية اُحبّ أن أشکرکم علی فتح هذه الزاوية لکي يتسنّی للناس التعبّر عن تساؤلاتهم الّتي لا يجدون لها تفسيراً ولا يملکون إلّا التوجّه إلیکم والاستعانة بعلمکم وخبرتکم، ولکم منّا جزيل الشکر والامتنان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أودّ طرح هذا التساؤل العلنيّ أجد الدواء علی أيديکم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السبب في تتالي المصائب في وقت واحد مع عدم مقدرة الإنسان علی تحمّلها وقد يصل لحالة العجز عن إدارة حياته هل هو امتحان من الله أو قد يکون بسبب الحسد أو سبب آخر مجهول؟ فهل يستطيع الإنسان معرفة السبب أو لا؟ وإذا عرفه هل يستطيع </w:t>
      </w:r>
    </w:p>
    <w:p>
      <w:pPr>
        <w:pStyle w:val="BookText"/>
        <w:rPr/>
      </w:pPr>
      <w:r>
        <w:rPr>
          <w:rFonts w:ascii="IRNazanin" w:hAnsi="IRNazanin" w:eastAsia="IRNazanin"/>
          <w:color w:val="111111"/>
          <w:sz w:val="28"/>
          <w:sz w:val="28"/>
          <w:szCs w:val="28"/>
          <w:rtl w:val="true"/>
          <w:lang w:bidi="fa-IR"/>
        </w:rPr>
        <w:t>أن يعالج الأمر؟ مع العلم بعدم تخلّي هذا الشخص عن دفع الصدقات وقراءة المعوّذتين وآية الکرسيّ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وتشويه الدين</w:t>
      </w:r>
    </w:p>
    <w:p>
      <w:pPr>
        <w:pStyle w:val="BookText"/>
        <w:rPr/>
      </w:pPr>
      <w:r>
        <w:rPr>
          <w:rFonts w:ascii="IRNazanin" w:hAnsi="IRNazanin" w:eastAsia="IRNazanin"/>
          <w:color w:val="111111"/>
          <w:sz w:val="28"/>
          <w:sz w:val="28"/>
          <w:szCs w:val="28"/>
          <w:rtl w:val="true"/>
          <w:lang w:bidi="fa-IR"/>
        </w:rPr>
        <w:t xml:space="preserve">أنا سيّدة تعرّضت لظروف فيّ غاية القساوة حتّی أنّني فقدت قواي ولا أدري من أيّ الدواحي أبداً فقد تعرّضت اُمّ زوجي لجنطة حادّة ولم نکاد نعالجها حتّی تعرّض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لجنطة في القلب وما کدنا أيضاً نتعافی ممّا أصابنا إلّا وقد وقع زوج اُختي نتيجة تعرّضه لمرض ورم خبيث بالمخّ وکلّ هذا ولنا راضیة بقضاء الله وقدره فلا حول ولا قوّة إلّا به تعالی، لکنّي أتسائل کيف أدفع البلاء عن عائلتي وکيف أستطيع تخفيف ما نحن فيه؟ أنا في أمسّ الحاجة لمساعدتکم وعولکم فحالتي لا يعلمها إلّا الله ولا شکوی إلّا إليه سبحانه، وأنا أحتاج لمن يرشدني لکيفيّة التخلّص من هذا الحال الّذي يقودني للانهيار دون أن أستطيع عمل شيء فبيتي ينهار وأنا أرجوکم مساعدتي سائلةً المولی أن يمنّ عليّ وإیّاکم بالصحّة والعافية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 الکريمة، إنّ البلايا والمشاکل إمّا هي نتيجة أعمالنا السابقة ويريد الله سبحانه بذلك تطهيرنا من المعاصي والذنوب، فلا ينبغي حينئذٍ الجزع والفزع لأنّ تکفيرها في الدنيا أهون من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الکافي في هذه الآية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الْتِوَاءِ عِرْقٍ وَلَا نَكْبَةِ حَجَرٍ وَلَا عَثْرَةِ قَدَمٍ وَلَا خَدْشِ عُودٍ إِلَّا بِذَنْبٍ، وَلَمَا يَعْفُو اللهُ </w:t>
      </w:r>
      <w:bookmarkStart w:id="302" w:name="pg7132_66590"/>
    </w:p>
    <w:p>
      <w:pPr>
        <w:pStyle w:val="BookText"/>
        <w:rPr/>
      </w:pPr>
      <w:bookmarkEnd w:id="302"/>
      <w:r>
        <w:rPr>
          <w:rFonts w:ascii="Amiri" w:hAnsi="Amiri" w:eastAsia="Amiri" w:cs="Amiri"/>
          <w:color w:val="111111"/>
          <w:sz w:val="28"/>
          <w:sz w:val="28"/>
          <w:szCs w:val="28"/>
          <w:rtl w:val="true"/>
          <w:lang w:bidi="ar-SA"/>
        </w:rPr>
        <w:t>أَكْثَرُ، فَمَنْ عَجَّلَ اللهُ عُقُوبَةَ ذَنْبِهِ فِي الدُّنْيَا فَإِنَّ اللهَ عَزَّ وَجَلَّ أَجَلُّ وَأَكْرَمُ وَأَعْظَمُ مِنْ أَنْ يَعُودَ فِي عُقُوبَتِهِ فِي الْآخِرَةِ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وإمّا هي بلاء وامتحان يريد سبحانه بذلك ارتقاءنا إلی الدرجات السامية إن صبرنا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الکافي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مَا أَصَابَ عَلِيّاً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هُوَ بِمَا كَسَبَتْ أَيْدِيهِمْ</w:t>
      </w:r>
    </w:p>
    <w:p>
      <w:pPr>
        <w:pStyle w:val="BookText"/>
        <w:rPr/>
      </w:pPr>
      <w:r>
        <w:rPr>
          <w:rFonts w:ascii="Amiri" w:hAnsi="Amiri" w:eastAsia="Amiri" w:cs="Amiri"/>
          <w:color w:val="111111"/>
          <w:sz w:val="28"/>
          <w:sz w:val="28"/>
          <w:szCs w:val="28"/>
          <w:rtl w:val="true"/>
          <w:lang w:bidi="ar-SA"/>
        </w:rPr>
        <w:t>وَهُمْ أَهْلُ بَيْتِ طَهَارَةٍ مَعْصُومُونَ؟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يَتُوبُ إِلَى اللهِ وَيَسْتَغْفِرُهُ فِي كُلِّ يَوْمٍ وَلَيْلَةٍ مِائَةَ مَرَّةٍ مِنْ غَيْرِ ذَنْبٍ إِنَّ اللهَ يَخُصُّ أَوْلِيَاءَهُ بِالْمَصَائِبِ لِيَأْجُرَهُمْ عَلَيْهَا مِنْ غَيْرِ ذَنْبٍ</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فعليك بالصبر فإنّه مفتاح الفرج وإنّ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واعلمي کما في الخبر بأنّ الله جعل في الکره للمؤمنين خيراً کثيراً، فما من حادثة إلّا وللمؤمن فيها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علينا أداء الوظيفة من الواجبات الإلهيّة وحقوق الناس والعمل بما يرضيه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النتيجة والحوادث فلسنا بمکلّفين بها فلا تهتمّين بأزيد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بقراءة دعاء التوسّل بالمعصومين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وزيارة الجامعة وزيارة عاشوراء، ونسأل الباري تعالی لك ولأهلك الصحّة والعافية والشفاء العاجل والأمان من الفتن</w:t>
      </w:r>
      <w:r>
        <w:rPr>
          <w:rFonts w:eastAsia="IRNazanin" w:cs="IRNazanin"/>
          <w:color w:val="111111"/>
          <w:sz w:val="28"/>
          <w:szCs w:val="28"/>
          <w:rtl w:val="true"/>
          <w:lang w:bidi="fa-IR"/>
        </w:rPr>
        <w:t>.</w:t>
      </w:r>
    </w:p>
    <w:p>
      <w:pPr>
        <w:pStyle w:val="Heading3"/>
        <w:numPr>
          <w:ilvl w:val="2"/>
          <w:numId w:val="1"/>
        </w:numPr>
        <w:rPr/>
      </w:pPr>
      <w:bookmarkStart w:id="303" w:name="__RefHeading___Toc3890501_372815092"/>
      <w:bookmarkStart w:id="304" w:name="_Toc106"/>
      <w:bookmarkEnd w:id="303"/>
      <w:r>
        <w:rPr>
          <w:rtl w:val="true"/>
        </w:rPr>
        <w:t>الدعاء المأثور والاستجابة</w:t>
      </w:r>
      <w:bookmarkEnd w:id="30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 سماحتكم توجيهي لدعاء سريع الإجابة، مع رجائي الخاصّ لسماحتكم بأن تدعو لي بقلوبكم الطاهرة؟ </w:t>
      </w:r>
      <w:bookmarkStart w:id="305" w:name="pg7132_66592"/>
    </w:p>
    <w:p>
      <w:pPr>
        <w:pStyle w:val="BookText"/>
        <w:rPr/>
      </w:pPr>
      <w:bookmarkEnd w:id="30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العليّ القدير أن يقضي حاجتك المهمّة بفضله وكرمه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فالداعي لابدّ له من الإخلاص والتوجّه إليه خاصّة والإنقطاع عن غيره، وعندئذ كلّ دعاء مأثور في الكتب الخاصّة مستجابة إن شاء الله تعالى ونسألك الدعاء أيضاً، والله سميع الدعاء وسريع الإجابة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890503_372815092"/>
      <w:bookmarkStart w:id="307" w:name="_Toc107"/>
      <w:bookmarkEnd w:id="306"/>
      <w:r>
        <w:rPr>
          <w:rtl w:val="true"/>
        </w:rPr>
        <w:t>الصداقة ورابطة الأصدقاء</w:t>
      </w:r>
      <w:bookmarkEnd w:id="30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كوّنت رابطة صداقة مع شخص في الله تعالى، وقامت على أساس الالتزام وتطبيق قواعد القرآن وحديث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أصبحت الصداقة قويّة جاء أخ هذا الصديق العزيز وطلب من أخيه أن لا يصادقني، لأنّي أكبر منه سنّاً، مع أنّ أعمارنا متقاربة ولا أكبره إلّا بسنتين، وكان يقول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یشغلك عن الدراسة رغم أنّني أُشجّعه عليها مع أنّنا لا نتّفق مع توجّهات هذا الأخ ولكنّه يؤثر على أمّه بشكل ما، فماذا تنصحونا؟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أمر به في ديننا الحنيف التحابب والتجاذب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عِبَادَ اللهِ إِخْوَاناً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فيك هذه الروح الخيّرة المهتمّة بأمر الدين فاشكر الله على نعمه وآلائه واسلك السبيل الّذي يهديك إلى الصراط السويّ وتقوى الله تعالى، فما عليك من أخ صديقك إلّا دفع الشبهة عن نفسه بالّتي هي أحسن، والله الموفّق والمعين</w:t>
      </w:r>
      <w:r>
        <w:rPr>
          <w:rFonts w:eastAsia="Amiri" w:cs="Amiri" w:ascii="Amiri" w:hAnsi="Amiri"/>
          <w:color w:val="111111"/>
          <w:sz w:val="28"/>
          <w:szCs w:val="28"/>
          <w:rtl w:val="true"/>
          <w:lang w:bidi="ar-SA"/>
        </w:rPr>
        <w:t xml:space="preserve">. </w:t>
      </w:r>
      <w:bookmarkStart w:id="308" w:name="pg7132_66594"/>
    </w:p>
    <w:p>
      <w:pPr>
        <w:pStyle w:val="Heading3"/>
        <w:numPr>
          <w:ilvl w:val="2"/>
          <w:numId w:val="1"/>
        </w:numPr>
        <w:rPr/>
      </w:pPr>
      <w:bookmarkStart w:id="309" w:name="__RefHeading___Toc3890505_372815092"/>
      <w:bookmarkStart w:id="310" w:name="_Toc108"/>
      <w:bookmarkEnd w:id="308"/>
      <w:bookmarkEnd w:id="309"/>
      <w:r>
        <w:rPr>
          <w:rtl w:val="true"/>
        </w:rPr>
        <w:t>الوصول إلی الکمالات برهان الأعمال الصالحة</w:t>
      </w:r>
      <w:bookmarkEnd w:id="31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يجعل الإنسان نفسه من ذوات النفوس المطمئنّة، وما هي الأعمال الّتي تجعل القلوب لا تخشی غير الله؟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الكمالات الإنسانية والدرجات الرفيعة مرهون بأعمال الإنسان ونواياه؛ فمن أتى بالفرائض وترك المحرّمات والمشتبهات وجاء بالمستحبّات بقدر الإمكان خصوصاً النوافل وترك المكروهات بقدر وسعه وصدق نواياه وأخلص لله تعالى تعيّنه على أن يصل إلى ما تمنّاه من الكمالات، وممّا يوجب اليقين التفکّر في آلاء الله وآياته فإنّه يوصل العبد إلی کلّ مقام</w:t>
      </w:r>
      <w:r>
        <w:rPr>
          <w:rFonts w:eastAsia="IRNazanin" w:cs="IRNazanin"/>
          <w:color w:val="111111"/>
          <w:sz w:val="28"/>
          <w:szCs w:val="28"/>
          <w:rtl w:val="true"/>
          <w:lang w:bidi="fa-IR"/>
        </w:rPr>
        <w:t>.</w:t>
      </w:r>
    </w:p>
    <w:p>
      <w:pPr>
        <w:pStyle w:val="Heading3"/>
        <w:numPr>
          <w:ilvl w:val="2"/>
          <w:numId w:val="1"/>
        </w:numPr>
        <w:rPr/>
      </w:pPr>
      <w:bookmarkStart w:id="311" w:name="__RefHeading___Toc3890507_372815092"/>
      <w:bookmarkStart w:id="312" w:name="_Toc109"/>
      <w:bookmarkEnd w:id="311"/>
      <w:r>
        <w:rPr>
          <w:rtl w:val="true"/>
        </w:rPr>
        <w:t>التوبة عن الاستمناء</w:t>
      </w:r>
      <w:bookmarkEnd w:id="3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أحد الأصدقاء المؤمنين الّذين يدرّسون القرآن للأطفال، ويحضرون في صلاة الجماعة في المساجد، ولكن بعد دخوله الجامعة للدراسة أخذ يتأثّر بوجود الفتيات غير المحتشمات ممّا جعله يمارس العادة السرّيّة عند رجوعه إلى البيت فما هو الحلّ المناسب لترك هذه العادة؟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عمل شنيع محرّم شرعاً وتجب التوبة منه، ومع توفّر الشرائط يجب عليه الزواج ولو انقطاعاً، والصيام يميت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300"/>
      </w:r>
      <w:bookmarkStart w:id="313" w:name="pg7132_66597"/>
    </w:p>
    <w:p>
      <w:pPr>
        <w:pStyle w:val="BookText"/>
        <w:rPr/>
      </w:pPr>
      <w:bookmarkEnd w:id="313"/>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صديقاتي الفتيات شاهدت بعض الأفلام الجنسيّة عدّة مرّات ونصحتها بعدم رؤية ذلك وحرمته المؤكّدة في الشريعة، وقد أبعدت أجهزة الفضائيات عن نفسها لكنّها يراودها شعور دائماً بمشاهدة تلك المناظر الخليعة، فعند ما تختلي مع نفسها تمارس العادة السرّيّة، ثمّ ترجع إلى نفسها وتتوب، وهكذا أخذت تعاني من هذه الظاهرة القبيحة ثمّ ترجع إلى الله بالتوبة حتّی وعدتني أن تترك هذه العادة الخبيثة فهل إذا تابت سيتوب الله تعالى ويرضى عنها، فأرجو المساعدة؟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كلّ ذنب سواء كان صغيراً أو كبيراً مطلوبة عند الله ومأمور بها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فليکن التوبة نصوحاً ويکون التائب عازماً جدّاً علی ترك الذنب</w:t>
      </w:r>
      <w:r>
        <w:rPr>
          <w:rFonts w:eastAsia="IRNazanin" w:cs="IRNazanin"/>
          <w:color w:val="111111"/>
          <w:sz w:val="28"/>
          <w:szCs w:val="28"/>
          <w:rtl w:val="true"/>
          <w:lang w:bidi="fa-IR"/>
        </w:rPr>
        <w:t>.</w:t>
      </w:r>
    </w:p>
    <w:p>
      <w:pPr>
        <w:pStyle w:val="Heading3"/>
        <w:numPr>
          <w:ilvl w:val="2"/>
          <w:numId w:val="1"/>
        </w:numPr>
        <w:rPr/>
      </w:pPr>
      <w:bookmarkStart w:id="314" w:name="__RefHeading___Toc3890509_372815092"/>
      <w:bookmarkStart w:id="315" w:name="_Toc110"/>
      <w:bookmarkEnd w:id="314"/>
      <w:r>
        <w:rPr>
          <w:rtl w:val="true"/>
        </w:rPr>
        <w:t>اغتنام الفرص في حياة الشباب</w:t>
      </w:r>
      <w:bookmarkEnd w:id="31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انتباهي أنّ الكثير من الشباب يهتمّون ويستغرقون بالقصائد الأدبيّة الغزليّة إلى حدّ الإسراف، وهذا ما يؤدّي إلى تمييع الفكر وتهميشه عن الواقع وهذا ما يريده الغرب من شبابنا لإلهائهم في الإسراف في هذه المسائل، وتناسي قضايا الاُمّة المصيرية، وممّا يؤسف له أنّ البعض منهم يبرّر هذا العمل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الشباب </w:t>
      </w:r>
      <w:bookmarkStart w:id="316" w:name="pg7132_66599"/>
    </w:p>
    <w:p>
      <w:pPr>
        <w:pStyle w:val="BookText"/>
        <w:rPr/>
      </w:pPr>
      <w:bookmarkEnd w:id="316"/>
      <w:r>
        <w:rPr>
          <w:rFonts w:ascii="Amiri" w:hAnsi="Amiri" w:eastAsia="Amiri" w:cs="Amiri"/>
          <w:color w:val="111111"/>
          <w:sz w:val="28"/>
          <w:sz w:val="28"/>
          <w:szCs w:val="28"/>
          <w:rtl w:val="true"/>
          <w:lang w:bidi="ar-SA"/>
        </w:rPr>
        <w:t>يميل بطبعه إلى الترفيه والغرام بقصائد الغرام للابتعاد عن الهموم، فما يقول سماحتكم في هذا الخصوص؟</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أنّ استغراق الشباب في القصائد الغزلية إتلاف للعمر فيما هو غير مثمر للسعادة الإنسانية المأمور بها شرعاً وعقلاً، إن لم نقل بإضراره للجهة المطلوبة للإنسان المسلم وهو كذلك، فالجدير بالشابّ العاقل صرف عمره الثمين فيما هو نافع لدنياه وآخرته ممّا أوصی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يغتنمه الشباب</w:t>
      </w:r>
      <w:r>
        <w:rPr>
          <w:rFonts w:eastAsia="IRNazanin" w:cs="IRNazanin"/>
          <w:color w:val="111111"/>
          <w:sz w:val="28"/>
          <w:szCs w:val="28"/>
          <w:rtl w:val="true"/>
          <w:lang w:bidi="fa-IR"/>
        </w:rPr>
        <w:t>.</w:t>
      </w:r>
    </w:p>
    <w:p>
      <w:pPr>
        <w:pStyle w:val="Heading3"/>
        <w:numPr>
          <w:ilvl w:val="2"/>
          <w:numId w:val="1"/>
        </w:numPr>
        <w:rPr/>
      </w:pPr>
      <w:bookmarkStart w:id="317" w:name="__RefHeading___Toc3890511_372815092"/>
      <w:bookmarkStart w:id="318" w:name="_Toc111"/>
      <w:bookmarkEnd w:id="317"/>
      <w:r>
        <w:rPr>
          <w:rtl w:val="true"/>
        </w:rPr>
        <w:t>الدعاء لطلب الذرّية الصالحة</w:t>
      </w:r>
      <w:bookmarkEnd w:id="31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الدعاء بطلب الذريّة الصالحة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هل هناك صلاة ودعاء لهذا الغرض؟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صلاة الحاجة واسأل الله جلّ شأنه أن يرزقك ذرّيّةً صالحةً، وأنا أيضاً اُصلّيهما، وأسأل الله لك ذلك، وقد ورد في بعض الأحاديث أن يكتب على فصّ فيروزج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ويعمل للفصّ خاتماً ويجعله في يدیه؛ أي يتختّم</w:t>
      </w:r>
      <w:r>
        <w:rPr>
          <w:rFonts w:eastAsia="IRNazanin" w:cs="IRNazanin"/>
          <w:color w:val="111111"/>
          <w:sz w:val="28"/>
          <w:szCs w:val="28"/>
          <w:rtl w:val="true"/>
          <w:lang w:bidi="fa-IR"/>
        </w:rPr>
        <w:t xml:space="preserve">. </w:t>
      </w:r>
      <w:r>
        <w:rPr>
          <w:rStyle w:val="FootnoteAnchor"/>
          <w:rtl w:val="true"/>
        </w:rPr>
        <w:footnoteReference w:id="306"/>
      </w:r>
    </w:p>
    <w:p>
      <w:pPr>
        <w:pStyle w:val="Heading3"/>
        <w:numPr>
          <w:ilvl w:val="2"/>
          <w:numId w:val="1"/>
        </w:numPr>
        <w:rPr/>
      </w:pPr>
      <w:bookmarkStart w:id="319" w:name="__RefHeading___Toc3890513_372815092"/>
      <w:bookmarkStart w:id="320" w:name="_Toc112"/>
      <w:bookmarkEnd w:id="319"/>
      <w:r>
        <w:rPr>
          <w:rtl w:val="true"/>
        </w:rPr>
        <w:t>الطريقة المثلى لتأدیب النفس</w:t>
      </w:r>
      <w:bookmarkEnd w:id="3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الطريقة المثلى لمعاقبة النفس؟ فإذا عملنا خطئية فنخاف أن </w:t>
      </w:r>
      <w:bookmarkStart w:id="321" w:name="pg7132_66601"/>
    </w:p>
    <w:p>
      <w:pPr>
        <w:pStyle w:val="BookText"/>
        <w:rPr/>
      </w:pPr>
      <w:bookmarkEnd w:id="321"/>
      <w:r>
        <w:rPr>
          <w:rFonts w:ascii="IRNazanin" w:hAnsi="IRNazanin" w:eastAsia="IRNazanin"/>
          <w:color w:val="111111"/>
          <w:sz w:val="28"/>
          <w:sz w:val="28"/>
          <w:szCs w:val="28"/>
          <w:rtl w:val="true"/>
          <w:lang w:bidi="fa-IR"/>
        </w:rPr>
        <w:t xml:space="preserve">يعاقبنا الله عليها، هل نجرح أنفسنا مثلاً بالسكّين حتّی يبقى أثر الجرح فنذكر خطیئتنا فلا نعود لذلك؟ وهل هذا الموقف مصداق القول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أنفسكم قبل أن تحاسبوا؟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المذكور ليس من معاقبة النفس؛ بل هو جناية على النفس غير جائز شرعاً، وإن هو أراد معاقبة النفس فليصم لله أو ينفق مالاً في سبيله،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فِي بَنِي إِسْرَائِيلَ عَبَدَ 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أُتِيتُ إِلَّا مِنْكِ وَمَا الذَّنْبُ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وَتَعَالَى إِلَيْهِ ذَمُّكَ نَفْسَكَ أَفْضَلُ مِنْ عِبَادَتِكَ أَرْبَعِينَ سَنَةً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وأمّا محاسبة النفس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وَزِنُوهَا قَبْلَ أَنْ تُوزَنُوا</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يَوْمٍ، فَإِنْ عَمِلَ خَيْراً حَمِدَ اللهَ وَاسْتَزَادَهُ، وَإِنْ عَمِلَ سُوءاً اسْتَغْفَرَ اللهَ</w:t>
      </w:r>
      <w:r>
        <w:rPr>
          <w:rFonts w:eastAsia="Amiri" w:cs="Amiri" w:ascii="Amiri" w:hAnsi="Amiri"/>
          <w:color w:val="111111"/>
          <w:sz w:val="28"/>
          <w:szCs w:val="28"/>
          <w:rtl w:val="true"/>
          <w:lang w:bidi="ar-SA"/>
        </w:rPr>
        <w:t>».</w:t>
      </w:r>
      <w:r>
        <w:rPr>
          <w:rStyle w:val="FootnoteAnchor"/>
          <w:rtl w:val="true"/>
        </w:rPr>
        <w:footnoteReference w:id="309"/>
      </w:r>
    </w:p>
    <w:p>
      <w:pPr>
        <w:pStyle w:val="Heading3"/>
        <w:numPr>
          <w:ilvl w:val="2"/>
          <w:numId w:val="1"/>
        </w:numPr>
        <w:rPr/>
      </w:pPr>
      <w:bookmarkStart w:id="322" w:name="__RefHeading___Toc3890515_372815092"/>
      <w:bookmarkStart w:id="323" w:name="_Toc113"/>
      <w:bookmarkEnd w:id="322"/>
      <w:r>
        <w:rPr>
          <w:rtl w:val="true"/>
        </w:rPr>
        <w:t>وساوس الشيطان</w:t>
      </w:r>
      <w:bookmarkEnd w:id="32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تنتابني في حياتي أثناء الصلاة وساوس وهواجس عندما اُفكّر في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الله تعالى سيغفرها لي، وبعد مدّة أقول في نفسي هل غفر لي، وأنا على يقين أنّها من وساوس الشيطان فما هو الحلّ؟ </w:t>
      </w:r>
      <w:bookmarkStart w:id="324" w:name="pg7132_66603"/>
    </w:p>
    <w:p>
      <w:pPr>
        <w:pStyle w:val="BookText"/>
        <w:rPr/>
      </w:pPr>
      <w:bookmarkEnd w:id="324"/>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هذه المشكلة لا يمكن إلّا بعدم الاعتناء بعد ما تيقّنت بأنّ الحالة المذكورة من وساوس الشيطان، فصلِّ واستغفر وكن على رجاء من رحمة ربّك ولا تكن من القانطين، وتزول الحالة بعد مدّة إن شاء الله ولکنّ الکون بين حالة الخوف وحالة الرجاء حالة سعيدة، فقد جاء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عَزَّ</w:t>
      </w:r>
    </w:p>
    <w:p>
      <w:pPr>
        <w:pStyle w:val="BookText"/>
        <w:rPr/>
      </w:pPr>
      <w:r>
        <w:rPr>
          <w:rFonts w:ascii="Amiri" w:hAnsi="Amiri" w:eastAsia="Amiri" w:cs="Amiri"/>
          <w:color w:val="111111"/>
          <w:sz w:val="28"/>
          <w:sz w:val="28"/>
          <w:szCs w:val="28"/>
          <w:rtl w:val="true"/>
          <w:lang w:bidi="ar-SA"/>
        </w:rPr>
        <w:t>وَجَلَّ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311"/>
      </w:r>
    </w:p>
    <w:p>
      <w:pPr>
        <w:pStyle w:val="Heading3"/>
        <w:numPr>
          <w:ilvl w:val="2"/>
          <w:numId w:val="1"/>
        </w:numPr>
        <w:rPr/>
      </w:pPr>
      <w:bookmarkStart w:id="325" w:name="__RefHeading___Toc3890517_372815092"/>
      <w:bookmarkStart w:id="326" w:name="_Toc114"/>
      <w:bookmarkEnd w:id="325"/>
      <w:r>
        <w:rPr>
          <w:rtl w:val="true"/>
        </w:rPr>
        <w:t>التمسّك بالقرآن وأهل البیت</w:t>
      </w:r>
      <w:r>
        <w:rPr>
          <w:rtl w:val="true"/>
        </w:rPr>
        <w:t>(</w:t>
      </w:r>
      <w:r>
        <w:rPr>
          <w:rtl w:val="true"/>
        </w:rPr>
        <w:t>علیهم السلام</w:t>
      </w:r>
      <w:r>
        <w:rPr>
          <w:rtl w:val="true"/>
        </w:rPr>
        <w:t xml:space="preserve">) </w:t>
      </w:r>
      <w:r>
        <w:rPr>
          <w:rtl w:val="true"/>
        </w:rPr>
        <w:t>للوصول إلی السعادة</w:t>
      </w:r>
      <w:bookmarkEnd w:id="3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قد طغت عليه القساوة من كثرة الذنوب فما البرنامج المفضّل لدى سماحتكم الّذي اُتّبعه لكي أكون من العابدين العارفين؟ وما هي النيّة للصلاة نيابةً عن المتوفّى؟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تلاوة القرآن، وذکر الموت، وفناء الدنيا، والتزم بواجبات دينك، وبترك المحرّمات، والالتزام بالمستحبّات خاصّةً صلاة الليل وسائر النوافل، وأكثر من التوسّل بالله وأنبيائه ورسله والأئمّة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إجمال الطريق وتفصيله في الكتب المؤلّفة في هذا الموضوع</w:t>
      </w:r>
      <w:r>
        <w:rPr>
          <w:rFonts w:eastAsia="IRNazanin" w:cs="IRNazanin"/>
          <w:color w:val="111111"/>
          <w:sz w:val="28"/>
          <w:szCs w:val="28"/>
          <w:rtl w:val="true"/>
          <w:lang w:bidi="fa-IR"/>
        </w:rPr>
        <w:t xml:space="preserve">. </w:t>
      </w:r>
      <w:bookmarkStart w:id="327" w:name="pg7132_66605"/>
    </w:p>
    <w:p>
      <w:pPr>
        <w:pStyle w:val="BookText"/>
        <w:rPr/>
      </w:pPr>
      <w:bookmarkEnd w:id="327"/>
      <w:r>
        <w:rPr>
          <w:rFonts w:ascii="Amiri" w:hAnsi="Amiri" w:eastAsia="Amiri" w:cs="Amiri"/>
          <w:color w:val="111111"/>
          <w:sz w:val="28"/>
          <w:sz w:val="28"/>
          <w:szCs w:val="28"/>
          <w:rtl w:val="true"/>
          <w:lang w:bidi="ar-SA"/>
        </w:rPr>
        <w:t>أما النيّة عموماً هي أنّك حين تعمل أيّ عمل لو سئلت ماذا تصنع؟ فتجيب فوراً اُصلّي فرضي أو نيابةً عن المتوفّى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عندي نفور من العبادة قبل مدّة وطالت إلى تسعة أشهر، فما هو الحلّ لذلك؟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الاستعاذة بالله من الشيطان الرجيم وأداء الواجبات إرغاماً لأنف الشيطان، فينفر من نفسك النفور ويعود عليك الإقبال على العبادة إن شاء الله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3890519_372815092"/>
      <w:bookmarkStart w:id="329" w:name="_Toc115"/>
      <w:bookmarkEnd w:id="328"/>
      <w:r>
        <w:rPr>
          <w:rtl w:val="true"/>
        </w:rPr>
        <w:t>السحر في الخِطبة</w:t>
      </w:r>
      <w:bookmarkEnd w:id="32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مشكلتي أنّني فتاة يأتي لخطبتي الكثير من الشبّان ولكنّهم يرفضون حتّی للّذين لم يقابلونني مع أنّي والحمد لله أتمتّع بخلق وتديّن ومستوى لا بأس به من الجمال، ويوجد عندي إحباط وإحساس أنّه سوف لن يتقدّم لزواجي أحد، وأودّ الإشارة إلى أنّ هناك بعض الأعمال الشيطانية وضعت لي ولاُختي كي تحول دون زواجنا، وأنا متأكّدة من وجود هذه الأعمال لبعض النسوة كما أخبروني بذلك، فما هي الأشياء الّتي لها مفعول لمنع ذلك؟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بالقضيّة الشخصيّة وأنّ المشكلة هل هي من آثار السحر أم لا، وللدعاء والتضرّع والتوسّل بالله والتصدّق على الفقراء آثار عجيبة فادع الله وتوسّلي بالمعصومين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وتصدّقي على الفقراء للنجاة من المشكلة إن شاء الله وعليك أيضاً بقراءة المعوّذتين</w:t>
      </w:r>
      <w:r>
        <w:rPr>
          <w:rFonts w:eastAsia="IRNazanin" w:cs="IRNazanin"/>
          <w:color w:val="111111"/>
          <w:sz w:val="28"/>
          <w:szCs w:val="28"/>
          <w:rtl w:val="true"/>
          <w:lang w:bidi="fa-IR"/>
        </w:rPr>
        <w:t xml:space="preserve">. </w:t>
      </w:r>
      <w:bookmarkStart w:id="330" w:name="pg7132_66607"/>
    </w:p>
    <w:p>
      <w:pPr>
        <w:pStyle w:val="Heading3"/>
        <w:numPr>
          <w:ilvl w:val="2"/>
          <w:numId w:val="1"/>
        </w:numPr>
        <w:rPr/>
      </w:pPr>
      <w:bookmarkStart w:id="331" w:name="__RefHeading___Toc3890521_372815092"/>
      <w:bookmarkStart w:id="332" w:name="_Toc116"/>
      <w:bookmarkEnd w:id="330"/>
      <w:bookmarkEnd w:id="331"/>
      <w:r>
        <w:rPr>
          <w:rtl w:val="true"/>
        </w:rPr>
        <w:t>الصداقة وتأثیرها بین الأصدقاء</w:t>
      </w:r>
      <w:bookmarkEnd w:id="33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نصوص كثيرة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تحثّ على اتّخاذ الأصدقاء الصالحين وتحذّر من مصاحبة المفسدين، وقد تعرّفت عل صديقة ذات قلب طيّب وتتمتّع بصفات حسنة، ولكن بعد مرور الزمن ظهر لي منها بعض الصفات السيّئة كتأخير الصلاة وعدم الالتزام بالحجاب الساتر ولكنّي لا اُريد تركها مع علمي عدم تقبّلها النصيحة بسهولة، ولكنّني اُريد إصلاحها بكلّ عزيمة وثبات، فما هي إرشاداتكم لذلك؟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أنّكِ من أخواتنا المؤمنات فنسأل الله تعالى أن يوفّقك لمراضيه، ويجعل مستقبل أمرك خيراً من ماضيه، ونشكرك على اهتمامك باُمور دينك، ونوصيك أن تديمي الصحبة وتستمرّي في نصحها وإرشادها إلى معالم دينها بحسن الحديث والموعظة الحسنة، والله نسأل أن يوفّقك في هذا الأمر</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890523_372815092"/>
      <w:bookmarkStart w:id="334" w:name="_Toc117"/>
      <w:bookmarkEnd w:id="333"/>
      <w:r>
        <w:rPr>
          <w:rtl w:val="true"/>
        </w:rPr>
        <w:t>موقف المؤمنین تجاه الإشاعات وتجنّب التسقيط</w:t>
      </w:r>
      <w:bookmarkEnd w:id="3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للمؤمنين تجاه الإشاعات وحملات التسقيط، وتشويه الشخصيّة الإيمانية صادقاً كان المخبِر أم كاذباً؟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يخفی عليك أنّي لا أنصح من أنصحه لأنّي أعلم منه وأحسب نفسي أبصر من غيري ولأنّي فوقه بجهة من الجهات الظاهرية والمعنوية، بل أنصح لأنّ الدين دینُ النصيحة، فينصح العبد مولاه والصغير الکبير والداني </w:t>
      </w:r>
    </w:p>
    <w:p>
      <w:pPr>
        <w:pStyle w:val="BookText"/>
        <w:rPr/>
      </w:pPr>
      <w:r>
        <w:rPr>
          <w:rFonts w:ascii="IRNazanin" w:hAnsi="IRNazanin" w:eastAsia="IRNazanin"/>
          <w:color w:val="111111"/>
          <w:sz w:val="28"/>
          <w:sz w:val="28"/>
          <w:szCs w:val="28"/>
          <w:rtl w:val="true"/>
          <w:lang w:bidi="fa-IR"/>
        </w:rPr>
        <w:t>العالي والمأموم الإمام والمأمور الأمير، بل لأنّ ذلك من حقّ المؤمن علی المؤمن أن ينصحه وأن يقبل النصيحة منه، والله هو الهادي إلی الرشد والصواب، وبعد ذلك فإليك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المؤمنين قبال هذه الاتّجاهات موقف الثبات</w:t>
      </w:r>
    </w:p>
    <w:p>
      <w:pPr>
        <w:pStyle w:val="BookText"/>
        <w:rPr/>
      </w:pPr>
      <w:r>
        <w:rPr>
          <w:rFonts w:ascii="Amiri" w:hAnsi="Amiri" w:eastAsia="Amiri" w:cs="Amiri"/>
          <w:color w:val="111111"/>
          <w:sz w:val="28"/>
          <w:sz w:val="28"/>
          <w:szCs w:val="28"/>
          <w:rtl w:val="true"/>
          <w:lang w:bidi="ar-SA"/>
        </w:rPr>
        <w:t>والتمسّك بالمبادئ الإيمانية، لا تحرّكهم العواصف، ولا يتنازلون عن قيمهم الإسلامية،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لا يملأ عين المؤمن ما عند غيره من زخارف الدنيا وزبرجها، فساعة منه في الإيمان خير ممّا عند الكافر وإن كانت الدنيا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الحملات كانت ولا تزال على المؤمنين من جانب الكفّار والمستكبرين، والّذين يريدون استضعاف عباد الله واغتصاب حقوقهم واستذلالهم، ولكنّ التاريخ يشهد أنّه لم يقف قبالهم، ولم يدفعهم عن استذلال عباد الله إلّا رجالات الإيمان وأرباب العقيدة بالله وبعالم الغيب وهم الأنبياء، والّذين آمنوا بهم، وقاموا معهم لتكون كلمة الله هي العليا وكلمة الّذين كفروا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قاموا وصاحوا على المستكبرين والظالمين أنّ الناس كلّهم عباد الله، وأنّ أكرمهم عند الله أتقاهم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طريقه، الطريقة الدينية لا يترك خطّه وموضعه وإن بقي هو وحده في طريقه يدافع عن دينه بماله وأهله ونفسه، لا يرتدّ عن دينه ولا يتراجع،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والعزّة لله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مولانا </w:t>
      </w:r>
      <w:bookmarkStart w:id="335" w:name="pg7132_66611"/>
    </w:p>
    <w:p>
      <w:pPr>
        <w:pStyle w:val="BookText"/>
        <w:rPr/>
      </w:pPr>
      <w:bookmarkEnd w:id="335"/>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w:t>
      </w:r>
      <w:r>
        <w:rPr>
          <w:rStyle w:val="FootnoteAnchor"/>
          <w:rtl w:val="true"/>
        </w:rPr>
        <w:footnoteReference w:id="313"/>
      </w:r>
    </w:p>
    <w:p>
      <w:pPr>
        <w:pStyle w:val="Heading3"/>
        <w:numPr>
          <w:ilvl w:val="2"/>
          <w:numId w:val="1"/>
        </w:numPr>
        <w:rPr/>
      </w:pPr>
      <w:bookmarkStart w:id="336" w:name="__RefHeading___Toc3890525_372815092"/>
      <w:bookmarkStart w:id="337" w:name="_Toc118"/>
      <w:bookmarkEnd w:id="336"/>
      <w:r>
        <w:rPr>
          <w:rtl w:val="true"/>
        </w:rPr>
        <w:t>وظیفة المؤمن تجاه أخیه المؤمن</w:t>
      </w:r>
      <w:bookmarkEnd w:id="3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حول وظيفة المؤمن تجاه أخيه المؤمن، ووظيفة المسلمين جميعاً بخصوص العمل بمقتضى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فما هو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واسع فيه آيات من القرآن الكريم وأحاديث كثيرة فالمؤمن أخ المؤمن لا يظلمه، ومن كان في حاجة أخيه كان الله في حاجته، والمؤمن مرآة أخيه المؤمن، والمؤمن للمؤمن كالبنيان يشدّ بعضه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وَتَرَاحُمِهِمْ وَتَعَاطُفِهِمْ مَثَلُ الْجَسَدِ إِذَا اشْتَكَى مِنْهُ عُضْوٌ تَدَاعَى لَهُ سَائِرُ الْجَسَدِ بِالسَّهَرِ وَالْحُمَّى</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وأيسر حقّ المؤمن على أخيه أن يحبّ له ما يحبّ لنفسه، وأن يكره له ما يكره لها، وأن لا يحبّه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الجامعة الكاملة لابنه الإمام السبط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 نَفْسَكَ مِنْ أَخِيكَ عِنْدَ صَرْمِهِ عَلَى الصِّلَةِ، وَعِنْدَ صُدُودِهِ عَلَى اللَّطَفِ وَالْمُقَارَبَةِ، وَعِنْدَ جُمُودِهِ عَلَى الْبَذْلِ وَعِنْدَ تَبَاعُدِهِ عَلَى </w:t>
      </w:r>
      <w:bookmarkStart w:id="338" w:name="pg7132_66613"/>
    </w:p>
    <w:p>
      <w:pPr>
        <w:pStyle w:val="BookText"/>
        <w:rPr/>
      </w:pPr>
      <w:bookmarkEnd w:id="338"/>
      <w:r>
        <w:rPr>
          <w:rFonts w:ascii="Amiri" w:hAnsi="Amiri" w:eastAsia="Amiri" w:cs="Amiri"/>
          <w:color w:val="111111"/>
          <w:sz w:val="28"/>
          <w:sz w:val="28"/>
          <w:szCs w:val="28"/>
          <w:rtl w:val="true"/>
          <w:lang w:bidi="ar-SA"/>
        </w:rPr>
        <w:t>الدُّنُوِّ وَعِنْدَ شِدَّتِهِ عَلَى اللِّينِ، وَعِنْدَ جُرْمِهِ عَلَى الْعُذْر،ِ حَتَّی كَأَنَّكَ لَهُ عَبْدٌ وَكَأَنَّهُ ذُو نِعْمَةٍ عَلَيْكَ، وَإِيَّاكَ أَنْ تَضَعَ ذَلِكَ فِي غَيْرِ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890527_372815092"/>
      <w:bookmarkStart w:id="340" w:name="_Toc119"/>
      <w:bookmarkEnd w:id="339"/>
      <w:r>
        <w:rPr>
          <w:rtl w:val="true"/>
        </w:rPr>
        <w:t xml:space="preserve">المقصود من </w:t>
      </w:r>
      <w:r>
        <w:rPr>
          <w:rtl w:val="true"/>
        </w:rPr>
        <w:t>«</w:t>
      </w:r>
      <w:r>
        <w:rPr>
          <w:rtl w:val="true"/>
        </w:rPr>
        <w:t>حبل الله</w:t>
      </w:r>
      <w:r>
        <w:rPr>
          <w:rtl w:val="true"/>
        </w:rPr>
        <w:t xml:space="preserve">» </w:t>
      </w:r>
      <w:r>
        <w:rPr>
          <w:rtl w:val="true"/>
        </w:rPr>
        <w:t>في آیة الاعتصام</w:t>
      </w:r>
      <w:bookmarkEnd w:id="340"/>
    </w:p>
    <w:p>
      <w:pPr>
        <w:pStyle w:val="BookText"/>
        <w:rPr/>
      </w:pPr>
      <w:r>
        <w:rPr>
          <w:rFonts w:ascii="IRNazanin" w:hAnsi="IRNazanin" w:eastAsia="IRNazanin"/>
          <w:color w:val="111111"/>
          <w:sz w:val="28"/>
          <w:sz w:val="28"/>
          <w:szCs w:val="28"/>
          <w:rtl w:val="true"/>
          <w:lang w:bidi="fa-IR"/>
        </w:rPr>
        <w:t>والمعنى العامّ لحبل الله في آية الاعتصام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الله وشرائعه وأحكامه، وكما جاء في بعض الأحاديث هو القرآن الكريم، وفي بعضها أنّ المراد به في هذه الآية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والتمسّك بهم، ولا ريب في أنّ كلّ واحد من هذه المعاني مشتمل على غيرها، فولاية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شرائع الدين كما أنّها مستفادة من القرآن الكريم، والتمسّك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إلّا بالتمسّك بالقرآن الكريم بشرائع الدين وأحكامه، فلا يتمّ الاعتصام بكلّ واحد من هذه المعاني إلّا بالاعتصام بغيره، وإلى هذا ترشدنا أحاديث الثقلين المتواترة وغيرها من الأخبار الكثيرة</w:t>
      </w:r>
      <w:r>
        <w:rPr>
          <w:rFonts w:eastAsia="IRNazanin" w:cs="IRNazanin"/>
          <w:color w:val="111111"/>
          <w:sz w:val="28"/>
          <w:szCs w:val="28"/>
          <w:rtl w:val="true"/>
          <w:lang w:bidi="fa-IR"/>
        </w:rPr>
        <w:t>.</w:t>
      </w:r>
    </w:p>
    <w:p>
      <w:pPr>
        <w:pStyle w:val="Heading3"/>
        <w:numPr>
          <w:ilvl w:val="2"/>
          <w:numId w:val="1"/>
        </w:numPr>
        <w:rPr/>
      </w:pPr>
      <w:bookmarkStart w:id="341" w:name="__RefHeading___Toc3890529_372815092"/>
      <w:bookmarkStart w:id="342" w:name="_Toc120"/>
      <w:bookmarkEnd w:id="341"/>
      <w:r>
        <w:rPr>
          <w:rtl w:val="true"/>
        </w:rPr>
        <w:t>واجبنا تجاه القرآن الکریم</w:t>
      </w:r>
      <w:bookmarkEnd w:id="34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سماحتكم موضوعاً عن واجبنا تجاه القرآن الكريم؟ ولكم منّا جزيل الشكر على جهودكم المبذولة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مسلم اتّباع أوامر القرآن ونواهيه والاتّعاظ بمواعظه والاعتبار بقصصه</w:t>
      </w:r>
      <w:r>
        <w:rPr>
          <w:rFonts w:eastAsia="Amiri" w:cs="Amiri" w:ascii="Amiri" w:hAnsi="Amiri"/>
          <w:color w:val="111111"/>
          <w:sz w:val="28"/>
          <w:szCs w:val="28"/>
          <w:rtl w:val="true"/>
          <w:lang w:bidi="ar-SA"/>
        </w:rPr>
        <w:t xml:space="preserve">. </w:t>
      </w:r>
      <w:bookmarkStart w:id="343" w:name="pg7132_66615"/>
    </w:p>
    <w:p>
      <w:pPr>
        <w:pStyle w:val="Heading3"/>
        <w:numPr>
          <w:ilvl w:val="2"/>
          <w:numId w:val="1"/>
        </w:numPr>
        <w:rPr/>
      </w:pPr>
      <w:bookmarkStart w:id="344" w:name="__RefHeading___Toc3890531_372815092"/>
      <w:bookmarkStart w:id="345" w:name="_Toc121"/>
      <w:bookmarkEnd w:id="343"/>
      <w:bookmarkEnd w:id="344"/>
      <w:r>
        <w:rPr>
          <w:rtl w:val="true"/>
        </w:rPr>
        <w:t>الاهتمام بالقرآن الکریم</w:t>
      </w:r>
      <w:bookmarkEnd w:id="3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حول البحث والاهتمام بالقرآن الكريم؟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حول البحث والاهتمام بالقرآن الكريم أبلغ وأجمع ممّا نقرأه فيه، ومن الأحاديث الشريفة المأثورة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والأئمّة الهداة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سيّما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هُوَ النُّورُ الْمُبِينُ وَالْحَبْلُ الْمَتِينُ وَالْعُرْوَةُ الْوُثْقَى وَالدَّرَجَةُ الْعُلْيَا وَالشِّفَاءُ الْأَشْفَى وَالْفَضِيلَةُ الْكُبْرَى وَالسَّعَادَةُ الْعُظْمَى، مَنِ اسْتَضَاءَ بِهِ نَوَّرَهُ اللهُ، وَمَنْ عَقَدَ بِهِ أُمُورَهُ عَصَمَهُ اللهُ، وَمَنْ تَمَسَّكَ بِهِ </w:t>
      </w:r>
      <w:bookmarkStart w:id="346" w:name="pg7132_66617"/>
    </w:p>
    <w:p>
      <w:pPr>
        <w:pStyle w:val="BookText"/>
        <w:rPr/>
      </w:pPr>
      <w:bookmarkEnd w:id="346"/>
      <w:r>
        <w:rPr>
          <w:rFonts w:ascii="Amiri" w:hAnsi="Amiri" w:eastAsia="Amiri" w:cs="Amiri"/>
          <w:color w:val="111111"/>
          <w:sz w:val="28"/>
          <w:sz w:val="28"/>
          <w:szCs w:val="28"/>
          <w:rtl w:val="true"/>
          <w:lang w:bidi="ar-SA"/>
        </w:rPr>
        <w:t>أَنْقَذَهُ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 مُشَفَّعٌ وَمَاحِلٌ مُصَدَّقٌ، وَمَنْ جَعَلَهُ أَمَامَهُ قَادَهُ إِلَى الْجَنَّةِ، وَمَنْ جَعَلَهُ خَلْفَهُ سَاقَهُ إِلَى النَّارِ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والأمر والتأكّد بالتمسّك به وبأهل بيته وعترته الطاهرين صلوات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 وَمَا جَالَسَ هَذَا الْقُرْآنَ أَحَدٌ إِلَّا قَامَ عَنْهُ بِزِيَادَةٍ أَوْ نُقْصَانٍ، زِيَادَةٍ فِي هُدًى أَوْ نُقْصَانٍ مِنْ عَمًى</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والأحاديث في الحثّ والاهتمام بالقرآن المجيد كثيرة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3890533_372815092"/>
      <w:bookmarkStart w:id="348" w:name="_Toc122"/>
      <w:bookmarkEnd w:id="347"/>
      <w:r>
        <w:rPr>
          <w:rtl w:val="true"/>
        </w:rPr>
        <w:t>حُبُّ النبيّ</w:t>
      </w:r>
      <w:r>
        <w:rPr>
          <w:rtl w:val="true"/>
        </w:rPr>
        <w:t>(</w:t>
      </w:r>
      <w:r>
        <w:rPr>
          <w:rtl w:val="true"/>
        </w:rPr>
        <w:t>صَلَّى اَللَّهُ عَلَيْهِ وَ آلِهِ</w:t>
      </w:r>
      <w:r>
        <w:rPr>
          <w:rtl w:val="true"/>
        </w:rPr>
        <w:t xml:space="preserve">) </w:t>
      </w:r>
      <w:r>
        <w:rPr>
          <w:rtl w:val="true"/>
        </w:rPr>
        <w:t>وأهل بيته</w:t>
      </w:r>
      <w:r>
        <w:rPr>
          <w:rtl w:val="true"/>
        </w:rPr>
        <w:t>(</w:t>
      </w:r>
      <w:r>
        <w:rPr>
          <w:rtl w:val="true"/>
        </w:rPr>
        <w:t>علیهم السلام</w:t>
      </w:r>
      <w:r>
        <w:rPr>
          <w:rtl w:val="true"/>
        </w:rPr>
        <w:t>)</w:t>
      </w:r>
      <w:bookmarkEnd w:id="34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نظركم حول حقيقة الحبّ والتولّي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والطاهرين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هو الحبّ كما جاء في الحديث الشريف عن الإمام </w:t>
      </w:r>
      <w:bookmarkStart w:id="349" w:name="pg7132_66619"/>
    </w:p>
    <w:p>
      <w:pPr>
        <w:pStyle w:val="BookText"/>
        <w:rPr/>
      </w:pPr>
      <w:bookmarkEnd w:id="349"/>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وحبّ الله تعالى الّذي من أظهر علائم الإيمان،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حُبَّكَ وَحُبَّ مَنْ أَحَبَّكَ وَحُبَّ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یُقَرِّبُنِي إِلَى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ثم 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 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 القرآن وحُبّ الإيمان،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ثمّ حبّ الأعمال الصالحة وحبّ أولياء الله وحبّ الجهاد والشهادة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فالحبّ من أفضل الصفات وأعلى درجات الكمال، لذا وصف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وأرقى أنواع الحبّ وأعظمه؛ إذ هو حبّ الله تعالى ورسوله وآله وأوليائهم، بل هو من واجبات الدين وضروريّاته</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890535_372815092"/>
      <w:bookmarkStart w:id="351" w:name="_Toc123"/>
      <w:bookmarkEnd w:id="350"/>
      <w:r>
        <w:rPr>
          <w:rtl w:val="true"/>
        </w:rPr>
        <w:t>وصایتي للاُسرة المسلمة والشباب والفتیات</w:t>
      </w:r>
      <w:bookmarkEnd w:id="35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نصيحتكم للاُسرة المسلمة من أجل بناء حياة إسلامية سعيدة؟ وما هي نصيحتكم للشباب والفتيات بخصوص مسألة الزواج؟ </w:t>
      </w:r>
      <w:bookmarkStart w:id="352" w:name="pg7132_66621"/>
    </w:p>
    <w:p>
      <w:pPr>
        <w:pStyle w:val="BookText"/>
        <w:rPr/>
      </w:pPr>
      <w:bookmarkEnd w:id="352"/>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نصيحتي للاُسرة المسلمة والفتيان والفتيات أن يتمسّكوا بهداية الدين الحنيف وبسيرة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يحتفظوا بشخصيّتهم الإسلامية المستقلّة المتميّزة عن الشخصيّات الكافرة والغربية أو الشرقية، فلا يدنّسوا هذه الشخصيّة العزيزة بتقليد الأجانب والأجنبيّات، ولا يفتخروا بالتشبّه بهم وبأخلاقهم السيّئة وبأزيائهم الخليعة، فإنّ العزّة لله ولرسوله وللمؤمنين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يكونوا على الأعداء يداً واحدة وأن يأخذوا العلم والحكمة والصنعة أينما وجدوا ذلك، وأن يعملوا لعزّة الإسلام والمسلمين وزيادة قوّتهم وشوكتهم حتّی لا يقعوا في شباك استعباد الكفّار واستضعافهم وكيدهم ومكرهم، فالمستعمرون والحكومات المستكبرة لا يريدون إلّا اغتصاب حقوق الأقوام والجماعات والتسلّط على ما تحت أيديهم من الثروات الطبيعية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وأخصّ الفتيان والفتيات بالنصيحة بالأخذ بتعالیم الإسلام وهداية القرآن، وأن يعرفوا قيمة ما هم عليه من الإسلام، والتمسّك بأحكام الله تعالى وولاء أهل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نعمة لا تعادلها الدنيا بما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فالفتاة المسلمة تعرف ما هي عليها من نعمة الستر والحجاب والالتزام بالآداب الإسلامية الحافظة لكرامتها الإنسانية، فهي ببركة هذه التعالیم الرشيدة ليست مبتذلة سافرة، فالإسلام هو الدين الّذي رفع قدر المرأة وجعلها في مكانها السامي</w:t>
      </w:r>
      <w:r>
        <w:rPr>
          <w:rFonts w:eastAsia="IRNazanin" w:cs="IRNazanin"/>
          <w:color w:val="111111"/>
          <w:sz w:val="28"/>
          <w:szCs w:val="28"/>
          <w:rtl w:val="true"/>
          <w:lang w:bidi="fa-IR"/>
        </w:rPr>
        <w:t>.</w:t>
      </w:r>
    </w:p>
    <w:p>
      <w:pPr>
        <w:pStyle w:val="Heading3"/>
        <w:numPr>
          <w:ilvl w:val="2"/>
          <w:numId w:val="1"/>
        </w:numPr>
        <w:rPr/>
      </w:pPr>
      <w:bookmarkStart w:id="353" w:name="__RefHeading___Toc3890537_372815092"/>
      <w:bookmarkStart w:id="354" w:name="_Toc124"/>
      <w:bookmarkEnd w:id="353"/>
      <w:r>
        <w:rPr>
          <w:rtl w:val="true"/>
        </w:rPr>
        <w:t>المعاقون والصبر على البلاء</w:t>
      </w:r>
      <w:bookmarkEnd w:id="35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نصيحتكم للمبتلين بالأمراض البدنية وللمعوّقين خلقة أو بأسباب خارجية؟ </w:t>
      </w:r>
      <w:bookmarkStart w:id="355" w:name="pg7132_66623"/>
    </w:p>
    <w:p>
      <w:pPr>
        <w:pStyle w:val="BookText"/>
        <w:rPr/>
      </w:pPr>
      <w:bookmarkEnd w:id="35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نصيحتي لهم أن لا يظنّوا أنّ ما أصابهم لأنّهم أقلّ قدراً وخطراً عند الله تعالى، أو أنّ ذلك يمنعهم من السير إلى معارج الكمال الحقيقي والقرب الإلهي فربَّ مريض هو عند الله تعالى أفضل من الصحيح وأشرف منه، فهؤلاء ينالون بالصبر على ما هم عليه درجات ومقامات لا ينالها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فهم إذا كانوا راضين بقضاء الله تعالى صابرين على ما أصابهم فهم خائضون في رحمة الله وبركاته عليهم صلواته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الفقر والمرض والبلاء إذا كان موجبا لتوجّه القلب إلى الله تعالى حال الحضور، ونداؤه ومناجاته من الحالات الحسنة، وأحسن وأشرف من الغنى والصحّة والعافية إذا صارت سبباً لنسيان ذكر الله والغفلة عن الآخرة، وترك التفكّر في العاقبة وبالنتيجة إنكار نعم الله تعالى وكفرانها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فنداء المريض ربّه تعالى يا 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ونداء الفقير يا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وجلوسه على بساط السؤال والدعاء أكرم وأجلّ من أن يكون له الدنيا بما فيها وهو غافل عن الله وما أراد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فحسب كلّ الموازين الصحيحة لم يخسر المؤمن المبتلى بأنواع البليّات شيئاً من الشؤون الواقعية والكمالات الحقيقية</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890539_372815092"/>
      <w:bookmarkStart w:id="357" w:name="_Toc125"/>
      <w:bookmarkEnd w:id="356"/>
      <w:r>
        <w:rPr>
          <w:rtl w:val="true"/>
        </w:rPr>
        <w:t>الأغنياء ومعاونة الفقراء</w:t>
      </w:r>
      <w:bookmarkEnd w:id="35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نصيحتكم للفقراء والمساكين والأيتام من جهة، وللأغنياء وأصحاب الثروات من جهة اُخری؟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نصيحتي للفقراء والمساكين أن يعلموا أنّ الفقر ونظائره ليس ذلّاً واقعيّاً، وأن يعلموا أنّ الأكثريّة هم الأقلّون يوم القيامة إلّا من قلّ منهم، فالأنبياء كانوا من الفقراء، ورسول الله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وَأَمِتْنِي مِسْكِيناً وَاحْشُرْنِي مَعَ الْمَسَاكِينِ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والعيش مع الفقراء يوجب حياة الصعب، وأمّا مع الأغنياء فيوجب قسوتها، وليس معنى ذلك ترك العمل والسعي لعمران الدنيا والاستغناء عن الناس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فطلب الدنيا إذا كان لهوى ولحبّ الدنيا والاستعلاء على الناس والمقاصد الرديئة فهو قبيح مذموم عند الشرع، وأمّا إذا كان لأغراض عالية ومقاصد دينية فهو راجح محبوب، بل من أفضل الطاعات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وصيّتي للأغنياء فهي أن يعلموا أنّ ما جعله الله تعالى عندهم من الثروات والأموال أمانات الله تعالى عندهم فلا يخونوه في أماناته، وأن ينفقوا منها في سبيل الله وقضاء حوائج عباد الله وإعانة الضعفاء والمساكين، وتأسيس المشاريع الخيرية فنصيبهم الباقي من الأموال ليس إلّا ما أنفقوه في سبيل الله، فعليهم أن يبتغوا فيما أتاهم الله الدار الآخرة ولا ينسوا نصيبهم من الدنيا، ويحسنوا كما أحسن الله إليهم، ولا يبغوا الفساد في الأرض وأن يعلموا أنّ الأموال عندهم 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يوماً أن تُردّ الودائع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ينسوا ما في القرآن من التهديد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w:t>
      </w:r>
    </w:p>
    <w:p>
      <w:pPr>
        <w:pStyle w:val="BookText"/>
        <w:rPr/>
      </w:pPr>
      <w:r>
        <w:rPr>
          <w:rFonts w:ascii="Amiri" w:hAnsi="Amiri" w:eastAsia="Amiri" w:cs="Amiri"/>
          <w:color w:val="111111"/>
          <w:sz w:val="28"/>
          <w:sz w:val="28"/>
          <w:szCs w:val="28"/>
          <w:rtl w:val="true"/>
          <w:lang w:bidi="ar-SA"/>
        </w:rPr>
        <w:t xml:space="preserve">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طالب دراسات عليا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العلمية للعلوم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لندن في مرحلة الماجستير وبحثي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الفقر وأسبابه وعلاجه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أحد فصول الدراسة وهو الفصل الرابع حول الفتاوی والأحکام الفقهية ومواقف المجتهدين في معالجات الفقر، لذا أتوجّه إلی سماحتکم بالسؤال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أهمّ رکائز رؤيتکم الفقهية في معالجة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اُشير إلی رأي سماحتکم حول الموضوع في الدراسة مع مجموعة من آراء العلماء والفقهاء والمراجع العظام وفّقکم الله لکلّ خير، نحن بانتظار ردّکم السريع ولکم من الله التوفيق مرّةً ثانيةً شکراً لکم ودعائي الدائم لکم بطول العمر، ابنکم عليّ السمّاك البريد الإلکتروني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مشکلة اجتماعية مستعصية، والإسلام جعل لهذه المشکلة حلولاً کثيرة منها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العمل، والعامل الکاسب علی أهله کالمجاهد في سبيل الله، وفضّل العامل علی العابد المتّکل علی الغير في معيشته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توفير فرض العمل للناس بتوسعة دائرة الخدمات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الأغنياء في أموالهم الحقوق الشرعيّة الّتي مصرف أکثرها الفقراء</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 الصدقة المستحبّة وجعل </w:t>
      </w:r>
      <w:bookmarkStart w:id="358" w:name="pg7132_66629"/>
    </w:p>
    <w:p>
      <w:pPr>
        <w:pStyle w:val="BookText"/>
        <w:rPr/>
      </w:pPr>
      <w:bookmarkEnd w:id="358"/>
      <w:r>
        <w:rPr>
          <w:rFonts w:ascii="IRNazanin" w:hAnsi="IRNazanin" w:eastAsia="IRNazanin"/>
          <w:color w:val="111111"/>
          <w:sz w:val="28"/>
          <w:sz w:val="28"/>
          <w:szCs w:val="28"/>
          <w:rtl w:val="true"/>
          <w:lang w:bidi="fa-IR"/>
        </w:rPr>
        <w:t>أجرها کبيراً وحصر منها الفقراء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جميع من معادن الأرض ومنابعها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موارد اُخری الّتي مصرفها الفقراء إلّا أنّ المشکلة الکبری هي أنّه لا الدولة تعمل بوضيفتها ولا الأغنياء يعملون بوظائفهم وما جاع فقیر إلّا عاش به غنيّ</w:t>
      </w:r>
      <w:r>
        <w:rPr>
          <w:rFonts w:eastAsia="IRNazanin" w:cs="IRNazanin"/>
          <w:color w:val="111111"/>
          <w:sz w:val="28"/>
          <w:szCs w:val="28"/>
          <w:rtl w:val="true"/>
          <w:lang w:bidi="fa-IR"/>
        </w:rPr>
        <w:t>.</w:t>
      </w:r>
    </w:p>
    <w:p>
      <w:pPr>
        <w:pStyle w:val="Heading3"/>
        <w:numPr>
          <w:ilvl w:val="2"/>
          <w:numId w:val="1"/>
        </w:numPr>
        <w:rPr/>
      </w:pPr>
      <w:bookmarkStart w:id="359" w:name="__RefHeading___Toc3890541_372815092"/>
      <w:bookmarkStart w:id="360" w:name="_Toc126"/>
      <w:bookmarkEnd w:id="359"/>
      <w:r>
        <w:rPr>
          <w:rtl w:val="true"/>
        </w:rPr>
        <w:t>حفظ المؤمنين وعدم جواز غيبتهم</w:t>
      </w:r>
      <w:bookmarkEnd w:id="3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للمؤمنين اتجاه الإشاعات وحملات التسقيط صدقاً أو كذباً؟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الخلافات بين الناس أمر موجود في كلّ جيل، وفي مجتمعات المسلمين بل في مجتمعات المؤمنين، والواجب حفظ المؤمنين والمسلمين وعدم غيبتهم، وعدم تصديق الشائعات وإشاعة الغيبة والسوء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وَبَصَرَكَ عَنْ أَخِيكَ، فَإِنْ شَهِدَ عِنْدَكَ خَمْسُونَ قَسَامَةً وَقَالَ لَكَ قَوْلاً فَصَدِّقْهُ وَكَذِّبْهُمْ لَا تُذِيعَنَّ عَلَيْهِ شَيْئاً تَشِينُهُ بِهِ وَتَهْدِمُ بِهِ مُرُوءَتَهُ؛ فَتَكُونَ مِنَ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ascii="Amiri" w:hAnsi="Amiri" w:eastAsia="Amiri" w:cs="Amiri"/>
          <w:color w:val="111111"/>
          <w:sz w:val="28"/>
          <w:sz w:val="28"/>
          <w:szCs w:val="28"/>
          <w:rtl w:val="true"/>
          <w:lang w:bidi="ar-SA"/>
        </w:rPr>
        <w:t xml:space="preserve">أما علماء الدين المستقيمون فيجب احترامهم واتّباعهم والاستفادة من علومهم وإرشاداتهم، اللّهمّ إلّا من انحرف منهم وخرج عن الموازين أو ابتدع في الدين أو والى الفاسقين والكافرين فهؤلاء يجب </w:t>
      </w:r>
      <w:bookmarkStart w:id="361" w:name="pg7132_66631"/>
    </w:p>
    <w:p>
      <w:pPr>
        <w:pStyle w:val="BookText"/>
        <w:rPr/>
      </w:pPr>
      <w:bookmarkEnd w:id="361"/>
      <w:r>
        <w:rPr>
          <w:rFonts w:ascii="Amiri" w:hAnsi="Amiri" w:eastAsia="Amiri" w:cs="Amiri"/>
          <w:color w:val="111111"/>
          <w:sz w:val="28"/>
          <w:sz w:val="28"/>
          <w:szCs w:val="28"/>
          <w:rtl w:val="true"/>
          <w:lang w:bidi="ar-SA"/>
        </w:rPr>
        <w:t>فضحهم وإسقاطهم، ولكن ينبغي أن يرجع إلى مرجع تقليده لتشخيص الموضوع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المسدّد للصواب</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890543_372815092"/>
      <w:bookmarkStart w:id="363" w:name="_Toc127"/>
      <w:bookmarkEnd w:id="362"/>
      <w:r>
        <w:rPr>
          <w:rtl w:val="true"/>
        </w:rPr>
        <w:t>دور المسجد في حياة المسلمين</w:t>
      </w:r>
      <w:bookmarkEnd w:id="3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حول الاهتمام بالمساجد والحسينيات بشكل عامّ؟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وإنّ المساجد والحسينيات من شعائر الله، وشعائر الإسلام وشعائر المذهب، فتعظيمها وتكريمها بأيّ صورة شرعية وعمرانها بالاجتماع فيها لإقامة الجماعات وقراءة القرآن وتعلّم الأحكام واستماع الحديث وسيرة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وفضائلهم ومناقبهم ومصائبهم ولاسيّما مصائب مولانا سيّد الشهداء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كلّه من تعظيم شعائر الله،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ولهذه المظاهر والمجامع فوائد جليلة كثيرة، لتعزيزها شوكة الإسلام والمسلمين، ورفع مستواهم الثقافي، فمن لا يستفيد من اجتماعات هذه المساجد والمجامع يكون في معرض الوقوع في شبكات الملحدين والمبدعين</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890545_372815092"/>
      <w:bookmarkStart w:id="365" w:name="_Toc128"/>
      <w:bookmarkEnd w:id="364"/>
      <w:r>
        <w:rPr>
          <w:rtl w:val="true"/>
        </w:rPr>
        <w:t>شرف العلم وتواضع المتعلّم لاُستاذه</w:t>
      </w:r>
      <w:bookmarkEnd w:id="3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نصيحتكم لطلبة الحوزة العلمية ومدرّسيها؟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اُوصيهم بتقوى الله تعالى فهي خير ما أوصى به المسلم المسلم، وأن يتعلّموا لله ويخلصوا نيّاتهم، ويجتهدوا في كسب المعالي والمكارم، والتفقّه في الدين، ومعرفة اُصول الدين والحلال والحرام، وأن يغدوا عالمين أو متعلّمين، فقيمة كلّ امرئٍ ما يحسنه، فلم ينل أحد ما ناله إلّا بالسعي والاجتهاد، فلنعم ما نسب إلى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هَذَا الْعِلْمُ يَحْصُلُ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يَبْقَى فِي الْبَرِيَّةِ جَاهِلٌ</w:t>
      </w:r>
    </w:p>
    <w:p>
      <w:pPr>
        <w:pStyle w:val="BookText"/>
        <w:rPr/>
      </w:pPr>
      <w:r>
        <w:rPr>
          <w:rFonts w:ascii="Amiri" w:hAnsi="Amiri" w:eastAsia="Amiri" w:cs="Amiri"/>
          <w:color w:val="111111"/>
          <w:sz w:val="28"/>
          <w:sz w:val="28"/>
          <w:szCs w:val="28"/>
          <w:rtl w:val="true"/>
          <w:lang w:bidi="ar-SA"/>
        </w:rPr>
        <w:t xml:space="preserve">اِجْهَدْ وَلَا تَكْسَلْ وَلَا تَكُ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فَنَدَامَةُ الْعُقْبَى لِمَنْ يَتَكَاسَلُ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وعلى المدرّس والمتعلّم التواضع، فالمعلّم أحد الآباء الثلاثة الّذين يجب على الإنسان تكريمهم وتعظيمهم، وعلى المدرّس أيضاً أن يكون شفيقا بالمتعلّم متواضعاً له،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تَوَاضَعُوا لِمَنْ تَتَعَلَّمُونَ مِنْهُ الْعِلْمَ وَلِمَنْ تُعَلِّمُونَهُ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واُوصيهم بأن لا يبيعوا أنفسهم بجاه الدنيا، فلا يطلبوا العلم للرئاسة وكسب المال والزخارف الفانية فما عند الله خير وأبقى، ولا شيء أشرف من العلم حتّی يكون غايةً له، فهو الغاية القصوى والفائدة الكبرى، العلم يزيد بالإنفاق والمال ينقص به، العلم مذخور عند صاحبه لا يسرق منه فهو شرف دائم، والمال يسرق وهو عرض زائل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واُوصيهم بالمحافظة على القرآن وسنّة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وسيرتهم، فما لم يخرج من هذا الباب ليس إلّا الضلال أو وسيلة لتضييع الأوقات </w:t>
      </w:r>
      <w:bookmarkStart w:id="366" w:name="pg7132_66635"/>
    </w:p>
    <w:p>
      <w:pPr>
        <w:pStyle w:val="BookText"/>
        <w:rPr/>
      </w:pPr>
      <w:bookmarkEnd w:id="366"/>
      <w:r>
        <w:rPr>
          <w:rFonts w:ascii="Amiri" w:hAnsi="Amiri" w:eastAsia="Amiri" w:cs="Amiri"/>
          <w:color w:val="111111"/>
          <w:sz w:val="28"/>
          <w:sz w:val="28"/>
          <w:szCs w:val="28"/>
          <w:rtl w:val="true"/>
          <w:lang w:bidi="ar-SA"/>
        </w:rPr>
        <w:t>والأعمار، فلا يوجد العلم الصحيح إلّا عند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أبواب مدينة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بقاء الدين يكون ببقاء العلماء، والتعلّم منهم فطوبى للعلماء وطوبى للمتعلّمين، وطوبى لمن يجالسهم ويهتدي بهداهم،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w:t>
      </w:r>
      <w:r>
        <w:rPr>
          <w:rFonts w:eastAsia="Amiri" w:cs="Amiri" w:ascii="Amiri" w:hAnsi="Amiri"/>
          <w:color w:val="111111"/>
          <w:sz w:val="28"/>
          <w:szCs w:val="28"/>
          <w:rtl w:val="true"/>
          <w:lang w:bidi="ar-SA"/>
        </w:rPr>
        <w:t>».</w:t>
      </w:r>
      <w:r>
        <w:rPr>
          <w:rStyle w:val="FootnoteAnchor"/>
          <w:rtl w:val="true"/>
        </w:rPr>
        <w:footnoteReference w:id="341"/>
      </w:r>
    </w:p>
    <w:p>
      <w:pPr>
        <w:pStyle w:val="Heading3"/>
        <w:numPr>
          <w:ilvl w:val="2"/>
          <w:numId w:val="1"/>
        </w:numPr>
        <w:rPr/>
      </w:pPr>
      <w:bookmarkStart w:id="367" w:name="__RefHeading___Toc3890547_372815092"/>
      <w:bookmarkStart w:id="368" w:name="_Toc129"/>
      <w:bookmarkEnd w:id="367"/>
      <w:r>
        <w:rPr>
          <w:rtl w:val="true"/>
        </w:rPr>
        <w:t>طلبة الجامعات والارتقاء العلميّ اللازم</w:t>
      </w:r>
      <w:bookmarkEnd w:id="36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لطلبة الجامعات والمعاهد والثانويّات ومدرّسيها؟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نصيحتي لطلبتهم ولمدرّسيهم أن يکونوا ساعين في کسب الکمالات الحقيقية والأخلاق الکريمة الإسلامية، عارفين بمعالم هذا الدين الحنيف، مجتنبين عن تقليد الکافرين، متخلّقين بأخلاق أوليائنا الطاهرين، وأيضاً يجب أن يعلموا أنّ ما ناله بعض الاُمم من القوّة المادّية، والشوكة الظاهرية، والاستيلاء على البلاد، واستضعاف العباد، لم ينالوه إلّا بالتقدّم الصناعي والعلوم الماديّة ما هو ملقًى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عاتق جامعاتنا وطلبتها ومدرّسيها الارتقاء اللازم والمهارة التامّة في هذه العلوم أيضاً، فما دمنا محتاجين إلى هؤلاء الّذين بدّلوا نعمة الله كفراً فلا نخلص من استكبارهم ولا نتمكّن من دفعهم أراضينا، ولا يرهبون من قوّتنا وعدّتنا ولا يمكننا استرجاع ما اغتصبوه منّا ودفع سلطتهم وظلمهم واستكبارهم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يا طلّاب الجامعات ومدرّسيها أملنا للمستقبل، فاعملوا </w:t>
      </w:r>
      <w:bookmarkStart w:id="369" w:name="pg7132_66637"/>
    </w:p>
    <w:p>
      <w:pPr>
        <w:pStyle w:val="BookText"/>
        <w:rPr/>
      </w:pPr>
      <w:bookmarkEnd w:id="369"/>
      <w:r>
        <w:rPr>
          <w:rFonts w:ascii="Amiri" w:hAnsi="Amiri" w:eastAsia="Amiri" w:cs="Amiri"/>
          <w:color w:val="111111"/>
          <w:sz w:val="28"/>
          <w:sz w:val="28"/>
          <w:szCs w:val="28"/>
          <w:rtl w:val="true"/>
          <w:lang w:bidi="ar-SA"/>
        </w:rPr>
        <w:t>لمجدكم ومجد اُمّتكم ومجد الإسلام ولنصرة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جعلكم الله من أنصار الله وأنصار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 مولانا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890549_372815092"/>
      <w:bookmarkStart w:id="371" w:name="_Toc130"/>
      <w:bookmarkEnd w:id="370"/>
      <w:r>
        <w:rPr>
          <w:rtl w:val="true"/>
        </w:rPr>
        <w:t>دور المحقّقين في حياة المجتمع</w:t>
      </w:r>
      <w:bookmarkEnd w:id="3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للخطباء والكتّاب والمحقّقين؟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المحقّقون والأدباء ركب ثقافتنا ورائدي جماعتنا وظائفهم كبيرة وخطيرة، إذا كانوا هم مخلصين عارفين بمعالم الإسلام وصادقين في علاج المشاكل، وعالمين بالسنن الّتي بها حياة الأقوام والجماعات ورقيّها وتقدّمها، وما فيه الهلاك والتأخّر والدمار، قائمين لله تعالى يدفعون الاُمّة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حاجة الأقوام إلى هذه الفئة المرشدة الهادية أكثر من حاجتهم إلى الغذاء والماء والهواء، فإنّ هذه الأشياء غذاء الأبدان وقوتها، وعند هذه الطائفة غذاء الأرواح، غير أنّها لو تولّتها الجهّال أو أهل الأهواء والأغراض وطلّاب الدنيا، يكون ضررها أيضاً على النفوس والأرواح أشدّ من ضرر السموم المهلكة للأجسام</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890551_372815092"/>
      <w:bookmarkStart w:id="373" w:name="_Toc131"/>
      <w:bookmarkEnd w:id="372"/>
      <w:r>
        <w:rPr>
          <w:rtl w:val="true"/>
        </w:rPr>
        <w:t>المسؤولون والتواضع والعمل بالعدل</w:t>
      </w:r>
      <w:bookmarkEnd w:id="37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للمسؤولين والإداريّين؟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وصيّتي لهم أن يعلموا أنّ عملهم عندهم أمانة وليس لهم بطعمة، وأنّ الله يسألهم عمّا جعل تحت رعايتهم، وعليهم بتلاوة هذه الآية وإدمان التدبّر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bookmarkStart w:id="374" w:name="pg7132_66639"/>
    </w:p>
    <w:p>
      <w:pPr>
        <w:pStyle w:val="BookText"/>
        <w:rPr/>
      </w:pPr>
      <w:bookmarkEnd w:id="374"/>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فإيّاهم وإيّاهم من الاستعلاء واستحقار عباد الله، وليعملوا بالعدل بين الناس، وليحكموا بالعدل، وليأخذوا حقّ الضعيف من القويّ، والرعيّة من الراعي، والسوقة من الوالي، من غير إفراط ولا تفريط، وقد قيل من 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يبقى مع الكفر ولا يبقى مع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w:t>
      </w:r>
    </w:p>
    <w:p>
      <w:pPr>
        <w:pStyle w:val="BookText"/>
        <w:rPr/>
      </w:pPr>
      <w:r>
        <w:rPr>
          <w:rFonts w:ascii="Amiri" w:hAnsi="Amiri" w:eastAsia="Amiri" w:cs="Amiri"/>
          <w:color w:val="111111"/>
          <w:sz w:val="28"/>
          <w:sz w:val="28"/>
          <w:szCs w:val="28"/>
          <w:rtl w:val="true"/>
          <w:lang w:bidi="ar-SA"/>
        </w:rPr>
        <w:t>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343"/>
      </w:r>
    </w:p>
    <w:p>
      <w:pPr>
        <w:pStyle w:val="Heading3"/>
        <w:numPr>
          <w:ilvl w:val="2"/>
          <w:numId w:val="1"/>
        </w:numPr>
        <w:rPr/>
      </w:pPr>
      <w:bookmarkStart w:id="375" w:name="__RefHeading___Toc3890553_372815092"/>
      <w:bookmarkStart w:id="376" w:name="_Toc132"/>
      <w:bookmarkEnd w:id="375"/>
      <w:r>
        <w:rPr>
          <w:rtl w:val="true"/>
        </w:rPr>
        <w:t>أهمّيّة الطبّ في المجتمع</w:t>
      </w:r>
      <w:bookmarkEnd w:id="3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توجيهاتكم للأطبّاء والعاملين في المؤسّسات الصحّيّة؟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الأطبّاء والعاملون في المؤسّسات الصحّيّة مهنتهم من أكرم المهن، وشغلهم كلّه خير وثواب، وهم من أنفع عباد الله لخلقه، فهم من أحبّهم إليه، وهم من الثلاثة الّذين لا يستغني أهل كلّ بلد ومجتمع عنهم، ومن أحسن الحسنات تكفّل المرضى وعيادتهم وإصلاح شؤونهم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890555_372815092"/>
      <w:bookmarkStart w:id="378" w:name="_Toc133"/>
      <w:bookmarkEnd w:id="377"/>
      <w:r>
        <w:rPr>
          <w:rtl w:val="true"/>
        </w:rPr>
        <w:t>أصحاب الحرف والتجارات والصنائع من أركان المدنية الإنسانية</w:t>
      </w:r>
      <w:bookmarkEnd w:id="3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توجيهاتكم لأصحاب الحرف والكسبة والتجّار؟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العمّال والزرّاع وأصحاب الحرف والتجارات والصنائع كانوا وما </w:t>
      </w:r>
    </w:p>
    <w:p>
      <w:pPr>
        <w:pStyle w:val="BookText"/>
        <w:rPr/>
      </w:pPr>
      <w:r>
        <w:rPr>
          <w:rFonts w:ascii="IRNazanin" w:hAnsi="IRNazanin" w:eastAsia="IRNazanin"/>
          <w:color w:val="111111"/>
          <w:sz w:val="28"/>
          <w:sz w:val="28"/>
          <w:szCs w:val="28"/>
          <w:rtl w:val="true"/>
          <w:lang w:bidi="fa-IR"/>
        </w:rPr>
        <w:t xml:space="preserve">زالوا من أركان المدنية الإنسانية، وهناك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مدنيّ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صحيح، يعني لا يتمكّن كلّ فرد من أن يقوم بنفسه بتأمين جميع ما يحتاج إليه، فلا يمكن لشخص واحد أن يكون خيّاطاً ومزارعاً وحدّاداً وطبيباً وبيطاراً ومهندساً ومعلّماً وندّافاً ونسّاجاً وصيدلياً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فلابدّ للإنسان من المعيشة الاجتماعية وتفرّد كلّ واحد بشغل يكون وسيلة لإعاشته ورافعاً لحوائج الآخرين، فكلّ المجتمع يكون كجسد واحد يستفيد بعضه من بعض، ولا يستغني منه عضو عن عضو، فالعين عون لليد والرِجل والرأس وسائر الأعضاء الظاهرة والباطنة، واليد عون لغيرها من الأعضاء، واللسان عون كذلك، وكلّ الأعضاء كبيرها وصغيرها حتّی الخلايا الصغيرة لا شأن لها إلّا ذلك، ولا بقاء لها إلّا بهذا التعاون، فإذا اختلّ أو ضعف بعض الأعضاء يؤثّر ذلك في سائر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حال الجامعة الإنسانية المتديّنة، فلا يستقیم حال بعضهم إلّا باستقامة حال البعض الآخر، وكلّما كانت هذه الرابطة التعاونية بين أعضاء المجتمع أشدّ وأقوم يكون حالها أحسن والعيش فيها أهنأ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شبّه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المؤمن الملتزم بالعمل بالهدايات الإلهيّة والإرشادات السماوية والإستضاءة من نور النبوّة والولاية بالجسد الحيّ السالم الصحيح،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وَتَرَاحُمِهِمْ وَتَعَاطُفِهِمْ مَثَلُ الْجَسَدِ، إِذَا اشْتَكَى مِنْهُ عُضْوٌ تَدَاعَى لَهُ سَائِرُ الْجَسَدِ بِالسَّهَرِ وَالْحُمَّى</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العيش لا يهنأ لأحد إلّا في مثل هذا المجتمع، فيجب على كلّ من </w:t>
      </w:r>
      <w:bookmarkStart w:id="379" w:name="pg7132_66643"/>
    </w:p>
    <w:p>
      <w:pPr>
        <w:pStyle w:val="BookText"/>
        <w:rPr/>
      </w:pPr>
      <w:bookmarkEnd w:id="379"/>
      <w:r>
        <w:rPr>
          <w:rFonts w:ascii="Amiri" w:hAnsi="Amiri" w:eastAsia="Amiri" w:cs="Amiri"/>
          <w:color w:val="111111"/>
          <w:sz w:val="28"/>
          <w:sz w:val="28"/>
          <w:szCs w:val="28"/>
          <w:rtl w:val="true"/>
          <w:lang w:bidi="ar-SA"/>
        </w:rPr>
        <w:t xml:space="preserve">يريد العيش الهنيء والحظّ الكامل من الحياة ومن النعم الإلهيّة أن يكون في حرفته ومهنته وصنعته وكلّ ما حوّل إليه أميناً صادقاً مخلصاً في عمله ساعياً لخدمة بني نوعه، فكما يأخذ من الجميع ويستفيد من نتيجة أعمالهم، يجب عليه إعطاء الجميع نتيجة عمله، فلا يكون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فالواجب على جميع أهل الحرف الاهتمام بارتقاء مستوى صنعتهم، والتعاون مع الناس بما يحبّون أن يعاملوهم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الإسلام في أبواب المعاملات والتجارات كلّها ترجع إلى نظم هذه الاُمور والوفاء بالعهود والعقود الّتي ليست منحصرةً بالعقود العرفية بل تشمل العهود الاجتماعية، فكلّ من اتّخذ حرفةً وصنعةً وشغلاً في المجتمع كأنّه تعهّد في قبال الآخرين أن يتقن عمله ويعمل بالأمانة ويجتنب الغشّ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فالشريعة المقدّسة أكّدت على أرباب الصناعات والحرف والتجارات والعمّال رعاية طيب المكسب والاجتناب عن الوقوع في الحرام بالاشتغال بالمكاسب المحرّمة كالغناء واستعمال آلات اللهو والطرب بأنواعها، وعمل الصور المجسّمة وبيع الخمر وكلّ ما لا يأتي منه إلّا الفساد، ممّا هو مذكور في الكتب الفقهيّة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3890557_372815092"/>
      <w:bookmarkStart w:id="381" w:name="_Toc134"/>
      <w:bookmarkEnd w:id="380"/>
      <w:r>
        <w:rPr>
          <w:rtl w:val="true"/>
        </w:rPr>
        <w:t>التوكّل على الله والرضا بقضائه</w:t>
      </w:r>
      <w:bookmarkEnd w:id="3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لدى سماحتكم نصائح اُخری تحبّون التأكيد عليها؟ </w:t>
      </w:r>
      <w:bookmarkStart w:id="382" w:name="pg7132_66645"/>
    </w:p>
    <w:p>
      <w:pPr>
        <w:pStyle w:val="BookText"/>
        <w:rPr/>
      </w:pPr>
      <w:bookmarkEnd w:id="382"/>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ينبغي أن يكون كلّ إنسان يريد السعادة الدنيوية والآخروية مهتمّاً به هو نيل مقام التوكّل على الله، والتسليم لأمر الله تعالى، والرضا بقضائه، وتفويض الأمر إليه سبحانه، فالسعيد كلّ السعادة هو من حاز هذه المقامات، ومن فقد هذه الدرجات يكون دائماً في اضطراب يخاف من زوال هذه النعمة وفوت الاُخری، أو حلول هذه المصيبة ونزول تلك البليّة، أمّا من توكّل على الله وسلّم لأمر الله ورضي بقضائه وفوّض أمره إليه، فهو فارغ البال لا يخاف من شيء، قلبه مشحون بالاطمينان والنشاط والرجاء، لا ييأس من روح الله ولا يهزم من عساكر الهموم والغموم، وقور عند الهزاهز، صبور عند البلاء، شكور عند الرخاء، قانع بما رزقه الله تعالى، يقول الحقّ ويعمل به، تستوي عنده حالتا العدم والوجود والزيادة والنقصان، فهؤلاء هم الّذين وصفهم الله تعالی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وَلَا هُمْ يَحْزَنُونَ</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383" w:name="__RefHeading___Toc3890559_372815092"/>
      <w:bookmarkStart w:id="384" w:name="_Toc135"/>
      <w:bookmarkEnd w:id="383"/>
      <w:r>
        <w:rPr>
          <w:rtl w:val="true"/>
        </w:rPr>
        <w:t>حیاه الاُمّة بالعلم وتعظيم العلماء</w:t>
      </w:r>
      <w:bookmarkEnd w:id="3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في بلادنا عدد لا بأس به من العلماء وطلبة العلوم الدينية، ولكن المشكلة أنّ بعض الناس يزاحمون العالم الديني ولا يعطونه مقامه المناسب حتّی في المجالس والمساجد، وأنّه لابدّ أن يكون العالم عندهم موظّفاً عند زيد أو عمرو مطيعاً لهم ولا يتدخّل في القضايا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بيان الرأي الشرعي والنصيحة للمجتمع تجاه العالم الديني؟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جميع المجتمعات من لم يصل إلى حدّ الرشد العقلي والفكري فهو فاقد البصيرة قاصر الهمّة، لا يدرك فضيلة العلم والعلماء والقيم الإنسانية، فهم كما وصفهم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هَمَجٌ رَعَاعٌ 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بِنُورِ الْعِلْمِ، وَلَمْ يَلْجَؤُوا إِلَى رُكْنٍ وَثِيقٍ</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ولا يضرّ ذلك ما دام أكثريّة المجتمع راشدين عارفين بفضل العلم والعلماء ومقدّرين جهودهم في سبيل إحياء الدين والارتقاء الفكري بالمجتمع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بلدكم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أيّدهم الله تعالى واجدون لهذه الفضيلة المختارة إن شاء الله، يحترمون العلم والعلماء وطلبة العلم والخطباء والوعّاظ، ويساعدونهم لتحقيق أهداف الإسلام، ويسمعون منهم أحكام الدين وإرشادات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بسمع القبول، ولا يفرضون عليهم سلائقهم السياسية والاجتماعية، ولا يأخذون عليهم تدخّلهم في الاُمور السياسية، وحرصهم على حفظ المصالح الإسلامية، فهداية الإسلام ليست محدودة بالاُمور العبادية أو المعاملية والشخصية بل تشمل جميع نواحي الحياة الإنسانية مادّية ومعنويّة سياسية واقتصادية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نشير تذكيراً إلى فضل العلم وعلوّ درجات العلماء، فإنّه أمر ثابت بالشرع والعقل، بل من الاُمور البديهية والفطرية الّتي لا يشكّ فيها إلّا من اختلّت قوّته العقلية ومشاعره الذاتية، فالإنسان مجبول على حبّ العلم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وَالَّذِينَ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وأخبر عزّ ثناؤه باختصاص مقام الخشية من الله تعالى بالعلماء وهو من أعلى مقامات أهل المعرفة بالله وصفاته وأسمائه الحسنى،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وجاء في الحديث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مَا فِي طَلَبِ الْعِلْمِ لَطَلَبُوهُ وَلَوْ بِسَفْكِ الْمُهَجِ وَخَوْضِ اللُّجَجِ، إِنَّ اللهَ تَعَالَى أَوْحَى إِلَى دَانِيَالَ أَنَّ أَمْقَتَ عَبِيدِي إِلَيَّ الْجَاهِلُ الْمُسْتَخِفُّ بِحَقِّ أَهْلِ الْعِلْمِ التَّارِكُ لِلْاِقْتِدَاءِ بِهِمْ وَأَنَّ أَحَبَّ عِبَادِي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الطَّالِبُ لِلثَّوَابِ الْجَزِيلِ اللَّازِمُ لِلْعُلَمَاءِ التَّابِعُ لِلْحُكَمَاءِ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عَنِ الْحُكَمَاءِ</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وحياة الاُمّة إنّما هو بالعلم والعلماء، باحترامهم وتعظيمهم وقبول قولهم وإرشاداتهم والاهتداء بهداهم فعلامة موت المجتمع موت العلم، وترك الاقتداء بالعلماء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ما يعرف به حسن حال الشخص مجالسته للعلماء، فمن كان أكثر مجالسةً معهم كان أكثرهم فضلاً ونبلاً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الشرعي والاجتماعي والأخلاقي على الجميع تعظيم العلماء وإكرامهم وحفظ مقامهم العالي الديني والاجتماعي، ولا شيء أدلّ على الانحطاط الأخلاقي من ترك احترام العلماء وإهانتهم والعياذ بالله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نظر إلى عالم بل ومتعلّم وطالب علم بنظر الحقارة فقد حقّر العلم وحقّر الفضيلة، وحقّر الفطرة السليمة، وفي الحقيقة أظهر حقارة نفسه ودناءة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من أظهر ما يجب أن يكون بارزاً في المجتمع الإسلامي مشاراً إليه بالبنان هو احترام العلماء والمتعلّمين، ورواة العلم والحديث عن </w:t>
      </w:r>
      <w:bookmarkStart w:id="385" w:name="pg7132_66652"/>
    </w:p>
    <w:p>
      <w:pPr>
        <w:pStyle w:val="BookText"/>
        <w:rPr/>
      </w:pPr>
      <w:bookmarkEnd w:id="385"/>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علوم القرآن والمعارف الإسلامية فقد جاء في 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مِنْ عَالِمٍ يَتَّكِئُ عَلَى فِرَاشِهِ يَنْظُرُ فِي عِلْمِهِ خَيْرٌ مِنْ عِبَادَةِ الْعَابِدِ سَبْعِينَ عَاماً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وفي الحديث المشهور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عَالِماً فَقَدْ أَكْرَمَنِي وَمَنْ أَهَانَ عَالِماً فَقَدْ أَهَانَنِي</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وبالجملة فالشرف والمكانة السامية لا يكون إلّا للاُمّة الّتي تعرف شأن العلم ومقام العلماء فهم أشرف المخلوقات وأفضل الممكنات بعد الأنبياء والأئمّة صلوات الله عليهم أجمعين وليس لله تعالى بعد المعصومين خلق أكرم وأفضل من العلماء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جعلنا الله تعالى من المقتدين بهم، ومن الّذين يشكرون الله تعالى على نعمة وجودهم، ومن الّذين يرون أنّ إكرامهم إكرام الأئمّة الطاهرين، الّذين يعرفون حقّهم بمعرفة حقّ مولانا بقيّة الله في الأرضين صلوات الله عليه وعلى آبائه الطاهرين فالعلماء في عصر الغيبة هم نوّابه وحفظة الآثار الّذين ينفون عن هذا الدين تحريف الغالين وانتحال المبطلين، وكفى لهم بذلك شرفاً ونبلاً وفضلاً وقرباً من الله ورسوله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العالمين</w:t>
      </w:r>
      <w:r>
        <w:rPr>
          <w:rFonts w:eastAsia="IRNazanin" w:cs="IRNazanin"/>
          <w:color w:val="111111"/>
          <w:sz w:val="28"/>
          <w:szCs w:val="28"/>
          <w:rtl w:val="true"/>
          <w:lang w:bidi="fa-IR"/>
        </w:rPr>
        <w:t>.</w:t>
      </w:r>
    </w:p>
    <w:p>
      <w:pPr>
        <w:pStyle w:val="Heading3"/>
        <w:numPr>
          <w:ilvl w:val="2"/>
          <w:numId w:val="1"/>
        </w:numPr>
        <w:rPr/>
      </w:pPr>
      <w:bookmarkStart w:id="386" w:name="__RefHeading___Toc3890561_372815092"/>
      <w:bookmarkStart w:id="387" w:name="_Toc136"/>
      <w:bookmarkEnd w:id="386"/>
      <w:r>
        <w:rPr>
          <w:rtl w:val="true"/>
        </w:rPr>
        <w:t>وظیفة إمام المسجد</w:t>
      </w:r>
      <w:bookmarkEnd w:id="3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يتعلّق حول وظيفة إمام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دور إمام المسجد ينحصر فقط بأداء الصلاة وإلقاء الخطب وتعليم الأحکام الشرعيّة؟ </w:t>
      </w:r>
      <w:bookmarkStart w:id="388" w:name="pg7132_66654"/>
    </w:p>
    <w:p>
      <w:pPr>
        <w:pStyle w:val="BookText"/>
        <w:rPr/>
      </w:pPr>
      <w:bookmarkEnd w:id="3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دور تفعيل المسجد وإقامة الاحتفالات والدروس متروکة للمصلّين، فأيّ مجموعة أو نفر من المصلّين المتواجدين في المسجد يستطيعون عمل هذه الاُمور دون أخذ الإذن من إمام المسجد ولا يستطيع إمام المسجد أن يمنع أيّ شخص أو مجموعة من إقامة الاحتفالات وغيرها من الأنشطة ولا يحتاجون إلی إذن من الإمام؟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صحيح هذا القول بأنّه يمکن أن تقيم کلّ مجموعة من المصلّين حلقات تدريس دون تنسيق أو تخطيط مع إمام المسجد، ويمکن أن يشکّلوا لجنةً إداريةً لإدارة المسجد أو مجلس إدارة دون أن يکون الإمام عضواً فيهم؟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أماکن مقدّسة محترمة لا يجوز إقامة عمل فيها يتنافی مع حرمتها أو مزاحمة أوقات الصلاة، وإقامة الدروس الدينية والخطابات ومجالس العزاء إن لم تزاحم المصلّين وقت الصلاة لا تتنافی مع قداستها، وليس لإمام المسجد المنع من إقامة الشعائر الدينية فيها، وتشکيل لجنة إداريّة لشؤون المسجد يحتاج إلی نصب متولٍّ مؤمن موثوق به فرداً کان أو لجنةً من أهل الصلاح والتقوی، وهو راجع إلی حاکم شرعيّ واجد للشرائط</w:t>
      </w:r>
      <w:r>
        <w:rPr>
          <w:rFonts w:eastAsia="IRNazanin" w:cs="IRNazanin"/>
          <w:color w:val="111111"/>
          <w:sz w:val="28"/>
          <w:szCs w:val="28"/>
          <w:rtl w:val="true"/>
          <w:lang w:bidi="fa-IR"/>
        </w:rPr>
        <w:t>.</w:t>
      </w:r>
    </w:p>
    <w:p>
      <w:pPr>
        <w:pStyle w:val="Heading3"/>
        <w:numPr>
          <w:ilvl w:val="2"/>
          <w:numId w:val="1"/>
        </w:numPr>
        <w:rPr/>
      </w:pPr>
      <w:bookmarkStart w:id="389" w:name="__RefHeading___Toc3890563_372815092"/>
      <w:bookmarkStart w:id="390" w:name="_Toc137"/>
      <w:bookmarkEnd w:id="389"/>
      <w:r>
        <w:rPr>
          <w:rtl w:val="true"/>
        </w:rPr>
        <w:t>الشباب سلّم العروج إلی الکمال</w:t>
      </w:r>
      <w:bookmarkEnd w:id="3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توجيهات سماحتكم إلى الشباب لتكون منهاجاً ومدرسة لهم؟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من أعظم نعم الله تعالى على الإنسان نعمة الشباب الّتي هي الكمال البدني للإنسان، فمن عرف قدرها وأحسن صحبتها وأدّى شكرها فإنّه يصرفها في طاعة الله تعالى والسير فيما يوجب كمال نفسه، حتّی ليصير شبيهاً بالملائكة الروحانية في قربه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الفائزين الّذين لم يخسروا أنفسهم وهم في رضوان الله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الإنسان لا يقع في الحسرة والندامة عندما يتبدّل شبابه بالشيب، وعندما يعضُّ على يديه من أبلى شبابه في سكرة الغفلة والبعد عن الله تعالى، واتّباع الهوى والاشتغال بما لم يكلّفه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فالشباب من جهةٍ شعبة من الجنون، فهو مشحون بالشدّة والحدّة والاندفاع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وروي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r>
        <w:rPr>
          <w:rStyle w:val="FootnoteAnchor"/>
          <w:rtl w:val="true"/>
        </w:rPr>
        <w:footnoteReference w:id="35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اُخری، فالشباب سلّم العروج إلى الكمال ومظهر الشهامة والسماحة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فالشابّ مستعدّ بصفاء باطنه ونورانية ضميره ودعوة فطرته لكسب العلوم والكمالات والتخلّق بالأخلاق الفاضلة والصفات چ </w:t>
      </w:r>
    </w:p>
    <w:p>
      <w:pPr>
        <w:pStyle w:val="BookText"/>
        <w:rPr/>
      </w:pPr>
      <w:r>
        <w:rPr>
          <w:rFonts w:ascii="Amiri" w:hAnsi="Amiri" w:eastAsia="Amiri" w:cs="Amiri"/>
          <w:color w:val="111111"/>
          <w:sz w:val="28"/>
          <w:sz w:val="28"/>
          <w:szCs w:val="28"/>
          <w:rtl w:val="true"/>
          <w:lang w:bidi="ar-SA"/>
        </w:rPr>
        <w:t>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بطبيعته مبادر إلى نصرة الحقّ وإعانة المظلوم والقيام في وجهة الظلم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والشابّ يحبّ المعالي والمكارم ويرحم المساكين والضعفاء مبادر إلى قبول الحقّ، طامح لأن يكون من الأبطال ورجال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هذه الحيوية والتركيب في شخصيّة الشباب، توجّهت تحذيرات الشرع والنقل والعقلاء وأساتذة علم الأخلاق وعلم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يجب عليه أن يكون يقظاً فيراقب نفسه، ويتعرّف أحوالها، وطرق تقويم غرائزه وتوجيه طاقاته؛ لأنّه عند بلوغه مرحلة الشباب يدخل في امتحان شديد، ويصير هدفاً وغرضاً لسهام شياطين الإنس والجنّ، يسوّلون في الإفراط والتفريط، ويدفعونه لأن يشتغل بما لا يعنيه ويلهو عمّا أُريد منه ويصرف عمره في المناهي والمحرّمات ومجالسة الأراذل وعبّاد الأهواء الّذين تميت مجالستهم القلب الحيّ وتبعد العبد عن الربّ، وتخضعه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الأحاديث الكثيرة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شَبَابِهِ فِيمَا أَبْلَاهُ، وَعَنْ مَالِهِ مِنْ أَيْنَ اكْتَسَبَهُ وَفِيمَا أَنْفَقَهُ، 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إنّ أمر الشباب والشابّ عجيب وكلّنا مسؤولون عن نعمة الشباب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ولدي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نفسك وافهمها بخيرها وشرّها واهتمّ في بنائها، فأنت في وقت بناء شخصيّتك وغرس الخير والعادات الطيّبة فيها، وتخليصها من الفجور والشرّ والعادات السيّئة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أهمّ ما يؤثّر في بناء شخصيّتك هم رفقاؤك والّذين تحبّهم وتسمع كلامهم، فهؤلاء هم الّذين يبنون شخصيّتك سواء شئت ذلك أم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منهم الأبرار الأخيار الطاهرين المحبّين للمؤمنين المستفيدين في بناء شخصيّتهم من العلماء الكرام والمراجع العظام، الّذين عرفوا مقام الأئمّة الطاهرين فأحبّوهم وخضعوا لهم، واهتدوا بهداهم، وشربوا من مَعين علمهم وأخلاقهم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صلوات الله عليهم قد جسّدوا هدى جدّهم الأعظم خاتم الأنبياء والمرسلين صلوات الله عليه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وابتعد عن أهل الانحراف والشذوذ في روحيّاتهم أو في سلوكهم أو في أفكارهم حتّی لو كانوا في ظاهرهم من المتديّنين أو المنسوبين إلى أهل العلم، فإنّ أهل بيت العصمة صلوات الله وسلامه عليهم هم الفرقة الوسطى وهم الميزان في الأفكار والسلوك، ومن بعدهم العلماء الأبرار الّذين حملوا علومهم واقتدوا بسلوكهم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والصدوق، والمفيد، والمرتضى، والطوسي والمحقّق، والعلّامة، وابن طاووس، والمحقّق الكركي، والمجلسي رحمه الله تعالی علیهم وسلسلة مراجع الطائفة الأجلّاء الّذين شهد الجميع بعلمهم وتقواهم ومعرفتهم لمقامات أهل البيت الطاهرين، وفضائلهم ومعجزاتهم ونهلوا من فيض علومهم، ولم ينحرفوا ذات اليمين أو ذات الشمال رضوان الله تعالى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الشابّ مستعدّ لنيل المعارج الملكوتية والكمالات الحقيقية، وهو بطبيعته يحبّ المعالي والفضائل ويبغض المساقط والرذائل، ويريد أن يكون من أهل الخير والصلاح وأصحاب الرشاد والسداد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أن يتخلّق بالأخلاق الربّانية، ويعمل لله تعالى، ويهب نفسه لله ورسوله وأهل بيته، ليكون من شيعتهم الّذين هم في ظلّ عرش الله يوم لا ظلّ إلّا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والشابّ بطبيعته يحبّ أن ينصر الحقّ ويدفع الظلم عن المظلوم، ويجاهد في سبيل الله، ولا يقبل الاستذلال والاستحقار والاستعباد، ولا يخضع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الشابّ الذكيّ الفطن الألمعيّ المؤمن، يا زهرة المجتمع والأهل لبلدك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عليك في مساعدته ورفعته وحلّ مشاكله، وأنت أمل الاُمّة في إعادة أمجادها الإسلامية، وإعلاء كلمة الله ونصرة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أمام هذا العالم المشحون بالفساد والدعارة والخلاعة وهتك شرف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وسر إلى الأمام لنشر الإيمان والنور ومكافحة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ترض بأقلّ من أن تكون ساعياً لتقدّم اُمّتك وحاملاً لواء العلم والعمل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شبابك قبل هَرَمك، وصيفك لشتائك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الكون بأرضه وسمائه وشموسه وأقماره ومنظوماته، وبما فيه من الجماد والنبات والحيوان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العوالم من الذرّات، والخلايا الّتي لا تحصی ما يوجد منها في حيوان واحد، وهذه العوالم الكبرى في هذا الكون الكبير الفسيح، كلّها تعمل وتسير إلى هدف لا سكون فيها ولا ملل، ولا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بطالة فيها ولا فراغ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وكلّ هذه المجموعات الّتي لا يمكن لنا تقدير مكانها إلّا بملايين الملايين من السنين النورية، هي دائبة في العمل والتحرّك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ساكناً في كون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فالسكون والتوقّف هو الزوال والبطلان والفناء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تكن متحرّكاً في غير الطريق الّذي رسمه 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فالإغراق قد يبدأ صغيراً في فكرة تخالف بسببها حكماً شرعياً أو في أمر جزئيّ من العقيدة تتصوّر أنّه لا يضرّ فيوصلك إلى انحراف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نجماً بدأ بالانحراف عن مسیره ميلاً واحداً في هذا اليوم، لوصل انحرافه بعد سنوات إلى مئات الكيلو مترات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الإنسان العاقل المختار أن ينظّم سيره الاختياري لكي ينسجم مع هذا السير التكويني الحاكم على الكائنات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الركود والخمول والسكون، والشعور بالفراغ، من علامات البعد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خلايا بدن الإنسان لا تهدأ، وحتّى الجراثيم الصغيرة فهي في عمل دائب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تضيّع أيّها الشابّ العزيز عمرك ووقتك باللهو والخمول والفراغ والإعراض عن بناء شخصيّتك وكسب الفضائل والكمالات الّتي فيك استعداداً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فاللهو هو السكون والفراغ، وهو باب الخسران، بل هو عين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والفراغ الصيفي ينبغي أن يصرف في النشاطات الفكريّة والروحية، وبعض النشاطات الجسمية كالألعاب الرياضية المشروعة والسفر وزيارة المشاهد المشرّفة والمكتبات والمتاحف فهو يساعد على الفهم والعبرة ويزيد في الوعي الديني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يخصّص الشابّ وقتاً كافياً للاستفادة من مجالسة العلماء والصلحاء وأهل التجارب والعارفين بأحوال المجتمعات، وسرّ تقدّم الاُمم وتأخّرها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الآداب والفنون الّتي حثّ عليها الشرع، مثل الرماية والسباحة والمسابقة</w:t>
      </w:r>
      <w:r>
        <w:rPr>
          <w:rFonts w:eastAsia="Amiri" w:cs="Amiri" w:ascii="Amiri" w:hAnsi="Amiri"/>
          <w:color w:val="111111"/>
          <w:sz w:val="28"/>
          <w:szCs w:val="28"/>
          <w:rtl w:val="true"/>
          <w:lang w:bidi="ar-SA"/>
        </w:rPr>
        <w:t xml:space="preserve">. </w:t>
      </w:r>
      <w:bookmarkStart w:id="391" w:name="pg7132_66667"/>
    </w:p>
    <w:p>
      <w:pPr>
        <w:pStyle w:val="Heading3"/>
        <w:numPr>
          <w:ilvl w:val="2"/>
          <w:numId w:val="1"/>
        </w:numPr>
        <w:rPr/>
      </w:pPr>
      <w:bookmarkStart w:id="392" w:name="__RefHeading___Toc3890565_372815092"/>
      <w:bookmarkStart w:id="393" w:name="_Toc138"/>
      <w:bookmarkEnd w:id="391"/>
      <w:bookmarkEnd w:id="392"/>
      <w:r>
        <w:rPr>
          <w:rtl w:val="true"/>
        </w:rPr>
        <w:t>علی الشباب والمحاصَرین بالغریزة الجنسیّة التأسّي بیوسف</w:t>
      </w:r>
      <w:r>
        <w:rPr>
          <w:rtl w:val="true"/>
        </w:rPr>
        <w:t>(</w:t>
      </w:r>
      <w:r>
        <w:rPr>
          <w:rtl w:val="true"/>
        </w:rPr>
        <w:t>عَلَيْهِ السَّلاَمُ</w:t>
      </w:r>
      <w:r>
        <w:rPr>
          <w:rtl w:val="true"/>
        </w:rPr>
        <w:t xml:space="preserve">) </w:t>
      </w:r>
      <w:r>
        <w:rPr>
          <w:rtl w:val="true"/>
        </w:rPr>
        <w:t>ودوام ذكر الله</w:t>
      </w:r>
      <w:bookmarkEnd w:id="3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يتأتّى لشبابنا المحاصر بالغريزة الجنسية التأسّي بالنبيّ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وصفه في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الشباب وغيرهم من المحاصرين بالغريزة الجنسية ويرون أنفسهم في معرض الوقوع في الحرام ومعصية الله أن يذكروا الله تعالى ويتذكّروا موقفهم عنده يوم الحساب وأنّه يراهم في كلّ حال، ولا يخفى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وأنّ كلّ ما سواه تحت سلطانه، لا يمكن لأحد الخروج عن ملكه، أو عصيانه في غير أرضه وسمائه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يذكروا الموت الّذي هو آتٍ لا محالة، هادم اللذّات، ومكدّر الشهوات، وذكر ما يترتّب على المعاصي من آثار مخزيةً وعواقب مهلكة لما توجب الندامة والحسرة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والمقصود من ذكر الله كما في بعض التفاسير هو أن يكون العبد ذاكراً لله عند كلّ ما أحلّه الله تعالى وحرّمه</w:t>
      </w:r>
      <w:r>
        <w:rPr>
          <w:rFonts w:eastAsia="Amiri" w:cs="Amiri" w:ascii="Amiri" w:hAnsi="Amiri"/>
          <w:color w:val="111111"/>
          <w:sz w:val="28"/>
          <w:szCs w:val="28"/>
          <w:rtl w:val="true"/>
          <w:lang w:bidi="ar-SA"/>
        </w:rPr>
        <w:t xml:space="preserve">. </w:t>
      </w:r>
      <w:bookmarkStart w:id="394" w:name="pg7132_66669"/>
    </w:p>
    <w:p>
      <w:pPr>
        <w:pStyle w:val="BookText"/>
        <w:rPr/>
      </w:pPr>
      <w:bookmarkEnd w:id="394"/>
      <w:r>
        <w:rPr>
          <w:rFonts w:ascii="Amiri" w:hAnsi="Amiri" w:eastAsia="Amiri" w:cs="Amiri"/>
          <w:color w:val="111111"/>
          <w:sz w:val="28"/>
          <w:sz w:val="28"/>
          <w:szCs w:val="28"/>
          <w:rtl w:val="true"/>
          <w:lang w:bidi="ar-SA"/>
        </w:rPr>
        <w:t>وقال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 تَعْتَذِرُ مِنْهُ</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395" w:name="__RefHeading___Toc3890567_372815092"/>
      <w:bookmarkStart w:id="396" w:name="_Toc139"/>
      <w:bookmarkEnd w:id="395"/>
      <w:r>
        <w:rPr>
          <w:rtl w:val="true"/>
        </w:rPr>
        <w:t>حقوق الصديق تجاه صدیقه</w:t>
      </w:r>
      <w:bookmarkEnd w:id="39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الحقوق الّتي تترتّب على الصديق تجاه صديقه؟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ومولانا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وهذه هي الصداقة الكاملة، فإنّ كلّ صديق يحفظ أخاه في نكبته وفي حضوره وحياته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كان من حقّ المؤمن على أخيه المؤمن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لَهُ مَا يُحِبُّ لِنَفْسِهِ، وَيَكْرَهُ لَهُ مَا يَكْرَهُ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وأن يكون عين أخيه ودليله ومرآته وأن لا يشبع وأخوه جائع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هو مذكور في الأحاديث الشريفة فما ظنّك بالأخ المؤمن الصديق؟ وقد نسب لمولانا ومولى الكونين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هُمُومُ رِجَالٍ فِي اُمُورٍ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 مِنَ الدُّنْيَا صَدِيقٌ مُسَاعِدٌ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كَرُوحٍ بَيْنَ جِسْمَيْنِ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فَجِسْمُهُمَا جِسْمَانِ وَالرُّوحُ وَاحِدٌ </w:t>
      </w:r>
      <w:r>
        <w:rPr>
          <w:rStyle w:val="FootnoteAnchor"/>
          <w:rtl w:val="true"/>
        </w:rPr>
        <w:footnoteReference w:id="366"/>
      </w:r>
      <w:bookmarkStart w:id="397" w:name="pg7132_66671"/>
    </w:p>
    <w:p>
      <w:pPr>
        <w:pStyle w:val="Heading3"/>
        <w:numPr>
          <w:ilvl w:val="2"/>
          <w:numId w:val="1"/>
        </w:numPr>
        <w:rPr/>
      </w:pPr>
      <w:bookmarkStart w:id="398" w:name="__RefHeading___Toc3890569_372815092"/>
      <w:bookmarkStart w:id="399" w:name="_Toc140"/>
      <w:bookmarkEnd w:id="397"/>
      <w:bookmarkEnd w:id="398"/>
      <w:r>
        <w:rPr>
          <w:rtl w:val="true"/>
        </w:rPr>
        <w:t>صحبة الوالدين</w:t>
      </w:r>
      <w:bookmarkEnd w:id="3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للولد المؤمن أن يبني علاقة الصحبة بالمعروف مع والديه غير المؤمنين؟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وذلك لهما ما لم يجاهدا على أن يشرك الولد بالله شيئاً،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حَمَلَتْهُ اُمُّهُ وَهْناً عَلَى وَهْنٍ وَفِصَالُهُ فِي عَامَيْنِ أَنِ اشْكُرْ لِي وَلِوَالِدَيْكَ إِلَيَّ الْمَصِيرُ وَإِنْ جَاهَدَاكَ عَلَى أَنْ تُشْرِكَ بي مَا لَيْسَ لَكَ بِهِ عِلْمٌ فَلَا تُطِعْهُمَا وَصَاحِبْهُمَا فِي الدُّنْيَا مَعْرُوفاً وَاتَّبِعْ سَبِيلَ مَنْ أَنَابَ إِلَيَّ ثُمَّ إِلَيَّ مَرْجِعُكُمْ فَأُنَبِّئُكُمْ بِمَا كُنْتُمْ تَعْمَلُونَ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هذا ما أدّبنا الله تعالى بالنسبة إلى الوالدين وصحبتهما بالمعروف مؤمنين كانا أم كافرين</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3890571_372815092"/>
      <w:bookmarkStart w:id="401" w:name="_Toc141"/>
      <w:bookmarkEnd w:id="400"/>
      <w:r>
        <w:rPr>
          <w:rtl w:val="true"/>
        </w:rPr>
        <w:t>الشباب بين صراع الهوى والعقل</w:t>
      </w:r>
      <w:bookmarkEnd w:id="4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النقلة النوعية في حياة الشباب يتحدّث عنها علماء التربية والنفس </w:t>
      </w:r>
    </w:p>
    <w:p>
      <w:pPr>
        <w:pStyle w:val="BookText"/>
        <w:rPr/>
      </w:pPr>
      <w:r>
        <w:rPr>
          <w:rFonts w:ascii="Amiri" w:hAnsi="Amiri" w:eastAsia="Amiri" w:cs="Amiri"/>
          <w:color w:val="111111"/>
          <w:sz w:val="28"/>
          <w:sz w:val="28"/>
          <w:szCs w:val="28"/>
          <w:rtl w:val="true"/>
          <w:lang w:bidi="ar-SA"/>
        </w:rPr>
        <w:t>والاجتماع على أنّها من أعقد مراحل الحياة، إسلاميّاً كيف يمكن النظر إلى مرحلة المراهقة؟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الْقِيَامَةِ لَمْ تَزُلْ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شَبَابِهِ فِيمَ أَبْلَاهُ، وَعَمَّا اكْتَسَبَهُ مِنْ أَيْنَ اكْتَسَبَهُ وَفِيمَ أَنْفَقَهُ، 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وعن مولانا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أُحِبُّ أَنْ أَرَى الشَّابَّ مِنْكُمْ إِلَّا غَادِياً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 فَإِنْ لَمْ يَفْعَلْ فَرَّطَ، فَإِنْ فَرَّطَ ضَيَّعَ، وَإِنْ ضَيَّعَ أَثِمَ، وَإِنْ أَثِمَ سَكَنَ النَّارَ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ثمّ ليعلم الشباب الأعزّاء أنّ نعم الله الظاهرية وآلائه الباطنية والروحية والجسمية، والخارجية والداخلية، في كلّ ما يتصوّر من الأبواب؛ كثيرة جدّاً لا تعدّ ولا تحصى،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أعظم النعم نعمة الحياة والوجود، ونعمة الإيمان والهداية إلى الدين الحنيف، ونعمة العقل، ونعمة الصحّة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نعمة الشباب، فدورة الحياة والعمر في الشباب هي أزهى وأغلى دوراتها، دورة بلوغ الغرائز والقوى والطاقات </w:t>
      </w:r>
    </w:p>
    <w:p>
      <w:pPr>
        <w:pStyle w:val="BookText"/>
        <w:rPr/>
      </w:pPr>
      <w:r>
        <w:rPr>
          <w:rFonts w:ascii="Amiri" w:hAnsi="Amiri" w:eastAsia="Amiri" w:cs="Amiri"/>
          <w:color w:val="111111"/>
          <w:sz w:val="28"/>
          <w:sz w:val="28"/>
          <w:szCs w:val="28"/>
          <w:rtl w:val="true"/>
          <w:lang w:bidi="ar-SA"/>
        </w:rPr>
        <w:t>ودورة نموّها ورشدها وقوّتها وحدّتها وحركتها، دورة ظهور النشاطات الحيويّة والاستعدادات الذاتيّة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يتأتّی للإنسان ولأيّ كائن هو ما يتأتّى له في هذه الدورة الثمينة الغالية، فإنّه إن اغتنم هذه الدورة وانتفع بشبابه كما يحدّ ربّه، حاز من المنافع الجسمية والفوائد العظيمة والمقامات الرفيعة والدرجات السامية، وارتفع بها من حضيض النفس البهيمية وهوّة الشهوات الحيوانية السخيفة، إلى ذروة التشبّه بالملائكة الروحانيّين، وملك سعادة الدارين والفوز في النشأتين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غفل عن ذلك وصرف أیّام شبابه فيما لا يعنيه وفي الملاهي والمتاهي خسر الحيثية الكريمة وفقد الشؤون الجليلة والمقامات الرفيعة والحياة السعيدة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وأودّ أن أُلفِتَ انتباه الشباب واُحيطهم علماً بأنّهم في هذه الدورة في امتحان شديد وابتلاء عتيد، محاطون بعاملين متضادّين بل بعوامل متنافرة ومتنافية، محفوفة بجنود العقل وجنود الجهل وكلّ منهما يدعوه إلى ضدّ ما يدعو إليه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فالعامل النفسي يدعوه إلى اتّباع النفس والهوى، والإفراط في إعمال الغرائز الشهوية الحيوانية، والبطالة والدعارة والتميّع والخلاعة وارتياد مجالس الملاهي والمناهي والاستهتار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 العقلي يدعوه إلى سلوك سبيل العقل ومخالفة هوى النفس ومجاهدتها، والاعتدال في إعمال الغرائز واغتنام فرصة الشباب الذهبية السعيدة، هذا يأمره وذاك يزجره، هذا يحسّن في نظره المعاصي والملاهي، وذاك يُقبّحها له ويلومه عليها، ويأمره بالخير والسداد والصلاح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w:t>
      </w:r>
      <w:bookmarkStart w:id="402" w:name="pg7132_66677"/>
    </w:p>
    <w:p>
      <w:pPr>
        <w:pStyle w:val="BookText"/>
        <w:rPr/>
      </w:pPr>
      <w:bookmarkEnd w:id="402"/>
      <w:r>
        <w:rPr>
          <w:rFonts w:ascii="Amiri" w:hAnsi="Amiri" w:eastAsia="Amiri" w:cs="Amiri"/>
          <w:color w:val="111111"/>
          <w:sz w:val="28"/>
          <w:sz w:val="28"/>
          <w:szCs w:val="28"/>
          <w:rtl w:val="true"/>
          <w:lang w:bidi="ar-SA"/>
        </w:rPr>
        <w:t xml:space="preserve">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فالشابّ أیّام شبابه واقع بين هاتين الحالين، وبين الجدالين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العقل والنفس، وجدال ميل النفس الأمّارة بالسوء إلى حريّتها والميل إلى كونه إنساناً عقليّاً مشابهاً للملائكة، فمن غلب عقله على نفسه وهواها فهو أعلى رتبةً من الملائكة، ومن غلبت شهوته على عقله فهو أقلّ وأحقر وأضلّ سبيلاً من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376"/>
      </w:r>
    </w:p>
    <w:p>
      <w:pPr>
        <w:pStyle w:val="Heading3"/>
        <w:numPr>
          <w:ilvl w:val="2"/>
          <w:numId w:val="1"/>
        </w:numPr>
        <w:rPr/>
      </w:pPr>
      <w:bookmarkStart w:id="403" w:name="__RefHeading___Toc3890573_372815092"/>
      <w:bookmarkStart w:id="404" w:name="_Toc142"/>
      <w:bookmarkEnd w:id="403"/>
      <w:r>
        <w:rPr>
          <w:rtl w:val="true"/>
        </w:rPr>
        <w:t>أثر التأسّی بأهل البیت</w:t>
      </w:r>
      <w:r>
        <w:rPr>
          <w:rtl w:val="true"/>
        </w:rPr>
        <w:t>(</w:t>
      </w:r>
      <w:r>
        <w:rPr>
          <w:rtl w:val="true"/>
        </w:rPr>
        <w:t>علیهم السلام</w:t>
      </w:r>
      <w:r>
        <w:rPr>
          <w:rtl w:val="true"/>
        </w:rPr>
        <w:t xml:space="preserve">) </w:t>
      </w:r>
      <w:r>
        <w:rPr>
          <w:rtl w:val="true"/>
        </w:rPr>
        <w:t>في بناء شخصیّة الإنسان</w:t>
      </w:r>
      <w:bookmarkEnd w:id="4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للتقليد والمحاكاة أثر كبير في حياة الشباب، فمنهم من يقلّدون الكبار الأبطال والنجوم والمشاهير فما هو حدود التقليد إيجاباً وسلباً؟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للتقليد والمحاكاة أثر كبير في التربية والتعليم وتعلّم أنواع الصناعات بل له أثره الفذّ في توسيع مدنيّة الإنسان عبر التاريخ</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ريب فيه أنّ الإنسان ولا سيّما في عهد صباه وشبابه يكون معرضاً للتأثّر بأفعال غيره وسيرتهم بخاصّة الآباء والاُمّهات، والّذين هو </w:t>
      </w:r>
    </w:p>
    <w:p>
      <w:pPr>
        <w:pStyle w:val="BookText"/>
        <w:rPr/>
      </w:pPr>
      <w:r>
        <w:rPr>
          <w:rFonts w:ascii="Amiri" w:hAnsi="Amiri" w:eastAsia="Amiri" w:cs="Amiri"/>
          <w:color w:val="111111"/>
          <w:sz w:val="28"/>
          <w:sz w:val="28"/>
          <w:szCs w:val="28"/>
          <w:rtl w:val="true"/>
          <w:lang w:bidi="ar-SA"/>
        </w:rPr>
        <w:t>محفوف بهم من الأقارب والأرحام والأصدقاء والأساتذة وغيرهم، كما أنّه يتأثّر بما يسمع أو يقرأ من سيرة الرجال والكبار، فإن كان هؤلاء من الصلحاء والأخيار والأبطال وأرباب الورع والتقوى والصبر والإيثار وما إلى ذلك من الفضائل والمكارم، فلا محالة تنعكس في نفسه صفات بطولاتهم وأمجادهم، وإن كانوا والعياذ بالله من الأنذال والأشرار وأهل الدناءة والدعارة وسوء الأخلاق انعكست في نفسه تلك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فعلى الشابّ إيجاباً أن يكون ملتزماً بالعبادة وملازماً لعباد الرحمن، متوخّياً مجالس العلماء والصلحاء والأخيار، مستأنساً بذكر سيرة العظماء ولا سيّما نبيّنا الأعظم والأئمّة الكرام صلوات الله وسلامه عليهم وأصحابهم الأجلّاء، مستلهماً من حالاتهم الشريفة متأسّياً ومقتدياً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رَسُولِ اللهِ اُسْوَةٌ حَسَنَةٌ لِمَنْ كَانَ يَرْجُوا اللهَ وَالْيَوْمَ 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وعلى الشابّ سلباً أن يتجنّب معاشرة الأشرار ومصاحبتهم وأهل المناهي والملاهي؛ لئلّا يتأثّر برذائل صفاتهم، فقد جاء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خَيْرٌ مِنْ جَلِيسِ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وقال بعض الشعراء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المرء لا تسأل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قرين بالمقارن يقتدي</w:t>
      </w:r>
      <w:r>
        <w:rPr>
          <w:rStyle w:val="FootnoteAnchor"/>
          <w:rtl w:val="true"/>
        </w:rPr>
        <w:footnoteReference w:id="380"/>
      </w:r>
      <w:bookmarkStart w:id="405" w:name="pg7132_66682"/>
    </w:p>
    <w:p>
      <w:pPr>
        <w:pStyle w:val="Heading3"/>
        <w:numPr>
          <w:ilvl w:val="2"/>
          <w:numId w:val="1"/>
        </w:numPr>
        <w:rPr/>
      </w:pPr>
      <w:bookmarkStart w:id="406" w:name="__RefHeading___Toc3890575_372815092"/>
      <w:bookmarkStart w:id="407" w:name="_Toc143"/>
      <w:bookmarkEnd w:id="405"/>
      <w:bookmarkEnd w:id="406"/>
      <w:r>
        <w:rPr>
          <w:rtl w:val="true"/>
        </w:rPr>
        <w:t>التمسّك بالقرآن وسنّة النبيّ والأئمّة</w:t>
      </w:r>
      <w:r>
        <w:rPr>
          <w:rtl w:val="true"/>
        </w:rPr>
        <w:t>(</w:t>
      </w:r>
      <w:r>
        <w:rPr>
          <w:rtl w:val="true"/>
        </w:rPr>
        <w:t>علیهم السلام</w:t>
      </w:r>
      <w:r>
        <w:rPr>
          <w:rtl w:val="true"/>
        </w:rPr>
        <w:t>)</w:t>
      </w:r>
      <w:bookmarkEnd w:id="40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توجيهات سماحتكم لشباب اليوم؟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الشباب الأحباب، يا زهور البلاد وأزهار الحياة، أنتم الأمل، ورجال المستقبل، وأمل الاُمّة، وعزّتها مرتهنة بأعمالكم الصالحة ومساعيكم الجميلة المشكورة لله وعباده، وجهادكم وجهودكم، فالجهاد الجهاد، والصبر الصبر، والعمل العمل، والتقدّم التقدّم، إلى الأمام إلى الأمام، أوصيكم ونفسي بتقوى الله، فإنّه خير ما أوصى به المسلم أخاه المسلم، التزموا بطاعة الله ومتابعة أحكامه، فقد اُوصي بها المسلم بالفرائض والواجبات، بل والمستحبّات، اتركوا المحرّمات بل والمكروهات، احفظوا صبغتكم الإسلامية وشخصيّتكم الدينية، احتفظوا بها وحافظوا عليها في محاوراتكم ومعاملاتكم في أسواقكم ومؤسّساتكم، في مجالسكم، في محافلكم وكليّاتكم، في ملابسكم وأزيائكم، حتّى وإن كنتم في غير بلادكم، لا يستحقرّنكم غيركم، فأنتم الأعزّاء، أعزّكم الله بالقرآن الكريم وبالدين الإسلاميّ الحنيف، اهتدوا بهدی القرآن، وواظبوا على تلاوته والتفكّر في آياته، وخذوا بحلاله واعملوا به، وتجنّبوا من ارتكاب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تفكّروا في آيات الله وآفاقه، ولا تكونوا ممّن يشمله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وَكَأَيِّنْ مِنْ آيَةٍ فِي السَّمَاوَاتِ وَالْأَرْضِ يَمُرُّونَ عَلَيْهَا وَهُمْ عَنْهَا مُعْرِضُونَ</w:t>
      </w:r>
      <w:r>
        <w:rPr>
          <w:rFonts w:eastAsia="IRNazanin" w:cs="IRNazanin"/>
          <w:color w:val="111111"/>
          <w:sz w:val="28"/>
          <w:szCs w:val="28"/>
          <w:rtl w:val="true"/>
          <w:lang w:bidi="fa-IR"/>
        </w:rPr>
        <w:t>».</w:t>
      </w:r>
      <w:r>
        <w:rPr>
          <w:rStyle w:val="FootnoteAnchor"/>
          <w:rtl w:val="true"/>
        </w:rPr>
        <w:footnoteReference w:id="38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تمسّكوا بسنّة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المباركة وسنّة الأئمّة الأطهار  عليهم صلوات الله الملك العزيز الغفّار وسيرتهم، فهم عدل القرآن، من تقدّم عليهم ضلّ ومن تأخّر عنهم هلك</w:t>
      </w:r>
      <w:r>
        <w:rPr>
          <w:rFonts w:eastAsia="Amiri" w:cs="Amiri" w:ascii="Amiri" w:hAnsi="Amiri"/>
          <w:color w:val="111111"/>
          <w:sz w:val="28"/>
          <w:szCs w:val="28"/>
          <w:rtl w:val="true"/>
          <w:lang w:bidi="ar-SA"/>
        </w:rPr>
        <w:t xml:space="preserve">. </w:t>
      </w:r>
      <w:bookmarkStart w:id="408" w:name="pg7132_66684"/>
    </w:p>
    <w:p>
      <w:pPr>
        <w:pStyle w:val="BookText"/>
        <w:rPr/>
      </w:pPr>
      <w:bookmarkEnd w:id="408"/>
      <w:r>
        <w:rPr>
          <w:rFonts w:ascii="Amiri" w:hAnsi="Amiri" w:eastAsia="Amiri" w:cs="Amiri"/>
          <w:color w:val="111111"/>
          <w:sz w:val="28"/>
          <w:sz w:val="28"/>
          <w:szCs w:val="28"/>
          <w:rtl w:val="true"/>
          <w:lang w:bidi="ar-SA"/>
        </w:rPr>
        <w:t>يا أبنائي الشباب الأعزّاء لتكن أعمالكم خالصةً لوجه الله تعالى، لا تقنعوا في كسب العلم والمعرفة برتبة خاصّة، بل جدّوا واجتهدوا وليكن الوصول إلى أعلى رتب العلوم نصب أعينكم، واعلموا أنّ أيّ اُمَّة لا تسود ولا تعتزُّ بدون العلم، والجهل ليس فيه عزٌّ لأحد، فقيمة كلّ امرئ وكلّ اُمّة ما يحسنه وتحسنها،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82"/>
      </w:r>
    </w:p>
    <w:p>
      <w:pPr>
        <w:pStyle w:val="Heading3"/>
        <w:numPr>
          <w:ilvl w:val="2"/>
          <w:numId w:val="1"/>
        </w:numPr>
        <w:rPr/>
      </w:pPr>
      <w:bookmarkStart w:id="409" w:name="__RefHeading___Toc3890577_372815092"/>
      <w:bookmarkStart w:id="410" w:name="_Toc144"/>
      <w:bookmarkEnd w:id="409"/>
      <w:r>
        <w:rPr>
          <w:rtl w:val="true"/>
        </w:rPr>
        <w:t>العمل بالواجبات الشرعية</w:t>
      </w:r>
      <w:bookmarkEnd w:id="41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سماحتكم موعظةً ونصيحةً تكون لي زاداً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نصيحتي لكم ولجميع إخوانكم الكرام هو العمل بالواجبات الشرعية والتجنّب عن المحرّمات والمشتبهات؛ فمن اجتنب المشتبهات نجا من المحرّمات، واتّق الله وأحسن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وفّقك الله وإيّانا لصالح الأعمال بحقّ محمّد وآله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890579_372815092"/>
      <w:bookmarkStart w:id="412" w:name="_Toc145"/>
      <w:bookmarkEnd w:id="411"/>
      <w:r>
        <w:rPr>
          <w:rtl w:val="true"/>
        </w:rPr>
        <w:t>نصائح عامّة للمراهقین والشباب</w:t>
      </w:r>
      <w:bookmarkEnd w:id="4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المراهق كسائر الناس ينظر إلى الواقع من حوله، فما هي نصيحتكم له وكيف ينظر للحياة بإيجابية؟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المراهق أن يرجع أوّلاً إلى والديه ويبيّن لهما نظره إلى ما حوله وكيفية النظر إلى الحياة الإيجابية، فإن اقتنع بإجابتهما فيها، وإلّا فليراجع علماء </w:t>
      </w:r>
      <w:bookmarkStart w:id="413" w:name="pg7132_66686"/>
    </w:p>
    <w:p>
      <w:pPr>
        <w:pStyle w:val="BookText"/>
        <w:rPr/>
      </w:pPr>
      <w:bookmarkEnd w:id="413"/>
      <w:r>
        <w:rPr>
          <w:rFonts w:ascii="Amiri" w:hAnsi="Amiri" w:eastAsia="Amiri" w:cs="Amiri"/>
          <w:color w:val="111111"/>
          <w:sz w:val="28"/>
          <w:sz w:val="28"/>
          <w:szCs w:val="28"/>
          <w:rtl w:val="true"/>
          <w:lang w:bidi="ar-SA"/>
        </w:rPr>
        <w:t>المحلّ وسائر المؤمنين، ولنا تأليف خاصّ للمراهقين والشباب باللغة الفارسية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ودمتم موفّقين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890581_372815092"/>
      <w:bookmarkStart w:id="415" w:name="_Toc146"/>
      <w:bookmarkEnd w:id="414"/>
      <w:r>
        <w:rPr>
          <w:rtl w:val="true"/>
        </w:rPr>
        <w:t>أداء الواجبات والمحرّمات</w:t>
      </w:r>
      <w:bookmarkEnd w:id="41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كثير الشوق إلى الجنّة ورؤية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مهمل في أداء الطاعات وأن لا أحظى بتلك الكرامة؛ فما هي نصيحتكم 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يجعلنا وإيّاكم في زمرة المؤمنين، ويرزقنا شفاعة سيّدنا رسول الله وأهل بيته الطاهرين صلواته عليهم أجمعين وأن يدخلنا في كلّ خير أدخل فيه محمّداً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يوفّقكم لكلّ ما يوجب رضاه من أداء الفرائض والواجبات والمندوبات وترك المحرّمات، 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386"/>
      </w:r>
    </w:p>
    <w:p>
      <w:pPr>
        <w:pStyle w:val="Heading3"/>
        <w:numPr>
          <w:ilvl w:val="2"/>
          <w:numId w:val="1"/>
        </w:numPr>
        <w:rPr/>
      </w:pPr>
      <w:bookmarkStart w:id="416" w:name="__RefHeading___Toc3890583_372815092"/>
      <w:bookmarkStart w:id="417" w:name="_Toc147"/>
      <w:bookmarkEnd w:id="416"/>
      <w:r>
        <w:rPr>
          <w:rtl w:val="true"/>
        </w:rPr>
        <w:t>حقوق الإنسان بنظر الإسلام والمنظّمات العالمیة</w:t>
      </w:r>
      <w:bookmarkEnd w:id="41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الحقوق الّتي منحها الإسلام للإنسان؟ وهل تختلف في جوهرها عن مجمل الحقوق الّتي تنادي بها منظمة حقوق الإنسان العالمية؟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في جوهرها، فالحقوق الّتي تنادي بها المنظّمات والمؤسّسات العالمية باسم حقوق الإنسان تقوم على أساس العلمانية وابتعاد الإنسان عن هداية الله تعالى، وأنّه حرّ التصرّف بنفسه، فله أن يعيش حياةً أحطّ من الحيوانات ويفعل بنفسه ما يشاء من الأعمال الشنيعة والأفعال القبيحة ولا يجوز لغيره منعه عنها إلّا إذا كان عمله الشنيع مضرّاً بحرّية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كيف انحطّ الإنسان في المجتمعات الغربيّة المادّية في الأخلاق والتعامل، وانتشر فيهم الفساد والمخدّرات ومنهم من يتزوّجون بالكلاب وسائر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الإسلام فالإنسان في نظره أكبر آيات الله تعالى على الإطلاق وقد خلقه الله تعالى حرّاً مريداً مختاراً بالذات وهداه بالعقل وبهداية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والشرع إلى السعادة الكاملة التامّة المعنوية والمادّية والروحانية والجسمانية والدنيويّة والاُخرويّة وفتح عينيه ليرى ما في العالم من الأرض والسماء والكائنات الّتي لا تحصی آيات الله وكلماته الّتي لو كان البحر مداداً لها لنفد البحر قبل أن تنفد كلمات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منح الله الإنسان تكويناً وتشريعاً لنيل هذه السعادة العظمى باستخدام جميع غرائزه وقواه الظاهرة والكامنة، ونهاه أن يضرّ بنفسه وبشرفه أو بغيره، ومنعه عمّا يضرّ بغاية خلقه؛ فهو ممنوع من القبائح والفحشاء ومن الظلم والغصب والاستكبار واستضعاف عباد الله والإفساد في الأرض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الْقُرْبَی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387"/>
      </w:r>
      <w:bookmarkStart w:id="418" w:name="pg7132_66690"/>
    </w:p>
    <w:p>
      <w:pPr>
        <w:pStyle w:val="BookText"/>
        <w:rPr/>
      </w:pPr>
      <w:bookmarkEnd w:id="418"/>
      <w:r>
        <w:rPr>
          <w:rFonts w:ascii="Amiri" w:hAnsi="Amiri" w:eastAsia="Amiri" w:cs="Amiri"/>
          <w:color w:val="111111"/>
          <w:sz w:val="28"/>
          <w:sz w:val="28"/>
          <w:szCs w:val="28"/>
          <w:rtl w:val="true"/>
          <w:lang w:bidi="ar-SA"/>
        </w:rPr>
        <w:t>وكلّ ذلك مبّين بأحسن بيان، ومفصّل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جوهر الاختلاف بين الحقوق الّتي منحها الإسلام للإنسان ومنحتها المنظّمات المدّعية للدفاع عن حقوقه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3890585_372815092"/>
      <w:bookmarkStart w:id="420" w:name="_Toc148"/>
      <w:bookmarkEnd w:id="419"/>
      <w:r>
        <w:rPr>
          <w:rtl w:val="true"/>
        </w:rPr>
        <w:t>الإسلام واللاعنف</w:t>
      </w:r>
      <w:bookmarkEnd w:id="4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اُلصقت بالإسلام تهمة الإرهاب وبالمسلمين التخلّف والعدائية، ألا تجدون الدعوة إلى اللاعنف هي الطريق الأمثل للتخلّص من هذه التهم الرخيصة الّتي يقف وراءها اللوبي الصهيوني؟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وكم لها من نظير من أفاعيل سياسة أعداء الإسلام، يعلم العارف بأساسها ومنشأها أنّ الإسلام دين السلم والعدل، دين يرفض إرادة العلوّ والاستعلاء، وهي الصفة الّتي تنشأ منها مظالم</w:t>
      </w:r>
    </w:p>
    <w:p>
      <w:pPr>
        <w:pStyle w:val="BookText"/>
        <w:rPr/>
      </w:pPr>
      <w:r>
        <w:rPr>
          <w:rFonts w:ascii="Amiri" w:hAnsi="Amiri" w:eastAsia="Amiri" w:cs="Amiri"/>
          <w:color w:val="111111"/>
          <w:sz w:val="28"/>
          <w:sz w:val="28"/>
          <w:szCs w:val="28"/>
          <w:rtl w:val="true"/>
          <w:lang w:bidi="ar-SA"/>
        </w:rPr>
        <w:t>كبيرة على البشريّة، فقد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388"/>
      </w:r>
    </w:p>
    <w:p>
      <w:pPr>
        <w:pStyle w:val="Heading3"/>
        <w:numPr>
          <w:ilvl w:val="2"/>
          <w:numId w:val="1"/>
        </w:numPr>
        <w:rPr/>
      </w:pPr>
      <w:bookmarkStart w:id="421" w:name="__RefHeading___Toc3890587_372815092"/>
      <w:bookmarkStart w:id="422" w:name="_Toc149"/>
      <w:bookmarkEnd w:id="421"/>
      <w:r>
        <w:rPr>
          <w:rtl w:val="true"/>
        </w:rPr>
        <w:t>محاولات التقريب بین المذاهب</w:t>
      </w:r>
      <w:bookmarkEnd w:id="42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التقريب بين المذاهب هل تجدونها فاعلة في إخماد العصبية والنعرة الطائفية بين المسلمين؟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بمعناه الصحيح هو تعرّف كلّ طائفة على حقيقة مذهب غيرها من الطوائف حتّى لا يتّهم كلّ واحد منهم غيره بغير علم، ولا يقول </w:t>
      </w:r>
      <w:bookmarkStart w:id="423" w:name="pg7132_66692"/>
    </w:p>
    <w:p>
      <w:pPr>
        <w:pStyle w:val="BookText"/>
        <w:rPr/>
      </w:pPr>
      <w:bookmarkEnd w:id="423"/>
      <w:r>
        <w:rPr>
          <w:rFonts w:ascii="IRNazanin" w:hAnsi="IRNazanin" w:eastAsia="IRNazanin"/>
          <w:color w:val="111111"/>
          <w:sz w:val="28"/>
          <w:sz w:val="28"/>
          <w:szCs w:val="28"/>
          <w:rtl w:val="true"/>
          <w:lang w:bidi="fa-IR"/>
        </w:rPr>
        <w:t>بالعصبية كما نرى ذلك في زماننا لجماعة من الكتّاب المنتمين إلى أهل السنّة يفترون على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علمهم بكذب ما يفترونه، ويكرّرون تلك الافتراءات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بعيدون عنها بعد السماء عن الأرض</w:t>
      </w:r>
      <w:r>
        <w:rPr>
          <w:rFonts w:eastAsia="IRNazanin" w:cs="IRNazanin"/>
          <w:color w:val="111111"/>
          <w:sz w:val="28"/>
          <w:szCs w:val="28"/>
          <w:rtl w:val="true"/>
          <w:lang w:bidi="fa-IR"/>
        </w:rPr>
        <w:t>.</w:t>
      </w:r>
    </w:p>
    <w:p>
      <w:pPr>
        <w:pStyle w:val="Heading3"/>
        <w:numPr>
          <w:ilvl w:val="2"/>
          <w:numId w:val="1"/>
        </w:numPr>
        <w:rPr/>
      </w:pPr>
      <w:bookmarkStart w:id="424" w:name="__RefHeading___Toc3890589_372815092"/>
      <w:bookmarkStart w:id="425" w:name="_Toc150"/>
      <w:bookmarkEnd w:id="424"/>
      <w:r>
        <w:rPr>
          <w:rtl w:val="true"/>
        </w:rPr>
        <w:t>تبليغ الإسلام في المجتمع الغربي</w:t>
      </w:r>
      <w:bookmarkEnd w:id="42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المسلمون المهاجرون جالية عظيمة في إطار المجتمع الغربي، كيف يمكن توجيههم للعمل الإسلامي التبليغي؟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التبليغ والإرشاد وإرسال المبلّغين والنشريّات ودعوتهم إلى التقارب والتحابب والتعاون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توجّهون المسلمين لاستثمار مناسباتهم الدينية حضاريّاً؟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علينا اغتنام الفرصة في هذه المناسبات الدينية للتبليغ والإرشاد والدعوة إلى التعاون والمشاركة في تحقيق الأهداف الدينيّة والمذهبيّة بما يوجب لهم العزّة وزيادة القوّة والمنعة في المجالات الاقتصادية وغيرها من المجالات الضرورية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3890591_372815092"/>
      <w:bookmarkStart w:id="427" w:name="_Toc151"/>
      <w:bookmarkEnd w:id="426"/>
      <w:r>
        <w:rPr>
          <w:rtl w:val="true"/>
        </w:rPr>
        <w:t>التاريخ بحاجة إلى غربلة</w:t>
      </w:r>
      <w:bookmarkEnd w:id="4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يحتاج تاريخنا الإسلامي إلی مزيد غربلة لتصفية ما شابهُ من الشوائب والذوائب الّتي لحقت به جرّاء الاستعمار وحكومات الجور الّتي تعاقبت على الاُمّة؟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التاريخ إلى كتابة جديدة وغربلة الباطل والتزوير الكثير الّذي دخل فيه، خاصّة ضدّ أهل البيت الطاهرين صلوات الله عليهم وضدّ شيعتهم المؤمنين بهم</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7132_66697"/>
      <w:bookmarkStart w:id="429" w:name="pg7132_66697"/>
      <w:bookmarkEnd w:id="429"/>
    </w:p>
    <w:p>
      <w:pPr>
        <w:pStyle w:val="Heading2"/>
        <w:numPr>
          <w:ilvl w:val="1"/>
          <w:numId w:val="1"/>
        </w:numPr>
        <w:rPr/>
      </w:pPr>
      <w:bookmarkStart w:id="430" w:name="pg7132_66697"/>
      <w:bookmarkStart w:id="431" w:name="__RefHeading___Toc3890593_372815092"/>
      <w:bookmarkStart w:id="432" w:name="_Toc152"/>
      <w:bookmarkEnd w:id="430"/>
      <w:bookmarkEnd w:id="431"/>
      <w:r>
        <w:rPr>
          <w:rtl w:val="true"/>
        </w:rPr>
        <w:t>القسم الثالث</w:t>
      </w:r>
      <w:r>
        <w:rPr>
          <w:rtl w:val="true"/>
        </w:rPr>
        <w:t xml:space="preserve">: </w:t>
      </w:r>
      <w:r>
        <w:rPr>
          <w:rtl w:val="true"/>
        </w:rPr>
        <w:t>علوم القرآن والتفسير</w:t>
      </w:r>
      <w:bookmarkEnd w:id="43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3890595_372815092"/>
      <w:bookmarkStart w:id="434" w:name="_Toc153"/>
      <w:bookmarkEnd w:id="433"/>
      <w:r>
        <w:rPr>
          <w:rtl w:val="true"/>
        </w:rPr>
        <w:t>اشارة</w:t>
      </w:r>
      <w:bookmarkEnd w:id="43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7132_66701"/>
      <w:bookmarkStart w:id="436" w:name="pg7132_66701"/>
      <w:bookmarkEnd w:id="436"/>
    </w:p>
    <w:p>
      <w:pPr>
        <w:pStyle w:val="Heading3"/>
        <w:numPr>
          <w:ilvl w:val="2"/>
          <w:numId w:val="1"/>
        </w:numPr>
        <w:rPr/>
      </w:pPr>
      <w:bookmarkStart w:id="437" w:name="pg7132_66701"/>
      <w:bookmarkStart w:id="438" w:name="__RefHeading___Toc3890597_372815092"/>
      <w:bookmarkStart w:id="439" w:name="_Toc154"/>
      <w:bookmarkEnd w:id="437"/>
      <w:bookmarkEnd w:id="438"/>
      <w:r>
        <w:rPr>
          <w:rtl w:val="true"/>
        </w:rPr>
        <w:t>التفسیر</w:t>
      </w:r>
      <w:bookmarkEnd w:id="439"/>
    </w:p>
    <w:p>
      <w:pPr>
        <w:pStyle w:val="Heading4"/>
        <w:numPr>
          <w:ilvl w:val="3"/>
          <w:numId w:val="1"/>
        </w:numPr>
        <w:rPr/>
      </w:pPr>
      <w:bookmarkStart w:id="440" w:name="__RefHeading___Toc3890599_372815092"/>
      <w:bookmarkStart w:id="441" w:name="_Toc155"/>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الحسن والقبح العقليّان</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اُولَئِكَ الَّذِينَ هَدَاهُمُ اللهُ وَاُولَئِكَ هُمْ اُولُو الْأَلْبَابِ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يؤکّد علی أنّ الحسن من الله بدلالة إنزاله علی الرسول، فأحسن الحديث يفترض أن يکون حول أحسن الأشياء، أليس في ذلك دلالة علی أنّ الأصل في الحسن هو الشرع قبل العقل؟ وما العقل السليم إلّا ذلك الّذي استوعب أحسن الحديث فميّز به بين الأشياء الحسنة والقبيحة، وإن وجدنا أحکام حسنة لدی النّاس من غير المسلمين فهو ممّا تبقی من تعليم الأنبياء الّتي تناقلها الناس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الّذين يستمعون القول فيتّبعون أحسنه وهو طبعاً کلام الله بدلالة الآية الثانية فإنّما يفعلون ذلك بأنّ الله هداهم للإيمان، فإيمانهم هو هداهم إلی تمييز الحسن ثمّ اتّباعه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استقلال العقل عن الشرع بالحکم علی الأشياء بالحسن والقبح؟</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الاحتجاج بالعقل؟</w:t>
      </w:r>
    </w:p>
    <w:p>
      <w:pPr>
        <w:pStyle w:val="BookText"/>
        <w:rPr/>
      </w:pPr>
      <w:r>
        <w:rPr>
          <w:rFonts w:ascii="IRNazanin" w:hAnsi="IRNazanin" w:eastAsia="IRNazanin"/>
          <w:color w:val="111111"/>
          <w:sz w:val="28"/>
          <w:sz w:val="28"/>
          <w:szCs w:val="28"/>
          <w:rtl w:val="true"/>
          <w:lang w:bidi="fa-IR"/>
        </w:rPr>
        <w:t xml:space="preserve">إن کان الله قد احتجّ بالعقل وجعله حجّةً 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الأوّليّات ومنها معرفة الله بالتوحيد ومعرفة حجّته بالمعروف والعدل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بعد التبليغ وليس قبله، فليس لله علی الناس حجّة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التبليغ لا عقل ولا غيره، وليس للناس علی الله حجّة بعد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فأُقيمت الحجّة علی الناس بعد التبليغ حصراً،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وَاصْطَفَى سُبْحَانَهُ مِنْ وَلَدِهِ</w:t>
      </w:r>
      <w:r>
        <w:rPr>
          <w:rStyle w:val="FootnoteAnchor"/>
          <w:rtl w:val="true"/>
        </w:rPr>
        <w:footnoteReference w:id="393"/>
      </w:r>
      <w:r>
        <w:rPr>
          <w:rFonts w:ascii="Amiri" w:hAnsi="Amiri" w:eastAsia="Amiri" w:cs="Amiri"/>
          <w:color w:val="111111"/>
          <w:sz w:val="28"/>
          <w:sz w:val="28"/>
          <w:szCs w:val="28"/>
          <w:rtl w:val="true"/>
          <w:lang w:bidi="ar-SA"/>
        </w:rPr>
        <w:t xml:space="preserve">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عَلَيْهِمْ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من المعلوم أنّ الله يأمر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وينهی عن فعل السيّء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الحسن والقبح عقليّين وأنّ العقل قادر علی التمييز بينهما والفصل بدقّة؛ فلماذا لم يجب علی الإنسان أن يتعبّد لله بفعل الحسن وترك القبيح، ولماذا لم يجب ذلك عليه قبل قيام الحجّة ولم تکن حاجة لقول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سعة ما لم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يأتي ذلك العلم إن لم يأت من الشريعة؟</w:t>
      </w:r>
    </w:p>
    <w:p>
      <w:pPr>
        <w:pStyle w:val="BookText"/>
        <w:rPr/>
      </w:pPr>
      <w:r>
        <w:rPr>
          <w:rFonts w:ascii="IRNazanin" w:hAnsi="IRNazanin" w:eastAsia="IRNazanin"/>
          <w:color w:val="111111"/>
          <w:sz w:val="28"/>
          <w:sz w:val="28"/>
          <w:szCs w:val="28"/>
          <w:rtl w:val="true"/>
          <w:lang w:bidi="fa-IR"/>
        </w:rPr>
        <w:t>وکيف يمکن التعبّد بمبدأ أصالة البراءة أو الإباحة في الأشياء ما لم يأت فيها نهي، فأين الحکم العقلي السابق والقادر علی تمييز الحسن عن القبيح فيؤاخذ صاحبه بترك الحسن وفعل القبيح؟ وأين</w:t>
      </w:r>
    </w:p>
    <w:p>
      <w:pPr>
        <w:pStyle w:val="BookText"/>
        <w:rPr/>
      </w:pPr>
      <w:r>
        <w:rPr>
          <w:rFonts w:ascii="Amiri" w:hAnsi="Amiri" w:eastAsia="Amiri" w:cs="Amiri"/>
          <w:color w:val="111111"/>
          <w:sz w:val="28"/>
          <w:sz w:val="28"/>
          <w:szCs w:val="28"/>
          <w:rtl w:val="true"/>
          <w:lang w:bidi="ar-SA"/>
        </w:rPr>
        <w:t>کلّ ذلك من الرواية التالية عن محمّد بن حکيم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فُقِّهْنَا فِي الدِّينِ وَأَغْنَانَا اللهُ بِكُمْ عَنِ النَّاسِ حَتَّى أَنَّ الْجَمَاعَةَ مِنَّا لَتَكُونُ فِي الْمَجْلِسِ مَا يَسْأَلُ رَجُلٌ صَاحِبَهُ تَحْضُرُهُ الْمَسْأَلَةُ وَيَحْضُرُهُ جَوَابُهَا فِيمَا مَنَّ اللهُ عَلَيْنَا بِكُمْ فَرُبَّمَا وَرَدَ عَلَيْنَا الشَّيْ‌ءُ لَمْ يَأْتِنَا فِيهِ عَنْكَ وَلَا عَنْ آبَائِكَ شَيْ‌ءٌ فَنَظَرْنَا إِلَى أَحْسَنِ مَا يَحْضُرُنَا وَأَوْفَقِ الْأَشْيَاءِ لِمَا جَاءَنَا عَنْكُمْ فَنَأْخُذُ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فِي ذَلِكَ وَاللهِ هَلَكَ مَنْ هَلَكَ يَا ابْنَ حَكِيمٍ</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ولا شكّ في أنّه تعالی نزّل أحسن الحديث کما لا ريب في حسن کلّ ما جاء من عند الله تکويناً أو تشريعاً وأنّه لا يفعل القبيح جلّ وعلا إلّا أنّ ذلك لا يتنافی مع القول بکون الحاکم في مسألة القبح والحسن </w:t>
      </w:r>
    </w:p>
    <w:p>
      <w:pPr>
        <w:pStyle w:val="BookText"/>
        <w:rPr/>
      </w:pPr>
      <w:r>
        <w:rPr>
          <w:rFonts w:ascii="IRNazanin" w:hAnsi="IRNazanin" w:eastAsia="IRNazanin"/>
          <w:color w:val="111111"/>
          <w:sz w:val="28"/>
          <w:sz w:val="28"/>
          <w:szCs w:val="28"/>
          <w:rtl w:val="true"/>
          <w:lang w:bidi="fa-IR"/>
        </w:rPr>
        <w:t>هو العقل الأمر الّذي يقول به العدلية خلافاً للأشاعرة القائلين بأنّ الحاکم فيه هو الشرع، حيث قامت الأدلّة القطعية علی ذلك، ومن تلك الأدلّة علی سبيل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الحاکم بالقبح والحسن لو کان هو الشرع لانسدّ باب الاستدلال علی النبوّة؛ إذ لو أعطی الشارع المعجزة للکاذب لما کان في ذلك أيّ بأس بعد کون الحسن ما حسّنه الشارع والقبيح ما قبّحه، وليس من حقّ أحد أن يقبّح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نعلم أنّ القضية أسبق من بعثة الرسل 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ثبوت نبوّة النبيّ بحاجة إلی ما ذکرناه من ردّ الحسن والقبح إلی العقل، فلا يصحّ ما ذکرته من أنّه ممّا تبقی من تعالیم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وکأنّك خلطت بين المستقلّات العقلية وغيرها فالاُولی من قبيل القبح للظلم والمعصية والکذب ممّا يستقلّ به العقل والعقلاء ولو لم يکن هناك أنبياء، والثانية أحکام تتوقّف علی ملاکات معيشة لا يدرکها العقل بل يحتاج فيها إلی کشف الشارع عن تلك الملاکات المصالح والمفاسد ولذلك بعث الله الرسل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دور العقل وحجّيته في إثبات الاُصول العقائدية المذکورة ممّا لا شبهة فيه وليس ذلك مربوطاً بما بعد التبليغ وإلّا لزم الدور، إذ حجّية قول المبلّغ المرسَل لا تتمّ إلّا بعد ثبوت کونه مبلّغاً ورسولاً، فلو أردنا إثبات ذلك بقوله وتبليغه لکان من توقّف الشيء علی نفسه، إذن لابدّ لنا من تحکيم العقل من المقام لإثبات ذلك ومعه تثبت المبلّغية والرسولية، فلو جعلنا حجّية العقل في هذا الأمر متفرّعة علی المبلّغية والرسولية وأنّه لا يکون کذلك إلّا بعد تبليغ الرسول لزم الدور، إذ کونه حجّةً في الفرض يتوقّف علی حجّية قول المبلّغ وکونه مرسَلاً</w:t>
      </w:r>
      <w:bookmarkStart w:id="442" w:name="pg7132_66709"/>
    </w:p>
    <w:p>
      <w:pPr>
        <w:pStyle w:val="BookText"/>
        <w:rPr/>
      </w:pPr>
      <w:bookmarkEnd w:id="442"/>
      <w:r>
        <w:rPr>
          <w:rFonts w:ascii="IRNazanin" w:hAnsi="IRNazanin" w:eastAsia="IRNazanin"/>
          <w:color w:val="111111"/>
          <w:sz w:val="28"/>
          <w:sz w:val="28"/>
          <w:szCs w:val="28"/>
          <w:rtl w:val="true"/>
          <w:lang w:bidi="fa-IR"/>
        </w:rPr>
        <w:t>من قبله تعالی وهذا يتوقّف علی حکم العقل وحجّيته، والمفروض أنّه يتوقّف علی حجّية قول المبلّغ وکونه مرسَلاً، وهذا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وکأنّك خلطت بين الحجّة لله في العقائد والاُصول اليقينية، وبين الحجّة في الأحکام الشرعية، فإنّ الحجّة لله في الاُولی ثابتة قبل التبليغ بحکم العقل کما بيّنّا، والثانية لا تثبت إلّا بعد التبليغ وإرسال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ذکرت من آيات ورواية ناظرة إلی الثانية، فدقّق جيّداً تجد ذلك واضحاً خصوصاً في الرواية المذکورة؛ فإنّها تنبّه علی أنّ وظيفة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التذکير وإثارة دفائن العقول، والتفکير بها بعد ملاحظة تلك الآيات الکونية من سماء وأرض وحياة وموت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 يتّضح الجواب عن سؤالك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إنّما يحکم بالقبح أو الحسن بعد اطّلاعه علی جميع المصالح والمفاسد وفعليّتها، کما في قبح الظلم وحسن العدل، لا في کلّ مورد ولو لم يطّلع ويدرك جميع المصالح أو المفاسد، فلو أدرکها في مورد کان حجّة ولا حاجة إلی أمر الشارع إلّا من باب الإرشاد والتأکيد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المذکورة ناظرة إلی الموارد الّتي لم يطّلع العقل علی جميع المصالح والمفاسد فيها والّتي لا يمکنه التعرّف عليها إلّا من طريق الشرع</w:t>
      </w:r>
      <w:r>
        <w:rPr>
          <w:rFonts w:eastAsia="IRNazanin" w:cs="IRNazanin"/>
          <w:color w:val="111111"/>
          <w:sz w:val="28"/>
          <w:szCs w:val="28"/>
          <w:rtl w:val="true"/>
          <w:lang w:bidi="fa-IR"/>
        </w:rPr>
        <w:t>.</w:t>
      </w:r>
    </w:p>
    <w:p>
      <w:pPr>
        <w:pStyle w:val="Heading4"/>
        <w:numPr>
          <w:ilvl w:val="3"/>
          <w:numId w:val="1"/>
        </w:numPr>
        <w:rPr/>
      </w:pPr>
      <w:bookmarkStart w:id="443" w:name="__RefHeading___Toc3890601_372815092"/>
      <w:bookmarkStart w:id="444" w:name="_Toc156"/>
      <w:bookmarkEnd w:id="443"/>
      <w:r>
        <w:rPr>
          <w:rtl w:val="true"/>
        </w:rPr>
        <w:t>الفرق بین الإسلام والإیمان</w:t>
      </w:r>
      <w:bookmarkEnd w:id="44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کيف نوفّق بين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اُمَّهَاتِكُمْ لَا تَعْلَمُونَ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39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w:t>
      </w:r>
    </w:p>
    <w:p>
      <w:pPr>
        <w:pStyle w:val="BookText"/>
        <w:rPr/>
      </w:pPr>
      <w:r>
        <w:rPr>
          <w:rFonts w:ascii="Amiri" w:hAnsi="Amiri" w:eastAsia="Amiri" w:cs="Amiri"/>
          <w:color w:val="111111"/>
          <w:sz w:val="28"/>
          <w:sz w:val="28"/>
          <w:szCs w:val="28"/>
          <w:rtl w:val="true"/>
          <w:lang w:bidi="ar-SA"/>
        </w:rPr>
        <w:t>بين الإيمان والإسلام هل هما شيئان أم شيء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اُمَّهَاتِكُم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بقرينة ذيلها منصرفة إلی العلوم المکتسبة عن طريق الحسّ والفکر، فلا تنفي المعلومات الحضورية کعلم النفس بذاتها وقواها، والاُمور المفطورة في الإنسان، والغرائز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يطلقان ويراد منهما ما يکون النسبة بينهما عموماً مطلقاً، مثل أنّ المسلمين والمسلمات والمؤمنين والمؤمنات، فيراد من الإسلام المعنی العامّ ومن الإيمان المعنی الخاصّ، وکلّ مؤمن مسلم وليس العکس، وهما مثل الکعبة والمسجد، فمن دخل الکعبة فقد دخل المسجد وليس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الإسلام هو الظاهر وهو الإقرار بالشهادتين الّذي يحقن به الدماء والأموال، والإيمان هو الإقرار باللسان والعقد بالقلب والعمل بالجوارح وأنّه يزيد بالأعمال وينقص بترکها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هو الظاهر والحالة الخارجية يعرف به کلّ من نطق بالشهادتين، والإيمان أخصّ منه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اُخری اُطلق الإسلام في الروايات وفي فقه الإمامية علی جميع الفرق الإسلامية، وأمّا الإيمان فقد اختصّ فيهما بمن عرف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 إمامتهم، وقد يطلقان ويراد منهما معنی واحد،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 مَنْ کَانَ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في كتابه العظيم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فهل هنا سورة الحمد خارج عن القرآن، أو أنّ القرآن يشمل هذه السورة المباركة؟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يشمل سورة الحمد وهو من ذکر العامّ بعد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التراقي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 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بيان لحال المحتضر إذا بلغت نفسه إلى الترقوة وأشرفت على الخروج من الجسد، والغرض منها تنبيه الناس إلى ما يؤول أمرهم إليه وتذكيرهم بهذا الحال الّذي ينتهون إليه، فلا يركنوا إلى الدنيا ولا ينسَوْا ما أمامهم من العقبات المهولة والمنازل 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الأقدم الأكمل مفخرة المفسّرين الشيخ الطوسي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النفس أو الروح ولم يُذكر؛ لدلالة الكلام عليه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عَلَى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يعني على ظهر الأرض، وإنّما لم يذكر؛ لعلم المخاطب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الترقوة، وهي مقدّم الحلق من أعلى الصدر تترقّى إليه النفس عند الموت، وإليها يترقّى البخار من الجوف، وهناك تقع الحشرجة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فالراق طالب الشفاء،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رقاه يرقيه رقية إذا طلب له شفاء بأسماء الله الجليلة وآيات كتابه العظيمة، وأمّا العوذة فهي رفع البليّة بكلمات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قلابة والضحّاك وابن زيد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شافٍ؛ أي أهله يطلبون له من يطبّبه ويشفيه ويداويه فلا يجدونه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وأبو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يرقى بروحه ملائكة الرحمة أم ملائكة العقاب؟</w:t>
      </w:r>
    </w:p>
    <w:p>
      <w:pPr>
        <w:pStyle w:val="BookText"/>
        <w:rPr/>
      </w:pP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يجهّزون البدن وأهل الآخرة يجهّزون الروح، إلخ</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وعن أمالي الصدوق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بإسناده عن محمّد بن مسلم، عن أبي جعفر محمّد بن عليّ الباقر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مَنْ 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قَوْلُ ابْنِ آدَمَ إِذَا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طَبِيبٍ؟ هَلْ مِنْ 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وعن الكافي بإسناده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أَنَّهُ الْفِرَاقُ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ابْنُ آدَمَ إِذَا حَلَّ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بِمُفَارَقَةِ الْأَحِبَّةِ،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الدُّنْيَا بِالْآخِرَةِ،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رَبِّكَ يَوْمَئِذٍ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رَبِّ الْعَالَمِينَ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هذا وأمّا الندب لقراءة بعض السور والآيات كسورة الفاتحة والأدعية والعوذات واتّخاذ الأحراز طلباً لحصول بعض المقاصد، كالسلامة والشفاء والعافية والأمان وزيادة الرزق وكفاية شرّ الأعداء وقضاء الحاجات كالنذر والصدقة للحفظ من الحوادث ونفي الفقر ودفع البلاء وجلب رضى الله تعالى، ولصلة الرحم لدفع ميتة السوء والتزييد في العمر، فكلّ ذلك ثابت إمّا بالقرآن الكريم أو الأحاديث الصحيحة المتواترة الّتي لا ريب فيها، ولا منافاة بينها وبين لزوم الرجوع شرعاً وعقلاً إلى الطبيب أو اللجوء إلى غير ذلك من الأسباب المادّية الظاهرية العاديّة والطبيعية، لأنّ اهتداء الطبيب أيضاً إلى معرفة المرض والداء الّذي يداوي به المريض أيضاً يكون تحت رعاية الله تعالى ولتأثير أسباب وشرائط خاصّة لا يمكن للبشر أو يتعسّر له الإحاطة بجميعها وكثيراً ما لا يتفطّن إلى بعض ذلك، فلا يؤثّر علاجه، كما أنّه قد يتفطّن ويُلهم إلى ذلك على حدّ لم يكن يعرفه لولم يكن هناك مدد غيبيّ بسبب الدعاء والصدقة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ثبت بالتجربة لنا تأثير الدعاء لقضاء الحوائج، ومثل الصدقة لدفع البلاء وردّ القضاء من غير أن يكون كلّ ذلك علّةً تامّةً لا تتخلّف عن معلولها، بل الأسباب والشرائط والموانع يؤثّر ويزاحم بعضها مع بعض، فإمّا يقع مطلوبنا بالدعاء والصدقة أو لا يقع، فالاُمور في هذا العالم إن كانت تحت تأثير النواميس الطبيعية والمادّية، فليست بخارجة عن تأثير النواميس الغيبية، ولا يمكن لنا التعرّف على جميعها وجميع شرائطها بالأسباب الظاهرية، ونتمسّك معها بالأسباب الغيبية مثل دعاء وغيره، لأنّا نرى تأثير مثل الدعاء والصدقة في دفع كثير من البلايا والمنايا كما نرى لبعض الأعمال تأثيراً إيجابياً في وقوع البلاء </w:t>
      </w:r>
    </w:p>
    <w:p>
      <w:pPr>
        <w:pStyle w:val="BookText"/>
        <w:rPr/>
      </w:pPr>
      <w:r>
        <w:rPr>
          <w:rFonts w:ascii="IRNazanin" w:hAnsi="IRNazanin" w:eastAsia="IRNazanin"/>
          <w:color w:val="111111"/>
          <w:sz w:val="28"/>
          <w:sz w:val="28"/>
          <w:szCs w:val="28"/>
          <w:rtl w:val="true"/>
          <w:lang w:bidi="fa-IR"/>
        </w:rPr>
        <w:t>والقضاء، فالتصادمات المنتهية إلى تلف الأشخاص بحسب الظاهر تقع بأسبابها الظاهرية، كما أنّ تلف الأشخاص بها يستند إلى تلك التصادمات، وهي بحسب الظاهر والعادة أسبابها، ولكن ليس لأحد إنكار تأثير مؤثّرات اُخری في وقوع الحوادث وعدم كشفها إلى الحدّ التامّ لنا، إلّا أنّ الشارع كشفه لنا في الجملة، فلا يمكن لنا إنكار تأثير قطع الرَّحِم أو ترك الرحمة على الفقير أو غير ذلك في وقوع وقائع السوء، فعالم الأسباب والمسبّبات كلّه ليس تحت إحاطة علمنا المحصور في دائرة العلم بالمحسوسات، كما أنّه ليس لأحد أن يُنكر أنّ كثيراً ممّا لم يقع من هذه الحوادث المسيئة إنّما لم تقع لتأثير الأسباب الغيبية من الدعاء والصدقة، وآثار أعمالنا الوضعية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تأثير الدعاء وبعض الأعمال في الوقائع، سواء كانت محزنة أو مُسرّة أمر لا ينكر، ثابت بالتجربة عند المسلمين وغيرهم، ولذا سعى بعض من سعى لأن يُسند كلّ الوقائع إلى العلل المادّية لاستناد تأثير الدعاء وغيره إلى بعض العلل الظاهرية، لأنّه يرى أنّه لا طريق إلى إنكار تأثير هذه الاُمور إمّا بالسلب أو الإيجاب في بعض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حسب الموازين الشرعية والعقلية ما لم يقطع اليد عن الأسباب العاديّة لا يجوز تركها والاكتفاء بالدعاء والعوذات والأحراز، بل يحرم تركها ويجب التوسّل بها إلى مسبّباتها، فالمريض يجب عليه عقلاً وشرعاً لدفع الخطر عن نفسه بالرجوع إلى الطبيب واستعمال الأدوية كما يجب على الإنسان الكسب وتحصيل الرزق بالحراثة والتجارة أو الصناعة أو غيرها، ولكن لا يصحّ أن يكون كلّ اعتماده أوسع ممّا نعلمه، بل عليه أن يدعو الله ويتوكّل عليه </w:t>
      </w:r>
      <w:bookmarkStart w:id="445" w:name="pg7132_66721"/>
    </w:p>
    <w:p>
      <w:pPr>
        <w:pStyle w:val="BookText"/>
        <w:rPr/>
      </w:pPr>
      <w:bookmarkEnd w:id="445"/>
      <w:r>
        <w:rPr>
          <w:rFonts w:ascii="Amiri" w:hAnsi="Amiri" w:eastAsia="Amiri" w:cs="Amiri"/>
          <w:color w:val="111111"/>
          <w:sz w:val="28"/>
          <w:sz w:val="28"/>
          <w:szCs w:val="28"/>
          <w:rtl w:val="true"/>
          <w:lang w:bidi="ar-SA"/>
        </w:rPr>
        <w:t>ويفوّض أمره إليه وأن يأخذ بما يوجب الإمداد الغيبي ممّا كشف عنه الشارع وأمرنا به، فلا ينبغي له أن يرفع اليد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افتقد الأسباب الظاهرية ويئس من تأثيرها، ينحصر طريق النجاة والتخلّص من المهلكة بالتوجّه إلى الله تعالى ويتوجّه إليه هو بفطرته ويدعوه، وكثيراً ما يستجاب دعاؤه وينجّيه الله تعالى ويسهّل عليه العسير، كما رأينا كثيراً عند صلاة الاستسقاء، فهو مفرِّج الهموم، وكاشف الغموم، وقاضي الحاجات، وسامع الدعوات، ومعطي السؤلات، وفاتح أبواب الخيرات والبركات</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890603_372815092"/>
      <w:bookmarkStart w:id="447" w:name="_Toc157"/>
      <w:bookmarkEnd w:id="446"/>
      <w:r>
        <w:rPr>
          <w:rtl w:val="true"/>
        </w:rPr>
        <w:t>المقصود بهمّ یوسف</w:t>
      </w:r>
      <w:r>
        <w:rPr>
          <w:rtl w:val="true"/>
        </w:rPr>
        <w:t>(</w:t>
      </w:r>
      <w:r>
        <w:rPr>
          <w:rtl w:val="true"/>
        </w:rPr>
        <w:t>عَلَيْهِ السَّلاَمُ</w:t>
      </w:r>
      <w:r>
        <w:rPr>
          <w:rtl w:val="true"/>
        </w:rPr>
        <w:t>)</w:t>
      </w:r>
      <w:bookmarkEnd w:id="44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بهمِّ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بِهَا لَوْلَا أَنْ رَءَا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هو أنّ يوسف على نبيّنا وآله وعليه السلام لو لم يكن عارفاً كاملاً معصوماً لهمّ بالمعصية بياناً للحال أو أنّ المراد لهمّ بها بدفعها وضربها</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890605_372815092"/>
      <w:bookmarkStart w:id="449" w:name="_Toc158"/>
      <w:bookmarkEnd w:id="448"/>
      <w:r>
        <w:rPr>
          <w:rtl w:val="true"/>
        </w:rPr>
        <w:t>المراد من قوله تعالی</w:t>
      </w:r>
      <w:r>
        <w:rPr>
          <w:rtl w:val="true"/>
        </w:rPr>
        <w:t>: «</w:t>
      </w:r>
      <w:r>
        <w:rPr>
          <w:rtl w:val="true"/>
        </w:rPr>
        <w:t>والنجم إذا هوی</w:t>
      </w:r>
      <w:r>
        <w:rPr>
          <w:rtl w:val="true"/>
        </w:rPr>
        <w:t>»</w:t>
      </w:r>
      <w:bookmarkEnd w:id="44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سؤالي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الأضلّة أو الأظلّة؟ والثاني ما هو معنى الآية المباركة، وإلى أين يكون المصير؛ أي أين تهوي النجوم؟ </w:t>
      </w:r>
      <w:bookmarkStart w:id="450" w:name="pg7132_66723"/>
    </w:p>
    <w:p>
      <w:pPr>
        <w:pStyle w:val="BookText"/>
        <w:rPr/>
      </w:pPr>
      <w:bookmarkEnd w:id="45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الأظلّة كما بيّنتْه الأحاديث المذكور فيها هذا المصطلح هو عالم الذرّ وأخذ الميثاق والولاية وعالم ما قبل ارتباط الأرواح بالأجساد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مذكور في مجلّدات البحار</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الهويّ والمصير يتّبعان تفسير النجم، فإن فُسِّر بالقرآن لنزوله نجوماً، فمعناه النزول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فُسِّر بالنجم المطلق أو الثريّا ونحوها، فمعناه الاُفول والاستتار فالمصير إلى اُفوله واستتاره، وإنْ فسّرناه بالنجم الراجم للشياطين فمصيره إلى مكان الشياطين وقد يُفسَّر بأفوله وسقوطه يوم القيامة</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3890607_372815092"/>
      <w:bookmarkStart w:id="452" w:name="_Toc159"/>
      <w:bookmarkEnd w:id="451"/>
      <w:r>
        <w:rPr>
          <w:rtl w:val="true"/>
        </w:rPr>
        <w:t xml:space="preserve">معنی کلمة </w:t>
      </w:r>
      <w:r>
        <w:rPr>
          <w:rtl w:val="true"/>
        </w:rPr>
        <w:t>(</w:t>
      </w:r>
      <w:r>
        <w:rPr>
          <w:rtl w:val="true"/>
        </w:rPr>
        <w:t>کهیعص وحمعسق</w:t>
      </w:r>
      <w:r>
        <w:rPr>
          <w:rtl w:val="true"/>
        </w:rPr>
        <w:t>)</w:t>
      </w:r>
      <w:bookmarkEnd w:id="45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والحمد لله القرآن الكريم وأتساءل عن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 وحمعسق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 في الكتب وجدت أنّ لها أكثر من معنى، فوجدت أنّ الإمام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تحكي الغيب وعمّا سيصيب أهل البيت، ووجدت أيضاً أنّها تشير إلى مجموعة من خمس آيات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لهذه الكلمات معاني تحكي عن الغيب، وهل لها من معان اُخری؟ وإذا كانت تحكي عن الآيات الخمس فما هي هذه الآيات الكريمة وما سرّها؟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كونها من أنباء الغيب الّتي اشتمل عليها القرآن الكريم في كثير من آياته خاصّة مع دلالة بعض الأحاديث الشريفة على أنّها هي وأنّها من أنباء الله تعالى ما يجري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وبيان أمر المهديّ عجّل الله تعالى فرجه </w:t>
      </w:r>
      <w:bookmarkStart w:id="453" w:name="pg7132_66725"/>
    </w:p>
    <w:p>
      <w:pPr>
        <w:pStyle w:val="BookText"/>
        <w:rPr/>
      </w:pPr>
      <w:bookmarkEnd w:id="453"/>
      <w:r>
        <w:rPr>
          <w:rFonts w:ascii="Amiri" w:hAnsi="Amiri" w:eastAsia="Amiri" w:cs="Amiri"/>
          <w:color w:val="111111"/>
          <w:sz w:val="28"/>
          <w:sz w:val="28"/>
          <w:szCs w:val="28"/>
          <w:rtl w:val="true"/>
          <w:lang w:bidi="ar-SA"/>
        </w:rPr>
        <w:t xml:space="preserve">وسهّل مخرجه </w:t>
      </w:r>
      <w:r>
        <w:rPr>
          <w:rStyle w:val="FootnoteAnchor"/>
          <w:rtl w:val="true"/>
        </w:rPr>
        <w:footnoteReference w:id="409"/>
      </w:r>
      <w:r>
        <w:rPr>
          <w:rFonts w:ascii="IRNazanin" w:hAnsi="IRNazanin" w:eastAsia="IRNazanin"/>
          <w:color w:val="111111"/>
          <w:sz w:val="28"/>
          <w:sz w:val="28"/>
          <w:szCs w:val="28"/>
          <w:rtl w:val="true"/>
          <w:lang w:bidi="fa-IR"/>
        </w:rPr>
        <w:t>ومعاني اُخری لا تنافي ما ذكر، لأنّ للقرآن الكريم ظهراً وبطناً، وللبطن بطوناً ولم نجد حسب تتبّعنا، ذكر الآيات الخمس في الأحاديث والأخبار</w:t>
      </w:r>
      <w:r>
        <w:rPr>
          <w:rFonts w:eastAsia="IRNazanin" w:cs="IRNazanin"/>
          <w:color w:val="111111"/>
          <w:sz w:val="28"/>
          <w:szCs w:val="28"/>
          <w:rtl w:val="true"/>
          <w:lang w:bidi="fa-IR"/>
        </w:rPr>
        <w:t>.</w:t>
      </w:r>
    </w:p>
    <w:p>
      <w:pPr>
        <w:pStyle w:val="Heading4"/>
        <w:numPr>
          <w:ilvl w:val="3"/>
          <w:numId w:val="1"/>
        </w:numPr>
        <w:rPr/>
      </w:pPr>
      <w:bookmarkStart w:id="454" w:name="__RefHeading___Toc3890609_372815092"/>
      <w:bookmarkStart w:id="455" w:name="_Toc160"/>
      <w:bookmarkEnd w:id="454"/>
      <w:r>
        <w:rPr>
          <w:rtl w:val="true"/>
        </w:rPr>
        <w:t xml:space="preserve">معنی آیة </w:t>
      </w:r>
      <w:r>
        <w:rPr/>
        <w:t>88</w:t>
      </w:r>
      <w:r>
        <w:rPr>
          <w:rtl w:val="true"/>
        </w:rPr>
        <w:t xml:space="preserve"> </w:t>
      </w:r>
      <w:r>
        <w:rPr>
          <w:rtl w:val="true"/>
        </w:rPr>
        <w:t xml:space="preserve">وآیة </w:t>
      </w:r>
      <w:r>
        <w:rPr/>
        <w:t>100</w:t>
      </w:r>
      <w:r>
        <w:rPr>
          <w:rtl w:val="true"/>
        </w:rPr>
        <w:t xml:space="preserve"> </w:t>
      </w:r>
      <w:r>
        <w:rPr>
          <w:rtl w:val="true"/>
        </w:rPr>
        <w:t>من سورة التوبة</w:t>
      </w:r>
      <w:bookmarkEnd w:id="4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 التفضّل بإعطائي فكرة رئيسية أو عامّة للآيتين الكريمتين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الرَّسُولُ</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استدراك وهي كالاستثناء المنقطع عن المنافقين الّذين اُشير في الآيات السابقة إلى أعمالهم وأقوالهم بمعنى أنّهم إن كانوا كذلك لكن الرسول ومن معه هكذا بهذه الأوصاف ولهم الخيرات والفوز، وقد أعدّ الله لهم جنّات تجري من تحتها الأنهار المذكورة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فهي أيضاً في وصفهم كما 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أيضاً كأنّها استثناء ممّا قبلها، وبيان بأنّ المنافقين موجودون في المدينة وما حولها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890611_372815092"/>
      <w:bookmarkStart w:id="457" w:name="_Toc161"/>
      <w:bookmarkEnd w:id="456"/>
      <w:r>
        <w:rPr>
          <w:rtl w:val="true"/>
        </w:rPr>
        <w:t>معنی قوله</w:t>
      </w:r>
      <w:r>
        <w:rPr>
          <w:rtl w:val="true"/>
        </w:rPr>
        <w:t>(</w:t>
      </w:r>
      <w:r>
        <w:rPr>
          <w:rtl w:val="true"/>
        </w:rPr>
        <w:t>صَلَّى اَللَّهُ عَلَيْهِ وَ آلِهِ</w:t>
      </w:r>
      <w:r>
        <w:rPr>
          <w:rtl w:val="true"/>
        </w:rPr>
        <w:t>): «</w:t>
      </w:r>
      <w:r>
        <w:rPr>
          <w:rtl w:val="true"/>
        </w:rPr>
        <w:t>شیّبتني سورة هود</w:t>
      </w:r>
      <w:r>
        <w:rPr>
          <w:rtl w:val="true"/>
        </w:rPr>
        <w:t>»</w:t>
      </w:r>
      <w:bookmarkEnd w:id="4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سورة هود أشابت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58" w:name="pg7132_66727"/>
    </w:p>
    <w:p>
      <w:pPr>
        <w:pStyle w:val="BookText"/>
        <w:rPr/>
      </w:pPr>
      <w:bookmarkEnd w:id="458"/>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المراد من الأیّام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وَالْأَرْضَ وَمَا بَيْنَهُمَا فِي سِتَّةِ أَيَّام ثُمَّ اسْتَوَى عَلَى الْعَرْشِ مَا لَكُمْ مِنْ دُونِهِ مِنْ وَليٍّ وَلَا شَفِيعٍ أَفَلَا تَتَذَكَّرُونَ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هذه الأیّام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أيّام الدنيا أو من أيّام الآخرة؟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كلمة اليوم قطعة من الزمان لا اليوم المقابل 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890613_372815092"/>
      <w:bookmarkStart w:id="460" w:name="_Toc162"/>
      <w:bookmarkEnd w:id="459"/>
      <w:r>
        <w:rPr>
          <w:rtl w:val="true"/>
        </w:rPr>
        <w:t>المراد من الصلاة الوسطی</w:t>
      </w:r>
      <w:bookmarkEnd w:id="4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صلاة هي الصلاة الوسطى؟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كثيرة مأثورة عن العترة الطاهرة صلوات الله عليهم أجمعين أنّها صلاة الظهر</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61" w:name="__RefHeading___Toc3890615_372815092"/>
      <w:bookmarkStart w:id="462" w:name="_Toc163"/>
      <w:bookmarkEnd w:id="461"/>
      <w:r>
        <w:rPr>
          <w:rtl w:val="true"/>
        </w:rPr>
        <w:t>علوم القرآن</w:t>
      </w:r>
      <w:bookmarkEnd w:id="462"/>
    </w:p>
    <w:p>
      <w:pPr>
        <w:pStyle w:val="Heading4"/>
        <w:numPr>
          <w:ilvl w:val="3"/>
          <w:numId w:val="1"/>
        </w:numPr>
        <w:rPr/>
      </w:pPr>
      <w:bookmarkStart w:id="463" w:name="__RefHeading___Toc3890617_372815092"/>
      <w:bookmarkStart w:id="464" w:name="_Toc164"/>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حجیّة القرآن علی الناس أجمعین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حجّية القرآن علی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من لا يتکلّم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بالوقت الحاضر؟ </w:t>
      </w:r>
      <w:bookmarkStart w:id="465" w:name="pg7132_66729"/>
    </w:p>
    <w:p>
      <w:pPr>
        <w:pStyle w:val="BookText"/>
        <w:rPr/>
      </w:pPr>
      <w:bookmarkEnd w:id="465"/>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الکريم ليس حجّةً بألفاظه وعباراته وفصاحته وبلاغته فحسب، بل هو حجّة علی جميع الملل والنحل وعلی العربي وغير العربي محتواه من المضامين والمعارف والأحکام والعلوم فإنّه بکلّ جهة من هذه الجهات حجّة علی الناس أجمعين؛ فإنّه من أعظم المعاجز الّذي أعجز أهل لغة عن الإتيان بمثله ولازال يتحدّاهم به</w:t>
      </w:r>
      <w:r>
        <w:rPr>
          <w:rFonts w:eastAsia="IRNazanin" w:cs="IRNazanin"/>
          <w:color w:val="111111"/>
          <w:sz w:val="28"/>
          <w:szCs w:val="28"/>
          <w:rtl w:val="true"/>
          <w:lang w:bidi="fa-IR"/>
        </w:rPr>
        <w:t>.</w:t>
      </w:r>
    </w:p>
    <w:p>
      <w:pPr>
        <w:pStyle w:val="Heading4"/>
        <w:numPr>
          <w:ilvl w:val="3"/>
          <w:numId w:val="1"/>
        </w:numPr>
        <w:rPr/>
      </w:pPr>
      <w:bookmarkStart w:id="466" w:name="__RefHeading___Toc3890619_372815092"/>
      <w:bookmarkStart w:id="467" w:name="_Toc165"/>
      <w:bookmarkEnd w:id="466"/>
      <w:r>
        <w:rPr>
          <w:rtl w:val="true"/>
        </w:rPr>
        <w:t>حکمة نزول القرآن باللغة العربیّة</w:t>
      </w:r>
      <w:bookmarkEnd w:id="4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من نزول القرآن باللغة العربية؟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والمخاطبون بالقرآن في ذلك كانوا عرباً، مضافاً إلى أنّ في اللغة العربية خصوصيات ودقائق أدبيّة ربَّما لا يسهل إفهام المعاني بغيرها، على أنّ القرآن المجيد هو المعجزة الوحيدة الخالدة لنبيّنا الكريم الّذي تحدّى الكفّار المنكرين لنزوله من قبل الله بالإتيان بمثله</w:t>
      </w:r>
      <w:r>
        <w:rPr>
          <w:rStyle w:val="FootnoteAnchor"/>
          <w:rtl w:val="true"/>
        </w:rPr>
        <w:footnoteReference w:id="416"/>
      </w:r>
      <w:r>
        <w:rPr>
          <w:rFonts w:ascii="Amiri" w:hAnsi="Amiri" w:eastAsia="Amiri" w:cs="Amiri"/>
          <w:color w:val="111111"/>
          <w:sz w:val="28"/>
          <w:sz w:val="28"/>
          <w:szCs w:val="28"/>
          <w:rtl w:val="true"/>
          <w:lang w:bidi="ar-SA"/>
        </w:rPr>
        <w:t>أو بمثل سورة منه،</w:t>
      </w:r>
      <w:r>
        <w:rPr>
          <w:rStyle w:val="FootnoteAnchor"/>
          <w:rtl w:val="true"/>
        </w:rPr>
        <w:footnoteReference w:id="417"/>
      </w:r>
      <w:r>
        <w:rPr>
          <w:rFonts w:ascii="Amiri" w:hAnsi="Amiri" w:eastAsia="Amiri" w:cs="Amiri"/>
          <w:color w:val="111111"/>
          <w:sz w:val="28"/>
          <w:sz w:val="28"/>
          <w:szCs w:val="28"/>
          <w:rtl w:val="true"/>
          <w:lang w:bidi="ar-SA"/>
        </w:rPr>
        <w:t>ولم يتمكّنوا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890621_372815092"/>
      <w:bookmarkStart w:id="469" w:name="_Toc166"/>
      <w:bookmarkEnd w:id="468"/>
      <w:r>
        <w:rPr>
          <w:rtl w:val="true"/>
        </w:rPr>
        <w:t>حجیّة ظواهر القرآن</w:t>
      </w:r>
      <w:bookmarkEnd w:id="4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ظاهر القرآن حجّة في التفسير؟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للقرآن ظاهر معتبر حجّة عند العقلاء يؤخذ به، وأمّا إذا كانت الآية تحتمل معنیين أو أكثر فلا يكون لها ظهور معتبر عند العقلاء في أحد المعنیين، فتفسير الآية بأحدهما أو بأحد المعاني، لابدّ وأن يستند إمّا إلى دليل عقلي يدلّ مثلاً </w:t>
      </w:r>
      <w:bookmarkStart w:id="470" w:name="pg7132_66732"/>
    </w:p>
    <w:p>
      <w:pPr>
        <w:pStyle w:val="BookText"/>
        <w:rPr/>
      </w:pPr>
      <w:bookmarkEnd w:id="470"/>
      <w:r>
        <w:rPr>
          <w:rFonts w:ascii="IRNazanin" w:hAnsi="IRNazanin" w:eastAsia="IRNazanin"/>
          <w:color w:val="111111"/>
          <w:sz w:val="28"/>
          <w:sz w:val="28"/>
          <w:szCs w:val="28"/>
          <w:rtl w:val="true"/>
          <w:lang w:bidi="fa-IR"/>
        </w:rPr>
        <w:t>على أنّ المراد خصوص أحدهما، فهو قرينة عقلية يعيّن بها المراد، أو إلى غيرها من الآيات، فإنّ القرآن كالحديث يُفسّر بعضه بعضاً، أو إلى حديث معتبر مقبول مأثور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أحد الثقلين أعدال القرآن، وأقوالهم في التفسير وكلّ ما يؤخذ من الشرع حجّة، لا اعتبار لقول آخر معها كائناً من كان قائله، وذلك بدلالة أحاديث الثقلين المتواترة وغيرها كأحاديث السفينة والأمان وغيرها، ممّا ذكرنا طائفة منها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الاُمّة من الضلال والاختلاف</w:t>
      </w:r>
      <w:r>
        <w:rPr>
          <w:rFonts w:eastAsia="IRNazanin" w:cs="IRNazanin"/>
          <w:color w:val="111111"/>
          <w:sz w:val="28"/>
          <w:szCs w:val="28"/>
          <w:rtl w:val="true"/>
          <w:lang w:bidi="fa-IR"/>
        </w:rPr>
        <w:t>).</w:t>
      </w:r>
    </w:p>
    <w:p>
      <w:pPr>
        <w:pStyle w:val="Heading4"/>
        <w:numPr>
          <w:ilvl w:val="3"/>
          <w:numId w:val="1"/>
        </w:numPr>
        <w:rPr/>
      </w:pPr>
      <w:bookmarkStart w:id="471" w:name="__RefHeading___Toc3890623_372815092"/>
      <w:bookmarkStart w:id="472" w:name="_Toc167"/>
      <w:bookmarkEnd w:id="471"/>
      <w:r>
        <w:rPr>
          <w:rtl w:val="true"/>
        </w:rPr>
        <w:t>العلوم الدخیلة في التفسیر</w:t>
      </w:r>
      <w:bookmarkEnd w:id="4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تفسير القرآن لمن لم يبلغ مرتبة الاجتهاد؟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أنّ تفسير القرآن يحتاج إلى المعرفة بأدبيّات اللغة العربية وتاريخ صدر الإسلام، لتُعرف بذلك مداليل الكلمات والجمل ومفاهيمها وإعرابها وتراكيبها وأساليب البيان فيها وقراءاتها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ويحتاج إلى المعرفة بعلوم قرآنية اُخری، مثل سبب النزول، وزمانه ومكانه، وما هو مكيّ أو مدنيّ، وتمييز المحكم من المتشابه،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يحتاج إلى علم الحديث لمعرفة خصوصيّات الحديث سنداً ومتناً، والقدرة على تمييز الصحيح من السقيم والقويّ من الضعيف، والمتواتر بأنواعه من خبر الواحد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يحتاج إلى إلمام بعدد من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ثقافة عامّة تشمل ما يحتاجه المفسّر من العلوم الإلهية والعلوم الإنسانية، والطبيعية، كعلم النفس والمجتمع والتاريخ الإنساني، وعلوم الحيوان والنبات والجغرافيا والهيئة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فالمفسّر الكامل المتضلّع هو مَن كان عارفاً بهذه العلوم بالمقدار الّذي يتوقّف </w:t>
      </w:r>
    </w:p>
    <w:p>
      <w:pPr>
        <w:pStyle w:val="BookText"/>
        <w:rPr/>
      </w:pPr>
      <w:r>
        <w:rPr>
          <w:rFonts w:ascii="Amiri" w:hAnsi="Amiri" w:eastAsia="Amiri" w:cs="Amiri"/>
          <w:color w:val="111111"/>
          <w:sz w:val="28"/>
          <w:sz w:val="28"/>
          <w:szCs w:val="28"/>
          <w:rtl w:val="true"/>
          <w:lang w:bidi="ar-SA"/>
        </w:rPr>
        <w:t>عليه كشف القناع عن معاني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بعد ذلك أن لا يفسّر القرآن برأيه، ولا يحمّله ما يريده، ولا يقتصر على مجرّد ما يراه من ظاهره، فربّما يكون اللفظ ظاهراً في العموم ويكون المراد منه الخصوص، أو ظاهراً في المطلق ويكون المراد منه المقيّد، أو ظاهراً في المعنى الحقيقي والمراد منه المعنى المجازي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ظهر من ذلك أنّ التفسير بالرأي المنهيّ عنه بشدّة في الأحاديث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لفظ يحتمل أكثر من معنى على أحد معانيه من غير اعتماد على نصّ قرآنيّ أو تفسير مأثور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أعدال الكتاب، وأقوالهم حجّة على الجميع بنصّ أحاديث الثقلين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فالمفسِّر بل بتعبير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عن القرآن يجب أن يكون معتمداً على الآيات الناصّة على 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غيرها من الآيات يجب أن يكون معتمداً في تفسيرها على الآيات الناصّة على معنى واحد، وإلّا فعلى الروايات المعتبرة المأثورة عن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الناصّة على المدلول الّذي يقول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معنى حجّية ظواهر الكتاب الّتي استقرّت عليها سيرة العرف والأصحاب فهو جواز الاعتماد على ظواهر الكتاب والسنّة إذا لم نجد نصّاً منهما يفسّرها، ولذا لابدّ للفقيه والمفسِّر أن يتتبّع نصوص القرآن والحديث قبل أن يأخذ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يقرأ الآية ويكتفي بالنظر في آراء المفسّرين ثمّ يقول برأيه في كتاب الله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فما لم يكن مستخرجاً من نفس الكتاب أو من أحاديث بيت الوحي والرسالة في التفسير لا يجوز الاعتماد عليه، وأقوال المتسمّين بالمفسّرين إذا لم تكن مستندةً إلى نفس الكتاب وروايات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يصلح الاحتجاج </w:t>
      </w:r>
      <w:bookmarkStart w:id="473" w:name="pg7132_66736"/>
    </w:p>
    <w:p>
      <w:pPr>
        <w:pStyle w:val="BookText"/>
        <w:rPr/>
      </w:pPr>
      <w:bookmarkEnd w:id="473"/>
      <w:r>
        <w:rPr>
          <w:rFonts w:ascii="IRNazanin" w:hAnsi="IRNazanin" w:eastAsia="IRNazanin"/>
          <w:color w:val="111111"/>
          <w:sz w:val="28"/>
          <w:sz w:val="28"/>
          <w:szCs w:val="28"/>
          <w:rtl w:val="true"/>
          <w:lang w:bidi="fa-IR"/>
        </w:rPr>
        <w:t>بها، وكلّها زعوم أو احتمالات وآراء أخذها بعضهم من بعض، وكثير منها من الإسرائيليات وما جمعوه عن أمثال كعب الأحبار ووهب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التفسير الصحيح فلا يوجد إلّا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ظهر أنّ المجتهد في علم التفسير هو الّذي حصلت له ملكة القدرة على استخراج مداليل الآيات بالتبحّر والتضلّع في الجهات الّتي أشرنا إليها، وإلّا فمَن فسّر القرآن برأيه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إن شئتم الوقوف على مصاديق ظاهرة من تفسير القرآن بالرأي، فراجعوا كلمات بعض المتسمّين بأهل العرفان، حتّی تعرفوا مبلغ بُعدهم عن القرآن وأحاديث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مبلغ بُعدهم عن فهم لغة القرآن ومداليل ألفاظها المطابقية والالتزامية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وتعرفوا أنّ من لا يهتدي بهدى أهل بيت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يقع في الضلال والإضلال ويقول في كلام الله ما يخرّ به أبعد ممّا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أَذِنَ لَكُمْ أَمْ عَلَى اللهِ تَفْتَرُونَ</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نسأل الله التوفيق، ونعوذ به من أن نقول في دينه وكتابه كلاماً بغير علم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3890625_372815092"/>
      <w:bookmarkStart w:id="475" w:name="_Toc168"/>
      <w:bookmarkEnd w:id="474"/>
      <w:r>
        <w:rPr>
          <w:rtl w:val="true"/>
        </w:rPr>
        <w:t>عدم تحریف القرآن عند الشیعة</w:t>
      </w:r>
      <w:bookmarkEnd w:id="4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الشيعة في تحريف القرآن؟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ألّفنا رسالة في إثبات صيانة القرآن الكريم عن التحريف سيّما عند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فراجعوا رسالتنا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القرآن الكريم عن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الكتاب عن التحريف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قد </w:t>
      </w:r>
      <w:bookmarkStart w:id="476" w:name="pg7132_66738"/>
    </w:p>
    <w:p>
      <w:pPr>
        <w:pStyle w:val="BookText"/>
        <w:rPr/>
      </w:pPr>
      <w:bookmarkEnd w:id="476"/>
      <w:r>
        <w:rPr>
          <w:rFonts w:ascii="Amiri" w:hAnsi="Amiri" w:eastAsia="Amiri" w:cs="Amiri"/>
          <w:color w:val="111111"/>
          <w:sz w:val="28"/>
          <w:sz w:val="28"/>
          <w:szCs w:val="28"/>
          <w:rtl w:val="true"/>
          <w:lang w:bidi="ar-SA"/>
        </w:rPr>
        <w:t>ألّف علماء الشيعة ورجالاتهم في العلوم حول ذلك فأثبتوا تنزّه الكتاب المجيد عن أيّ تغيير وتحريف بما لا مزيد عليه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890627_372815092"/>
      <w:bookmarkStart w:id="478" w:name="_Toc169"/>
      <w:bookmarkEnd w:id="477"/>
      <w:r>
        <w:rPr>
          <w:rtl w:val="true"/>
        </w:rPr>
        <w:t>التفسیر بالمأثور والتفسیر بالرأي</w:t>
      </w:r>
      <w:bookmarkEnd w:id="4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علماء الشيعة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اُسبوع ذكرنا فكرة عن القرآن بمناسبة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 وَذَرُوا الَّذِينَ يُلْحِدُونَ فِي أَسْمَائِهِ سَيُجْزَوْنَ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ومع أنّ قلوبنا كالحجارة، فقد احتجّ علينا أحدهم بحجّة كانت نتيجتها أن نتكلّم هذا الاُسبوع حول القرآن، القرآن الّذي نعترف بظلمنا له، لعلّ الله تعالى يعاملنا بفضله، على أنّا نتخوّف من الدخول في هذه المباحث بسبب قلّة الباع ونقص الاطّلاع، وعدم لياقة الباحث، فليس هذا من مباحث الفقه والاُصول الّتي نتسلّط عليها، بل هو من المباحث المسلّطة علينا، الّتي نتحدّث فيها بخوف وهيبة، معترفين بالعجز عن الخوض في أعماقها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صحيح هكذا هو موقف علماء الشيعة من القرآن الكريم؟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التفسير علم عميق صعب عسير لا يتيّسر لأيّ أحد إلّا من سبر رأي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روى عنهم، والتفسير بغير هذا الطريق يعتبر تفسيراً بالرأي، فمن ليس له أهليّة هذا الأمر ليس له أن يدخل في هذا الأمر لئلّا يهلك نفسه بتفسير ما لا يرضى به الله تعالى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لنا طريق نسلكه في هذا الأمر إلّا التوسّل بالعترة الطاهرة والسلام على من اتّبع الهدى</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7132_66742"/>
      <w:bookmarkStart w:id="480" w:name="pg7132_66742"/>
      <w:bookmarkEnd w:id="480"/>
    </w:p>
    <w:p>
      <w:pPr>
        <w:pStyle w:val="Heading2"/>
        <w:numPr>
          <w:ilvl w:val="1"/>
          <w:numId w:val="1"/>
        </w:numPr>
        <w:rPr/>
      </w:pPr>
      <w:bookmarkStart w:id="481" w:name="pg7132_66742"/>
      <w:bookmarkStart w:id="482" w:name="__RefHeading___Toc3890629_372815092"/>
      <w:bookmarkStart w:id="483" w:name="_Toc170"/>
      <w:bookmarkEnd w:id="481"/>
      <w:bookmarkEnd w:id="482"/>
      <w:r>
        <w:rPr>
          <w:rtl w:val="true"/>
        </w:rPr>
        <w:t>مصادر التحقیق</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بالنصوص والمعجزات،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الغزالي،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في دین الإمامیّة،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في صفات المؤمنین، الدیلمي،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لإحیاء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کتابچي،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الإیقاظ من الهجعة بالبرهان علی الرجعة،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نوید،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تفسیر القرآن، البحراني، السیّد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لشیعة المرتضی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الطبري،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الإسلامی،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ابن طیفور، أحمد بن أبي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بصیرتي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والدرع الحصین، الکفعمي، إبراهیم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والملوك،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في فضائل العترة الطاهرة، الحسیني الأسترآبادی، السیّد شرف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في تفسیر القرآن،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والتنویر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عاشور التونسي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عاشور،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شعبة الحرّاني،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الذهبي،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 الحکم ودرر الکلم، الآمدي، عبد 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الفیض الکاشاني، محسن بن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مکتبة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القمّي، القمّي، عليّ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الإسکافي،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أبي فراس، مسعود بن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الفقیه،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في المناقب، ابن حمزة الطوسي،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إسماعیلیان،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القرطبي،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الشعیري،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في تفسیر القرآن،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في أحادیث البشیر النذیر،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العاصمة، میرجهاني الطباطبائي، السیّد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بیت الزهراء،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الرضي،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الآستانة الرضویة المقدّسة،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التفسیر بالمأثور،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المغربي، القاضي النعمان بن محمّد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الراوندي،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الکیدري،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نداء الإسلام،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في مناقب ذوي القربی، الطبري،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الأبرار ونصوص الأخبار، الزمخشري،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وبصیرة المتّعظین، الفتّال النیسابوري،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في فضائل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شاذان القمّي،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الأمین،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 النضرة في مناقب العشرة، الطبري،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وإزهاق الباطل، المرعشيّ النجفي، السیّد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المسلم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ابن طاووس، السیّد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الخیّام،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الدّاعي ونجاح الساعي، ابن فهد الحلّي،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اللئالي العزیزیة في الأحادیث الدینیة، ابن أبي جمهور الأحسائي،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سیّد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نشر جهان،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اللیثي الواسطي،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في الکتاب والسنّة والأدب، الأمیني،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النعماني،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الحمیري القمّي،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التاریخ،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الإربلي، عليّ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منشورات بني هاشمي،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في النصّ علی الأئمّة الأثني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مثیر الأحزان، ابن نما الحلّي،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المجازات النبویّة، الشریف الرضي،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بصیرتي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في تهذیب الأحیاء، الفیض الکاشاني، محسن بن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ابن المشهدي،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في غرر الأخبار، الطبرسي،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طبقات الرواة، الخوئي، السیّد أبو القاسم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الراغب الأصفهاني،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الدار الشامیة،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الموفّق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أنوار الهدی،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الطبرسي، الحسن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العلّامة،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مردویه الأصفهاني، أحمد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الحدیث،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الخوارزمي، الموفّق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الصافي الگلپایگاني، لطف الله، قم، مکتب تنظیم ونشر آثار آیة الله العظمی الصافي الگلپایگاني،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المنتخب في جمع المراثي والخطب، الطریحي،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ومنهج العبادات، ابن طاووس، السیّد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وتنبیه الخاطر، الحلواني،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الشریف الرضي، تحقیق صبحي الصالح، قم، مؤسّسة دار الهجرة،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الراوندي، السیّد فضل الله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لذوي القربی، القندوزي، سلیمان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الاُسوة،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84" w:name="pg7132_66762"/>
    </w:p>
    <w:p>
      <w:pPr>
        <w:pStyle w:val="Heading2"/>
        <w:numPr>
          <w:ilvl w:val="1"/>
          <w:numId w:val="1"/>
        </w:numPr>
        <w:rPr/>
      </w:pPr>
      <w:bookmarkStart w:id="485" w:name="__RefHeading___Toc3890631_372815092"/>
      <w:bookmarkStart w:id="486" w:name="_Toc171"/>
      <w:bookmarkEnd w:id="484"/>
      <w:bookmarkEnd w:id="485"/>
      <w:r>
        <w:rPr>
          <w:rtl w:val="true"/>
        </w:rPr>
        <w:t>الفهرس</w:t>
      </w:r>
      <w:bookmarkEnd w:id="486"/>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وجوب معرفة الله تعالی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الهدف من الخلقة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معرفة النبيّ والإمام الله تعالی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دورالمعرفة في الحسن الفاعلي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الدلیل علی وجود الله تعالی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البحث العقلي في ذاته تعالی وصفاته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معرفة صفاته تعالی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وحدة الأسماء والصفات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نظریة وحدة الوجود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تأویل صفاته تعالی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البناء علی القبور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التوسّل والشفاعة </w:t>
      </w:r>
      <w:r>
        <w:rPr>
          <w:rFonts w:eastAsia="Amiri" w:cs="Amiri" w:ascii="Amiri" w:hAnsi="Amiri"/>
          <w:color w:val="111111"/>
          <w:sz w:val="28"/>
          <w:szCs w:val="28"/>
          <w:lang w:bidi="ar-SA"/>
        </w:rPr>
        <w:t>42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تعریف العدل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الهدایة والضلال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الامتحان والابتلاء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وجوب إرسال الأنبیاء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عصمة النبيّ من السهو والخطأ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الأنبیاء مصونون من السحر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رفع إدریس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مراتب العصمة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اعتقاد الشیعة حول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الولایة التکوینیّة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معنی الغلوّ وموقف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الغلاة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نسبة الاُلوهیة إلی أمیر 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النصوص الواردة في أسماء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الإیمان بولایة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الإیمان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حدیث اللوح </w:t>
      </w:r>
      <w:r>
        <w:rPr>
          <w:rFonts w:eastAsia="IRNazanin" w:cs="IRNazanin"/>
          <w:color w:val="111111"/>
          <w:sz w:val="28"/>
          <w:szCs w:val="28"/>
          <w:lang w:bidi="fa-IR"/>
        </w:rPr>
        <w:t>89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آیة التطهیر وآیة الولایة علی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من التطهیر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نزول سورة هل أتی في شأن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فدك نحلة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فدك في عصر خلافة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روایات حول شهادة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کسر ضلع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التاریخیّة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لطم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وعصرها بین الباب والجدار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صبر أمیر 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المصائب والحوادث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فضائل أمیر 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قصّة ردّ الشمس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تواتر حدیث الغدیر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بیعة أمیر 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للخلفاء الثلاثة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إیمان أبي طالب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زیارة وارث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المراد من الشیعة في خطبة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فضیلة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الصحابة عند الشیعة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موقف علماء الشیعة في الاستناد بأقوال الصحابة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کیفیّة تحمّل الحدیث و نقله </w:t>
      </w:r>
      <w:r>
        <w:rPr>
          <w:rFonts w:eastAsia="IRNazanin" w:cs="IRNazanin"/>
          <w:color w:val="111111"/>
          <w:sz w:val="28"/>
          <w:szCs w:val="28"/>
          <w:lang w:bidi="fa-IR"/>
        </w:rPr>
        <w:t>118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علّة التعارض والتناقض في أحادیث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لولاك سنداً ودلالةً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الصحیفة السجادیة متواترة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حبّ أهل البیت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وظیفة المؤمن في بلاد الغرب تجاه مکتب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أفضلیة الأنبیاء والأئمّة من الملائکة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تطوّر التشیّع من عصر النبيّ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الفارق بین الشیعة والسنّة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تسمّي بعض أولاد الأئمّة بأسماء الخلفاء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المهدويّة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حدّ إطاعة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الغیبة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الأعمال التوفیقیّة للوصول إلی صاحب العصر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عدد أنصار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عدم جواز تعیین وقت الظهور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حرکة الیماني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عقیدة الشیعة في الرجعة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شخصیّة المختار بن أبي عبیدة الثقفي وثورته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المختار وعقیدته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وجودالسفیاني الیوم </w:t>
      </w:r>
      <w:r>
        <w:rPr>
          <w:rFonts w:eastAsia="IRNazanin" w:cs="IRNazanin"/>
          <w:color w:val="111111"/>
          <w:sz w:val="28"/>
          <w:szCs w:val="28"/>
          <w:lang w:bidi="fa-IR"/>
        </w:rPr>
        <w:t>144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المعاد والجزاء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کیفیّه دخول المؤمن الجنّة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التناسخ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شهداء الأعمال یوم القیامة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الحساب والعقاب بالنسبة إلی غیر المسلمین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الخلود في النار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تضاعف السیّئات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توبة العاصي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حقّ الناس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عقبات یوم القیامة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عقائد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الکتب المناسبة لتحصیل العقائد الصحیحة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اعتبار کتب حدیث الشیعة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المقصود من الصراط المستقیم في الروایات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المداومة علی قراءة حدیث الکساء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إظهار الحزن والبکاء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معرفة اُصول الدین والفروع الفقهیة من خلال القضایا التاریخیة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نظریة الإسلام في الدنیا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التشکیك في العقائد الإسلامیة الثابتة بحجّة عدم توافقها مع العقل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بعض شبهات الوهّابية حول اُصول الدین والفروع الفقهیة </w:t>
      </w:r>
      <w:r>
        <w:rPr>
          <w:rFonts w:eastAsia="IRNazanin" w:cs="IRNazanin"/>
          <w:color w:val="111111"/>
          <w:sz w:val="28"/>
          <w:szCs w:val="28"/>
          <w:lang w:bidi="fa-IR"/>
        </w:rPr>
        <w:t>166</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الإسلام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اتّباع أهل العرفان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الشیخیة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إیّاکم وتشويه الدين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فلسفة بعض المصائب والبلایا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الدعاء المأثور والاستجابة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الصداقة ورابطة الأصدقاء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الوصول إلی الکمالات برهان الأعمال الصالحة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التوبة عن الاستمناء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اغتنام الفرص في حياة الشباب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الدعاء لطلب الذرّية الصالحة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الطريقة المثلى لتأدیب النفس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وساوس الشيطان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التمسّك بالقرآن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إلی السعادة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السحر في الخِطبة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الصداقة وتأثیرها بین الأصدقاء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موقف المؤمنین تجاه الإشاعات وتجنّب التسقيط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وظیفة المؤمن تجاه أخیه المؤمن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آیة الاعتصام </w:t>
      </w:r>
      <w:r>
        <w:rPr>
          <w:rFonts w:eastAsia="IRNazanin" w:cs="IRNazanin"/>
          <w:color w:val="111111"/>
          <w:sz w:val="28"/>
          <w:szCs w:val="28"/>
          <w:lang w:bidi="fa-IR"/>
        </w:rPr>
        <w:t>186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واجبنا تجاه القرآن الکریم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الاهتمام بالقرآن الکریم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وصایتي للاُسرة المسلمة والشباب والفتیات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المعاقون والصبر على البلاء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الأغنياء ومعاونة الفقراء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حفظ المؤمنين وعدم جواز غيبتهم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دور المسجد في حياة المسلمين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شرف العلم وتواضع المتعلّم لاُستاذه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طلبة الجامعات والارتقاء العلميّ اللازم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دور المحقّقين في حياة المجتمع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المسؤولون والتواضع والعمل بالعدل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أهمّيّة الطبّ في المجتمع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أصحاب الحرف والتجارات والصنائع من أركان المدنية الإنسانية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التوكّل على الله والرضا بقضائه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حیاه الاُمّة بالعلم وتعظيم العلماء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وظیفة إمام المسجد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الشباب سلّم العروج إلی الکمال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علی الشباب والمحاصَرین بالغریزة الجنسیّة التأسّي بیوسف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ودوام ذكر الله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حقوق الصديق تجاه صدیقه </w:t>
      </w:r>
      <w:r>
        <w:rPr>
          <w:rFonts w:eastAsia="IRNazanin" w:cs="IRNazanin"/>
          <w:color w:val="111111"/>
          <w:sz w:val="28"/>
          <w:szCs w:val="28"/>
          <w:lang w:bidi="fa-IR"/>
        </w:rPr>
        <w:t>213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صحبة الوالدين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الشباب بين صراع الهوى والعقل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أثر التأسّی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بناء شخصیّة الإنسان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التمسّك بالقرآن وسنّة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العمل بالواجبات الشرعية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نصائح عامّة للمراهقین والشباب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أداء الواجبات والمحرّمات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حقوق الإنسان بنظر الإسلام والمنظّمات العالمیة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الإسلام واللاعنف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محاولات التقريب بین المذاهب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تبليغ الإسلام في المجتمع الغربي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التاريخ بحاجة إلى غربلة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والتفسير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الحسن والقبح العقليّان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الفرق بین الإسلام والإیمان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التراقي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المقصود بهمّ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 وحمعسق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شیّبتني 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المراد من الأیّام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المراد من الصلاة الوسطی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حجیّة القرآن علی الناس أجمعین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حکمة نزول القرآن باللغة العربیّة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حجیّة ظواهر القرآن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العلوم الدخیلة في التفسیر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عدم تحریف القرآن عند الشیعة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التفسیر بالمأثور والتفسیر بالرأي </w:t>
      </w:r>
      <w:r>
        <w:rPr>
          <w:rFonts w:eastAsia="IRNazanin" w:cs="IRNazanin"/>
          <w:color w:val="111111"/>
          <w:sz w:val="28"/>
          <w:szCs w:val="28"/>
          <w:lang w:bidi="fa-IR"/>
        </w:rPr>
        <w:t>247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0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الصدوق، التوحید،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الخوارزمي،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 مردویه الأصفهاني، مناقب عليّ بن أبي طالب،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الطبري، بشارة المصطفی،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الإربلي،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راجعوا في ذلك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فلسفه و عرفان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الأصفهاني، مناقب عليّ بن أبي طالب،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الصدوق، الاعتقادات،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الشریف الرضي، خصائص الأئمّة،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راجعوا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افتراق المسلمین علی ثلاث وسبعین فرقة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الشریف الرضي، خصائص الأئمّة،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والتنویر،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البیان،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الطوسي، التبیان،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الطبرسي،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الکفعمي، البلد الأمین،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الحدیث في الکافي ولکن ورد حدیث بهذا المضمون في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القمّي، کفایة الأثر،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الطبرسي،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القندوزي،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الخزّاز القمّي، کفایة الأثر،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الخطیب في خطوطه العریضة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الرضي، 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اللیثي الواسطي، عیون الحکم والمواعظ،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المرعشيّ النجفي، شرح إحقاق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المرعشيّ النجفي، شرح إحقاق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بلاغات النساء،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الطبري الإمامي، دلائل الإمامة،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ابن أبي الحدید،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المنتخب،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البخاري، 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النیسابوري،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الأصفهاني، مناقب عليّ بن أبي طالب،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شاعر النيل محمد حافظ إبراهيم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الأمیني،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النجفي، شرح إحقاق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الاختصاص،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الفصول المختارة،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الزمخشري، ربیع الأبرار،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ابن أبي الحدید،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کفایة الأثر،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الأمیني،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ابن أبي الحدید، شرح نهج البلاغة،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الطبرسي،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ابن نما الحلّي، مثیر الأحزان،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ابن الأثیر الجزري، الکامل في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القندوزي،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صحیح،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للمؤلّف،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بشارة المصطفی،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کفایة الأثر،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 أبي الحدید،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الخزّاز القمّي، کفایة الأثر،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الإسکافي، التمحیص،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الغیبة،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أساس الاُصول،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میرجهاني الطباطبائي، الجنّة العاصمة،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الفتّال النیسابوري،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الطاعة والتقوى،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الخوف والرجاء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القمّي، الروضة،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البحراني،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المرعشي النجفي، شرح إحقاق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مهج الدعوات،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للمؤلّف،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البحراني،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البحراني،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الحسیني الأسترآبادي، تأویل الآیات،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الاعتقادات،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الإیقاظ من الهجعة بالبرهان علی الرجعة، ص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الشعیري، جامع الأخبار،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البحراني،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ابن المشهدي، المزار الکبیر،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الاعتقادات،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الطبري، الریاض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القندوزي،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أبي الحدید،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اللیثي الواسطي، عیون الحکم والمواعظ، ص</w:t>
      </w:r>
      <w:r>
        <w:rPr>
          <w:rFonts w:eastAsia="IRNazanin" w:cs="IRNazanin"/>
          <w:b w:val="false"/>
          <w:bCs w:val="false"/>
          <w:i w:val="false"/>
          <w:iCs w:val="false"/>
          <w:color w:val="333333"/>
          <w:sz w:val="20"/>
          <w:szCs w:val="20"/>
        </w:rPr>
        <w:t>556557</w:t>
      </w:r>
      <w:r>
        <w:rPr>
          <w:rFonts w:ascii="IRNazanin" w:hAnsi="IRNazanin" w:eastAsia="IRNazanin"/>
          <w:b w:val="false"/>
          <w:b w:val="false"/>
          <w:bCs w:val="false"/>
          <w:i w:val="false"/>
          <w:i w:val="false"/>
          <w:iCs w:val="false"/>
          <w:color w:val="333333"/>
          <w:sz w:val="20"/>
          <w:sz w:val="20"/>
          <w:szCs w:val="20"/>
          <w:rtl w:val="true"/>
        </w:rPr>
        <w:t>؛ الآمدي، تصنیف غرر الحکم،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الاعمال،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الشریف الرضي، خصائص الأئمّة،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الحلواني، نزهة الناظر،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الشعیري، جامع الأخبار،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الطبرسي، مکارم الأخلاق،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الراوندي، النوادر،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المحدّث النوري، 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المسلم النیسابوري،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المحدّث النوري، مستدرك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الصدوق،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قطب الدین الراوندي، الدعوات،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الطبرسي، مکارم الأخلاق،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ورّام بن أبي فراس، 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الحمیري القمّي، قرب الإسناد،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الطبرسي، مشکاة الأنوار،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أبي فراس، 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الدیلمي، أعلام الدین،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عدّة الداعي،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شعبة الحرّاني، تحف العقول،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الشعیري، جامع الأخبار،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الطبرسي، مشکاة الأنوار،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الجامع لأحکام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السیوطي،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أحد المؤمنين هذا السؤال وما يتبعه من الأسئلة الثلاثة عشر التالية، وقد صدّرها جميعاً بالمقدّمة التالية، إنّ الإسلام يحثّ على النصيحة، قال تعالى حاكياً عن لسان نبيّه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أُبَلِّغُكُمْ رِسَالَاتِ رَبِّي وَأَنَا لَكُمْ نَاصِحٌ 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بِالنُّصْحِ لِله فِي خَلْقِهِ، فَلَنْ تَلْقَاهُ بِعَمَلٍ أَفْضَلَ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وبما أنّ العلماء هم اُمناء الرسل وورثة الأنبياء، وبناءً على تأثيرهم الروحي والنفسي في توجيه المسلمين يرجى رفدنا بنصائحكم وتوجيهاتكم الأخلاقية، وهناك بعض العناوين المجملة بحاجة إلى إجابة ولو باختصار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الکاشاني، تفسیر الصافي،ج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البحراني،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الخزّاز القمّي، کفایة الأثر،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الفتّال النیسابوري،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إحیاء علوم الدین،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الفیض الکاشاني، 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ابن شعبة الحرّاني، تحف العقول،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الصدوق،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قطب الدین الراوندي، الدعوات،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الکیدري، دیوان أمیر 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اللیثي الواسطي، عیون الحکم والمواعظ،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الجامع لأحکام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السیوطي،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شعبة الحرّاني، تحف العقول،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النیسابوري،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الشعیري، جامع الأخبار،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الشعیري، جامع الأخبار،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الشریف الرضيّ، المجازات النبویّة،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الشریف الرضي، خصائص الأئمّة،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ابن فهد الحلّي، عدّة الداعي،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الشریف الرضيّ، خصائص الأئمّة،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الفتّال النیسابوري،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اللیثي الواسطي، عیون الحکم والمواعظ،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ورّام بن أبي فراس، 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الکیدري، دیوان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الطبرسي، مکارم الأخلاق،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الدیلمي، أعلام الدین،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الحلواني، نزهة الناظر،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جوانان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ولد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الرَّسُولُ وَالَّذِينَ آمَنُوا مَعَهُ جَاهَدُوا بِأَمْوَالِهِمْ وَأَنْفُسِهِمْ وَأُولَئِكَ لَهُمُ الْخَيْرَاتُ وَأُولَئِكَ هُمُ الْمُفْلِحُونَ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وَمِمَّنْ حَوْلَكُمْ مِنَ الْأَعْرَابِ مُنَافِقُونَ وَمِنْ أَهْلِ الْمَدِينَةِ مَرَدُوا عَلَى النِّفَاقِ لَا تَعْلَمُهُمْ نَحْنُ نَعْلَمُهُمْ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3.jpeg"/><Relationship Id="rId275" Type="http://schemas.openxmlformats.org/officeDocument/2006/relationships/image" Target="media/image3.jpeg"/><Relationship Id="rId276" Type="http://schemas.openxmlformats.org/officeDocument/2006/relationships/footer" Target="footer269.xml"/><Relationship Id="rId277" Type="http://schemas.openxmlformats.org/officeDocument/2006/relationships/image" Target="media/image4.jpeg"/><Relationship Id="rId278" Type="http://schemas.openxmlformats.org/officeDocument/2006/relationships/image" Target="media/image4.jpeg"/><Relationship Id="rId279" Type="http://schemas.openxmlformats.org/officeDocument/2006/relationships/footer" Target="footer270.xml"/><Relationship Id="rId280" Type="http://schemas.openxmlformats.org/officeDocument/2006/relationships/image" Target="media/image5.jpeg"/><Relationship Id="rId281" Type="http://schemas.openxmlformats.org/officeDocument/2006/relationships/image" Target="media/image5.jpeg"/><Relationship Id="rId282" Type="http://schemas.openxmlformats.org/officeDocument/2006/relationships/footer" Target="footer271.xml"/><Relationship Id="rId283" Type="http://schemas.openxmlformats.org/officeDocument/2006/relationships/image" Target="media/image6.jpeg"/><Relationship Id="rId284" Type="http://schemas.openxmlformats.org/officeDocument/2006/relationships/image" Target="media/image6.jpeg"/><Relationship Id="rId285" Type="http://schemas.openxmlformats.org/officeDocument/2006/relationships/footer" Target="footer272.xml"/><Relationship Id="rId286" Type="http://schemas.openxmlformats.org/officeDocument/2006/relationships/image" Target="media/image7.jpeg"/><Relationship Id="rId287" Type="http://schemas.openxmlformats.org/officeDocument/2006/relationships/image" Target="media/image7.jpeg"/><Relationship Id="rId288" Type="http://schemas.openxmlformats.org/officeDocument/2006/relationships/footer" Target="footer273.xml"/><Relationship Id="rId289" Type="http://schemas.openxmlformats.org/officeDocument/2006/relationships/image" Target="media/image8.jpeg"/><Relationship Id="rId290" Type="http://schemas.openxmlformats.org/officeDocument/2006/relationships/image" Target="media/image8.jpeg"/><Relationship Id="rId291" Type="http://schemas.openxmlformats.org/officeDocument/2006/relationships/footer" Target="footer274.xml"/><Relationship Id="rId292" Type="http://schemas.openxmlformats.org/officeDocument/2006/relationships/image" Target="media/image9.jpeg"/><Relationship Id="rId293" Type="http://schemas.openxmlformats.org/officeDocument/2006/relationships/image" Target="media/image9.jpeg"/><Relationship Id="rId294" Type="http://schemas.openxmlformats.org/officeDocument/2006/relationships/footer" Target="footer275.xml"/><Relationship Id="rId295" Type="http://schemas.openxmlformats.org/officeDocument/2006/relationships/image" Target="media/image10.jpeg"/><Relationship Id="rId296" Type="http://schemas.openxmlformats.org/officeDocument/2006/relationships/image" Target="media/image10.jpeg"/><Relationship Id="rId297" Type="http://schemas.openxmlformats.org/officeDocument/2006/relationships/footer" Target="footer276.xml"/><Relationship Id="rId298" Type="http://schemas.openxmlformats.org/officeDocument/2006/relationships/image" Target="media/image11.jpeg"/><Relationship Id="rId299" Type="http://schemas.openxmlformats.org/officeDocument/2006/relationships/image" Target="media/image11.jpeg"/><Relationship Id="rId300" Type="http://schemas.openxmlformats.org/officeDocument/2006/relationships/footer" Target="footer277.xml"/><Relationship Id="rId301" Type="http://schemas.openxmlformats.org/officeDocument/2006/relationships/image" Target="media/image12.jpeg"/><Relationship Id="rId302" Type="http://schemas.openxmlformats.org/officeDocument/2006/relationships/image" Target="media/image12.jpeg"/><Relationship Id="rId303" Type="http://schemas.openxmlformats.org/officeDocument/2006/relationships/footer" Target="footer278.xml"/><Relationship Id="rId304" Type="http://schemas.openxmlformats.org/officeDocument/2006/relationships/image" Target="media/image13.jpeg"/><Relationship Id="rId305" Type="http://schemas.openxmlformats.org/officeDocument/2006/relationships/image" Target="media/image13.jpeg"/><Relationship Id="rId306" Type="http://schemas.openxmlformats.org/officeDocument/2006/relationships/footer" Target="footer279.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280.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45793</Words>
  <Characters>215664</Characters>
  <CharactersWithSpaces>260041</CharactersWithSpaces>
  <Paragraphs>1649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2026-08-27T07:57:02Z</dcterms:created>
  <dc:creator>ghaemiyeh.com</dc:creator>
  <dc:description/>
  <dc:language>en-US</dc:language>
  <cp:lastModifiedBy/>
  <dcterms:modified xsi:type="dcterms:W3CDTF">2026-08-27T11:27:46Z</dcterms:modified>
  <cp:revision>1</cp:revision>
  <dc:subject/>
  <dc:title>بحوث حول العقاید والاخلاق والتفسیر</dc:title>
</cp:coreProperties>
</file>

<file path=docProps/custom.xml><?xml version="1.0" encoding="utf-8"?>
<Properties xmlns="http://schemas.openxmlformats.org/officeDocument/2006/custom-properties" xmlns:vt="http://schemas.openxmlformats.org/officeDocument/2006/docPropsVTypes"/>
</file>