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103.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01.xml" ContentType="application/vnd.openxmlformats-officedocument.wordprocessingml.footer+xml"/>
  <Override PartName="/word/footer58.xml" ContentType="application/vnd.openxmlformats-officedocument.wordprocessingml.footer+xml"/>
  <Override PartName="/word/footer100.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9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96.xml" ContentType="application/vnd.openxmlformats-officedocument.wordprocessingml.footer+xml"/>
  <Override PartName="/word/footer28.xml" ContentType="application/vnd.openxmlformats-officedocument.wordprocessingml.footer+xml"/>
  <Override PartName="/word/footer95.xml" ContentType="application/vnd.openxmlformats-officedocument.wordprocessingml.footer+xml"/>
  <Override PartName="/word/footer27.xml" ContentType="application/vnd.openxmlformats-officedocument.wordprocessingml.footer+xml"/>
  <Override PartName="/word/footer89.xml" ContentType="application/vnd.openxmlformats-officedocument.wordprocessingml.footer+xml"/>
  <Override PartName="/word/footer8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85.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7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117.xml" ContentType="application/vnd.openxmlformats-officedocument.wordprocessingml.footer+xml"/>
  <Override PartName="/word/footer73.xml" ContentType="application/vnd.openxmlformats-officedocument.wordprocessingml.footer+xml"/>
  <Override PartName="/word/footer116.xml" ContentType="application/vnd.openxmlformats-officedocument.wordprocessingml.footer+xml"/>
  <Override PartName="/word/footer72.xml" ContentType="application/vnd.openxmlformats-officedocument.wordprocessingml.footer+xml"/>
  <Override PartName="/word/footer115.xml" ContentType="application/vnd.openxmlformats-officedocument.wordprocessingml.footer+xml"/>
  <Override PartName="/word/footer71.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Override PartName="/word/footer52.xml" ContentType="application/vnd.openxmlformats-officedocument.wordprocessingml.footer+xml"/>
  <Override PartName="/word/footer53.xml" ContentType="application/vnd.openxmlformats-officedocument.wordprocessingml.footer+xml"/>
  <Override PartName="/word/footer55.xml" ContentType="application/vnd.openxmlformats-officedocument.wordprocessingml.footer+xml"/>
  <Override PartName="/word/footer56.xml" ContentType="application/vnd.openxmlformats-officedocument.wordprocessingml.footer+xml"/>
  <Override PartName="/word/footer126.xml" ContentType="application/vnd.openxmlformats-officedocument.wordprocessingml.footer+xml"/>
  <Override PartName="/word/footer127.xml" ContentType="application/vnd.openxmlformats-officedocument.wordprocessingml.footer+xml"/>
  <Override PartName="/word/footer150.xml" ContentType="application/vnd.openxmlformats-officedocument.wordprocessingml.footer+xml"/>
  <Override PartName="/word/footer37.xml" ContentType="application/vnd.openxmlformats-officedocument.wordprocessingml.footer+xml"/>
  <Override PartName="/word/footer130.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38.xml" ContentType="application/vnd.openxmlformats-officedocument.wordprocessingml.footer+xml"/>
  <Override PartName="/word/footer131.xml" ContentType="application/vnd.openxmlformats-officedocument.wordprocessingml.footer+xml"/>
  <Override PartName="/word/footer108.xml" ContentType="application/vnd.openxmlformats-officedocument.wordprocessingml.footer+xml"/>
  <Override PartName="/word/footer39.xml" ContentType="application/vnd.openxmlformats-officedocument.wordprocessingml.footer+xml"/>
  <Override PartName="/word/footer132.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133.xml" ContentType="application/vnd.openxmlformats-officedocument.wordprocessingml.footer+xml"/>
  <Override PartName="/word/footer66.xml" ContentType="application/vnd.openxmlformats-officedocument.wordprocessingml.footer+xml"/>
  <Override PartName="/word/footer135.xml" ContentType="application/vnd.openxmlformats-officedocument.wordprocessingml.footer+xml"/>
  <Override PartName="/word/footer136.xml" ContentType="application/vnd.openxmlformats-officedocument.wordprocessingml.footer+xml"/>
  <Override PartName="/word/footer154.xml" ContentType="application/vnd.openxmlformats-officedocument.wordprocessingml.footer+xml"/>
  <Override PartName="/word/numbering.xml" ContentType="application/vnd.openxmlformats-officedocument.wordprocessingml.numbering+xml"/>
  <Override PartName="/word/footer155.xml" ContentType="application/vnd.openxmlformats-officedocument.wordprocessingml.footer+xml"/>
  <Override PartName="/word/footer156.xml" ContentType="application/vnd.openxmlformats-officedocument.wordprocessingml.footer+xml"/>
  <Override PartName="/word/fontTable.xml" ContentType="application/vnd.openxmlformats-officedocument.wordprocessingml.fontTable+xml"/>
  <Override PartName="/word/footer142.xml" ContentType="application/vnd.openxmlformats-officedocument.wordprocessingml.footer+xml"/>
  <Override PartName="/word/footer157.xml" ContentType="application/vnd.openxmlformats-officedocument.wordprocessingml.footer+xml"/>
  <Override PartName="/word/footer158.xml" ContentType="application/vnd.openxmlformats-officedocument.wordprocessingml.footer+xml"/>
  <Override PartName="/word/footer160.xml" ContentType="application/vnd.openxmlformats-officedocument.wordprocessingml.footer+xml"/>
  <Override PartName="/word/footer159.xml" ContentType="application/vnd.openxmlformats-officedocument.wordprocessingml.footer+xml"/>
  <Override PartName="/word/footer161.xml" ContentType="application/vnd.openxmlformats-officedocument.wordprocessingml.footer+xml"/>
  <Override PartName="/word/footer162.xml" ContentType="application/vnd.openxmlformats-officedocument.wordprocessingml.footer+xml"/>
  <Override PartName="/word/footer152.xml" ContentType="application/vnd.openxmlformats-officedocument.wordprocessingml.footer+xml"/>
  <Override PartName="/word/footer129.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54.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11.xml" ContentType="application/vnd.openxmlformats-officedocument.wordprocessingml.footer+xml"/>
  <Override PartName="/word/footer151.xml" ContentType="application/vnd.openxmlformats-officedocument.wordprocessingml.footer+xml"/>
  <Override PartName="/word/footer128.xml" ContentType="application/vnd.openxmlformats-officedocument.wordprocessingml.footer+xml"/>
  <Override PartName="/word/footer149.xml" ContentType="application/vnd.openxmlformats-officedocument.wordprocessingml.footer+xml"/>
  <Override PartName="/word/footer134.xml" ContentType="application/vnd.openxmlformats-officedocument.wordprocessingml.footer+xml"/>
  <Override PartName="/word/theme/theme1.xml" ContentType="application/vnd.openxmlformats-officedocument.theme+xml"/>
  <Override PartName="/word/footer153.xml" ContentType="application/vnd.openxmlformats-officedocument.wordprocessingml.footer+xml"/>
  <Override PartName="/word/settings.xml" ContentType="application/vnd.openxmlformats-officedocument.wordprocessingml.settings+xml"/>
  <Override PartName="/word/footer148.xml" ContentType="application/vnd.openxmlformats-officedocument.wordprocessingml.footer+xml"/>
  <Override PartName="/word/footer147.xml" ContentType="application/vnd.openxmlformats-officedocument.wordprocessingml.footer+xml"/>
  <Override PartName="/word/footer146.xml" ContentType="application/vnd.openxmlformats-officedocument.wordprocessingml.footer+xml"/>
  <Override PartName="/word/footer145.xml" ContentType="application/vnd.openxmlformats-officedocument.wordprocessingml.footer+xml"/>
  <Override PartName="/word/footer144.xml" ContentType="application/vnd.openxmlformats-officedocument.wordprocessingml.footer+xml"/>
  <Override PartName="/word/footer143.xml" ContentType="application/vnd.openxmlformats-officedocument.wordprocessingml.footer+xml"/>
  <Override PartName="/word/footer141.xml" ContentType="application/vnd.openxmlformats-officedocument.wordprocessingml.footer+xml"/>
  <Override PartName="/word/footer51.xml" ContentType="application/vnd.openxmlformats-officedocument.wordprocessingml.footer+xml"/>
  <Override PartName="/word/footer139.xml" ContentType="application/vnd.openxmlformats-officedocument.wordprocessingml.footer+xml"/>
  <Override PartName="/word/footer140.xml" ContentType="application/vnd.openxmlformats-officedocument.wordprocessingml.footer+xml"/>
  <Override PartName="/word/footer50.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3.jpeg" ContentType="image/jpeg"/>
  <Override PartName="/word/media/image2.jpeg" ContentType="image/jpeg"/>
  <Override PartName="/word/media/image4.jpeg" ContentType="image/jpeg"/>
  <Override PartName="/word/media/image5.jpeg" ContentType="image/jpeg"/>
  <Override PartName="/word/media/image10.jpeg" ContentType="image/jpeg"/>
  <Override PartName="/word/media/image6.jpeg" ContentType="image/jpeg"/>
  <Override PartName="/word/media/image11.jpeg" ContentType="image/jpeg"/>
  <Override PartName="/word/media/image7.jpeg" ContentType="image/jpeg"/>
  <Override PartName="/word/media/image12.jpeg" ContentType="image/jpeg"/>
  <Override PartName="/word/media/image8.jpeg" ContentType="image/jpeg"/>
  <Override PartName="/word/media/image9.jpeg" ContentType="image/jpeg"/>
  <Override PartName="/word/footer125.xml" ContentType="application/vnd.openxmlformats-officedocument.wordprocessingml.footer+xml"/>
  <Override PartName="/word/footer84.xml" ContentType="application/vnd.openxmlformats-officedocument.wordprocessingml.footer+xml"/>
  <Override PartName="/word/footer16.xml" ContentType="application/vnd.openxmlformats-officedocument.wordprocessingml.footer+xml"/>
  <Override PartName="/word/footer21.xml" ContentType="application/vnd.openxmlformats-officedocument.wordprocessingml.footer+xml"/>
  <Override PartName="/word/footer20.xml" ContentType="application/vnd.openxmlformats-officedocument.wordprocessingml.footer+xml"/>
  <Override PartName="/word/footer47.xml" ContentType="application/vnd.openxmlformats-officedocument.wordprocessingml.footer+xml"/>
  <Override PartName="/word/footer10.xml" ContentType="application/vnd.openxmlformats-officedocument.wordprocessingml.footer+xml"/>
  <Override PartName="/word/footer4.xml" ContentType="application/vnd.openxmlformats-officedocument.wordprocessingml.footer+xml"/>
  <Override PartName="/word/footer46.xml" ContentType="application/vnd.openxmlformats-officedocument.wordprocessingml.footer+xml"/>
  <Override PartName="/word/footer3.xml" ContentType="application/vnd.openxmlformats-officedocument.wordprocessingml.footer+xml"/>
  <Override PartName="/word/footer45.xml" ContentType="application/vnd.openxmlformats-officedocument.wordprocessingml.footer+xml"/>
  <Override PartName="/word/footer2.xml" ContentType="application/vnd.openxmlformats-officedocument.wordprocessingml.footer+xml"/>
  <Override PartName="/word/footer8.xml" ContentType="application/vnd.openxmlformats-officedocument.wordprocessingml.footer+xml"/>
  <Override PartName="/word/footer113.xml" ContentType="application/vnd.openxmlformats-officedocument.wordprocessingml.footer+xml"/>
  <Override PartName="/word/footer64.xml" ContentType="application/vnd.openxmlformats-officedocument.wordprocessingml.footer+xml"/>
  <Override PartName="/word/footnotes.xml" ContentType="application/vnd.openxmlformats-officedocument.wordprocessingml.footnotes+xml"/>
  <Override PartName="/word/footer82.xml" ContentType="application/vnd.openxmlformats-officedocument.wordprocessingml.footer+xml"/>
  <Override PartName="/word/footer14.xml" ContentType="application/vnd.openxmlformats-officedocument.wordprocessingml.footer+xml"/>
  <Override PartName="/word/footer123.xml" ContentType="application/vnd.openxmlformats-officedocument.wordprocessingml.footer+xml"/>
  <Override PartName="/word/footer44.xml" ContentType="application/vnd.openxmlformats-officedocument.wordprocessingml.footer+xml"/>
  <Override PartName="/word/footer1.xml" ContentType="application/vnd.openxmlformats-officedocument.wordprocessingml.footer+xml"/>
  <Override PartName="/word/footer7.xml" ContentType="application/vnd.openxmlformats-officedocument.wordprocessingml.footer+xml"/>
  <Override PartName="/word/footer81.xml" ContentType="application/vnd.openxmlformats-officedocument.wordprocessingml.footer+xml"/>
  <Override PartName="/word/footer13.xml" ContentType="application/vnd.openxmlformats-officedocument.wordprocessingml.footer+xml"/>
  <Override PartName="/word/footer83.xml" ContentType="application/vnd.openxmlformats-officedocument.wordprocessingml.footer+xml"/>
  <Override PartName="/word/footer15.xml" ContentType="application/vnd.openxmlformats-officedocument.wordprocessingml.footer+xml"/>
  <Override PartName="/word/footer124.xml" ContentType="application/vnd.openxmlformats-officedocument.wordprocessingml.footer+xml"/>
  <Override PartName="/word/footer9.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styles.xml" ContentType="application/vnd.openxmlformats-officedocument.wordprocessingml.styles+xml"/>
  <Override PartName="/word/footer48.xml" ContentType="application/vnd.openxmlformats-officedocument.wordprocessingml.footer+xml"/>
  <Override PartName="/word/footer5.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document.xml" ContentType="application/vnd.openxmlformats-officedocument.wordprocessingml.document.main+xml"/>
  <Override PartName="/word/footer92.xml" ContentType="application/vnd.openxmlformats-officedocument.wordprocessingml.footer+xml"/>
  <Override PartName="/word/footer24.xml" ContentType="application/vnd.openxmlformats-officedocument.wordprocessingml.footer+xml"/>
  <Override PartName="/word/footer49.xml" ContentType="application/vnd.openxmlformats-officedocument.wordprocessingml.footer+xml"/>
  <Override PartName="/word/footer6.xml" ContentType="application/vnd.openxmlformats-officedocument.wordprocessingml.footer+xml"/>
  <Override PartName="/word/footer80.xml" ContentType="application/vnd.openxmlformats-officedocument.wordprocessingml.footer+xml"/>
  <Override PartName="/word/footer12.xml" ContentType="application/vnd.openxmlformats-officedocument.wordprocessingml.footer+xml"/>
  <Override PartName="/word/footer93.xml" ContentType="application/vnd.openxmlformats-officedocument.wordprocessingml.footer+xml"/>
  <Override PartName="/word/footer25.xml" ContentType="application/vnd.openxmlformats-officedocument.wordprocessingml.footer+xml"/>
  <Override PartName="/word/footer90.xml" ContentType="application/vnd.openxmlformats-officedocument.wordprocessingml.footer+xml"/>
  <Override PartName="/word/footer22.xml" ContentType="application/vnd.openxmlformats-officedocument.wordprocessingml.footer+xml"/>
  <Override PartName="/word/footer94.xml" ContentType="application/vnd.openxmlformats-officedocument.wordprocessingml.footer+xml"/>
  <Override PartName="/word/footer26.xml" ContentType="application/vnd.openxmlformats-officedocument.wordprocessingml.footer+xml"/>
  <Override PartName="/word/footer91.xml" ContentType="application/vnd.openxmlformats-officedocument.wordprocessingml.footer+xml"/>
  <Override PartName="/word/footer23.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قرآن فرهنگ و تمدن</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2601225_372815092">
            <w:r>
              <w:rPr>
                <w:webHidden/>
                <w:rStyle w:val="IndexLink"/>
                <w:rtl w:val="true"/>
              </w:rPr>
              <w:t>مشخصات کتاب</w:t>
            </w:r>
            <w:r>
              <w:rPr>
                <w:rStyle w:val="IndexLink"/>
                <w:rtl w:val="true"/>
              </w:rPr>
              <w:tab/>
            </w:r>
            <w:r>
              <w:rPr>
                <w:rStyle w:val="IndexLink"/>
              </w:rPr>
              <w:t>7</w:t>
            </w:r>
          </w:hyperlink>
        </w:p>
        <w:p>
          <w:pPr>
            <w:pStyle w:val="Contents2"/>
            <w:tabs>
              <w:tab w:val="clear" w:pos="8743"/>
              <w:tab w:val="right" w:pos="9026" w:leader="dot"/>
            </w:tabs>
            <w:rPr/>
          </w:pPr>
          <w:hyperlink w:anchor="__RefHeading___Toc2601227_372815092">
            <w:r>
              <w:rPr>
                <w:webHidden/>
                <w:rStyle w:val="IndexLink"/>
                <w:rtl w:val="true"/>
              </w:rPr>
              <w:t>اشاره</w:t>
            </w:r>
            <w:r>
              <w:rPr>
                <w:rStyle w:val="IndexLink"/>
                <w:rtl w:val="true"/>
              </w:rPr>
              <w:tab/>
            </w:r>
            <w:r>
              <w:rPr>
                <w:rStyle w:val="IndexLink"/>
              </w:rPr>
              <w:t>7</w:t>
            </w:r>
          </w:hyperlink>
        </w:p>
        <w:p>
          <w:pPr>
            <w:pStyle w:val="Contents2"/>
            <w:tabs>
              <w:tab w:val="clear" w:pos="8743"/>
              <w:tab w:val="right" w:pos="9026" w:leader="dot"/>
            </w:tabs>
            <w:rPr/>
          </w:pPr>
          <w:hyperlink w:anchor="__RefHeading___Toc2601229_372815092">
            <w:r>
              <w:rPr>
                <w:webHidden/>
                <w:rStyle w:val="IndexLink"/>
                <w:rtl w:val="true"/>
              </w:rPr>
              <w:t xml:space="preserve">فصلنامه علمی </w:t>
            </w:r>
            <w:r>
              <w:rPr>
                <w:rStyle w:val="IndexLink"/>
                <w:rtl w:val="true"/>
              </w:rPr>
              <w:t>«</w:t>
            </w:r>
            <w:r>
              <w:rPr>
                <w:rStyle w:val="IndexLink"/>
                <w:rtl w:val="true"/>
              </w:rPr>
              <w:t>قرآن، فرهنگ و تمدن</w:t>
            </w:r>
            <w:r>
              <w:rPr>
                <w:rStyle w:val="IndexLink"/>
                <w:rtl w:val="true"/>
              </w:rPr>
              <w:t>»</w:t>
              <w:tab/>
            </w:r>
            <w:r>
              <w:rPr>
                <w:rStyle w:val="IndexLink"/>
              </w:rPr>
              <w:t>9</w:t>
            </w:r>
          </w:hyperlink>
        </w:p>
        <w:p>
          <w:pPr>
            <w:pStyle w:val="Contents2"/>
            <w:tabs>
              <w:tab w:val="clear" w:pos="8743"/>
              <w:tab w:val="right" w:pos="9026" w:leader="dot"/>
            </w:tabs>
            <w:rPr/>
          </w:pPr>
          <w:hyperlink w:anchor="__RefHeading___Toc2601231_372815092">
            <w:r>
              <w:rPr>
                <w:webHidden/>
                <w:rStyle w:val="IndexLink"/>
                <w:rtl w:val="true"/>
              </w:rPr>
              <w:t>فهرست</w:t>
            </w:r>
            <w:r>
              <w:rPr>
                <w:rStyle w:val="IndexLink"/>
                <w:rtl w:val="true"/>
              </w:rPr>
              <w:tab/>
            </w:r>
            <w:r>
              <w:rPr>
                <w:rStyle w:val="IndexLink"/>
              </w:rPr>
              <w:t>11</w:t>
            </w:r>
          </w:hyperlink>
        </w:p>
        <w:p>
          <w:pPr>
            <w:pStyle w:val="Contents2"/>
            <w:tabs>
              <w:tab w:val="clear" w:pos="8743"/>
              <w:tab w:val="right" w:pos="9026" w:leader="dot"/>
            </w:tabs>
            <w:rPr/>
          </w:pPr>
          <w:hyperlink w:anchor="__RefHeading___Toc2601233_372815092">
            <w:r>
              <w:rPr>
                <w:webHidden/>
                <w:rStyle w:val="IndexLink"/>
                <w:rtl w:val="true"/>
              </w:rPr>
              <w:t xml:space="preserve">مبانی فکری هندسه در هنر اسلامی </w:t>
            </w:r>
            <w:r>
              <w:rPr>
                <w:rStyle w:val="IndexLink"/>
                <w:rtl w:val="true"/>
              </w:rPr>
              <w:t>(</w:t>
            </w:r>
            <w:r>
              <w:rPr>
                <w:rStyle w:val="IndexLink"/>
                <w:rtl w:val="true"/>
              </w:rPr>
              <w:t>از دیدگاه قرآن، احادیث، فلاسفه</w:t>
            </w:r>
            <w:r>
              <w:rPr>
                <w:rStyle w:val="IndexLink"/>
                <w:rtl w:val="true"/>
              </w:rPr>
              <w:t>)</w:t>
              <w:tab/>
            </w:r>
            <w:r>
              <w:rPr>
                <w:rStyle w:val="IndexLink"/>
              </w:rPr>
              <w:t>12</w:t>
            </w:r>
          </w:hyperlink>
        </w:p>
        <w:p>
          <w:pPr>
            <w:pStyle w:val="Contents3"/>
            <w:tabs>
              <w:tab w:val="clear" w:pos="8459"/>
              <w:tab w:val="right" w:pos="9026" w:leader="dot"/>
            </w:tabs>
            <w:rPr/>
          </w:pPr>
          <w:hyperlink w:anchor="__RefHeading___Toc2601235_372815092">
            <w:r>
              <w:rPr>
                <w:webHidden/>
                <w:rStyle w:val="IndexLink"/>
                <w:rtl w:val="true"/>
              </w:rPr>
              <w:t>اشاره</w:t>
            </w:r>
            <w:r>
              <w:rPr>
                <w:rStyle w:val="IndexLink"/>
                <w:rtl w:val="true"/>
              </w:rPr>
              <w:tab/>
            </w:r>
            <w:r>
              <w:rPr>
                <w:rStyle w:val="IndexLink"/>
              </w:rPr>
              <w:t>12</w:t>
            </w:r>
          </w:hyperlink>
        </w:p>
        <w:p>
          <w:pPr>
            <w:pStyle w:val="Contents3"/>
            <w:tabs>
              <w:tab w:val="clear" w:pos="8459"/>
              <w:tab w:val="right" w:pos="9026" w:leader="dot"/>
            </w:tabs>
            <w:rPr/>
          </w:pPr>
          <w:hyperlink w:anchor="__RefHeading___Toc2601237_372815092">
            <w:r>
              <w:rPr>
                <w:webHidden/>
                <w:rStyle w:val="IndexLink"/>
              </w:rPr>
              <w:t>1</w:t>
            </w:r>
            <w:r>
              <w:rPr>
                <w:rStyle w:val="IndexLink"/>
                <w:rtl w:val="true"/>
              </w:rPr>
              <w:t>-</w:t>
            </w:r>
            <w:r>
              <w:rPr>
                <w:rStyle w:val="IndexLink"/>
                <w:rtl w:val="true"/>
              </w:rPr>
              <w:t>مقدمه</w:t>
            </w:r>
            <w:r>
              <w:rPr>
                <w:rStyle w:val="IndexLink"/>
                <w:rtl w:val="true"/>
              </w:rPr>
              <w:tab/>
            </w:r>
            <w:r>
              <w:rPr>
                <w:rStyle w:val="IndexLink"/>
              </w:rPr>
              <w:t>13</w:t>
            </w:r>
          </w:hyperlink>
        </w:p>
        <w:p>
          <w:pPr>
            <w:pStyle w:val="Contents3"/>
            <w:tabs>
              <w:tab w:val="clear" w:pos="8459"/>
              <w:tab w:val="right" w:pos="9026" w:leader="dot"/>
            </w:tabs>
            <w:rPr/>
          </w:pPr>
          <w:hyperlink w:anchor="__RefHeading___Toc2601239_372815092">
            <w:r>
              <w:rPr>
                <w:webHidden/>
                <w:rStyle w:val="IndexLink"/>
              </w:rPr>
              <w:t>2</w:t>
            </w:r>
            <w:r>
              <w:rPr>
                <w:rStyle w:val="IndexLink"/>
                <w:rtl w:val="true"/>
              </w:rPr>
              <w:t>-</w:t>
            </w:r>
            <w:r>
              <w:rPr>
                <w:rStyle w:val="IndexLink"/>
                <w:rtl w:val="true"/>
              </w:rPr>
              <w:t>پیشینه پژوهشی</w:t>
            </w:r>
            <w:r>
              <w:rPr>
                <w:rStyle w:val="IndexLink"/>
                <w:rtl w:val="true"/>
              </w:rPr>
              <w:tab/>
            </w:r>
            <w:r>
              <w:rPr>
                <w:rStyle w:val="IndexLink"/>
              </w:rPr>
              <w:t>13</w:t>
            </w:r>
          </w:hyperlink>
        </w:p>
        <w:p>
          <w:pPr>
            <w:pStyle w:val="Contents3"/>
            <w:tabs>
              <w:tab w:val="clear" w:pos="8459"/>
              <w:tab w:val="right" w:pos="9026" w:leader="dot"/>
            </w:tabs>
            <w:rPr/>
          </w:pPr>
          <w:hyperlink w:anchor="__RefHeading___Toc2601241_372815092">
            <w:r>
              <w:rPr>
                <w:webHidden/>
                <w:rStyle w:val="IndexLink"/>
              </w:rPr>
              <w:t>3</w:t>
            </w:r>
            <w:r>
              <w:rPr>
                <w:rStyle w:val="IndexLink"/>
                <w:rtl w:val="true"/>
              </w:rPr>
              <w:t>-</w:t>
            </w:r>
            <w:r>
              <w:rPr>
                <w:rStyle w:val="IndexLink"/>
                <w:rtl w:val="true"/>
              </w:rPr>
              <w:t>روش پژوهش</w:t>
            </w:r>
            <w:r>
              <w:rPr>
                <w:rStyle w:val="IndexLink"/>
                <w:rtl w:val="true"/>
              </w:rPr>
              <w:tab/>
            </w:r>
            <w:r>
              <w:rPr>
                <w:rStyle w:val="IndexLink"/>
              </w:rPr>
              <w:t>14</w:t>
            </w:r>
          </w:hyperlink>
        </w:p>
        <w:p>
          <w:pPr>
            <w:pStyle w:val="Contents3"/>
            <w:tabs>
              <w:tab w:val="clear" w:pos="8459"/>
              <w:tab w:val="right" w:pos="9026" w:leader="dot"/>
            </w:tabs>
            <w:rPr/>
          </w:pPr>
          <w:hyperlink w:anchor="__RefHeading___Toc2601243_372815092">
            <w:r>
              <w:rPr>
                <w:webHidden/>
                <w:rStyle w:val="IndexLink"/>
              </w:rPr>
              <w:t>4</w:t>
            </w:r>
            <w:r>
              <w:rPr>
                <w:rStyle w:val="IndexLink"/>
                <w:rtl w:val="true"/>
              </w:rPr>
              <w:t>-</w:t>
            </w:r>
            <w:r>
              <w:rPr>
                <w:rStyle w:val="IndexLink"/>
                <w:rtl w:val="true"/>
              </w:rPr>
              <w:t>کاربرد زبان نمادین در بیان مفاهیم هندسه</w:t>
            </w:r>
            <w:r>
              <w:rPr>
                <w:rStyle w:val="IndexLink"/>
                <w:rtl w:val="true"/>
              </w:rPr>
              <w:tab/>
            </w:r>
            <w:r>
              <w:rPr>
                <w:rStyle w:val="IndexLink"/>
              </w:rPr>
              <w:t>14</w:t>
            </w:r>
          </w:hyperlink>
        </w:p>
        <w:p>
          <w:pPr>
            <w:pStyle w:val="Contents3"/>
            <w:tabs>
              <w:tab w:val="clear" w:pos="8459"/>
              <w:tab w:val="right" w:pos="9026" w:leader="dot"/>
            </w:tabs>
            <w:rPr/>
          </w:pPr>
          <w:hyperlink w:anchor="__RefHeading___Toc2601245_372815092">
            <w:r>
              <w:rPr>
                <w:webHidden/>
                <w:rStyle w:val="IndexLink"/>
              </w:rPr>
              <w:t>5</w:t>
            </w:r>
            <w:r>
              <w:rPr>
                <w:rStyle w:val="IndexLink"/>
                <w:rtl w:val="true"/>
              </w:rPr>
              <w:t>-</w:t>
            </w:r>
            <w:r>
              <w:rPr>
                <w:rStyle w:val="IndexLink"/>
                <w:rtl w:val="true"/>
              </w:rPr>
              <w:t>جایگاه هندسه از دیدگاه فلاسفه و حکما</w:t>
            </w:r>
            <w:r>
              <w:rPr>
                <w:rStyle w:val="IndexLink"/>
                <w:rtl w:val="true"/>
              </w:rPr>
              <w:tab/>
            </w:r>
            <w:r>
              <w:rPr>
                <w:rStyle w:val="IndexLink"/>
              </w:rPr>
              <w:t>17</w:t>
            </w:r>
          </w:hyperlink>
        </w:p>
        <w:p>
          <w:pPr>
            <w:pStyle w:val="Contents3"/>
            <w:tabs>
              <w:tab w:val="clear" w:pos="8459"/>
              <w:tab w:val="right" w:pos="9026" w:leader="dot"/>
            </w:tabs>
            <w:rPr/>
          </w:pPr>
          <w:hyperlink w:anchor="__RefHeading___Toc2601247_372815092">
            <w:r>
              <w:rPr>
                <w:webHidden/>
                <w:rStyle w:val="IndexLink"/>
              </w:rPr>
              <w:t>6</w:t>
            </w:r>
            <w:r>
              <w:rPr>
                <w:rStyle w:val="IndexLink"/>
                <w:rtl w:val="true"/>
              </w:rPr>
              <w:t>-</w:t>
            </w:r>
            <w:r>
              <w:rPr>
                <w:rStyle w:val="IndexLink"/>
                <w:rtl w:val="true"/>
              </w:rPr>
              <w:t>مفاهیم رمزهای هندسی</w:t>
            </w:r>
            <w:r>
              <w:rPr>
                <w:rStyle w:val="IndexLink"/>
                <w:rtl w:val="true"/>
              </w:rPr>
              <w:tab/>
            </w:r>
            <w:r>
              <w:rPr>
                <w:rStyle w:val="IndexLink"/>
              </w:rPr>
              <w:t>26</w:t>
            </w:r>
          </w:hyperlink>
        </w:p>
        <w:p>
          <w:pPr>
            <w:pStyle w:val="Contents3"/>
            <w:tabs>
              <w:tab w:val="clear" w:pos="8459"/>
              <w:tab w:val="right" w:pos="9026" w:leader="dot"/>
            </w:tabs>
            <w:rPr/>
          </w:pPr>
          <w:hyperlink w:anchor="__RefHeading___Toc2601249_372815092">
            <w:r>
              <w:rPr>
                <w:webHidden/>
                <w:rStyle w:val="IndexLink"/>
              </w:rPr>
              <w:t>7</w:t>
            </w:r>
            <w:r>
              <w:rPr>
                <w:rStyle w:val="IndexLink"/>
                <w:rtl w:val="true"/>
              </w:rPr>
              <w:t>-</w:t>
            </w:r>
            <w:r>
              <w:rPr>
                <w:rStyle w:val="IndexLink"/>
                <w:rtl w:val="true"/>
              </w:rPr>
              <w:t>رمزهای هندسی</w:t>
            </w:r>
            <w:r>
              <w:rPr>
                <w:rStyle w:val="IndexLink"/>
                <w:rtl w:val="true"/>
              </w:rPr>
              <w:tab/>
            </w:r>
            <w:r>
              <w:rPr>
                <w:rStyle w:val="IndexLink"/>
              </w:rPr>
              <w:t>28</w:t>
            </w:r>
          </w:hyperlink>
        </w:p>
        <w:p>
          <w:pPr>
            <w:pStyle w:val="Contents3"/>
            <w:tabs>
              <w:tab w:val="clear" w:pos="8459"/>
              <w:tab w:val="right" w:pos="9026" w:leader="dot"/>
            </w:tabs>
            <w:rPr/>
          </w:pPr>
          <w:hyperlink w:anchor="__RefHeading___Toc2601251_372815092">
            <w:r>
              <w:rPr>
                <w:webHidden/>
                <w:rStyle w:val="IndexLink"/>
              </w:rPr>
              <w:t>8</w:t>
            </w:r>
            <w:r>
              <w:rPr>
                <w:rStyle w:val="IndexLink"/>
                <w:rtl w:val="true"/>
              </w:rPr>
              <w:t>-</w:t>
            </w:r>
            <w:r>
              <w:rPr>
                <w:rStyle w:val="IndexLink"/>
                <w:rtl w:val="true"/>
              </w:rPr>
              <w:t>رمز هندسی نقطه</w:t>
            </w:r>
            <w:r>
              <w:rPr>
                <w:rStyle w:val="IndexLink"/>
                <w:rtl w:val="true"/>
              </w:rPr>
              <w:tab/>
            </w:r>
            <w:r>
              <w:rPr>
                <w:rStyle w:val="IndexLink"/>
              </w:rPr>
              <w:t>29</w:t>
            </w:r>
          </w:hyperlink>
        </w:p>
        <w:p>
          <w:pPr>
            <w:pStyle w:val="Contents3"/>
            <w:tabs>
              <w:tab w:val="clear" w:pos="8459"/>
              <w:tab w:val="right" w:pos="9026" w:leader="dot"/>
            </w:tabs>
            <w:rPr/>
          </w:pPr>
          <w:hyperlink w:anchor="__RefHeading___Toc2601253_372815092">
            <w:r>
              <w:rPr>
                <w:webHidden/>
                <w:rStyle w:val="IndexLink"/>
              </w:rPr>
              <w:t>9</w:t>
            </w:r>
            <w:r>
              <w:rPr>
                <w:rStyle w:val="IndexLink"/>
                <w:rtl w:val="true"/>
              </w:rPr>
              <w:t>-</w:t>
            </w:r>
            <w:r>
              <w:rPr>
                <w:rStyle w:val="IndexLink"/>
                <w:rtl w:val="true"/>
              </w:rPr>
              <w:t>رمز هندسی خط</w:t>
            </w:r>
            <w:r>
              <w:rPr>
                <w:rStyle w:val="IndexLink"/>
                <w:rtl w:val="true"/>
              </w:rPr>
              <w:tab/>
            </w:r>
            <w:r>
              <w:rPr>
                <w:rStyle w:val="IndexLink"/>
              </w:rPr>
              <w:t>30</w:t>
            </w:r>
          </w:hyperlink>
        </w:p>
        <w:p>
          <w:pPr>
            <w:pStyle w:val="Contents3"/>
            <w:tabs>
              <w:tab w:val="clear" w:pos="8459"/>
              <w:tab w:val="right" w:pos="9026" w:leader="dot"/>
            </w:tabs>
            <w:rPr/>
          </w:pPr>
          <w:hyperlink w:anchor="__RefHeading___Toc2601255_372815092">
            <w:r>
              <w:rPr>
                <w:webHidden/>
                <w:rStyle w:val="IndexLink"/>
              </w:rPr>
              <w:t>10</w:t>
            </w:r>
            <w:r>
              <w:rPr>
                <w:rStyle w:val="IndexLink"/>
                <w:rtl w:val="true"/>
              </w:rPr>
              <w:t>-</w:t>
            </w:r>
            <w:r>
              <w:rPr>
                <w:rStyle w:val="IndexLink"/>
                <w:rtl w:val="true"/>
              </w:rPr>
              <w:t>رمز هندسی دایره</w:t>
            </w:r>
            <w:r>
              <w:rPr>
                <w:rStyle w:val="IndexLink"/>
                <w:rtl w:val="true"/>
              </w:rPr>
              <w:tab/>
            </w:r>
            <w:r>
              <w:rPr>
                <w:rStyle w:val="IndexLink"/>
              </w:rPr>
              <w:t>31</w:t>
            </w:r>
          </w:hyperlink>
        </w:p>
        <w:p>
          <w:pPr>
            <w:pStyle w:val="Contents3"/>
            <w:tabs>
              <w:tab w:val="clear" w:pos="8459"/>
              <w:tab w:val="right" w:pos="9026" w:leader="dot"/>
            </w:tabs>
            <w:rPr/>
          </w:pPr>
          <w:hyperlink w:anchor="__RefHeading___Toc2601257_372815092">
            <w:r>
              <w:rPr>
                <w:webHidden/>
                <w:rStyle w:val="IndexLink"/>
              </w:rPr>
              <w:t>11</w:t>
            </w:r>
            <w:r>
              <w:rPr>
                <w:rStyle w:val="IndexLink"/>
                <w:rtl w:val="true"/>
              </w:rPr>
              <w:t>-</w:t>
            </w:r>
            <w:r>
              <w:rPr>
                <w:rStyle w:val="IndexLink"/>
                <w:rtl w:val="true"/>
              </w:rPr>
              <w:t>رمز هندسی کره</w:t>
            </w:r>
            <w:r>
              <w:rPr>
                <w:rStyle w:val="IndexLink"/>
                <w:rtl w:val="true"/>
              </w:rPr>
              <w:tab/>
            </w:r>
            <w:r>
              <w:rPr>
                <w:rStyle w:val="IndexLink"/>
              </w:rPr>
              <w:t>32</w:t>
            </w:r>
          </w:hyperlink>
        </w:p>
        <w:p>
          <w:pPr>
            <w:pStyle w:val="Contents3"/>
            <w:tabs>
              <w:tab w:val="clear" w:pos="8459"/>
              <w:tab w:val="right" w:pos="9026" w:leader="dot"/>
            </w:tabs>
            <w:rPr/>
          </w:pPr>
          <w:hyperlink w:anchor="__RefHeading___Toc2601259_372815092">
            <w:r>
              <w:rPr>
                <w:webHidden/>
                <w:rStyle w:val="IndexLink"/>
              </w:rPr>
              <w:t>12</w:t>
            </w:r>
            <w:r>
              <w:rPr>
                <w:rStyle w:val="IndexLink"/>
                <w:rtl w:val="true"/>
              </w:rPr>
              <w:t>-</w:t>
            </w:r>
            <w:r>
              <w:rPr>
                <w:rStyle w:val="IndexLink"/>
                <w:rtl w:val="true"/>
              </w:rPr>
              <w:t>رمز هندسی مربع</w:t>
            </w:r>
            <w:r>
              <w:rPr>
                <w:rStyle w:val="IndexLink"/>
                <w:rtl w:val="true"/>
              </w:rPr>
              <w:tab/>
            </w:r>
            <w:r>
              <w:rPr>
                <w:rStyle w:val="IndexLink"/>
              </w:rPr>
              <w:t>32</w:t>
            </w:r>
          </w:hyperlink>
        </w:p>
        <w:p>
          <w:pPr>
            <w:pStyle w:val="Contents3"/>
            <w:tabs>
              <w:tab w:val="clear" w:pos="8459"/>
              <w:tab w:val="right" w:pos="9026" w:leader="dot"/>
            </w:tabs>
            <w:rPr/>
          </w:pPr>
          <w:hyperlink w:anchor="__RefHeading___Toc2601261_372815092">
            <w:r>
              <w:rPr>
                <w:webHidden/>
                <w:rStyle w:val="IndexLink"/>
              </w:rPr>
              <w:t>13</w:t>
            </w:r>
            <w:r>
              <w:rPr>
                <w:rStyle w:val="IndexLink"/>
                <w:rtl w:val="true"/>
              </w:rPr>
              <w:t>-</w:t>
            </w:r>
            <w:r>
              <w:rPr>
                <w:rStyle w:val="IndexLink"/>
                <w:rtl w:val="true"/>
              </w:rPr>
              <w:t>رمز هندسی مکعب</w:t>
            </w:r>
            <w:r>
              <w:rPr>
                <w:rStyle w:val="IndexLink"/>
                <w:rtl w:val="true"/>
              </w:rPr>
              <w:tab/>
            </w:r>
            <w:r>
              <w:rPr>
                <w:rStyle w:val="IndexLink"/>
              </w:rPr>
              <w:t>33</w:t>
            </w:r>
          </w:hyperlink>
        </w:p>
        <w:p>
          <w:pPr>
            <w:pStyle w:val="Contents3"/>
            <w:tabs>
              <w:tab w:val="clear" w:pos="8459"/>
              <w:tab w:val="right" w:pos="9026" w:leader="dot"/>
            </w:tabs>
            <w:rPr/>
          </w:pPr>
          <w:hyperlink w:anchor="__RefHeading___Toc2601263_372815092">
            <w:r>
              <w:rPr>
                <w:webHidden/>
                <w:rStyle w:val="IndexLink"/>
              </w:rPr>
              <w:t>14</w:t>
            </w:r>
            <w:r>
              <w:rPr>
                <w:rStyle w:val="IndexLink"/>
                <w:rtl w:val="true"/>
              </w:rPr>
              <w:t>-</w:t>
            </w:r>
            <w:r>
              <w:rPr>
                <w:rStyle w:val="IndexLink"/>
                <w:rtl w:val="true"/>
              </w:rPr>
              <w:t>رمز هندسی مثلث</w:t>
            </w:r>
            <w:r>
              <w:rPr>
                <w:rStyle w:val="IndexLink"/>
                <w:rtl w:val="true"/>
              </w:rPr>
              <w:tab/>
            </w:r>
            <w:r>
              <w:rPr>
                <w:rStyle w:val="IndexLink"/>
              </w:rPr>
              <w:t>33</w:t>
            </w:r>
          </w:hyperlink>
        </w:p>
        <w:p>
          <w:pPr>
            <w:pStyle w:val="Contents3"/>
            <w:tabs>
              <w:tab w:val="clear" w:pos="8459"/>
              <w:tab w:val="right" w:pos="9026" w:leader="dot"/>
            </w:tabs>
            <w:rPr/>
          </w:pPr>
          <w:hyperlink w:anchor="__RefHeading___Toc2601265_372815092">
            <w:r>
              <w:rPr>
                <w:webHidden/>
                <w:rStyle w:val="IndexLink"/>
              </w:rPr>
              <w:t>15</w:t>
            </w:r>
            <w:r>
              <w:rPr>
                <w:rStyle w:val="IndexLink"/>
                <w:rtl w:val="true"/>
              </w:rPr>
              <w:t>-</w:t>
            </w:r>
            <w:r>
              <w:rPr>
                <w:rStyle w:val="IndexLink"/>
                <w:rtl w:val="true"/>
              </w:rPr>
              <w:t>مفهوم اشکال هندسی در هنر و معماری اسلامی</w:t>
            </w:r>
            <w:r>
              <w:rPr>
                <w:rStyle w:val="IndexLink"/>
                <w:rtl w:val="true"/>
              </w:rPr>
              <w:tab/>
            </w:r>
            <w:r>
              <w:rPr>
                <w:rStyle w:val="IndexLink"/>
              </w:rPr>
              <w:t>35</w:t>
            </w:r>
          </w:hyperlink>
        </w:p>
        <w:p>
          <w:pPr>
            <w:pStyle w:val="Contents3"/>
            <w:tabs>
              <w:tab w:val="clear" w:pos="8459"/>
              <w:tab w:val="right" w:pos="9026" w:leader="dot"/>
            </w:tabs>
            <w:rPr/>
          </w:pPr>
          <w:hyperlink w:anchor="__RefHeading___Toc2601267_372815092">
            <w:r>
              <w:rPr>
                <w:webHidden/>
                <w:rStyle w:val="IndexLink"/>
                <w:rtl w:val="true"/>
              </w:rPr>
              <w:t>نتیجه گیری</w:t>
            </w:r>
            <w:r>
              <w:rPr>
                <w:rStyle w:val="IndexLink"/>
                <w:rtl w:val="true"/>
              </w:rPr>
              <w:tab/>
            </w:r>
            <w:r>
              <w:rPr>
                <w:rStyle w:val="IndexLink"/>
              </w:rPr>
              <w:t>37</w:t>
            </w:r>
          </w:hyperlink>
        </w:p>
        <w:p>
          <w:pPr>
            <w:pStyle w:val="Contents3"/>
            <w:tabs>
              <w:tab w:val="clear" w:pos="8459"/>
              <w:tab w:val="right" w:pos="9026" w:leader="dot"/>
            </w:tabs>
            <w:rPr/>
          </w:pPr>
          <w:hyperlink w:anchor="__RefHeading___Toc2601269_372815092">
            <w:r>
              <w:rPr>
                <w:webHidden/>
                <w:rStyle w:val="IndexLink"/>
                <w:rtl w:val="true"/>
              </w:rPr>
              <w:t>کتابنامه</w:t>
            </w:r>
            <w:r>
              <w:rPr>
                <w:rStyle w:val="IndexLink"/>
                <w:rtl w:val="true"/>
              </w:rPr>
              <w:tab/>
            </w:r>
            <w:r>
              <w:rPr>
                <w:rStyle w:val="IndexLink"/>
              </w:rPr>
              <w:t>38</w:t>
            </w:r>
          </w:hyperlink>
        </w:p>
        <w:p>
          <w:pPr>
            <w:pStyle w:val="Contents2"/>
            <w:tabs>
              <w:tab w:val="clear" w:pos="8743"/>
              <w:tab w:val="right" w:pos="9026" w:leader="dot"/>
            </w:tabs>
            <w:rPr/>
          </w:pPr>
          <w:hyperlink w:anchor="__RefHeading___Toc2601271_372815092">
            <w:r>
              <w:rPr>
                <w:webHidden/>
                <w:rStyle w:val="IndexLink"/>
                <w:rtl w:val="true"/>
              </w:rPr>
              <w:t>درآمدی بر مؤلفه های تاریخ نگاری قرآن</w:t>
            </w:r>
            <w:r>
              <w:rPr>
                <w:rStyle w:val="IndexLink"/>
                <w:rtl w:val="true"/>
              </w:rPr>
              <w:tab/>
            </w:r>
            <w:r>
              <w:rPr>
                <w:rStyle w:val="IndexLink"/>
              </w:rPr>
              <w:t>40</w:t>
            </w:r>
          </w:hyperlink>
        </w:p>
        <w:p>
          <w:pPr>
            <w:pStyle w:val="Contents3"/>
            <w:tabs>
              <w:tab w:val="clear" w:pos="8459"/>
              <w:tab w:val="right" w:pos="9026" w:leader="dot"/>
            </w:tabs>
            <w:rPr/>
          </w:pPr>
          <w:hyperlink w:anchor="__RefHeading___Toc2601273_372815092">
            <w:r>
              <w:rPr>
                <w:webHidden/>
                <w:rStyle w:val="IndexLink"/>
                <w:rtl w:val="true"/>
              </w:rPr>
              <w:t>اشاره</w:t>
            </w:r>
            <w:r>
              <w:rPr>
                <w:rStyle w:val="IndexLink"/>
                <w:rtl w:val="true"/>
              </w:rPr>
              <w:tab/>
            </w:r>
            <w:r>
              <w:rPr>
                <w:rStyle w:val="IndexLink"/>
              </w:rPr>
              <w:t>40</w:t>
            </w:r>
          </w:hyperlink>
        </w:p>
        <w:p>
          <w:pPr>
            <w:pStyle w:val="Contents3"/>
            <w:tabs>
              <w:tab w:val="clear" w:pos="8459"/>
              <w:tab w:val="right" w:pos="9026" w:leader="dot"/>
            </w:tabs>
            <w:rPr/>
          </w:pPr>
          <w:hyperlink w:anchor="__RefHeading___Toc2601275_372815092">
            <w:r>
              <w:rPr>
                <w:webHidden/>
                <w:rStyle w:val="IndexLink"/>
                <w:rtl w:val="true"/>
              </w:rPr>
              <w:t>چکیده</w:t>
            </w:r>
            <w:r>
              <w:rPr>
                <w:rStyle w:val="IndexLink"/>
                <w:rtl w:val="true"/>
              </w:rPr>
              <w:tab/>
            </w:r>
            <w:r>
              <w:rPr>
                <w:rStyle w:val="IndexLink"/>
              </w:rPr>
              <w:t>40</w:t>
            </w:r>
          </w:hyperlink>
        </w:p>
        <w:p>
          <w:pPr>
            <w:pStyle w:val="Contents3"/>
            <w:tabs>
              <w:tab w:val="clear" w:pos="8459"/>
              <w:tab w:val="right" w:pos="9026" w:leader="dot"/>
            </w:tabs>
            <w:rPr/>
          </w:pPr>
          <w:hyperlink w:anchor="__RefHeading___Toc2601277_372815092">
            <w:r>
              <w:rPr>
                <w:webHidden/>
                <w:rStyle w:val="IndexLink"/>
              </w:rPr>
              <w:t>1</w:t>
            </w:r>
            <w:r>
              <w:rPr>
                <w:rStyle w:val="IndexLink"/>
                <w:rtl w:val="true"/>
              </w:rPr>
              <w:t>-</w:t>
            </w:r>
            <w:r>
              <w:rPr>
                <w:rStyle w:val="IndexLink"/>
                <w:rtl w:val="true"/>
              </w:rPr>
              <w:t>مقدمه</w:t>
            </w:r>
            <w:r>
              <w:rPr>
                <w:rStyle w:val="IndexLink"/>
                <w:rtl w:val="true"/>
              </w:rPr>
              <w:tab/>
            </w:r>
            <w:r>
              <w:rPr>
                <w:rStyle w:val="IndexLink"/>
              </w:rPr>
              <w:t>41</w:t>
            </w:r>
          </w:hyperlink>
        </w:p>
        <w:p>
          <w:pPr>
            <w:pStyle w:val="Contents3"/>
            <w:tabs>
              <w:tab w:val="clear" w:pos="8459"/>
              <w:tab w:val="right" w:pos="9026" w:leader="dot"/>
            </w:tabs>
            <w:rPr/>
          </w:pPr>
          <w:hyperlink w:anchor="__RefHeading___Toc2601279_372815092">
            <w:r>
              <w:rPr>
                <w:webHidden/>
                <w:rStyle w:val="IndexLink"/>
              </w:rPr>
              <w:t>2</w:t>
            </w:r>
            <w:r>
              <w:rPr>
                <w:rStyle w:val="IndexLink"/>
                <w:rtl w:val="true"/>
              </w:rPr>
              <w:t>-</w:t>
            </w:r>
            <w:r>
              <w:rPr>
                <w:rStyle w:val="IndexLink"/>
                <w:rtl w:val="true"/>
              </w:rPr>
              <w:t>تاریخ، روایتی از گذشته</w:t>
            </w:r>
            <w:r>
              <w:rPr>
                <w:rStyle w:val="IndexLink"/>
                <w:rtl w:val="true"/>
              </w:rPr>
              <w:tab/>
            </w:r>
            <w:r>
              <w:rPr>
                <w:rStyle w:val="IndexLink"/>
              </w:rPr>
              <w:t>43</w:t>
            </w:r>
          </w:hyperlink>
        </w:p>
        <w:p>
          <w:pPr>
            <w:pStyle w:val="Contents3"/>
            <w:tabs>
              <w:tab w:val="clear" w:pos="8459"/>
              <w:tab w:val="right" w:pos="9026" w:leader="dot"/>
            </w:tabs>
            <w:rPr/>
          </w:pPr>
          <w:hyperlink w:anchor="__RefHeading___Toc2601281_372815092">
            <w:r>
              <w:rPr>
                <w:webHidden/>
                <w:rStyle w:val="IndexLink"/>
              </w:rPr>
              <w:t>3</w:t>
            </w:r>
            <w:r>
              <w:rPr>
                <w:rStyle w:val="IndexLink"/>
                <w:rtl w:val="true"/>
              </w:rPr>
              <w:t>-</w:t>
            </w:r>
            <w:r>
              <w:rPr>
                <w:rStyle w:val="IndexLink"/>
                <w:rtl w:val="true"/>
              </w:rPr>
              <w:t xml:space="preserve">اصول کلی حاکم بر تاریخنگاری </w:t>
            </w:r>
            <w:r>
              <w:rPr>
                <w:rStyle w:val="IndexLink"/>
                <w:rtl w:val="true"/>
              </w:rPr>
              <w:t>(</w:t>
            </w:r>
            <w:r>
              <w:rPr>
                <w:rStyle w:val="IndexLink"/>
                <w:rtl w:val="true"/>
              </w:rPr>
              <w:t>روایت تاریخ</w:t>
            </w:r>
            <w:r>
              <w:rPr>
                <w:rStyle w:val="IndexLink"/>
                <w:rtl w:val="true"/>
              </w:rPr>
              <w:t xml:space="preserve">) </w:t>
            </w:r>
            <w:r>
              <w:rPr>
                <w:rStyle w:val="IndexLink"/>
                <w:rtl w:val="true"/>
              </w:rPr>
              <w:t>در قرآن کریم</w:t>
            </w:r>
            <w:r>
              <w:rPr>
                <w:rStyle w:val="IndexLink"/>
                <w:rtl w:val="true"/>
              </w:rPr>
              <w:tab/>
            </w:r>
            <w:r>
              <w:rPr>
                <w:rStyle w:val="IndexLink"/>
              </w:rPr>
              <w:t>43</w:t>
            </w:r>
          </w:hyperlink>
        </w:p>
        <w:p>
          <w:pPr>
            <w:pStyle w:val="Contents4"/>
            <w:tabs>
              <w:tab w:val="clear" w:pos="8176"/>
              <w:tab w:val="right" w:pos="9026" w:leader="dot"/>
            </w:tabs>
            <w:rPr/>
          </w:pPr>
          <w:hyperlink w:anchor="__RefHeading___Toc2601283_372815092">
            <w:r>
              <w:rPr>
                <w:webHidden/>
                <w:rStyle w:val="IndexLink"/>
                <w:rtl w:val="true"/>
              </w:rPr>
              <w:t>اشاره</w:t>
            </w:r>
            <w:r>
              <w:rPr>
                <w:rStyle w:val="IndexLink"/>
                <w:rtl w:val="true"/>
              </w:rPr>
              <w:tab/>
            </w:r>
            <w:r>
              <w:rPr>
                <w:rStyle w:val="IndexLink"/>
              </w:rPr>
              <w:t>43</w:t>
            </w:r>
          </w:hyperlink>
        </w:p>
        <w:p>
          <w:pPr>
            <w:pStyle w:val="Contents4"/>
            <w:tabs>
              <w:tab w:val="clear" w:pos="8176"/>
              <w:tab w:val="right" w:pos="9026" w:leader="dot"/>
            </w:tabs>
            <w:rPr/>
          </w:pPr>
          <w:hyperlink w:anchor="__RefHeading___Toc2601285_372815092">
            <w:r>
              <w:rPr>
                <w:webHidden/>
                <w:rStyle w:val="IndexLink"/>
              </w:rPr>
              <w:t>1-3</w:t>
            </w:r>
            <w:r>
              <w:rPr>
                <w:rStyle w:val="IndexLink"/>
                <w:rtl w:val="true"/>
              </w:rPr>
              <w:t>-</w:t>
            </w:r>
            <w:r>
              <w:rPr>
                <w:rStyle w:val="IndexLink"/>
                <w:rtl w:val="true"/>
              </w:rPr>
              <w:t>تاریخ، ابزاری برای تحصیل سعادت</w:t>
            </w:r>
            <w:r>
              <w:rPr>
                <w:rStyle w:val="IndexLink"/>
                <w:rtl w:val="true"/>
              </w:rPr>
              <w:tab/>
            </w:r>
            <w:r>
              <w:rPr>
                <w:rStyle w:val="IndexLink"/>
              </w:rPr>
              <w:t>44</w:t>
            </w:r>
          </w:hyperlink>
        </w:p>
        <w:p>
          <w:pPr>
            <w:pStyle w:val="Contents4"/>
            <w:tabs>
              <w:tab w:val="clear" w:pos="8176"/>
              <w:tab w:val="right" w:pos="9026" w:leader="dot"/>
            </w:tabs>
            <w:rPr/>
          </w:pPr>
          <w:hyperlink w:anchor="__RefHeading___Toc2601287_372815092">
            <w:r>
              <w:rPr>
                <w:webHidden/>
                <w:rStyle w:val="IndexLink"/>
              </w:rPr>
              <w:t>2-3</w:t>
            </w:r>
            <w:r>
              <w:rPr>
                <w:rStyle w:val="IndexLink"/>
                <w:rtl w:val="true"/>
              </w:rPr>
              <w:t>-</w:t>
            </w:r>
            <w:r>
              <w:rPr>
                <w:rStyle w:val="IndexLink"/>
                <w:rtl w:val="true"/>
              </w:rPr>
              <w:t>حکمت آموزی و کسب معرفت، هدف قرآن از توجه به روایت گذشتگان</w:t>
            </w:r>
            <w:r>
              <w:rPr>
                <w:rStyle w:val="IndexLink"/>
                <w:rtl w:val="true"/>
              </w:rPr>
              <w:tab/>
            </w:r>
            <w:r>
              <w:rPr>
                <w:rStyle w:val="IndexLink"/>
              </w:rPr>
              <w:t>44</w:t>
            </w:r>
          </w:hyperlink>
        </w:p>
        <w:p>
          <w:pPr>
            <w:pStyle w:val="Contents4"/>
            <w:tabs>
              <w:tab w:val="clear" w:pos="8176"/>
              <w:tab w:val="right" w:pos="9026" w:leader="dot"/>
            </w:tabs>
            <w:rPr/>
          </w:pPr>
          <w:hyperlink w:anchor="__RefHeading___Toc2601289_372815092">
            <w:r>
              <w:rPr>
                <w:webHidden/>
                <w:rStyle w:val="IndexLink"/>
              </w:rPr>
              <w:t>3-3</w:t>
            </w:r>
            <w:r>
              <w:rPr>
                <w:rStyle w:val="IndexLink"/>
                <w:rtl w:val="true"/>
              </w:rPr>
              <w:t xml:space="preserve">- </w:t>
            </w:r>
            <w:r>
              <w:rPr>
                <w:rStyle w:val="IndexLink"/>
                <w:rtl w:val="true"/>
              </w:rPr>
              <w:t>جدا نبودن تاریخ از فلسفه تاریخ و حکمت تاریخی</w:t>
            </w:r>
            <w:r>
              <w:rPr>
                <w:rStyle w:val="IndexLink"/>
                <w:rtl w:val="true"/>
              </w:rPr>
              <w:tab/>
            </w:r>
            <w:r>
              <w:rPr>
                <w:rStyle w:val="IndexLink"/>
              </w:rPr>
              <w:t>45</w:t>
            </w:r>
          </w:hyperlink>
        </w:p>
        <w:p>
          <w:pPr>
            <w:pStyle w:val="Contents4"/>
            <w:tabs>
              <w:tab w:val="clear" w:pos="8176"/>
              <w:tab w:val="right" w:pos="9026" w:leader="dot"/>
            </w:tabs>
            <w:rPr/>
          </w:pPr>
          <w:hyperlink w:anchor="__RefHeading___Toc2601291_372815092">
            <w:r>
              <w:rPr>
                <w:webHidden/>
                <w:rStyle w:val="IndexLink"/>
              </w:rPr>
              <w:t>4-3</w:t>
            </w:r>
            <w:r>
              <w:rPr>
                <w:rStyle w:val="IndexLink"/>
                <w:rtl w:val="true"/>
              </w:rPr>
              <w:t xml:space="preserve">- </w:t>
            </w:r>
            <w:r>
              <w:rPr>
                <w:rStyle w:val="IndexLink"/>
                <w:rtl w:val="true"/>
              </w:rPr>
              <w:t>روایت تاریخی قرآن به مثابه تاریخ امروز</w:t>
            </w:r>
            <w:r>
              <w:rPr>
                <w:rStyle w:val="IndexLink"/>
                <w:rtl w:val="true"/>
              </w:rPr>
              <w:tab/>
            </w:r>
            <w:r>
              <w:rPr>
                <w:rStyle w:val="IndexLink"/>
              </w:rPr>
              <w:t>46</w:t>
            </w:r>
          </w:hyperlink>
        </w:p>
        <w:p>
          <w:pPr>
            <w:pStyle w:val="Contents4"/>
            <w:tabs>
              <w:tab w:val="clear" w:pos="8176"/>
              <w:tab w:val="right" w:pos="9026" w:leader="dot"/>
            </w:tabs>
            <w:rPr/>
          </w:pPr>
          <w:hyperlink w:anchor="__RefHeading___Toc2601293_372815092">
            <w:r>
              <w:rPr>
                <w:webHidden/>
                <w:rStyle w:val="IndexLink"/>
              </w:rPr>
              <w:t>5-3</w:t>
            </w:r>
            <w:r>
              <w:rPr>
                <w:rStyle w:val="IndexLink"/>
                <w:rtl w:val="true"/>
              </w:rPr>
              <w:t xml:space="preserve">- </w:t>
            </w:r>
            <w:r>
              <w:rPr>
                <w:rStyle w:val="IndexLink"/>
                <w:rtl w:val="true"/>
              </w:rPr>
              <w:t>قرآن و گزینش واقعیت های گذشته</w:t>
            </w:r>
            <w:r>
              <w:rPr>
                <w:rStyle w:val="IndexLink"/>
                <w:rtl w:val="true"/>
              </w:rPr>
              <w:tab/>
            </w:r>
            <w:r>
              <w:rPr>
                <w:rStyle w:val="IndexLink"/>
              </w:rPr>
              <w:t>48</w:t>
            </w:r>
          </w:hyperlink>
        </w:p>
        <w:p>
          <w:pPr>
            <w:pStyle w:val="Contents4"/>
            <w:tabs>
              <w:tab w:val="clear" w:pos="8176"/>
              <w:tab w:val="right" w:pos="9026" w:leader="dot"/>
            </w:tabs>
            <w:rPr/>
          </w:pPr>
          <w:hyperlink w:anchor="__RefHeading___Toc2601295_372815092">
            <w:r>
              <w:rPr>
                <w:webHidden/>
                <w:rStyle w:val="IndexLink"/>
              </w:rPr>
              <w:t>6-3</w:t>
            </w:r>
            <w:r>
              <w:rPr>
                <w:rStyle w:val="IndexLink"/>
                <w:rtl w:val="true"/>
              </w:rPr>
              <w:t>-</w:t>
            </w:r>
            <w:r>
              <w:rPr>
                <w:rStyle w:val="IndexLink"/>
                <w:rtl w:val="true"/>
              </w:rPr>
              <w:t>پرهیز از غلو</w:t>
            </w:r>
            <w:r>
              <w:rPr>
                <w:rStyle w:val="IndexLink"/>
                <w:rtl w:val="true"/>
              </w:rPr>
              <w:tab/>
            </w:r>
            <w:r>
              <w:rPr>
                <w:rStyle w:val="IndexLink"/>
              </w:rPr>
              <w:t>48</w:t>
            </w:r>
          </w:hyperlink>
        </w:p>
        <w:p>
          <w:pPr>
            <w:pStyle w:val="Contents4"/>
            <w:tabs>
              <w:tab w:val="clear" w:pos="8176"/>
              <w:tab w:val="right" w:pos="9026" w:leader="dot"/>
            </w:tabs>
            <w:rPr/>
          </w:pPr>
          <w:hyperlink w:anchor="__RefHeading___Toc2601297_372815092">
            <w:r>
              <w:rPr>
                <w:webHidden/>
                <w:rStyle w:val="IndexLink"/>
              </w:rPr>
              <w:t>7-3</w:t>
            </w:r>
            <w:r>
              <w:rPr>
                <w:rStyle w:val="IndexLink"/>
                <w:rtl w:val="true"/>
              </w:rPr>
              <w:t>-</w:t>
            </w:r>
            <w:r>
              <w:rPr>
                <w:rStyle w:val="IndexLink"/>
                <w:rtl w:val="true"/>
              </w:rPr>
              <w:t>مطالعه احوال گذشتگان، راه شناخت انسان و معرفت نفس</w:t>
            </w:r>
            <w:r>
              <w:rPr>
                <w:rStyle w:val="IndexLink"/>
                <w:rtl w:val="true"/>
              </w:rPr>
              <w:tab/>
            </w:r>
            <w:r>
              <w:rPr>
                <w:rStyle w:val="IndexLink"/>
              </w:rPr>
              <w:t>49</w:t>
            </w:r>
          </w:hyperlink>
        </w:p>
        <w:p>
          <w:pPr>
            <w:pStyle w:val="Contents4"/>
            <w:tabs>
              <w:tab w:val="clear" w:pos="8176"/>
              <w:tab w:val="right" w:pos="9026" w:leader="dot"/>
            </w:tabs>
            <w:rPr/>
          </w:pPr>
          <w:hyperlink w:anchor="__RefHeading___Toc2601299_372815092">
            <w:r>
              <w:rPr>
                <w:webHidden/>
                <w:rStyle w:val="IndexLink"/>
              </w:rPr>
              <w:t>8-3</w:t>
            </w:r>
            <w:r>
              <w:rPr>
                <w:rStyle w:val="IndexLink"/>
                <w:rtl w:val="true"/>
              </w:rPr>
              <w:t>-</w:t>
            </w:r>
            <w:r>
              <w:rPr>
                <w:rStyle w:val="IndexLink"/>
                <w:rtl w:val="true"/>
              </w:rPr>
              <w:t>اصالت تعقل، به جای اصالت راوی</w:t>
            </w:r>
            <w:r>
              <w:rPr>
                <w:rStyle w:val="IndexLink"/>
                <w:rtl w:val="true"/>
              </w:rPr>
              <w:tab/>
            </w:r>
            <w:r>
              <w:rPr>
                <w:rStyle w:val="IndexLink"/>
              </w:rPr>
              <w:t>49</w:t>
            </w:r>
          </w:hyperlink>
        </w:p>
        <w:p>
          <w:pPr>
            <w:pStyle w:val="Contents4"/>
            <w:tabs>
              <w:tab w:val="clear" w:pos="8176"/>
              <w:tab w:val="right" w:pos="9026" w:leader="dot"/>
            </w:tabs>
            <w:rPr/>
          </w:pPr>
          <w:hyperlink w:anchor="__RefHeading___Toc2601301_372815092">
            <w:r>
              <w:rPr>
                <w:webHidden/>
                <w:rStyle w:val="IndexLink"/>
              </w:rPr>
              <w:t>9-3</w:t>
            </w:r>
            <w:r>
              <w:rPr>
                <w:rStyle w:val="IndexLink"/>
                <w:rtl w:val="true"/>
              </w:rPr>
              <w:t>-</w:t>
            </w:r>
            <w:r>
              <w:rPr>
                <w:rStyle w:val="IndexLink"/>
                <w:rtl w:val="true"/>
              </w:rPr>
              <w:t>همنشینی گفتمان حکمی و گفتمان تجربی</w:t>
            </w:r>
            <w:r>
              <w:rPr>
                <w:rStyle w:val="IndexLink"/>
                <w:rtl w:val="true"/>
              </w:rPr>
              <w:tab/>
            </w:r>
            <w:r>
              <w:rPr>
                <w:rStyle w:val="IndexLink"/>
              </w:rPr>
              <w:t>50</w:t>
            </w:r>
          </w:hyperlink>
        </w:p>
        <w:p>
          <w:pPr>
            <w:pStyle w:val="Contents4"/>
            <w:tabs>
              <w:tab w:val="clear" w:pos="8176"/>
              <w:tab w:val="right" w:pos="9026" w:leader="dot"/>
            </w:tabs>
            <w:rPr/>
          </w:pPr>
          <w:hyperlink w:anchor="__RefHeading___Toc2601303_372815092">
            <w:r>
              <w:rPr>
                <w:webHidden/>
                <w:rStyle w:val="IndexLink"/>
              </w:rPr>
              <w:t>10-3</w:t>
            </w:r>
            <w:r>
              <w:rPr>
                <w:rStyle w:val="IndexLink"/>
                <w:rtl w:val="true"/>
              </w:rPr>
              <w:t>-</w:t>
            </w:r>
            <w:r>
              <w:rPr>
                <w:rStyle w:val="IndexLink"/>
                <w:rtl w:val="true"/>
              </w:rPr>
              <w:t>کسب مکارم اخلاقی، هدف از مطالعه تاریخ</w:t>
            </w:r>
            <w:r>
              <w:rPr>
                <w:rStyle w:val="IndexLink"/>
                <w:rtl w:val="true"/>
              </w:rPr>
              <w:tab/>
            </w:r>
            <w:r>
              <w:rPr>
                <w:rStyle w:val="IndexLink"/>
              </w:rPr>
              <w:t>51</w:t>
            </w:r>
          </w:hyperlink>
        </w:p>
        <w:p>
          <w:pPr>
            <w:pStyle w:val="Contents3"/>
            <w:tabs>
              <w:tab w:val="clear" w:pos="8459"/>
              <w:tab w:val="right" w:pos="9026" w:leader="dot"/>
            </w:tabs>
            <w:rPr/>
          </w:pPr>
          <w:hyperlink w:anchor="__RefHeading___Toc2601305_372815092">
            <w:r>
              <w:rPr>
                <w:webHidden/>
                <w:rStyle w:val="IndexLink"/>
                <w:rtl w:val="true"/>
              </w:rPr>
              <w:t>نتیجه گیری</w:t>
            </w:r>
            <w:r>
              <w:rPr>
                <w:rStyle w:val="IndexLink"/>
                <w:rtl w:val="true"/>
              </w:rPr>
              <w:tab/>
            </w:r>
            <w:r>
              <w:rPr>
                <w:rStyle w:val="IndexLink"/>
              </w:rPr>
              <w:t>52</w:t>
            </w:r>
          </w:hyperlink>
        </w:p>
        <w:p>
          <w:pPr>
            <w:pStyle w:val="Contents3"/>
            <w:tabs>
              <w:tab w:val="clear" w:pos="8459"/>
              <w:tab w:val="right" w:pos="9026" w:leader="dot"/>
            </w:tabs>
            <w:rPr/>
          </w:pPr>
          <w:hyperlink w:anchor="__RefHeading___Toc2601307_372815092">
            <w:r>
              <w:rPr>
                <w:webHidden/>
                <w:rStyle w:val="IndexLink"/>
                <w:rtl w:val="true"/>
              </w:rPr>
              <w:t>کتابنامه</w:t>
            </w:r>
            <w:r>
              <w:rPr>
                <w:rStyle w:val="IndexLink"/>
                <w:rtl w:val="true"/>
              </w:rPr>
              <w:tab/>
            </w:r>
            <w:r>
              <w:rPr>
                <w:rStyle w:val="IndexLink"/>
              </w:rPr>
              <w:t>53</w:t>
            </w:r>
          </w:hyperlink>
        </w:p>
        <w:p>
          <w:pPr>
            <w:pStyle w:val="Contents2"/>
            <w:tabs>
              <w:tab w:val="clear" w:pos="8743"/>
              <w:tab w:val="right" w:pos="9026" w:leader="dot"/>
            </w:tabs>
            <w:rPr/>
          </w:pPr>
          <w:hyperlink w:anchor="__RefHeading___Toc2601309_372815092">
            <w:r>
              <w:rPr>
                <w:webHidden/>
                <w:rStyle w:val="IndexLink"/>
                <w:rtl w:val="true"/>
              </w:rPr>
              <w:t xml:space="preserve">بررسی ویژگی های کارگزاران تمدن ساز در قرآن </w:t>
            </w:r>
            <w:r>
              <w:rPr>
                <w:rStyle w:val="IndexLink"/>
                <w:rtl w:val="true"/>
              </w:rPr>
              <w:t>(</w:t>
            </w:r>
            <w:r>
              <w:rPr>
                <w:rStyle w:val="IndexLink"/>
                <w:rtl w:val="true"/>
              </w:rPr>
              <w:t>با تأكيد بر کارگزاران حکومت گر</w:t>
            </w:r>
            <w:r>
              <w:rPr>
                <w:rStyle w:val="IndexLink"/>
                <w:rtl w:val="true"/>
              </w:rPr>
              <w:t>)</w:t>
              <w:tab/>
            </w:r>
            <w:r>
              <w:rPr>
                <w:rStyle w:val="IndexLink"/>
              </w:rPr>
              <w:t>54</w:t>
            </w:r>
          </w:hyperlink>
        </w:p>
        <w:p>
          <w:pPr>
            <w:pStyle w:val="Contents3"/>
            <w:tabs>
              <w:tab w:val="clear" w:pos="8459"/>
              <w:tab w:val="right" w:pos="9026" w:leader="dot"/>
            </w:tabs>
            <w:rPr/>
          </w:pPr>
          <w:hyperlink w:anchor="__RefHeading___Toc2601311_372815092">
            <w:r>
              <w:rPr>
                <w:webHidden/>
                <w:rStyle w:val="IndexLink"/>
                <w:rtl w:val="true"/>
              </w:rPr>
              <w:t>اشاره</w:t>
            </w:r>
            <w:r>
              <w:rPr>
                <w:rStyle w:val="IndexLink"/>
                <w:rtl w:val="true"/>
              </w:rPr>
              <w:tab/>
            </w:r>
            <w:r>
              <w:rPr>
                <w:rStyle w:val="IndexLink"/>
              </w:rPr>
              <w:t>54</w:t>
            </w:r>
          </w:hyperlink>
        </w:p>
        <w:p>
          <w:pPr>
            <w:pStyle w:val="Contents3"/>
            <w:tabs>
              <w:tab w:val="clear" w:pos="8459"/>
              <w:tab w:val="right" w:pos="9026" w:leader="dot"/>
            </w:tabs>
            <w:rPr/>
          </w:pPr>
          <w:hyperlink w:anchor="__RefHeading___Toc2601313_372815092">
            <w:r>
              <w:rPr>
                <w:webHidden/>
                <w:rStyle w:val="IndexLink"/>
                <w:rtl w:val="true"/>
              </w:rPr>
              <w:t>چکیده</w:t>
            </w:r>
            <w:r>
              <w:rPr>
                <w:rStyle w:val="IndexLink"/>
                <w:rtl w:val="true"/>
              </w:rPr>
              <w:tab/>
            </w:r>
            <w:r>
              <w:rPr>
                <w:rStyle w:val="IndexLink"/>
              </w:rPr>
              <w:t>54</w:t>
            </w:r>
          </w:hyperlink>
        </w:p>
        <w:p>
          <w:pPr>
            <w:pStyle w:val="Contents3"/>
            <w:tabs>
              <w:tab w:val="clear" w:pos="8459"/>
              <w:tab w:val="right" w:pos="9026" w:leader="dot"/>
            </w:tabs>
            <w:rPr/>
          </w:pPr>
          <w:hyperlink w:anchor="__RefHeading___Toc2601315_372815092">
            <w:r>
              <w:rPr>
                <w:webHidden/>
                <w:rStyle w:val="IndexLink"/>
              </w:rPr>
              <w:t>1</w:t>
            </w:r>
            <w:r>
              <w:rPr>
                <w:rStyle w:val="IndexLink"/>
                <w:rtl w:val="true"/>
              </w:rPr>
              <w:t>-</w:t>
            </w:r>
            <w:r>
              <w:rPr>
                <w:rStyle w:val="IndexLink"/>
                <w:rtl w:val="true"/>
              </w:rPr>
              <w:t>مقدمه</w:t>
            </w:r>
            <w:r>
              <w:rPr>
                <w:rStyle w:val="IndexLink"/>
                <w:rtl w:val="true"/>
              </w:rPr>
              <w:tab/>
            </w:r>
            <w:r>
              <w:rPr>
                <w:rStyle w:val="IndexLink"/>
              </w:rPr>
              <w:t>55</w:t>
            </w:r>
          </w:hyperlink>
        </w:p>
        <w:p>
          <w:pPr>
            <w:pStyle w:val="Contents3"/>
            <w:tabs>
              <w:tab w:val="clear" w:pos="8459"/>
              <w:tab w:val="right" w:pos="9026" w:leader="dot"/>
            </w:tabs>
            <w:rPr/>
          </w:pPr>
          <w:hyperlink w:anchor="__RefHeading___Toc2601317_372815092">
            <w:r>
              <w:rPr>
                <w:webHidden/>
                <w:rStyle w:val="IndexLink"/>
              </w:rPr>
              <w:t>2</w:t>
            </w:r>
            <w:r>
              <w:rPr>
                <w:rStyle w:val="IndexLink"/>
                <w:rtl w:val="true"/>
              </w:rPr>
              <w:t>-</w:t>
            </w:r>
            <w:r>
              <w:rPr>
                <w:rStyle w:val="IndexLink"/>
                <w:rtl w:val="true"/>
              </w:rPr>
              <w:t>ادبیات تحقيق</w:t>
            </w:r>
            <w:r>
              <w:rPr>
                <w:rStyle w:val="IndexLink"/>
                <w:rtl w:val="true"/>
              </w:rPr>
              <w:tab/>
            </w:r>
            <w:r>
              <w:rPr>
                <w:rStyle w:val="IndexLink"/>
              </w:rPr>
              <w:t>57</w:t>
            </w:r>
          </w:hyperlink>
        </w:p>
        <w:p>
          <w:pPr>
            <w:pStyle w:val="Contents3"/>
            <w:tabs>
              <w:tab w:val="clear" w:pos="8459"/>
              <w:tab w:val="right" w:pos="9026" w:leader="dot"/>
            </w:tabs>
            <w:rPr/>
          </w:pPr>
          <w:hyperlink w:anchor="__RefHeading___Toc2601319_372815092">
            <w:r>
              <w:rPr>
                <w:webHidden/>
                <w:rStyle w:val="IndexLink"/>
              </w:rPr>
              <w:t>3</w:t>
            </w:r>
            <w:r>
              <w:rPr>
                <w:rStyle w:val="IndexLink"/>
                <w:rtl w:val="true"/>
              </w:rPr>
              <w:t>-</w:t>
            </w:r>
            <w:r>
              <w:rPr>
                <w:rStyle w:val="IndexLink"/>
                <w:rtl w:val="true"/>
              </w:rPr>
              <w:t>تمدن سازی در قرآن</w:t>
            </w:r>
            <w:r>
              <w:rPr>
                <w:rStyle w:val="IndexLink"/>
                <w:rtl w:val="true"/>
              </w:rPr>
              <w:tab/>
            </w:r>
            <w:r>
              <w:rPr>
                <w:rStyle w:val="IndexLink"/>
              </w:rPr>
              <w:t>59</w:t>
            </w:r>
          </w:hyperlink>
        </w:p>
        <w:p>
          <w:pPr>
            <w:pStyle w:val="Contents3"/>
            <w:tabs>
              <w:tab w:val="clear" w:pos="8459"/>
              <w:tab w:val="right" w:pos="9026" w:leader="dot"/>
            </w:tabs>
            <w:rPr/>
          </w:pPr>
          <w:hyperlink w:anchor="__RefHeading___Toc2601321_372815092">
            <w:r>
              <w:rPr>
                <w:webHidden/>
                <w:rStyle w:val="IndexLink"/>
              </w:rPr>
              <w:t>4</w:t>
            </w:r>
            <w:r>
              <w:rPr>
                <w:rStyle w:val="IndexLink"/>
                <w:rtl w:val="true"/>
              </w:rPr>
              <w:t>-</w:t>
            </w:r>
            <w:r>
              <w:rPr>
                <w:rStyle w:val="IndexLink"/>
                <w:rtl w:val="true"/>
              </w:rPr>
              <w:t>ویژگیهای تمدن سازان در قرآن</w:t>
            </w:r>
            <w:r>
              <w:rPr>
                <w:rStyle w:val="IndexLink"/>
                <w:rtl w:val="true"/>
              </w:rPr>
              <w:tab/>
            </w:r>
            <w:r>
              <w:rPr>
                <w:rStyle w:val="IndexLink"/>
              </w:rPr>
              <w:t>60</w:t>
            </w:r>
          </w:hyperlink>
        </w:p>
        <w:p>
          <w:pPr>
            <w:pStyle w:val="Contents4"/>
            <w:tabs>
              <w:tab w:val="clear" w:pos="8176"/>
              <w:tab w:val="right" w:pos="9026" w:leader="dot"/>
            </w:tabs>
            <w:rPr/>
          </w:pPr>
          <w:hyperlink w:anchor="__RefHeading___Toc2601323_372815092">
            <w:r>
              <w:rPr>
                <w:webHidden/>
                <w:rStyle w:val="IndexLink"/>
                <w:rtl w:val="true"/>
              </w:rPr>
              <w:t>اشاره</w:t>
            </w:r>
            <w:r>
              <w:rPr>
                <w:rStyle w:val="IndexLink"/>
                <w:rtl w:val="true"/>
              </w:rPr>
              <w:tab/>
            </w:r>
            <w:r>
              <w:rPr>
                <w:rStyle w:val="IndexLink"/>
              </w:rPr>
              <w:t>60</w:t>
            </w:r>
          </w:hyperlink>
        </w:p>
        <w:p>
          <w:pPr>
            <w:pStyle w:val="Contents4"/>
            <w:tabs>
              <w:tab w:val="clear" w:pos="8176"/>
              <w:tab w:val="right" w:pos="9026" w:leader="dot"/>
            </w:tabs>
            <w:rPr/>
          </w:pPr>
          <w:hyperlink w:anchor="__RefHeading___Toc2601325_372815092">
            <w:r>
              <w:rPr>
                <w:webHidden/>
                <w:rStyle w:val="IndexLink"/>
              </w:rPr>
              <w:t>1-4</w:t>
            </w:r>
            <w:r>
              <w:rPr>
                <w:rStyle w:val="IndexLink"/>
                <w:rtl w:val="true"/>
              </w:rPr>
              <w:t>-</w:t>
            </w:r>
            <w:r>
              <w:rPr>
                <w:rStyle w:val="IndexLink"/>
                <w:rtl w:val="true"/>
              </w:rPr>
              <w:t>ایمان و توحید</w:t>
            </w:r>
            <w:r>
              <w:rPr>
                <w:rStyle w:val="IndexLink"/>
                <w:rtl w:val="true"/>
              </w:rPr>
              <w:tab/>
            </w:r>
            <w:r>
              <w:rPr>
                <w:rStyle w:val="IndexLink"/>
              </w:rPr>
              <w:t>60</w:t>
            </w:r>
          </w:hyperlink>
        </w:p>
        <w:p>
          <w:pPr>
            <w:pStyle w:val="Contents4"/>
            <w:tabs>
              <w:tab w:val="clear" w:pos="8176"/>
              <w:tab w:val="right" w:pos="9026" w:leader="dot"/>
            </w:tabs>
            <w:rPr/>
          </w:pPr>
          <w:hyperlink w:anchor="__RefHeading___Toc2601327_372815092">
            <w:r>
              <w:rPr>
                <w:webHidden/>
                <w:rStyle w:val="IndexLink"/>
              </w:rPr>
              <w:t>2-4</w:t>
            </w:r>
            <w:r>
              <w:rPr>
                <w:rStyle w:val="IndexLink"/>
                <w:rtl w:val="true"/>
              </w:rPr>
              <w:t>-</w:t>
            </w:r>
            <w:r>
              <w:rPr>
                <w:rStyle w:val="IndexLink"/>
                <w:rtl w:val="true"/>
              </w:rPr>
              <w:t>اجتناب از استبداد و خودکامگی</w:t>
            </w:r>
            <w:r>
              <w:rPr>
                <w:rStyle w:val="IndexLink"/>
                <w:rtl w:val="true"/>
              </w:rPr>
              <w:tab/>
            </w:r>
            <w:r>
              <w:rPr>
                <w:rStyle w:val="IndexLink"/>
              </w:rPr>
              <w:t>63</w:t>
            </w:r>
          </w:hyperlink>
        </w:p>
        <w:p>
          <w:pPr>
            <w:pStyle w:val="Contents4"/>
            <w:tabs>
              <w:tab w:val="clear" w:pos="8176"/>
              <w:tab w:val="right" w:pos="9026" w:leader="dot"/>
            </w:tabs>
            <w:rPr/>
          </w:pPr>
          <w:hyperlink w:anchor="__RefHeading___Toc2601329_372815092">
            <w:r>
              <w:rPr>
                <w:webHidden/>
                <w:rStyle w:val="IndexLink"/>
              </w:rPr>
              <w:t>3-4</w:t>
            </w:r>
            <w:r>
              <w:rPr>
                <w:rStyle w:val="IndexLink"/>
                <w:rtl w:val="true"/>
              </w:rPr>
              <w:t>-</w:t>
            </w:r>
            <w:r>
              <w:rPr>
                <w:rStyle w:val="IndexLink"/>
                <w:rtl w:val="true"/>
              </w:rPr>
              <w:t>منطق نرم و مدارا با مردم</w:t>
            </w:r>
            <w:r>
              <w:rPr>
                <w:rStyle w:val="IndexLink"/>
                <w:rtl w:val="true"/>
              </w:rPr>
              <w:tab/>
            </w:r>
            <w:r>
              <w:rPr>
                <w:rStyle w:val="IndexLink"/>
              </w:rPr>
              <w:t>64</w:t>
            </w:r>
          </w:hyperlink>
        </w:p>
        <w:p>
          <w:pPr>
            <w:pStyle w:val="Contents4"/>
            <w:tabs>
              <w:tab w:val="clear" w:pos="8176"/>
              <w:tab w:val="right" w:pos="9026" w:leader="dot"/>
            </w:tabs>
            <w:rPr/>
          </w:pPr>
          <w:hyperlink w:anchor="__RefHeading___Toc2601331_372815092">
            <w:r>
              <w:rPr>
                <w:webHidden/>
                <w:rStyle w:val="IndexLink"/>
              </w:rPr>
              <w:t>4-4</w:t>
            </w:r>
            <w:r>
              <w:rPr>
                <w:rStyle w:val="IndexLink"/>
                <w:rtl w:val="true"/>
              </w:rPr>
              <w:t>-</w:t>
            </w:r>
            <w:r>
              <w:rPr>
                <w:rStyle w:val="IndexLink"/>
                <w:rtl w:val="true"/>
              </w:rPr>
              <w:t>اخلاق حسنه، مهرورزی و مردم دوستی</w:t>
            </w:r>
            <w:r>
              <w:rPr>
                <w:rStyle w:val="IndexLink"/>
                <w:rtl w:val="true"/>
              </w:rPr>
              <w:tab/>
            </w:r>
            <w:r>
              <w:rPr>
                <w:rStyle w:val="IndexLink"/>
              </w:rPr>
              <w:t>65</w:t>
            </w:r>
          </w:hyperlink>
        </w:p>
        <w:p>
          <w:pPr>
            <w:pStyle w:val="Contents4"/>
            <w:tabs>
              <w:tab w:val="clear" w:pos="8176"/>
              <w:tab w:val="right" w:pos="9026" w:leader="dot"/>
            </w:tabs>
            <w:rPr/>
          </w:pPr>
          <w:hyperlink w:anchor="__RefHeading___Toc2601333_372815092">
            <w:r>
              <w:rPr>
                <w:webHidden/>
                <w:rStyle w:val="IndexLink"/>
              </w:rPr>
              <w:t>5-4</w:t>
            </w:r>
            <w:r>
              <w:rPr>
                <w:rStyle w:val="IndexLink"/>
                <w:rtl w:val="true"/>
              </w:rPr>
              <w:t>-</w:t>
            </w:r>
            <w:r>
              <w:rPr>
                <w:rStyle w:val="IndexLink"/>
                <w:rtl w:val="true"/>
              </w:rPr>
              <w:t>کارآمدی، مدیریت و قاطعیت</w:t>
            </w:r>
            <w:r>
              <w:rPr>
                <w:rStyle w:val="IndexLink"/>
                <w:rtl w:val="true"/>
              </w:rPr>
              <w:tab/>
            </w:r>
            <w:r>
              <w:rPr>
                <w:rStyle w:val="IndexLink"/>
              </w:rPr>
              <w:t>68</w:t>
            </w:r>
          </w:hyperlink>
        </w:p>
        <w:p>
          <w:pPr>
            <w:pStyle w:val="Contents4"/>
            <w:tabs>
              <w:tab w:val="clear" w:pos="8176"/>
              <w:tab w:val="right" w:pos="9026" w:leader="dot"/>
            </w:tabs>
            <w:rPr/>
          </w:pPr>
          <w:hyperlink w:anchor="__RefHeading___Toc2601335_372815092">
            <w:r>
              <w:rPr>
                <w:webHidden/>
                <w:rStyle w:val="IndexLink"/>
              </w:rPr>
              <w:t>6-4</w:t>
            </w:r>
            <w:r>
              <w:rPr>
                <w:rStyle w:val="IndexLink"/>
                <w:rtl w:val="true"/>
              </w:rPr>
              <w:t>-</w:t>
            </w:r>
            <w:r>
              <w:rPr>
                <w:rStyle w:val="IndexLink"/>
                <w:rtl w:val="true"/>
              </w:rPr>
              <w:t>تواناییهای علمی و جسمی</w:t>
            </w:r>
            <w:r>
              <w:rPr>
                <w:rStyle w:val="IndexLink"/>
                <w:rtl w:val="true"/>
              </w:rPr>
              <w:tab/>
            </w:r>
            <w:r>
              <w:rPr>
                <w:rStyle w:val="IndexLink"/>
              </w:rPr>
              <w:t>70</w:t>
            </w:r>
          </w:hyperlink>
        </w:p>
        <w:p>
          <w:pPr>
            <w:pStyle w:val="Contents4"/>
            <w:tabs>
              <w:tab w:val="clear" w:pos="8176"/>
              <w:tab w:val="right" w:pos="9026" w:leader="dot"/>
            </w:tabs>
            <w:rPr/>
          </w:pPr>
          <w:hyperlink w:anchor="__RefHeading___Toc2601337_372815092">
            <w:r>
              <w:rPr>
                <w:webHidden/>
                <w:rStyle w:val="IndexLink"/>
              </w:rPr>
              <w:t>7-4</w:t>
            </w:r>
            <w:r>
              <w:rPr>
                <w:rStyle w:val="IndexLink"/>
                <w:rtl w:val="true"/>
              </w:rPr>
              <w:t>-</w:t>
            </w:r>
            <w:r>
              <w:rPr>
                <w:rStyle w:val="IndexLink"/>
                <w:rtl w:val="true"/>
              </w:rPr>
              <w:t>تبدیل تهدیدها به فرصت ها</w:t>
            </w:r>
            <w:r>
              <w:rPr>
                <w:rStyle w:val="IndexLink"/>
                <w:rtl w:val="true"/>
              </w:rPr>
              <w:tab/>
            </w:r>
            <w:r>
              <w:rPr>
                <w:rStyle w:val="IndexLink"/>
              </w:rPr>
              <w:t>72</w:t>
            </w:r>
          </w:hyperlink>
        </w:p>
        <w:p>
          <w:pPr>
            <w:pStyle w:val="Contents4"/>
            <w:tabs>
              <w:tab w:val="clear" w:pos="8176"/>
              <w:tab w:val="right" w:pos="9026" w:leader="dot"/>
            </w:tabs>
            <w:rPr/>
          </w:pPr>
          <w:hyperlink w:anchor="__RefHeading___Toc2601339_372815092">
            <w:r>
              <w:rPr>
                <w:webHidden/>
                <w:rStyle w:val="IndexLink"/>
              </w:rPr>
              <w:t>8-4</w:t>
            </w:r>
            <w:r>
              <w:rPr>
                <w:rStyle w:val="IndexLink"/>
                <w:rtl w:val="true"/>
              </w:rPr>
              <w:t>-</w:t>
            </w:r>
            <w:r>
              <w:rPr>
                <w:rStyle w:val="IndexLink"/>
                <w:rtl w:val="true"/>
              </w:rPr>
              <w:t>اقامه عدالت</w:t>
            </w:r>
            <w:r>
              <w:rPr>
                <w:rStyle w:val="IndexLink"/>
                <w:rtl w:val="true"/>
              </w:rPr>
              <w:tab/>
            </w:r>
            <w:r>
              <w:rPr>
                <w:rStyle w:val="IndexLink"/>
              </w:rPr>
              <w:t>73</w:t>
            </w:r>
          </w:hyperlink>
        </w:p>
        <w:p>
          <w:pPr>
            <w:pStyle w:val="Contents4"/>
            <w:tabs>
              <w:tab w:val="clear" w:pos="8176"/>
              <w:tab w:val="right" w:pos="9026" w:leader="dot"/>
            </w:tabs>
            <w:rPr/>
          </w:pPr>
          <w:hyperlink w:anchor="__RefHeading___Toc2601341_372815092">
            <w:r>
              <w:rPr>
                <w:webHidden/>
                <w:rStyle w:val="IndexLink"/>
              </w:rPr>
              <w:t>9-4</w:t>
            </w:r>
            <w:r>
              <w:rPr>
                <w:rStyle w:val="IndexLink"/>
                <w:rtl w:val="true"/>
              </w:rPr>
              <w:t>-</w:t>
            </w:r>
            <w:r>
              <w:rPr>
                <w:rStyle w:val="IndexLink"/>
                <w:rtl w:val="true"/>
              </w:rPr>
              <w:t>امانت داری</w:t>
            </w:r>
            <w:r>
              <w:rPr>
                <w:rStyle w:val="IndexLink"/>
                <w:rtl w:val="true"/>
              </w:rPr>
              <w:tab/>
            </w:r>
            <w:r>
              <w:rPr>
                <w:rStyle w:val="IndexLink"/>
              </w:rPr>
              <w:t>74</w:t>
            </w:r>
          </w:hyperlink>
        </w:p>
        <w:p>
          <w:pPr>
            <w:pStyle w:val="Contents4"/>
            <w:tabs>
              <w:tab w:val="clear" w:pos="8176"/>
              <w:tab w:val="right" w:pos="9026" w:leader="dot"/>
            </w:tabs>
            <w:rPr/>
          </w:pPr>
          <w:hyperlink w:anchor="__RefHeading___Toc2601343_372815092">
            <w:r>
              <w:rPr>
                <w:webHidden/>
                <w:rStyle w:val="IndexLink"/>
              </w:rPr>
              <w:t>10-4</w:t>
            </w:r>
            <w:r>
              <w:rPr>
                <w:rStyle w:val="IndexLink"/>
                <w:rtl w:val="true"/>
              </w:rPr>
              <w:t>-</w:t>
            </w:r>
            <w:r>
              <w:rPr>
                <w:rStyle w:val="IndexLink"/>
                <w:rtl w:val="true"/>
              </w:rPr>
              <w:t>بهره مندی از هوش فرهنگی در نشر دین</w:t>
            </w:r>
            <w:r>
              <w:rPr>
                <w:rStyle w:val="IndexLink"/>
                <w:rtl w:val="true"/>
              </w:rPr>
              <w:tab/>
            </w:r>
            <w:r>
              <w:rPr>
                <w:rStyle w:val="IndexLink"/>
              </w:rPr>
              <w:t>75</w:t>
            </w:r>
          </w:hyperlink>
        </w:p>
        <w:p>
          <w:pPr>
            <w:pStyle w:val="Contents3"/>
            <w:tabs>
              <w:tab w:val="clear" w:pos="8459"/>
              <w:tab w:val="right" w:pos="9026" w:leader="dot"/>
            </w:tabs>
            <w:rPr/>
          </w:pPr>
          <w:hyperlink w:anchor="__RefHeading___Toc2601345_372815092">
            <w:r>
              <w:rPr>
                <w:webHidden/>
                <w:rStyle w:val="IndexLink"/>
                <w:rtl w:val="true"/>
              </w:rPr>
              <w:t>نتیجه گیری</w:t>
            </w:r>
            <w:r>
              <w:rPr>
                <w:rStyle w:val="IndexLink"/>
                <w:rtl w:val="true"/>
              </w:rPr>
              <w:tab/>
            </w:r>
            <w:r>
              <w:rPr>
                <w:rStyle w:val="IndexLink"/>
              </w:rPr>
              <w:t>77</w:t>
            </w:r>
          </w:hyperlink>
        </w:p>
        <w:p>
          <w:pPr>
            <w:pStyle w:val="Contents3"/>
            <w:tabs>
              <w:tab w:val="clear" w:pos="8459"/>
              <w:tab w:val="right" w:pos="9026" w:leader="dot"/>
            </w:tabs>
            <w:rPr/>
          </w:pPr>
          <w:hyperlink w:anchor="__RefHeading___Toc2601347_372815092">
            <w:r>
              <w:rPr>
                <w:webHidden/>
                <w:rStyle w:val="IndexLink"/>
                <w:rtl w:val="true"/>
              </w:rPr>
              <w:t>کتاب نامه</w:t>
            </w:r>
            <w:r>
              <w:rPr>
                <w:rStyle w:val="IndexLink"/>
                <w:rtl w:val="true"/>
              </w:rPr>
              <w:tab/>
            </w:r>
            <w:r>
              <w:rPr>
                <w:rStyle w:val="IndexLink"/>
              </w:rPr>
              <w:t>79</w:t>
            </w:r>
          </w:hyperlink>
        </w:p>
        <w:p>
          <w:pPr>
            <w:pStyle w:val="Contents2"/>
            <w:tabs>
              <w:tab w:val="clear" w:pos="8743"/>
              <w:tab w:val="right" w:pos="9026" w:leader="dot"/>
            </w:tabs>
            <w:rPr/>
          </w:pPr>
          <w:hyperlink w:anchor="__RefHeading___Toc2601349_372815092">
            <w:r>
              <w:rPr>
                <w:webHidden/>
                <w:rStyle w:val="IndexLink"/>
                <w:rtl w:val="true"/>
              </w:rPr>
              <w:t xml:space="preserve">تأثیر عنصر زیبایی شناسي قرآنی بر تقویت ارزش های انسانی و تمدنی </w:t>
            </w:r>
            <w:r>
              <w:rPr>
                <w:rStyle w:val="IndexLink"/>
                <w:rtl w:val="true"/>
              </w:rPr>
              <w:t>(</w:t>
            </w:r>
            <w:r>
              <w:rPr>
                <w:rStyle w:val="IndexLink"/>
                <w:rtl w:val="true"/>
              </w:rPr>
              <w:t>با تاکید بر مسئله شهرنشینی</w:t>
            </w:r>
            <w:r>
              <w:rPr>
                <w:rStyle w:val="IndexLink"/>
                <w:rtl w:val="true"/>
              </w:rPr>
              <w:t>)</w:t>
              <w:tab/>
            </w:r>
            <w:r>
              <w:rPr>
                <w:rStyle w:val="IndexLink"/>
              </w:rPr>
              <w:t>82</w:t>
            </w:r>
          </w:hyperlink>
        </w:p>
        <w:p>
          <w:pPr>
            <w:pStyle w:val="Contents3"/>
            <w:tabs>
              <w:tab w:val="clear" w:pos="8459"/>
              <w:tab w:val="right" w:pos="9026" w:leader="dot"/>
            </w:tabs>
            <w:rPr/>
          </w:pPr>
          <w:hyperlink w:anchor="__RefHeading___Toc2601351_372815092">
            <w:r>
              <w:rPr>
                <w:webHidden/>
                <w:rStyle w:val="IndexLink"/>
                <w:rtl w:val="true"/>
              </w:rPr>
              <w:t>اشاره</w:t>
            </w:r>
            <w:r>
              <w:rPr>
                <w:rStyle w:val="IndexLink"/>
                <w:rtl w:val="true"/>
              </w:rPr>
              <w:tab/>
            </w:r>
            <w:r>
              <w:rPr>
                <w:rStyle w:val="IndexLink"/>
              </w:rPr>
              <w:t>82</w:t>
            </w:r>
          </w:hyperlink>
        </w:p>
        <w:p>
          <w:pPr>
            <w:pStyle w:val="Contents3"/>
            <w:tabs>
              <w:tab w:val="clear" w:pos="8459"/>
              <w:tab w:val="right" w:pos="9026" w:leader="dot"/>
            </w:tabs>
            <w:rPr/>
          </w:pPr>
          <w:hyperlink w:anchor="__RefHeading___Toc2601353_372815092">
            <w:r>
              <w:rPr>
                <w:webHidden/>
                <w:rStyle w:val="IndexLink"/>
                <w:rtl w:val="true"/>
              </w:rPr>
              <w:t>طرح مسئله</w:t>
            </w:r>
            <w:r>
              <w:rPr>
                <w:rStyle w:val="IndexLink"/>
                <w:rtl w:val="true"/>
              </w:rPr>
              <w:t>:</w:t>
              <w:tab/>
            </w:r>
            <w:r>
              <w:rPr>
                <w:rStyle w:val="IndexLink"/>
              </w:rPr>
              <w:t>83</w:t>
            </w:r>
          </w:hyperlink>
        </w:p>
        <w:p>
          <w:pPr>
            <w:pStyle w:val="Contents3"/>
            <w:tabs>
              <w:tab w:val="clear" w:pos="8459"/>
              <w:tab w:val="right" w:pos="9026" w:leader="dot"/>
            </w:tabs>
            <w:rPr/>
          </w:pPr>
          <w:hyperlink w:anchor="__RefHeading___Toc2601355_372815092">
            <w:r>
              <w:rPr>
                <w:webHidden/>
                <w:rStyle w:val="IndexLink"/>
                <w:rtl w:val="true"/>
              </w:rPr>
              <w:t>مفهوم شناسی زیبایی و زینت</w:t>
            </w:r>
            <w:r>
              <w:rPr>
                <w:rStyle w:val="IndexLink"/>
                <w:rtl w:val="true"/>
              </w:rPr>
              <w:tab/>
            </w:r>
            <w:r>
              <w:rPr>
                <w:rStyle w:val="IndexLink"/>
              </w:rPr>
              <w:t>84</w:t>
            </w:r>
          </w:hyperlink>
        </w:p>
        <w:p>
          <w:pPr>
            <w:pStyle w:val="Contents3"/>
            <w:tabs>
              <w:tab w:val="clear" w:pos="8459"/>
              <w:tab w:val="right" w:pos="9026" w:leader="dot"/>
            </w:tabs>
            <w:rPr/>
          </w:pPr>
          <w:hyperlink w:anchor="__RefHeading___Toc2601357_372815092">
            <w:r>
              <w:rPr>
                <w:webHidden/>
                <w:rStyle w:val="IndexLink"/>
              </w:rPr>
              <w:t>1</w:t>
            </w:r>
            <w:r>
              <w:rPr>
                <w:rStyle w:val="IndexLink"/>
                <w:rtl w:val="true"/>
              </w:rPr>
              <w:t>-</w:t>
            </w:r>
            <w:r>
              <w:rPr>
                <w:rStyle w:val="IndexLink"/>
                <w:rtl w:val="true"/>
              </w:rPr>
              <w:t>تاثیر کلام قرآن در تأسیس زیبایی شناسی اسلامی</w:t>
            </w:r>
            <w:r>
              <w:rPr>
                <w:rStyle w:val="IndexLink"/>
                <w:rtl w:val="true"/>
              </w:rPr>
              <w:tab/>
            </w:r>
            <w:r>
              <w:rPr>
                <w:rStyle w:val="IndexLink"/>
              </w:rPr>
              <w:t>85</w:t>
            </w:r>
          </w:hyperlink>
        </w:p>
        <w:p>
          <w:pPr>
            <w:pStyle w:val="Contents3"/>
            <w:tabs>
              <w:tab w:val="clear" w:pos="8459"/>
              <w:tab w:val="right" w:pos="9026" w:leader="dot"/>
            </w:tabs>
            <w:rPr/>
          </w:pPr>
          <w:hyperlink w:anchor="__RefHeading___Toc2601359_372815092">
            <w:r>
              <w:rPr>
                <w:webHidden/>
                <w:rStyle w:val="IndexLink"/>
              </w:rPr>
              <w:t>2</w:t>
            </w:r>
            <w:r>
              <w:rPr>
                <w:rStyle w:val="IndexLink"/>
                <w:rtl w:val="true"/>
              </w:rPr>
              <w:t>-</w:t>
            </w:r>
            <w:r>
              <w:rPr>
                <w:rStyle w:val="IndexLink"/>
                <w:rtl w:val="true"/>
              </w:rPr>
              <w:t>تقویت تمدن انسان در قالب زیبایی شناسی قرآن</w:t>
            </w:r>
            <w:r>
              <w:rPr>
                <w:rStyle w:val="IndexLink"/>
                <w:rtl w:val="true"/>
              </w:rPr>
              <w:tab/>
            </w:r>
            <w:r>
              <w:rPr>
                <w:rStyle w:val="IndexLink"/>
              </w:rPr>
              <w:t>88</w:t>
            </w:r>
          </w:hyperlink>
        </w:p>
        <w:p>
          <w:pPr>
            <w:pStyle w:val="Contents3"/>
            <w:tabs>
              <w:tab w:val="clear" w:pos="8459"/>
              <w:tab w:val="right" w:pos="9026" w:leader="dot"/>
            </w:tabs>
            <w:rPr/>
          </w:pPr>
          <w:hyperlink w:anchor="__RefHeading___Toc2601361_372815092">
            <w:r>
              <w:rPr>
                <w:webHidden/>
                <w:rStyle w:val="IndexLink"/>
              </w:rPr>
              <w:t>3</w:t>
            </w:r>
            <w:r>
              <w:rPr>
                <w:rStyle w:val="IndexLink"/>
                <w:rtl w:val="true"/>
              </w:rPr>
              <w:t>-</w:t>
            </w:r>
            <w:r>
              <w:rPr>
                <w:rStyle w:val="IndexLink"/>
                <w:rtl w:val="true"/>
              </w:rPr>
              <w:t>آثار تمدنی زیبایی شناسی در قرآن کریم</w:t>
            </w:r>
            <w:r>
              <w:rPr>
                <w:rStyle w:val="IndexLink"/>
                <w:rtl w:val="true"/>
              </w:rPr>
              <w:tab/>
            </w:r>
            <w:r>
              <w:rPr>
                <w:rStyle w:val="IndexLink"/>
              </w:rPr>
              <w:t>93</w:t>
            </w:r>
          </w:hyperlink>
        </w:p>
        <w:p>
          <w:pPr>
            <w:pStyle w:val="Contents4"/>
            <w:tabs>
              <w:tab w:val="clear" w:pos="8176"/>
              <w:tab w:val="right" w:pos="9026" w:leader="dot"/>
            </w:tabs>
            <w:rPr/>
          </w:pPr>
          <w:hyperlink w:anchor="__RefHeading___Toc2601363_372815092">
            <w:r>
              <w:rPr>
                <w:webHidden/>
                <w:rStyle w:val="IndexLink"/>
                <w:rtl w:val="true"/>
              </w:rPr>
              <w:t>اشاره</w:t>
            </w:r>
            <w:r>
              <w:rPr>
                <w:rStyle w:val="IndexLink"/>
                <w:rtl w:val="true"/>
              </w:rPr>
              <w:tab/>
            </w:r>
            <w:r>
              <w:rPr>
                <w:rStyle w:val="IndexLink"/>
              </w:rPr>
              <w:t>93</w:t>
            </w:r>
          </w:hyperlink>
        </w:p>
        <w:p>
          <w:pPr>
            <w:pStyle w:val="Contents4"/>
            <w:tabs>
              <w:tab w:val="clear" w:pos="8176"/>
              <w:tab w:val="right" w:pos="9026" w:leader="dot"/>
            </w:tabs>
            <w:rPr/>
          </w:pPr>
          <w:hyperlink w:anchor="__RefHeading___Toc2601365_372815092">
            <w:r>
              <w:rPr>
                <w:webHidden/>
                <w:rStyle w:val="IndexLink"/>
              </w:rPr>
              <w:t>2-3</w:t>
            </w:r>
            <w:r>
              <w:rPr>
                <w:rStyle w:val="IndexLink"/>
                <w:rtl w:val="true"/>
              </w:rPr>
              <w:t>-</w:t>
            </w:r>
            <w:r>
              <w:rPr>
                <w:rStyle w:val="IndexLink"/>
                <w:rtl w:val="true"/>
              </w:rPr>
              <w:t>تاسیس مدارس و مراکزی برای آموزش زیبایی شناسی محیطی</w:t>
            </w:r>
            <w:r>
              <w:rPr>
                <w:rStyle w:val="IndexLink"/>
                <w:rtl w:val="true"/>
              </w:rPr>
              <w:tab/>
            </w:r>
            <w:r>
              <w:rPr>
                <w:rStyle w:val="IndexLink"/>
              </w:rPr>
              <w:t>95</w:t>
            </w:r>
          </w:hyperlink>
        </w:p>
        <w:p>
          <w:pPr>
            <w:pStyle w:val="Contents4"/>
            <w:tabs>
              <w:tab w:val="clear" w:pos="8176"/>
              <w:tab w:val="right" w:pos="9026" w:leader="dot"/>
            </w:tabs>
            <w:rPr/>
          </w:pPr>
          <w:hyperlink w:anchor="__RefHeading___Toc2601367_372815092">
            <w:r>
              <w:rPr>
                <w:webHidden/>
                <w:rStyle w:val="IndexLink"/>
              </w:rPr>
              <w:t>3-3</w:t>
            </w:r>
            <w:r>
              <w:rPr>
                <w:rStyle w:val="IndexLink"/>
                <w:rtl w:val="true"/>
              </w:rPr>
              <w:t>-</w:t>
            </w:r>
            <w:r>
              <w:rPr>
                <w:rStyle w:val="IndexLink"/>
                <w:rtl w:val="true"/>
              </w:rPr>
              <w:t>فساد نکردن در زمین</w:t>
            </w:r>
            <w:r>
              <w:rPr>
                <w:rStyle w:val="IndexLink"/>
                <w:rtl w:val="true"/>
              </w:rPr>
              <w:tab/>
            </w:r>
            <w:r>
              <w:rPr>
                <w:rStyle w:val="IndexLink"/>
              </w:rPr>
              <w:t>96</w:t>
            </w:r>
          </w:hyperlink>
        </w:p>
        <w:p>
          <w:pPr>
            <w:pStyle w:val="Contents4"/>
            <w:tabs>
              <w:tab w:val="clear" w:pos="8176"/>
              <w:tab w:val="right" w:pos="9026" w:leader="dot"/>
            </w:tabs>
            <w:rPr/>
          </w:pPr>
          <w:hyperlink w:anchor="__RefHeading___Toc2601369_372815092">
            <w:r>
              <w:rPr>
                <w:webHidden/>
                <w:rStyle w:val="IndexLink"/>
              </w:rPr>
              <w:t>4-3</w:t>
            </w:r>
            <w:r>
              <w:rPr>
                <w:rStyle w:val="IndexLink"/>
                <w:rtl w:val="true"/>
              </w:rPr>
              <w:t xml:space="preserve">- </w:t>
            </w:r>
            <w:r>
              <w:rPr>
                <w:rStyle w:val="IndexLink"/>
                <w:rtl w:val="true"/>
              </w:rPr>
              <w:t>پیروی از مطالعات اسلامی در خصوص احداث ساختمان ها، عمارتها و منازل</w:t>
            </w:r>
            <w:r>
              <w:rPr>
                <w:rStyle w:val="IndexLink"/>
                <w:rtl w:val="true"/>
              </w:rPr>
              <w:tab/>
            </w:r>
            <w:r>
              <w:rPr>
                <w:rStyle w:val="IndexLink"/>
              </w:rPr>
              <w:t>97</w:t>
            </w:r>
          </w:hyperlink>
        </w:p>
        <w:p>
          <w:pPr>
            <w:pStyle w:val="Contents3"/>
            <w:tabs>
              <w:tab w:val="clear" w:pos="8459"/>
              <w:tab w:val="right" w:pos="9026" w:leader="dot"/>
            </w:tabs>
            <w:rPr/>
          </w:pPr>
          <w:hyperlink w:anchor="__RefHeading___Toc2601371_372815092">
            <w:r>
              <w:rPr>
                <w:webHidden/>
                <w:rStyle w:val="IndexLink"/>
                <w:rtl w:val="true"/>
              </w:rPr>
              <w:t>نتیجه گیری</w:t>
            </w:r>
            <w:r>
              <w:rPr>
                <w:rStyle w:val="IndexLink"/>
                <w:rtl w:val="true"/>
              </w:rPr>
              <w:t>:</w:t>
              <w:tab/>
            </w:r>
            <w:r>
              <w:rPr>
                <w:rStyle w:val="IndexLink"/>
              </w:rPr>
              <w:t>101</w:t>
            </w:r>
          </w:hyperlink>
        </w:p>
        <w:p>
          <w:pPr>
            <w:pStyle w:val="Contents3"/>
            <w:tabs>
              <w:tab w:val="clear" w:pos="8459"/>
              <w:tab w:val="right" w:pos="9026" w:leader="dot"/>
            </w:tabs>
            <w:rPr/>
          </w:pPr>
          <w:hyperlink w:anchor="__RefHeading___Toc2601373_372815092">
            <w:r>
              <w:rPr>
                <w:webHidden/>
                <w:rStyle w:val="IndexLink"/>
                <w:rtl w:val="true"/>
              </w:rPr>
              <w:t>کتابنامه</w:t>
            </w:r>
            <w:r>
              <w:rPr>
                <w:rStyle w:val="IndexLink"/>
                <w:rtl w:val="true"/>
              </w:rPr>
              <w:tab/>
            </w:r>
            <w:r>
              <w:rPr>
                <w:rStyle w:val="IndexLink"/>
              </w:rPr>
              <w:t>102</w:t>
            </w:r>
          </w:hyperlink>
        </w:p>
        <w:p>
          <w:pPr>
            <w:pStyle w:val="Contents2"/>
            <w:tabs>
              <w:tab w:val="clear" w:pos="8743"/>
              <w:tab w:val="right" w:pos="9026" w:leader="dot"/>
            </w:tabs>
            <w:rPr/>
          </w:pPr>
          <w:hyperlink w:anchor="__RefHeading___Toc2601375_372815092">
            <w:r>
              <w:rPr>
                <w:webHidden/>
                <w:rStyle w:val="IndexLink"/>
                <w:rtl w:val="true"/>
              </w:rPr>
              <w:t>عوامل و موانع تعميق باورهای دینی در فرهنگ عمومی جامعه</w:t>
            </w:r>
            <w:r>
              <w:rPr>
                <w:rStyle w:val="IndexLink"/>
                <w:rtl w:val="true"/>
              </w:rPr>
              <w:tab/>
            </w:r>
            <w:r>
              <w:rPr>
                <w:rStyle w:val="IndexLink"/>
              </w:rPr>
              <w:t>105</w:t>
            </w:r>
          </w:hyperlink>
        </w:p>
        <w:p>
          <w:pPr>
            <w:pStyle w:val="Contents3"/>
            <w:tabs>
              <w:tab w:val="clear" w:pos="8459"/>
              <w:tab w:val="right" w:pos="9026" w:leader="dot"/>
            </w:tabs>
            <w:rPr/>
          </w:pPr>
          <w:hyperlink w:anchor="__RefHeading___Toc2601377_372815092">
            <w:r>
              <w:rPr>
                <w:webHidden/>
                <w:rStyle w:val="IndexLink"/>
                <w:rtl w:val="true"/>
              </w:rPr>
              <w:t>اشاره</w:t>
            </w:r>
            <w:r>
              <w:rPr>
                <w:rStyle w:val="IndexLink"/>
                <w:rtl w:val="true"/>
              </w:rPr>
              <w:tab/>
            </w:r>
            <w:r>
              <w:rPr>
                <w:rStyle w:val="IndexLink"/>
              </w:rPr>
              <w:t>105</w:t>
            </w:r>
          </w:hyperlink>
        </w:p>
        <w:p>
          <w:pPr>
            <w:pStyle w:val="Contents3"/>
            <w:tabs>
              <w:tab w:val="clear" w:pos="8459"/>
              <w:tab w:val="right" w:pos="9026" w:leader="dot"/>
            </w:tabs>
            <w:rPr/>
          </w:pPr>
          <w:hyperlink w:anchor="__RefHeading___Toc2601379_372815092">
            <w:r>
              <w:rPr>
                <w:webHidden/>
                <w:rStyle w:val="IndexLink"/>
                <w:rtl w:val="true"/>
              </w:rPr>
              <w:t>چکیده</w:t>
            </w:r>
            <w:r>
              <w:rPr>
                <w:rStyle w:val="IndexLink"/>
                <w:rtl w:val="true"/>
              </w:rPr>
              <w:tab/>
            </w:r>
            <w:r>
              <w:rPr>
                <w:rStyle w:val="IndexLink"/>
              </w:rPr>
              <w:t>105</w:t>
            </w:r>
          </w:hyperlink>
        </w:p>
        <w:p>
          <w:pPr>
            <w:pStyle w:val="Contents3"/>
            <w:tabs>
              <w:tab w:val="clear" w:pos="8459"/>
              <w:tab w:val="right" w:pos="9026" w:leader="dot"/>
            </w:tabs>
            <w:rPr/>
          </w:pPr>
          <w:hyperlink w:anchor="__RefHeading___Toc2601381_372815092">
            <w:r>
              <w:rPr>
                <w:webHidden/>
                <w:rStyle w:val="IndexLink"/>
              </w:rPr>
              <w:t>1</w:t>
            </w:r>
            <w:r>
              <w:rPr>
                <w:rStyle w:val="IndexLink"/>
                <w:rtl w:val="true"/>
              </w:rPr>
              <w:t>-</w:t>
            </w:r>
            <w:r>
              <w:rPr>
                <w:rStyle w:val="IndexLink"/>
                <w:rtl w:val="true"/>
              </w:rPr>
              <w:t>مقدمه</w:t>
            </w:r>
            <w:r>
              <w:rPr>
                <w:rStyle w:val="IndexLink"/>
                <w:rtl w:val="true"/>
              </w:rPr>
              <w:tab/>
            </w:r>
            <w:r>
              <w:rPr>
                <w:rStyle w:val="IndexLink"/>
              </w:rPr>
              <w:t>106</w:t>
            </w:r>
          </w:hyperlink>
        </w:p>
        <w:p>
          <w:pPr>
            <w:pStyle w:val="Contents3"/>
            <w:tabs>
              <w:tab w:val="clear" w:pos="8459"/>
              <w:tab w:val="right" w:pos="9026" w:leader="dot"/>
            </w:tabs>
            <w:rPr/>
          </w:pPr>
          <w:hyperlink w:anchor="__RefHeading___Toc2601383_372815092">
            <w:r>
              <w:rPr>
                <w:webHidden/>
                <w:rStyle w:val="IndexLink"/>
              </w:rPr>
              <w:t>2</w:t>
            </w:r>
            <w:r>
              <w:rPr>
                <w:rStyle w:val="IndexLink"/>
                <w:rtl w:val="true"/>
              </w:rPr>
              <w:t xml:space="preserve">- </w:t>
            </w:r>
            <w:r>
              <w:rPr>
                <w:rStyle w:val="IndexLink"/>
                <w:rtl w:val="true"/>
              </w:rPr>
              <w:t>هدف و ضرورت تحقیق</w:t>
            </w:r>
            <w:r>
              <w:rPr>
                <w:rStyle w:val="IndexLink"/>
                <w:rtl w:val="true"/>
              </w:rPr>
              <w:tab/>
            </w:r>
            <w:r>
              <w:rPr>
                <w:rStyle w:val="IndexLink"/>
              </w:rPr>
              <w:t>107</w:t>
            </w:r>
          </w:hyperlink>
        </w:p>
        <w:p>
          <w:pPr>
            <w:pStyle w:val="Contents3"/>
            <w:tabs>
              <w:tab w:val="clear" w:pos="8459"/>
              <w:tab w:val="right" w:pos="9026" w:leader="dot"/>
            </w:tabs>
            <w:rPr/>
          </w:pPr>
          <w:hyperlink w:anchor="__RefHeading___Toc2601385_372815092">
            <w:r>
              <w:rPr>
                <w:webHidden/>
                <w:rStyle w:val="IndexLink"/>
              </w:rPr>
              <w:t>3</w:t>
            </w:r>
            <w:r>
              <w:rPr>
                <w:rStyle w:val="IndexLink"/>
                <w:rtl w:val="true"/>
              </w:rPr>
              <w:t>-</w:t>
            </w:r>
            <w:r>
              <w:rPr>
                <w:rStyle w:val="IndexLink"/>
                <w:rtl w:val="true"/>
              </w:rPr>
              <w:t>مبانی نظری تحقیق</w:t>
            </w:r>
            <w:r>
              <w:rPr>
                <w:rStyle w:val="IndexLink"/>
                <w:rtl w:val="true"/>
              </w:rPr>
              <w:tab/>
            </w:r>
            <w:r>
              <w:rPr>
                <w:rStyle w:val="IndexLink"/>
              </w:rPr>
              <w:t>107</w:t>
            </w:r>
          </w:hyperlink>
        </w:p>
        <w:p>
          <w:pPr>
            <w:pStyle w:val="Contents4"/>
            <w:tabs>
              <w:tab w:val="clear" w:pos="8176"/>
              <w:tab w:val="right" w:pos="9026" w:leader="dot"/>
            </w:tabs>
            <w:rPr/>
          </w:pPr>
          <w:hyperlink w:anchor="__RefHeading___Toc2601387_372815092">
            <w:r>
              <w:rPr>
                <w:webHidden/>
                <w:rStyle w:val="IndexLink"/>
                <w:rtl w:val="true"/>
              </w:rPr>
              <w:t>اشاره</w:t>
            </w:r>
            <w:r>
              <w:rPr>
                <w:rStyle w:val="IndexLink"/>
                <w:rtl w:val="true"/>
              </w:rPr>
              <w:tab/>
            </w:r>
            <w:r>
              <w:rPr>
                <w:rStyle w:val="IndexLink"/>
              </w:rPr>
              <w:t>107</w:t>
            </w:r>
          </w:hyperlink>
        </w:p>
        <w:p>
          <w:pPr>
            <w:pStyle w:val="Contents4"/>
            <w:tabs>
              <w:tab w:val="clear" w:pos="8176"/>
              <w:tab w:val="right" w:pos="9026" w:leader="dot"/>
            </w:tabs>
            <w:rPr/>
          </w:pPr>
          <w:hyperlink w:anchor="__RefHeading___Toc2601389_372815092">
            <w:r>
              <w:rPr>
                <w:webHidden/>
                <w:rStyle w:val="IndexLink"/>
              </w:rPr>
              <w:t>1-3</w:t>
            </w:r>
            <w:r>
              <w:rPr>
                <w:rStyle w:val="IndexLink"/>
                <w:rtl w:val="true"/>
              </w:rPr>
              <w:t xml:space="preserve">- </w:t>
            </w:r>
            <w:r>
              <w:rPr>
                <w:rStyle w:val="IndexLink"/>
                <w:rtl w:val="true"/>
              </w:rPr>
              <w:t>رویکرد مردم شناختی به دین و باورهای دینی</w:t>
            </w:r>
            <w:r>
              <w:rPr>
                <w:rStyle w:val="IndexLink"/>
                <w:rtl w:val="true"/>
              </w:rPr>
              <w:tab/>
            </w:r>
            <w:r>
              <w:rPr>
                <w:rStyle w:val="IndexLink"/>
              </w:rPr>
              <w:t>108</w:t>
            </w:r>
          </w:hyperlink>
        </w:p>
        <w:p>
          <w:pPr>
            <w:pStyle w:val="Contents4"/>
            <w:tabs>
              <w:tab w:val="clear" w:pos="8176"/>
              <w:tab w:val="right" w:pos="9026" w:leader="dot"/>
            </w:tabs>
            <w:rPr/>
          </w:pPr>
          <w:hyperlink w:anchor="__RefHeading___Toc2601391_372815092">
            <w:r>
              <w:rPr>
                <w:webHidden/>
                <w:rStyle w:val="IndexLink"/>
              </w:rPr>
              <w:t>2-3</w:t>
            </w:r>
            <w:r>
              <w:rPr>
                <w:rStyle w:val="IndexLink"/>
                <w:rtl w:val="true"/>
              </w:rPr>
              <w:t>-</w:t>
            </w:r>
            <w:r>
              <w:rPr>
                <w:rStyle w:val="IndexLink"/>
                <w:rtl w:val="true"/>
              </w:rPr>
              <w:t>رویکرد طبیعت گرایانه به دین و باورهای دینی با پیشرفت علوم در قرن نوزدهم و بیستم میلادی، چنین ادعا شد که علوم طبیعی باید نقش بارزتری در زندگی جوامع ایفا کند؛ همین تفکر در مورد فلسفه دین نیز مد نظر قرار گرفت</w:t>
            </w:r>
            <w:r>
              <w:rPr>
                <w:rStyle w:val="IndexLink"/>
                <w:rtl w:val="true"/>
              </w:rPr>
              <w:t xml:space="preserve">. </w:t>
            </w:r>
            <w:r>
              <w:rPr>
                <w:rStyle w:val="IndexLink"/>
                <w:rtl w:val="true"/>
              </w:rPr>
              <w:t>اندیشمندان طبیعت گرا به نتایج این نوع نگرش بیشتر استناد می کردند، تا اینکه</w:t>
            </w:r>
            <w:r>
              <w:rPr>
                <w:rStyle w:val="IndexLink"/>
                <w:rtl w:val="true"/>
              </w:rPr>
              <w:tab/>
            </w:r>
            <w:r>
              <w:rPr>
                <w:rStyle w:val="IndexLink"/>
              </w:rPr>
              <w:t>108</w:t>
            </w:r>
          </w:hyperlink>
        </w:p>
        <w:p>
          <w:pPr>
            <w:pStyle w:val="Contents4"/>
            <w:tabs>
              <w:tab w:val="clear" w:pos="8176"/>
              <w:tab w:val="right" w:pos="9026" w:leader="dot"/>
            </w:tabs>
            <w:rPr/>
          </w:pPr>
          <w:hyperlink w:anchor="__RefHeading___Toc2601393_372815092">
            <w:r>
              <w:rPr>
                <w:webHidden/>
                <w:rStyle w:val="IndexLink"/>
              </w:rPr>
              <w:t>3-3</w:t>
            </w:r>
            <w:r>
              <w:rPr>
                <w:rStyle w:val="IndexLink"/>
                <w:rtl w:val="true"/>
              </w:rPr>
              <w:t>-</w:t>
            </w:r>
            <w:r>
              <w:rPr>
                <w:rStyle w:val="IndexLink"/>
                <w:rtl w:val="true"/>
              </w:rPr>
              <w:t>رویکرد اخلاقی به دین و باورهای دینی</w:t>
            </w:r>
            <w:r>
              <w:rPr>
                <w:rStyle w:val="IndexLink"/>
                <w:rtl w:val="true"/>
              </w:rPr>
              <w:tab/>
            </w:r>
            <w:r>
              <w:rPr>
                <w:rStyle w:val="IndexLink"/>
              </w:rPr>
              <w:t>109</w:t>
            </w:r>
          </w:hyperlink>
        </w:p>
        <w:p>
          <w:pPr>
            <w:pStyle w:val="Contents4"/>
            <w:tabs>
              <w:tab w:val="clear" w:pos="8176"/>
              <w:tab w:val="right" w:pos="9026" w:leader="dot"/>
            </w:tabs>
            <w:rPr/>
          </w:pPr>
          <w:hyperlink w:anchor="__RefHeading___Toc2601395_372815092">
            <w:r>
              <w:rPr>
                <w:webHidden/>
                <w:rStyle w:val="IndexLink"/>
              </w:rPr>
              <w:t>4-3</w:t>
            </w:r>
            <w:r>
              <w:rPr>
                <w:rStyle w:val="IndexLink"/>
                <w:rtl w:val="true"/>
              </w:rPr>
              <w:t>-</w:t>
            </w:r>
            <w:r>
              <w:rPr>
                <w:rStyle w:val="IndexLink"/>
                <w:rtl w:val="true"/>
              </w:rPr>
              <w:t>رویکرد جامعه شناسی به دین و باورهای دینی</w:t>
            </w:r>
            <w:r>
              <w:rPr>
                <w:rStyle w:val="IndexLink"/>
                <w:rtl w:val="true"/>
              </w:rPr>
              <w:tab/>
            </w:r>
            <w:r>
              <w:rPr>
                <w:rStyle w:val="IndexLink"/>
              </w:rPr>
              <w:t>110</w:t>
            </w:r>
          </w:hyperlink>
        </w:p>
        <w:p>
          <w:pPr>
            <w:pStyle w:val="Contents4"/>
            <w:tabs>
              <w:tab w:val="clear" w:pos="8176"/>
              <w:tab w:val="right" w:pos="9026" w:leader="dot"/>
            </w:tabs>
            <w:rPr/>
          </w:pPr>
          <w:hyperlink w:anchor="__RefHeading___Toc2601397_372815092">
            <w:r>
              <w:rPr>
                <w:webHidden/>
                <w:rStyle w:val="IndexLink"/>
              </w:rPr>
              <w:t>5-3</w:t>
            </w:r>
            <w:r>
              <w:rPr>
                <w:rStyle w:val="IndexLink"/>
                <w:rtl w:val="true"/>
              </w:rPr>
              <w:t>-</w:t>
            </w:r>
            <w:r>
              <w:rPr>
                <w:rStyle w:val="IndexLink"/>
                <w:rtl w:val="true"/>
              </w:rPr>
              <w:t>رویکرد به دین در ایران معاصر</w:t>
            </w:r>
            <w:r>
              <w:rPr>
                <w:rStyle w:val="IndexLink"/>
                <w:rtl w:val="true"/>
              </w:rPr>
              <w:tab/>
            </w:r>
            <w:r>
              <w:rPr>
                <w:rStyle w:val="IndexLink"/>
              </w:rPr>
              <w:t>111</w:t>
            </w:r>
          </w:hyperlink>
        </w:p>
        <w:p>
          <w:pPr>
            <w:pStyle w:val="Contents5"/>
            <w:tabs>
              <w:tab w:val="clear" w:pos="7892"/>
              <w:tab w:val="right" w:pos="9026" w:leader="dot"/>
            </w:tabs>
            <w:rPr/>
          </w:pPr>
          <w:hyperlink w:anchor="__RefHeading___Toc2601399_372815092">
            <w:r>
              <w:rPr>
                <w:webHidden/>
                <w:rStyle w:val="IndexLink"/>
                <w:rtl w:val="true"/>
              </w:rPr>
              <w:t>اشاره</w:t>
            </w:r>
            <w:r>
              <w:rPr>
                <w:rStyle w:val="IndexLink"/>
                <w:rtl w:val="true"/>
              </w:rPr>
              <w:tab/>
            </w:r>
            <w:r>
              <w:rPr>
                <w:rStyle w:val="IndexLink"/>
              </w:rPr>
              <w:t>111</w:t>
            </w:r>
          </w:hyperlink>
        </w:p>
        <w:p>
          <w:pPr>
            <w:pStyle w:val="Contents5"/>
            <w:tabs>
              <w:tab w:val="clear" w:pos="7892"/>
              <w:tab w:val="right" w:pos="9026" w:leader="dot"/>
            </w:tabs>
            <w:rPr/>
          </w:pPr>
          <w:hyperlink w:anchor="__RefHeading___Toc2601401_372815092">
            <w:r>
              <w:rPr>
                <w:webHidden/>
                <w:rStyle w:val="IndexLink"/>
              </w:rPr>
              <w:t>1-5-3</w:t>
            </w:r>
            <w:r>
              <w:rPr>
                <w:rStyle w:val="IndexLink"/>
                <w:rtl w:val="true"/>
              </w:rPr>
              <w:t>-</w:t>
            </w:r>
            <w:r>
              <w:rPr>
                <w:rStyle w:val="IndexLink"/>
                <w:rtl w:val="true"/>
              </w:rPr>
              <w:t>رویکرد متنی</w:t>
            </w:r>
            <w:r>
              <w:rPr>
                <w:rStyle w:val="IndexLink"/>
                <w:rtl w:val="true"/>
              </w:rPr>
              <w:tab/>
            </w:r>
            <w:r>
              <w:rPr>
                <w:rStyle w:val="IndexLink"/>
              </w:rPr>
              <w:t>112</w:t>
            </w:r>
          </w:hyperlink>
        </w:p>
        <w:p>
          <w:pPr>
            <w:pStyle w:val="Contents5"/>
            <w:tabs>
              <w:tab w:val="clear" w:pos="7892"/>
              <w:tab w:val="right" w:pos="9026" w:leader="dot"/>
            </w:tabs>
            <w:rPr/>
          </w:pPr>
          <w:hyperlink w:anchor="__RefHeading___Toc2601403_372815092">
            <w:r>
              <w:rPr>
                <w:webHidden/>
                <w:rStyle w:val="IndexLink"/>
              </w:rPr>
              <w:t>2-5-3</w:t>
            </w:r>
            <w:r>
              <w:rPr>
                <w:rStyle w:val="IndexLink"/>
                <w:rtl w:val="true"/>
              </w:rPr>
              <w:t>-</w:t>
            </w:r>
            <w:r>
              <w:rPr>
                <w:rStyle w:val="IndexLink"/>
                <w:rtl w:val="true"/>
              </w:rPr>
              <w:t>رویکرد عاطفه گرایی</w:t>
            </w:r>
            <w:r>
              <w:rPr>
                <w:rStyle w:val="IndexLink"/>
                <w:rtl w:val="true"/>
              </w:rPr>
              <w:tab/>
            </w:r>
            <w:r>
              <w:rPr>
                <w:rStyle w:val="IndexLink"/>
              </w:rPr>
              <w:t>112</w:t>
            </w:r>
          </w:hyperlink>
        </w:p>
        <w:p>
          <w:pPr>
            <w:pStyle w:val="Contents5"/>
            <w:tabs>
              <w:tab w:val="clear" w:pos="7892"/>
              <w:tab w:val="right" w:pos="9026" w:leader="dot"/>
            </w:tabs>
            <w:rPr/>
          </w:pPr>
          <w:hyperlink w:anchor="__RefHeading___Toc2601405_372815092">
            <w:r>
              <w:rPr>
                <w:webHidden/>
                <w:rStyle w:val="IndexLink"/>
              </w:rPr>
              <w:t>3-5-3</w:t>
            </w:r>
            <w:r>
              <w:rPr>
                <w:rStyle w:val="IndexLink"/>
                <w:rtl w:val="true"/>
              </w:rPr>
              <w:t>-</w:t>
            </w:r>
            <w:r>
              <w:rPr>
                <w:rStyle w:val="IndexLink"/>
                <w:rtl w:val="true"/>
              </w:rPr>
              <w:t>رویکرد طبیعت گرایی</w:t>
            </w:r>
            <w:r>
              <w:rPr>
                <w:rStyle w:val="IndexLink"/>
                <w:rtl w:val="true"/>
              </w:rPr>
              <w:tab/>
            </w:r>
            <w:r>
              <w:rPr>
                <w:rStyle w:val="IndexLink"/>
              </w:rPr>
              <w:t>112</w:t>
            </w:r>
          </w:hyperlink>
        </w:p>
        <w:p>
          <w:pPr>
            <w:pStyle w:val="Contents5"/>
            <w:tabs>
              <w:tab w:val="clear" w:pos="7892"/>
              <w:tab w:val="right" w:pos="9026" w:leader="dot"/>
            </w:tabs>
            <w:rPr/>
          </w:pPr>
          <w:hyperlink w:anchor="__RefHeading___Toc2601407_372815092">
            <w:r>
              <w:rPr>
                <w:webHidden/>
                <w:rStyle w:val="IndexLink"/>
              </w:rPr>
              <w:t>4-5-3</w:t>
            </w:r>
            <w:r>
              <w:rPr>
                <w:rStyle w:val="IndexLink"/>
                <w:rtl w:val="true"/>
              </w:rPr>
              <w:t>رویکرد خردورزی</w:t>
            </w:r>
            <w:r>
              <w:rPr>
                <w:rStyle w:val="IndexLink"/>
                <w:rtl w:val="true"/>
              </w:rPr>
              <w:tab/>
            </w:r>
            <w:r>
              <w:rPr>
                <w:rStyle w:val="IndexLink"/>
              </w:rPr>
              <w:t>113</w:t>
            </w:r>
          </w:hyperlink>
        </w:p>
        <w:p>
          <w:pPr>
            <w:pStyle w:val="Contents3"/>
            <w:tabs>
              <w:tab w:val="clear" w:pos="8459"/>
              <w:tab w:val="right" w:pos="9026" w:leader="dot"/>
            </w:tabs>
            <w:rPr/>
          </w:pPr>
          <w:hyperlink w:anchor="__RefHeading___Toc2601409_372815092">
            <w:r>
              <w:rPr>
                <w:webHidden/>
                <w:rStyle w:val="IndexLink"/>
              </w:rPr>
              <w:t>4</w:t>
            </w:r>
            <w:r>
              <w:rPr>
                <w:rStyle w:val="IndexLink"/>
                <w:rtl w:val="true"/>
              </w:rPr>
              <w:t>-</w:t>
            </w:r>
            <w:r>
              <w:rPr>
                <w:rStyle w:val="IndexLink"/>
                <w:rtl w:val="true"/>
              </w:rPr>
              <w:t>رویکرد به دین در اندیشه شهید مطهری</w:t>
            </w:r>
            <w:r>
              <w:rPr>
                <w:rStyle w:val="IndexLink"/>
                <w:rtl w:val="true"/>
              </w:rPr>
              <w:tab/>
            </w:r>
            <w:r>
              <w:rPr>
                <w:rStyle w:val="IndexLink"/>
              </w:rPr>
              <w:t>113</w:t>
            </w:r>
          </w:hyperlink>
        </w:p>
        <w:p>
          <w:pPr>
            <w:pStyle w:val="Contents3"/>
            <w:tabs>
              <w:tab w:val="clear" w:pos="8459"/>
              <w:tab w:val="right" w:pos="9026" w:leader="dot"/>
            </w:tabs>
            <w:rPr/>
          </w:pPr>
          <w:hyperlink w:anchor="__RefHeading___Toc2601411_372815092">
            <w:r>
              <w:rPr>
                <w:webHidden/>
                <w:rStyle w:val="IndexLink"/>
              </w:rPr>
              <w:t>5</w:t>
            </w:r>
            <w:r>
              <w:rPr>
                <w:rStyle w:val="IndexLink"/>
                <w:rtl w:val="true"/>
              </w:rPr>
              <w:t>-</w:t>
            </w:r>
            <w:r>
              <w:rPr>
                <w:rStyle w:val="IndexLink"/>
                <w:rtl w:val="true"/>
              </w:rPr>
              <w:t>عوامل تعميق باورهای دینی از دیدگاه شهید مطهری</w:t>
            </w:r>
            <w:r>
              <w:rPr>
                <w:rStyle w:val="IndexLink"/>
                <w:rtl w:val="true"/>
              </w:rPr>
              <w:tab/>
            </w:r>
            <w:r>
              <w:rPr>
                <w:rStyle w:val="IndexLink"/>
              </w:rPr>
              <w:t>116</w:t>
            </w:r>
          </w:hyperlink>
        </w:p>
        <w:p>
          <w:pPr>
            <w:pStyle w:val="Contents3"/>
            <w:tabs>
              <w:tab w:val="clear" w:pos="8459"/>
              <w:tab w:val="right" w:pos="9026" w:leader="dot"/>
            </w:tabs>
            <w:rPr/>
          </w:pPr>
          <w:hyperlink w:anchor="__RefHeading___Toc2601413_372815092">
            <w:r>
              <w:rPr>
                <w:webHidden/>
                <w:rStyle w:val="IndexLink"/>
              </w:rPr>
              <w:t>6</w:t>
            </w:r>
            <w:r>
              <w:rPr>
                <w:rStyle w:val="IndexLink"/>
                <w:rtl w:val="true"/>
              </w:rPr>
              <w:t>-</w:t>
            </w:r>
            <w:r>
              <w:rPr>
                <w:rStyle w:val="IndexLink"/>
                <w:rtl w:val="true"/>
              </w:rPr>
              <w:t>موانع تعميق باورهای دینی در جامعه</w:t>
            </w:r>
            <w:r>
              <w:rPr>
                <w:rStyle w:val="IndexLink"/>
                <w:rtl w:val="true"/>
              </w:rPr>
              <w:tab/>
            </w:r>
            <w:r>
              <w:rPr>
                <w:rStyle w:val="IndexLink"/>
              </w:rPr>
              <w:t>120</w:t>
            </w:r>
          </w:hyperlink>
        </w:p>
        <w:p>
          <w:pPr>
            <w:pStyle w:val="Contents4"/>
            <w:tabs>
              <w:tab w:val="clear" w:pos="8176"/>
              <w:tab w:val="right" w:pos="9026" w:leader="dot"/>
            </w:tabs>
            <w:rPr/>
          </w:pPr>
          <w:hyperlink w:anchor="__RefHeading___Toc2601415_372815092">
            <w:r>
              <w:rPr>
                <w:webHidden/>
                <w:rStyle w:val="IndexLink"/>
                <w:rtl w:val="true"/>
              </w:rPr>
              <w:t>اشاره</w:t>
            </w:r>
            <w:r>
              <w:rPr>
                <w:rStyle w:val="IndexLink"/>
                <w:rtl w:val="true"/>
              </w:rPr>
              <w:tab/>
            </w:r>
            <w:r>
              <w:rPr>
                <w:rStyle w:val="IndexLink"/>
              </w:rPr>
              <w:t>120</w:t>
            </w:r>
          </w:hyperlink>
        </w:p>
        <w:p>
          <w:pPr>
            <w:pStyle w:val="Contents4"/>
            <w:tabs>
              <w:tab w:val="clear" w:pos="8176"/>
              <w:tab w:val="right" w:pos="9026" w:leader="dot"/>
            </w:tabs>
            <w:rPr/>
          </w:pPr>
          <w:hyperlink w:anchor="__RefHeading___Toc2601417_372815092">
            <w:r>
              <w:rPr>
                <w:webHidden/>
                <w:rStyle w:val="IndexLink"/>
              </w:rPr>
              <w:t>1-6</w:t>
            </w:r>
            <w:r>
              <w:rPr>
                <w:rStyle w:val="IndexLink"/>
                <w:rtl w:val="true"/>
              </w:rPr>
              <w:t>-</w:t>
            </w:r>
            <w:r>
              <w:rPr>
                <w:rStyle w:val="IndexLink"/>
                <w:rtl w:val="true"/>
              </w:rPr>
              <w:t>علم زدگی</w:t>
            </w:r>
            <w:r>
              <w:rPr>
                <w:rStyle w:val="IndexLink"/>
                <w:rtl w:val="true"/>
              </w:rPr>
              <w:tab/>
            </w:r>
            <w:r>
              <w:rPr>
                <w:rStyle w:val="IndexLink"/>
              </w:rPr>
              <w:t>120</w:t>
            </w:r>
          </w:hyperlink>
        </w:p>
        <w:p>
          <w:pPr>
            <w:pStyle w:val="Contents4"/>
            <w:tabs>
              <w:tab w:val="clear" w:pos="8176"/>
              <w:tab w:val="right" w:pos="9026" w:leader="dot"/>
            </w:tabs>
            <w:rPr/>
          </w:pPr>
          <w:hyperlink w:anchor="__RefHeading___Toc2601419_372815092">
            <w:r>
              <w:rPr>
                <w:webHidden/>
                <w:rStyle w:val="IndexLink"/>
              </w:rPr>
              <w:t>2-6</w:t>
            </w:r>
            <w:r>
              <w:rPr>
                <w:rStyle w:val="IndexLink"/>
                <w:rtl w:val="true"/>
              </w:rPr>
              <w:t>-</w:t>
            </w:r>
            <w:r>
              <w:rPr>
                <w:rStyle w:val="IndexLink"/>
                <w:rtl w:val="true"/>
              </w:rPr>
              <w:t>فلسفه های انسانی و مکتب های اجتماعی</w:t>
            </w:r>
            <w:r>
              <w:rPr>
                <w:rStyle w:val="IndexLink"/>
                <w:rtl w:val="true"/>
              </w:rPr>
              <w:tab/>
            </w:r>
            <w:r>
              <w:rPr>
                <w:rStyle w:val="IndexLink"/>
              </w:rPr>
              <w:t>121</w:t>
            </w:r>
          </w:hyperlink>
        </w:p>
        <w:p>
          <w:pPr>
            <w:pStyle w:val="Contents4"/>
            <w:tabs>
              <w:tab w:val="clear" w:pos="8176"/>
              <w:tab w:val="right" w:pos="9026" w:leader="dot"/>
            </w:tabs>
            <w:rPr/>
          </w:pPr>
          <w:hyperlink w:anchor="__RefHeading___Toc2601421_372815092">
            <w:r>
              <w:rPr>
                <w:webHidden/>
                <w:rStyle w:val="IndexLink"/>
              </w:rPr>
              <w:t>3-6</w:t>
            </w:r>
            <w:r>
              <w:rPr>
                <w:rStyle w:val="IndexLink"/>
                <w:rtl w:val="true"/>
              </w:rPr>
              <w:t>-</w:t>
            </w:r>
            <w:r>
              <w:rPr>
                <w:rStyle w:val="IndexLink"/>
                <w:rtl w:val="true"/>
              </w:rPr>
              <w:t>روشنفکران دینی</w:t>
            </w:r>
            <w:r>
              <w:rPr>
                <w:rStyle w:val="IndexLink"/>
                <w:rtl w:val="true"/>
              </w:rPr>
              <w:tab/>
            </w:r>
            <w:r>
              <w:rPr>
                <w:rStyle w:val="IndexLink"/>
              </w:rPr>
              <w:t>122</w:t>
            </w:r>
          </w:hyperlink>
        </w:p>
        <w:p>
          <w:pPr>
            <w:pStyle w:val="Contents5"/>
            <w:tabs>
              <w:tab w:val="clear" w:pos="7892"/>
              <w:tab w:val="right" w:pos="9026" w:leader="dot"/>
            </w:tabs>
            <w:rPr/>
          </w:pPr>
          <w:hyperlink w:anchor="__RefHeading___Toc2601423_372815092">
            <w:r>
              <w:rPr>
                <w:webHidden/>
                <w:rStyle w:val="IndexLink"/>
                <w:rtl w:val="true"/>
              </w:rPr>
              <w:t>اشاره</w:t>
            </w:r>
            <w:r>
              <w:rPr>
                <w:rStyle w:val="IndexLink"/>
                <w:rtl w:val="true"/>
              </w:rPr>
              <w:tab/>
            </w:r>
            <w:r>
              <w:rPr>
                <w:rStyle w:val="IndexLink"/>
              </w:rPr>
              <w:t>122</w:t>
            </w:r>
          </w:hyperlink>
        </w:p>
        <w:p>
          <w:pPr>
            <w:pStyle w:val="Contents5"/>
            <w:tabs>
              <w:tab w:val="clear" w:pos="7892"/>
              <w:tab w:val="right" w:pos="9026" w:leader="dot"/>
            </w:tabs>
            <w:rPr/>
          </w:pPr>
          <w:hyperlink w:anchor="__RefHeading___Toc2601425_372815092">
            <w:r>
              <w:rPr>
                <w:webHidden/>
                <w:rStyle w:val="IndexLink"/>
              </w:rPr>
              <w:t>1-3-6</w:t>
            </w:r>
            <w:r>
              <w:rPr>
                <w:rStyle w:val="IndexLink"/>
                <w:rtl w:val="true"/>
              </w:rPr>
              <w:t>-</w:t>
            </w:r>
            <w:r>
              <w:rPr>
                <w:rStyle w:val="IndexLink"/>
                <w:rtl w:val="true"/>
              </w:rPr>
              <w:t>ارجاء</w:t>
            </w:r>
            <w:r>
              <w:rPr>
                <w:rStyle w:val="IndexLink"/>
                <w:rtl w:val="true"/>
              </w:rPr>
              <w:tab/>
            </w:r>
            <w:r>
              <w:rPr>
                <w:rStyle w:val="IndexLink"/>
              </w:rPr>
              <w:t>123</w:t>
            </w:r>
          </w:hyperlink>
        </w:p>
        <w:p>
          <w:pPr>
            <w:pStyle w:val="Contents5"/>
            <w:tabs>
              <w:tab w:val="clear" w:pos="7892"/>
              <w:tab w:val="right" w:pos="9026" w:leader="dot"/>
            </w:tabs>
            <w:rPr/>
          </w:pPr>
          <w:hyperlink w:anchor="__RefHeading___Toc2601427_372815092">
            <w:r>
              <w:rPr>
                <w:webHidden/>
                <w:rStyle w:val="IndexLink"/>
              </w:rPr>
              <w:t>2-3-6</w:t>
            </w:r>
            <w:r>
              <w:rPr>
                <w:rStyle w:val="IndexLink"/>
                <w:rtl w:val="true"/>
              </w:rPr>
              <w:t>-</w:t>
            </w:r>
            <w:r>
              <w:rPr>
                <w:rStyle w:val="IndexLink"/>
                <w:rtl w:val="true"/>
              </w:rPr>
              <w:t>جبرگرایی</w:t>
            </w:r>
            <w:r>
              <w:rPr>
                <w:rStyle w:val="IndexLink"/>
                <w:rtl w:val="true"/>
              </w:rPr>
              <w:tab/>
            </w:r>
            <w:r>
              <w:rPr>
                <w:rStyle w:val="IndexLink"/>
              </w:rPr>
              <w:t>124</w:t>
            </w:r>
          </w:hyperlink>
        </w:p>
        <w:p>
          <w:pPr>
            <w:pStyle w:val="Contents5"/>
            <w:tabs>
              <w:tab w:val="clear" w:pos="7892"/>
              <w:tab w:val="right" w:pos="9026" w:leader="dot"/>
            </w:tabs>
            <w:rPr/>
          </w:pPr>
          <w:hyperlink w:anchor="__RefHeading___Toc2601429_372815092">
            <w:r>
              <w:rPr>
                <w:webHidden/>
                <w:rStyle w:val="IndexLink"/>
              </w:rPr>
              <w:t>3-3-6</w:t>
            </w:r>
            <w:r>
              <w:rPr>
                <w:rStyle w:val="IndexLink"/>
                <w:rtl w:val="true"/>
              </w:rPr>
              <w:t>-</w:t>
            </w:r>
            <w:r>
              <w:rPr>
                <w:rStyle w:val="IndexLink"/>
                <w:rtl w:val="true"/>
              </w:rPr>
              <w:t>تقيه</w:t>
            </w:r>
            <w:r>
              <w:rPr>
                <w:rStyle w:val="IndexLink"/>
                <w:rtl w:val="true"/>
              </w:rPr>
              <w:tab/>
            </w:r>
            <w:r>
              <w:rPr>
                <w:rStyle w:val="IndexLink"/>
              </w:rPr>
              <w:t>124</w:t>
            </w:r>
          </w:hyperlink>
        </w:p>
        <w:p>
          <w:pPr>
            <w:pStyle w:val="Contents5"/>
            <w:tabs>
              <w:tab w:val="clear" w:pos="7892"/>
              <w:tab w:val="right" w:pos="9026" w:leader="dot"/>
            </w:tabs>
            <w:rPr/>
          </w:pPr>
          <w:hyperlink w:anchor="__RefHeading___Toc2601431_372815092">
            <w:r>
              <w:rPr>
                <w:webHidden/>
                <w:rStyle w:val="IndexLink"/>
              </w:rPr>
              <w:t>4-3-6</w:t>
            </w:r>
            <w:r>
              <w:rPr>
                <w:rStyle w:val="IndexLink"/>
                <w:rtl w:val="true"/>
              </w:rPr>
              <w:t xml:space="preserve">- </w:t>
            </w:r>
            <w:r>
              <w:rPr>
                <w:rStyle w:val="IndexLink"/>
                <w:rtl w:val="true"/>
              </w:rPr>
              <w:t>محبت اولیاء الله</w:t>
            </w:r>
            <w:r>
              <w:rPr>
                <w:rStyle w:val="IndexLink"/>
                <w:rtl w:val="true"/>
              </w:rPr>
              <w:tab/>
            </w:r>
            <w:r>
              <w:rPr>
                <w:rStyle w:val="IndexLink"/>
              </w:rPr>
              <w:t>125</w:t>
            </w:r>
          </w:hyperlink>
        </w:p>
        <w:p>
          <w:pPr>
            <w:pStyle w:val="Contents3"/>
            <w:tabs>
              <w:tab w:val="clear" w:pos="8459"/>
              <w:tab w:val="right" w:pos="9026" w:leader="dot"/>
            </w:tabs>
            <w:rPr/>
          </w:pPr>
          <w:hyperlink w:anchor="__RefHeading___Toc2601433_372815092">
            <w:r>
              <w:rPr>
                <w:webHidden/>
                <w:rStyle w:val="IndexLink"/>
                <w:rtl w:val="true"/>
              </w:rPr>
              <w:t>نتیجه گیری</w:t>
            </w:r>
            <w:r>
              <w:rPr>
                <w:rStyle w:val="IndexLink"/>
                <w:rtl w:val="true"/>
              </w:rPr>
              <w:tab/>
            </w:r>
            <w:r>
              <w:rPr>
                <w:rStyle w:val="IndexLink"/>
              </w:rPr>
              <w:t>125</w:t>
            </w:r>
          </w:hyperlink>
        </w:p>
        <w:p>
          <w:pPr>
            <w:pStyle w:val="Contents3"/>
            <w:tabs>
              <w:tab w:val="clear" w:pos="8459"/>
              <w:tab w:val="right" w:pos="9026" w:leader="dot"/>
            </w:tabs>
            <w:rPr/>
          </w:pPr>
          <w:hyperlink w:anchor="__RefHeading___Toc2601435_372815092">
            <w:r>
              <w:rPr>
                <w:webHidden/>
                <w:rStyle w:val="IndexLink"/>
                <w:rtl w:val="true"/>
              </w:rPr>
              <w:t>کتابنامه</w:t>
            </w:r>
            <w:r>
              <w:rPr>
                <w:rStyle w:val="IndexLink"/>
                <w:rtl w:val="true"/>
              </w:rPr>
              <w:tab/>
            </w:r>
            <w:r>
              <w:rPr>
                <w:rStyle w:val="IndexLink"/>
              </w:rPr>
              <w:t>126</w:t>
            </w:r>
          </w:hyperlink>
        </w:p>
        <w:p>
          <w:pPr>
            <w:pStyle w:val="Contents2"/>
            <w:tabs>
              <w:tab w:val="clear" w:pos="8743"/>
              <w:tab w:val="right" w:pos="9026" w:leader="dot"/>
            </w:tabs>
            <w:rPr/>
          </w:pPr>
          <w:hyperlink w:anchor="__RefHeading___Toc2601437_372815092">
            <w:r>
              <w:rPr>
                <w:webHidden/>
                <w:rStyle w:val="IndexLink"/>
                <w:rtl w:val="true"/>
              </w:rPr>
              <w:t xml:space="preserve">برنامه ریزی و طراحی الگوی قرآنی </w:t>
            </w:r>
            <w:r>
              <w:rPr>
                <w:rStyle w:val="IndexLink"/>
                <w:rtl w:val="true"/>
              </w:rPr>
              <w:t>«</w:t>
            </w:r>
            <w:r>
              <w:rPr>
                <w:rStyle w:val="IndexLink"/>
                <w:rtl w:val="true"/>
              </w:rPr>
              <w:t>شهر طيب</w:t>
            </w:r>
            <w:r>
              <w:rPr>
                <w:rStyle w:val="IndexLink"/>
                <w:rtl w:val="true"/>
              </w:rPr>
              <w:t xml:space="preserve">» </w:t>
            </w:r>
            <w:r>
              <w:rPr>
                <w:rStyle w:val="IndexLink"/>
                <w:rtl w:val="true"/>
              </w:rPr>
              <w:t>منطبق با گام دوم انقلاب، در تحقق کالبدی تمدن سازی نوین اسلامی</w:t>
            </w:r>
            <w:r>
              <w:rPr>
                <w:rStyle w:val="IndexLink"/>
                <w:rtl w:val="true"/>
              </w:rPr>
              <w:tab/>
            </w:r>
            <w:r>
              <w:rPr>
                <w:rStyle w:val="IndexLink"/>
              </w:rPr>
              <w:t>127</w:t>
            </w:r>
          </w:hyperlink>
        </w:p>
        <w:p>
          <w:pPr>
            <w:pStyle w:val="Contents3"/>
            <w:tabs>
              <w:tab w:val="clear" w:pos="8459"/>
              <w:tab w:val="right" w:pos="9026" w:leader="dot"/>
            </w:tabs>
            <w:rPr/>
          </w:pPr>
          <w:hyperlink w:anchor="__RefHeading___Toc2601439_372815092">
            <w:r>
              <w:rPr>
                <w:webHidden/>
                <w:rStyle w:val="IndexLink"/>
                <w:rtl w:val="true"/>
              </w:rPr>
              <w:t>اشاره</w:t>
            </w:r>
            <w:r>
              <w:rPr>
                <w:rStyle w:val="IndexLink"/>
                <w:rtl w:val="true"/>
              </w:rPr>
              <w:tab/>
            </w:r>
            <w:r>
              <w:rPr>
                <w:rStyle w:val="IndexLink"/>
              </w:rPr>
              <w:t>127</w:t>
            </w:r>
          </w:hyperlink>
        </w:p>
        <w:p>
          <w:pPr>
            <w:pStyle w:val="Contents3"/>
            <w:tabs>
              <w:tab w:val="clear" w:pos="8459"/>
              <w:tab w:val="right" w:pos="9026" w:leader="dot"/>
            </w:tabs>
            <w:rPr/>
          </w:pPr>
          <w:hyperlink w:anchor="__RefHeading___Toc2601441_372815092">
            <w:r>
              <w:rPr>
                <w:webHidden/>
                <w:rStyle w:val="IndexLink"/>
                <w:rtl w:val="true"/>
              </w:rPr>
              <w:t>چکیده</w:t>
            </w:r>
            <w:r>
              <w:rPr>
                <w:rStyle w:val="IndexLink"/>
                <w:rtl w:val="true"/>
              </w:rPr>
              <w:tab/>
            </w:r>
            <w:r>
              <w:rPr>
                <w:rStyle w:val="IndexLink"/>
              </w:rPr>
              <w:t>127</w:t>
            </w:r>
          </w:hyperlink>
        </w:p>
        <w:p>
          <w:pPr>
            <w:pStyle w:val="Contents3"/>
            <w:tabs>
              <w:tab w:val="clear" w:pos="8459"/>
              <w:tab w:val="right" w:pos="9026" w:leader="dot"/>
            </w:tabs>
            <w:rPr/>
          </w:pPr>
          <w:hyperlink w:anchor="__RefHeading___Toc2601443_372815092">
            <w:r>
              <w:rPr>
                <w:webHidden/>
                <w:rStyle w:val="IndexLink"/>
                <w:rtl w:val="true"/>
              </w:rPr>
              <w:t>مقدمه</w:t>
            </w:r>
            <w:r>
              <w:rPr>
                <w:rStyle w:val="IndexLink"/>
                <w:rtl w:val="true"/>
              </w:rPr>
              <w:tab/>
            </w:r>
            <w:r>
              <w:rPr>
                <w:rStyle w:val="IndexLink"/>
              </w:rPr>
              <w:t>128</w:t>
            </w:r>
          </w:hyperlink>
        </w:p>
        <w:p>
          <w:pPr>
            <w:pStyle w:val="Contents3"/>
            <w:tabs>
              <w:tab w:val="clear" w:pos="8459"/>
              <w:tab w:val="right" w:pos="9026" w:leader="dot"/>
            </w:tabs>
            <w:rPr/>
          </w:pPr>
          <w:hyperlink w:anchor="__RefHeading___Toc2601445_372815092">
            <w:r>
              <w:rPr>
                <w:webHidden/>
                <w:rStyle w:val="IndexLink"/>
              </w:rPr>
              <w:t>1</w:t>
            </w:r>
            <w:r>
              <w:rPr>
                <w:rStyle w:val="IndexLink"/>
                <w:rtl w:val="true"/>
              </w:rPr>
              <w:t>-</w:t>
            </w:r>
            <w:r>
              <w:rPr>
                <w:rStyle w:val="IndexLink"/>
                <w:rtl w:val="true"/>
              </w:rPr>
              <w:t>پیشینه تفکر آرمان شهری در تمدن های بشری</w:t>
            </w:r>
            <w:r>
              <w:rPr>
                <w:rStyle w:val="IndexLink"/>
                <w:rtl w:val="true"/>
              </w:rPr>
              <w:tab/>
            </w:r>
            <w:r>
              <w:rPr>
                <w:rStyle w:val="IndexLink"/>
              </w:rPr>
              <w:t>131</w:t>
            </w:r>
          </w:hyperlink>
        </w:p>
        <w:p>
          <w:pPr>
            <w:pStyle w:val="Contents3"/>
            <w:tabs>
              <w:tab w:val="clear" w:pos="8459"/>
              <w:tab w:val="right" w:pos="9026" w:leader="dot"/>
            </w:tabs>
            <w:rPr/>
          </w:pPr>
          <w:hyperlink w:anchor="__RefHeading___Toc2601447_372815092">
            <w:r>
              <w:rPr>
                <w:webHidden/>
                <w:rStyle w:val="IndexLink"/>
              </w:rPr>
              <w:t>2</w:t>
            </w:r>
            <w:r>
              <w:rPr>
                <w:rStyle w:val="IndexLink"/>
                <w:rtl w:val="true"/>
              </w:rPr>
              <w:t>-</w:t>
            </w:r>
            <w:r>
              <w:rPr>
                <w:rStyle w:val="IndexLink"/>
                <w:rtl w:val="true"/>
              </w:rPr>
              <w:t>هویت و ماهیت واقعی شهر اسلامی</w:t>
            </w:r>
            <w:r>
              <w:rPr>
                <w:rStyle w:val="IndexLink"/>
                <w:rtl w:val="true"/>
              </w:rPr>
              <w:tab/>
            </w:r>
            <w:r>
              <w:rPr>
                <w:rStyle w:val="IndexLink"/>
              </w:rPr>
              <w:t>134</w:t>
            </w:r>
          </w:hyperlink>
        </w:p>
        <w:p>
          <w:pPr>
            <w:pStyle w:val="Contents3"/>
            <w:tabs>
              <w:tab w:val="clear" w:pos="8459"/>
              <w:tab w:val="right" w:pos="9026" w:leader="dot"/>
            </w:tabs>
            <w:rPr/>
          </w:pPr>
          <w:hyperlink w:anchor="__RefHeading___Toc2601449_372815092">
            <w:r>
              <w:rPr>
                <w:webHidden/>
                <w:rStyle w:val="IndexLink"/>
              </w:rPr>
              <w:t>3</w:t>
            </w:r>
            <w:r>
              <w:rPr>
                <w:rStyle w:val="IndexLink"/>
                <w:rtl w:val="true"/>
              </w:rPr>
              <w:t>-</w:t>
            </w:r>
            <w:r>
              <w:rPr>
                <w:rStyle w:val="IndexLink"/>
                <w:rtl w:val="true"/>
              </w:rPr>
              <w:t>وضعیت امروز شهرهای جهان اسلام، از جمله ایران</w:t>
            </w:r>
            <w:r>
              <w:rPr>
                <w:rStyle w:val="IndexLink"/>
                <w:rtl w:val="true"/>
              </w:rPr>
              <w:tab/>
            </w:r>
            <w:r>
              <w:rPr>
                <w:rStyle w:val="IndexLink"/>
              </w:rPr>
              <w:t>135</w:t>
            </w:r>
          </w:hyperlink>
        </w:p>
        <w:p>
          <w:pPr>
            <w:pStyle w:val="Contents3"/>
            <w:tabs>
              <w:tab w:val="clear" w:pos="8459"/>
              <w:tab w:val="right" w:pos="9026" w:leader="dot"/>
            </w:tabs>
            <w:rPr/>
          </w:pPr>
          <w:hyperlink w:anchor="__RefHeading___Toc2601451_372815092">
            <w:r>
              <w:rPr>
                <w:webHidden/>
                <w:rStyle w:val="IndexLink"/>
              </w:rPr>
              <w:t>4</w:t>
            </w:r>
            <w:r>
              <w:rPr>
                <w:rStyle w:val="IndexLink"/>
                <w:rtl w:val="true"/>
              </w:rPr>
              <w:t>-</w:t>
            </w:r>
            <w:r>
              <w:rPr>
                <w:rStyle w:val="IndexLink"/>
                <w:rtl w:val="true"/>
              </w:rPr>
              <w:t xml:space="preserve">شهر از دیدگاه مقام معظم رهبری حضرت آیه الله خامنه ای </w:t>
            </w:r>
            <w:r>
              <w:rPr>
                <w:rStyle w:val="IndexLink"/>
                <w:rtl w:val="true"/>
              </w:rPr>
              <w:t>(</w:t>
            </w:r>
            <w:r>
              <w:rPr>
                <w:rStyle w:val="IndexLink"/>
                <w:rtl w:val="true"/>
              </w:rPr>
              <w:t>مدظله</w:t>
            </w:r>
            <w:r>
              <w:rPr>
                <w:rStyle w:val="IndexLink"/>
                <w:rtl w:val="true"/>
              </w:rPr>
              <w:t>)</w:t>
              <w:tab/>
            </w:r>
            <w:r>
              <w:rPr>
                <w:rStyle w:val="IndexLink"/>
              </w:rPr>
              <w:t>136</w:t>
            </w:r>
          </w:hyperlink>
        </w:p>
        <w:p>
          <w:pPr>
            <w:pStyle w:val="Contents3"/>
            <w:tabs>
              <w:tab w:val="clear" w:pos="8459"/>
              <w:tab w:val="right" w:pos="9026" w:leader="dot"/>
            </w:tabs>
            <w:rPr/>
          </w:pPr>
          <w:hyperlink w:anchor="__RefHeading___Toc2601453_372815092">
            <w:r>
              <w:rPr>
                <w:webHidden/>
                <w:rStyle w:val="IndexLink"/>
              </w:rPr>
              <w:t>5</w:t>
            </w:r>
            <w:r>
              <w:rPr>
                <w:rStyle w:val="IndexLink"/>
                <w:rtl w:val="true"/>
              </w:rPr>
              <w:t>-</w:t>
            </w:r>
            <w:r>
              <w:rPr>
                <w:rStyle w:val="IndexLink"/>
                <w:rtl w:val="true"/>
              </w:rPr>
              <w:t>چگونگی تکوین تمدن نوین اسلامی، متناسب با گام دوم انقلاب، با شکل گیری شهر اسلامی طیب</w:t>
            </w:r>
            <w:r>
              <w:rPr>
                <w:rStyle w:val="IndexLink"/>
                <w:rtl w:val="true"/>
              </w:rPr>
              <w:tab/>
            </w:r>
            <w:r>
              <w:rPr>
                <w:rStyle w:val="IndexLink"/>
              </w:rPr>
              <w:t>137</w:t>
            </w:r>
          </w:hyperlink>
        </w:p>
        <w:p>
          <w:pPr>
            <w:pStyle w:val="Contents3"/>
            <w:tabs>
              <w:tab w:val="clear" w:pos="8459"/>
              <w:tab w:val="right" w:pos="9026" w:leader="dot"/>
            </w:tabs>
            <w:rPr/>
          </w:pPr>
          <w:hyperlink w:anchor="__RefHeading___Toc2601455_372815092">
            <w:r>
              <w:rPr>
                <w:webHidden/>
                <w:rStyle w:val="IndexLink"/>
              </w:rPr>
              <w:t>6</w:t>
            </w:r>
            <w:r>
              <w:rPr>
                <w:rStyle w:val="IndexLink"/>
                <w:rtl w:val="true"/>
              </w:rPr>
              <w:t>-</w:t>
            </w:r>
            <w:r>
              <w:rPr>
                <w:rStyle w:val="IndexLink"/>
                <w:rtl w:val="true"/>
              </w:rPr>
              <w:t>حلقه مفقوده در تعریف و تولید ساختارهای تمدن نوین اسلامی</w:t>
            </w:r>
            <w:r>
              <w:rPr>
                <w:rStyle w:val="IndexLink"/>
                <w:rtl w:val="true"/>
              </w:rPr>
              <w:tab/>
            </w:r>
            <w:r>
              <w:rPr>
                <w:rStyle w:val="IndexLink"/>
              </w:rPr>
              <w:t>138</w:t>
            </w:r>
          </w:hyperlink>
        </w:p>
        <w:p>
          <w:pPr>
            <w:pStyle w:val="Contents3"/>
            <w:tabs>
              <w:tab w:val="clear" w:pos="8459"/>
              <w:tab w:val="right" w:pos="9026" w:leader="dot"/>
            </w:tabs>
            <w:rPr/>
          </w:pPr>
          <w:hyperlink w:anchor="__RefHeading___Toc2601457_372815092">
            <w:r>
              <w:rPr>
                <w:webHidden/>
                <w:rStyle w:val="IndexLink"/>
              </w:rPr>
              <w:t>7</w:t>
            </w:r>
            <w:r>
              <w:rPr>
                <w:rStyle w:val="IndexLink"/>
                <w:rtl w:val="true"/>
              </w:rPr>
              <w:t>-</w:t>
            </w:r>
            <w:r>
              <w:rPr>
                <w:rStyle w:val="IndexLink"/>
                <w:rtl w:val="true"/>
              </w:rPr>
              <w:t>روند شکل گیری جامعه دینی و تمدن منبعث از آن</w:t>
            </w:r>
            <w:r>
              <w:rPr>
                <w:rStyle w:val="IndexLink"/>
                <w:rtl w:val="true"/>
              </w:rPr>
              <w:tab/>
            </w:r>
            <w:r>
              <w:rPr>
                <w:rStyle w:val="IndexLink"/>
              </w:rPr>
              <w:t>138</w:t>
            </w:r>
          </w:hyperlink>
        </w:p>
        <w:p>
          <w:pPr>
            <w:pStyle w:val="Contents3"/>
            <w:tabs>
              <w:tab w:val="clear" w:pos="8459"/>
              <w:tab w:val="right" w:pos="9026" w:leader="dot"/>
            </w:tabs>
            <w:rPr/>
          </w:pPr>
          <w:hyperlink w:anchor="__RefHeading___Toc2601459_372815092">
            <w:r>
              <w:rPr>
                <w:webHidden/>
                <w:rStyle w:val="IndexLink"/>
              </w:rPr>
              <w:t>8</w:t>
            </w:r>
            <w:r>
              <w:rPr>
                <w:rStyle w:val="IndexLink"/>
                <w:rtl w:val="true"/>
              </w:rPr>
              <w:t>-</w:t>
            </w:r>
            <w:r>
              <w:rPr>
                <w:rStyle w:val="IndexLink"/>
                <w:rtl w:val="true"/>
              </w:rPr>
              <w:t>روش شناسی پژوهش</w:t>
            </w:r>
            <w:r>
              <w:rPr>
                <w:rStyle w:val="IndexLink"/>
                <w:rtl w:val="true"/>
              </w:rPr>
              <w:tab/>
            </w:r>
            <w:r>
              <w:rPr>
                <w:rStyle w:val="IndexLink"/>
              </w:rPr>
              <w:t>140</w:t>
            </w:r>
          </w:hyperlink>
        </w:p>
        <w:p>
          <w:pPr>
            <w:pStyle w:val="Contents4"/>
            <w:tabs>
              <w:tab w:val="clear" w:pos="8176"/>
              <w:tab w:val="right" w:pos="9026" w:leader="dot"/>
            </w:tabs>
            <w:rPr/>
          </w:pPr>
          <w:hyperlink w:anchor="__RefHeading___Toc2601461_372815092">
            <w:r>
              <w:rPr>
                <w:webHidden/>
                <w:rStyle w:val="IndexLink"/>
                <w:rtl w:val="true"/>
              </w:rPr>
              <w:t>اشاره</w:t>
            </w:r>
            <w:r>
              <w:rPr>
                <w:rStyle w:val="IndexLink"/>
                <w:rtl w:val="true"/>
              </w:rPr>
              <w:tab/>
            </w:r>
            <w:r>
              <w:rPr>
                <w:rStyle w:val="IndexLink"/>
              </w:rPr>
              <w:t>140</w:t>
            </w:r>
          </w:hyperlink>
        </w:p>
        <w:p>
          <w:pPr>
            <w:pStyle w:val="Contents4"/>
            <w:tabs>
              <w:tab w:val="clear" w:pos="8176"/>
              <w:tab w:val="right" w:pos="9026" w:leader="dot"/>
            </w:tabs>
            <w:rPr/>
          </w:pPr>
          <w:hyperlink w:anchor="__RefHeading___Toc2601463_372815092">
            <w:r>
              <w:rPr>
                <w:webHidden/>
                <w:rStyle w:val="IndexLink"/>
              </w:rPr>
              <w:t>1-8</w:t>
            </w:r>
            <w:r>
              <w:rPr>
                <w:rStyle w:val="IndexLink"/>
                <w:rtl w:val="true"/>
              </w:rPr>
              <w:t>-</w:t>
            </w:r>
            <w:r>
              <w:rPr>
                <w:rStyle w:val="IndexLink"/>
                <w:rtl w:val="true"/>
              </w:rPr>
              <w:t>گزینش مفهوم شهر اسلامی</w:t>
            </w:r>
            <w:r>
              <w:rPr>
                <w:rStyle w:val="IndexLink"/>
                <w:rtl w:val="true"/>
              </w:rPr>
              <w:tab/>
            </w:r>
            <w:r>
              <w:rPr>
                <w:rStyle w:val="IndexLink"/>
              </w:rPr>
              <w:t>141</w:t>
            </w:r>
          </w:hyperlink>
        </w:p>
        <w:p>
          <w:pPr>
            <w:pStyle w:val="Contents5"/>
            <w:tabs>
              <w:tab w:val="clear" w:pos="7892"/>
              <w:tab w:val="right" w:pos="9026" w:leader="dot"/>
            </w:tabs>
            <w:rPr/>
          </w:pPr>
          <w:hyperlink w:anchor="__RefHeading___Toc2601465_372815092">
            <w:r>
              <w:rPr>
                <w:webHidden/>
                <w:rStyle w:val="IndexLink"/>
                <w:rtl w:val="true"/>
              </w:rPr>
              <w:t>اشاره</w:t>
            </w:r>
            <w:r>
              <w:rPr>
                <w:rStyle w:val="IndexLink"/>
                <w:rtl w:val="true"/>
              </w:rPr>
              <w:tab/>
            </w:r>
            <w:r>
              <w:rPr>
                <w:rStyle w:val="IndexLink"/>
              </w:rPr>
              <w:t>141</w:t>
            </w:r>
          </w:hyperlink>
        </w:p>
        <w:p>
          <w:pPr>
            <w:pStyle w:val="Contents5"/>
            <w:tabs>
              <w:tab w:val="clear" w:pos="7892"/>
              <w:tab w:val="right" w:pos="9026" w:leader="dot"/>
            </w:tabs>
            <w:rPr/>
          </w:pPr>
          <w:hyperlink w:anchor="__RefHeading___Toc2601467_372815092">
            <w:r>
              <w:rPr>
                <w:webHidden/>
                <w:rStyle w:val="IndexLink"/>
              </w:rPr>
              <w:t>1-1-8</w:t>
            </w:r>
            <w:r>
              <w:rPr>
                <w:rStyle w:val="IndexLink"/>
                <w:rtl w:val="true"/>
              </w:rPr>
              <w:t>-</w:t>
            </w:r>
            <w:r>
              <w:rPr>
                <w:rStyle w:val="IndexLink"/>
                <w:rtl w:val="true"/>
              </w:rPr>
              <w:t>نقد واژه شهر اسلامی</w:t>
            </w:r>
            <w:r>
              <w:rPr>
                <w:rStyle w:val="IndexLink"/>
                <w:rtl w:val="true"/>
              </w:rPr>
              <w:tab/>
            </w:r>
            <w:r>
              <w:rPr>
                <w:rStyle w:val="IndexLink"/>
              </w:rPr>
              <w:t>141</w:t>
            </w:r>
          </w:hyperlink>
        </w:p>
        <w:p>
          <w:pPr>
            <w:pStyle w:val="Contents5"/>
            <w:tabs>
              <w:tab w:val="clear" w:pos="7892"/>
              <w:tab w:val="right" w:pos="9026" w:leader="dot"/>
            </w:tabs>
            <w:rPr/>
          </w:pPr>
          <w:hyperlink w:anchor="__RefHeading___Toc2601469_372815092">
            <w:r>
              <w:rPr>
                <w:webHidden/>
                <w:rStyle w:val="IndexLink"/>
              </w:rPr>
              <w:t>2-1-8</w:t>
            </w:r>
            <w:r>
              <w:rPr>
                <w:rStyle w:val="IndexLink"/>
                <w:rtl w:val="true"/>
              </w:rPr>
              <w:t>-</w:t>
            </w:r>
            <w:r>
              <w:rPr>
                <w:rStyle w:val="IndexLink"/>
                <w:rtl w:val="true"/>
              </w:rPr>
              <w:t xml:space="preserve">انتخاب مفهوم </w:t>
            </w:r>
            <w:r>
              <w:rPr>
                <w:rStyle w:val="IndexLink"/>
                <w:rtl w:val="true"/>
              </w:rPr>
              <w:t>«</w:t>
            </w:r>
            <w:r>
              <w:rPr>
                <w:rStyle w:val="IndexLink"/>
                <w:rtl w:val="true"/>
              </w:rPr>
              <w:t>شهر طیب</w:t>
            </w:r>
            <w:r>
              <w:rPr>
                <w:rStyle w:val="IndexLink"/>
                <w:rtl w:val="true"/>
              </w:rPr>
              <w:t>)</w:t>
              <w:tab/>
            </w:r>
            <w:r>
              <w:rPr>
                <w:rStyle w:val="IndexLink"/>
              </w:rPr>
              <w:t>142</w:t>
            </w:r>
          </w:hyperlink>
        </w:p>
        <w:p>
          <w:pPr>
            <w:pStyle w:val="Contents4"/>
            <w:tabs>
              <w:tab w:val="clear" w:pos="8176"/>
              <w:tab w:val="right" w:pos="9026" w:leader="dot"/>
            </w:tabs>
            <w:rPr/>
          </w:pPr>
          <w:hyperlink w:anchor="__RefHeading___Toc2601471_372815092">
            <w:r>
              <w:rPr>
                <w:webHidden/>
                <w:rStyle w:val="IndexLink"/>
              </w:rPr>
              <w:t>2-8</w:t>
            </w:r>
            <w:r>
              <w:rPr>
                <w:rStyle w:val="IndexLink"/>
                <w:rtl w:val="true"/>
              </w:rPr>
              <w:t>-</w:t>
            </w:r>
            <w:r>
              <w:rPr>
                <w:rStyle w:val="IndexLink"/>
                <w:rtl w:val="true"/>
              </w:rPr>
              <w:t>شاخص های شهر و شهرسازی و معماری اسلامی</w:t>
            </w:r>
            <w:r>
              <w:rPr>
                <w:rStyle w:val="IndexLink"/>
                <w:rtl w:val="true"/>
              </w:rPr>
              <w:t>:</w:t>
              <w:tab/>
            </w:r>
            <w:r>
              <w:rPr>
                <w:rStyle w:val="IndexLink"/>
              </w:rPr>
              <w:t>144</w:t>
            </w:r>
          </w:hyperlink>
        </w:p>
        <w:p>
          <w:pPr>
            <w:pStyle w:val="Contents5"/>
            <w:tabs>
              <w:tab w:val="clear" w:pos="7892"/>
              <w:tab w:val="right" w:pos="9026" w:leader="dot"/>
            </w:tabs>
            <w:rPr/>
          </w:pPr>
          <w:hyperlink w:anchor="__RefHeading___Toc2601473_372815092">
            <w:r>
              <w:rPr>
                <w:webHidden/>
                <w:rStyle w:val="IndexLink"/>
                <w:rtl w:val="true"/>
              </w:rPr>
              <w:t>اشاره</w:t>
            </w:r>
            <w:r>
              <w:rPr>
                <w:rStyle w:val="IndexLink"/>
                <w:rtl w:val="true"/>
              </w:rPr>
              <w:tab/>
            </w:r>
            <w:r>
              <w:rPr>
                <w:rStyle w:val="IndexLink"/>
              </w:rPr>
              <w:t>144</w:t>
            </w:r>
          </w:hyperlink>
        </w:p>
        <w:p>
          <w:pPr>
            <w:pStyle w:val="Contents5"/>
            <w:tabs>
              <w:tab w:val="clear" w:pos="7892"/>
              <w:tab w:val="right" w:pos="9026" w:leader="dot"/>
            </w:tabs>
            <w:rPr/>
          </w:pPr>
          <w:hyperlink w:anchor="__RefHeading___Toc2601475_372815092">
            <w:r>
              <w:rPr>
                <w:webHidden/>
                <w:rStyle w:val="IndexLink"/>
              </w:rPr>
              <w:t>1-2-8</w:t>
            </w:r>
            <w:r>
              <w:rPr>
                <w:rStyle w:val="IndexLink"/>
                <w:rtl w:val="true"/>
              </w:rPr>
              <w:t xml:space="preserve">- </w:t>
            </w:r>
            <w:r>
              <w:rPr>
                <w:rStyle w:val="IndexLink"/>
                <w:rtl w:val="true"/>
              </w:rPr>
              <w:t>مبنای تدوین شاخص ها و سنجه های شهر طیب</w:t>
            </w:r>
            <w:r>
              <w:rPr>
                <w:rStyle w:val="IndexLink"/>
                <w:rtl w:val="true"/>
              </w:rPr>
              <w:tab/>
            </w:r>
            <w:r>
              <w:rPr>
                <w:rStyle w:val="IndexLink"/>
              </w:rPr>
              <w:t>144</w:t>
            </w:r>
          </w:hyperlink>
        </w:p>
        <w:p>
          <w:pPr>
            <w:pStyle w:val="Contents5"/>
            <w:tabs>
              <w:tab w:val="clear" w:pos="7892"/>
              <w:tab w:val="right" w:pos="9026" w:leader="dot"/>
            </w:tabs>
            <w:rPr/>
          </w:pPr>
          <w:hyperlink w:anchor="__RefHeading___Toc2601477_372815092">
            <w:r>
              <w:rPr>
                <w:webHidden/>
                <w:rStyle w:val="IndexLink"/>
              </w:rPr>
              <w:t>2-2-8</w:t>
            </w:r>
            <w:r>
              <w:rPr>
                <w:rStyle w:val="IndexLink"/>
                <w:rtl w:val="true"/>
              </w:rPr>
              <w:t>-</w:t>
            </w:r>
            <w:r>
              <w:rPr>
                <w:rStyle w:val="IndexLink"/>
                <w:rtl w:val="true"/>
              </w:rPr>
              <w:t>مراحل و نحوه شاخص سازی مدل اجرایی شهر طيب</w:t>
            </w:r>
            <w:r>
              <w:rPr>
                <w:rStyle w:val="IndexLink"/>
                <w:rtl w:val="true"/>
              </w:rPr>
              <w:tab/>
            </w:r>
            <w:r>
              <w:rPr>
                <w:rStyle w:val="IndexLink"/>
              </w:rPr>
              <w:t>146</w:t>
            </w:r>
          </w:hyperlink>
        </w:p>
        <w:p>
          <w:pPr>
            <w:pStyle w:val="Contents5"/>
            <w:tabs>
              <w:tab w:val="clear" w:pos="7892"/>
              <w:tab w:val="right" w:pos="9026" w:leader="dot"/>
            </w:tabs>
            <w:rPr/>
          </w:pPr>
          <w:hyperlink w:anchor="__RefHeading___Toc2601479_372815092">
            <w:r>
              <w:rPr>
                <w:webHidden/>
                <w:rStyle w:val="IndexLink"/>
              </w:rPr>
              <w:t>3-2-8</w:t>
            </w:r>
            <w:r>
              <w:rPr>
                <w:rStyle w:val="IndexLink"/>
                <w:rtl w:val="true"/>
              </w:rPr>
              <w:t>-</w:t>
            </w:r>
            <w:r>
              <w:rPr>
                <w:rStyle w:val="IndexLink"/>
                <w:rtl w:val="true"/>
              </w:rPr>
              <w:t>مصاحبه با خبرگان به روش دلفی در تلفیق و تدقیق نهایی کلان شاخص های تحقق شهر طیب</w:t>
            </w:r>
            <w:r>
              <w:rPr>
                <w:rStyle w:val="IndexLink"/>
                <w:rtl w:val="true"/>
              </w:rPr>
              <w:tab/>
            </w:r>
            <w:r>
              <w:rPr>
                <w:rStyle w:val="IndexLink"/>
              </w:rPr>
              <w:t>146</w:t>
            </w:r>
          </w:hyperlink>
        </w:p>
        <w:p>
          <w:pPr>
            <w:pStyle w:val="Contents5"/>
            <w:tabs>
              <w:tab w:val="clear" w:pos="7892"/>
              <w:tab w:val="right" w:pos="9026" w:leader="dot"/>
            </w:tabs>
            <w:rPr/>
          </w:pPr>
          <w:hyperlink w:anchor="__RefHeading___Toc2601481_372815092">
            <w:r>
              <w:rPr>
                <w:webHidden/>
                <w:rStyle w:val="IndexLink"/>
              </w:rPr>
              <w:t>4-2-8</w:t>
            </w:r>
            <w:r>
              <w:rPr>
                <w:rStyle w:val="IndexLink"/>
                <w:rtl w:val="true"/>
              </w:rPr>
              <w:t>-</w:t>
            </w:r>
            <w:r>
              <w:rPr>
                <w:rStyle w:val="IndexLink"/>
                <w:rtl w:val="true"/>
              </w:rPr>
              <w:t>الگوی اجرایی برنامه ریزی بازآفرینی شهر طیب اسامی</w:t>
            </w:r>
            <w:r>
              <w:rPr>
                <w:rStyle w:val="IndexLink"/>
                <w:rtl w:val="true"/>
              </w:rPr>
              <w:t xml:space="preserve">- </w:t>
            </w:r>
            <w:r>
              <w:rPr>
                <w:rStyle w:val="IndexLink"/>
                <w:rtl w:val="true"/>
              </w:rPr>
              <w:t>ایرانی</w:t>
            </w:r>
            <w:r>
              <w:rPr>
                <w:rStyle w:val="IndexLink"/>
                <w:rtl w:val="true"/>
              </w:rPr>
              <w:t>:</w:t>
              <w:tab/>
            </w:r>
            <w:r>
              <w:rPr>
                <w:rStyle w:val="IndexLink"/>
              </w:rPr>
              <w:t>150</w:t>
            </w:r>
          </w:hyperlink>
        </w:p>
        <w:p>
          <w:pPr>
            <w:pStyle w:val="Contents3"/>
            <w:tabs>
              <w:tab w:val="clear" w:pos="8459"/>
              <w:tab w:val="right" w:pos="9026" w:leader="dot"/>
            </w:tabs>
            <w:rPr/>
          </w:pPr>
          <w:hyperlink w:anchor="__RefHeading___Toc2601483_372815092">
            <w:r>
              <w:rPr>
                <w:webHidden/>
                <w:rStyle w:val="IndexLink"/>
                <w:rtl w:val="true"/>
              </w:rPr>
              <w:t>نتیجه گیری</w:t>
            </w:r>
            <w:r>
              <w:rPr>
                <w:rStyle w:val="IndexLink"/>
                <w:rtl w:val="true"/>
              </w:rPr>
              <w:tab/>
            </w:r>
            <w:r>
              <w:rPr>
                <w:rStyle w:val="IndexLink"/>
              </w:rPr>
              <w:t>153</w:t>
            </w:r>
          </w:hyperlink>
        </w:p>
        <w:p>
          <w:pPr>
            <w:pStyle w:val="Contents3"/>
            <w:tabs>
              <w:tab w:val="clear" w:pos="8459"/>
              <w:tab w:val="right" w:pos="9026" w:leader="dot"/>
            </w:tabs>
            <w:rPr/>
          </w:pPr>
          <w:hyperlink w:anchor="__RefHeading___Toc2601485_372815092">
            <w:r>
              <w:rPr>
                <w:webHidden/>
                <w:rStyle w:val="IndexLink"/>
                <w:rtl w:val="true"/>
              </w:rPr>
              <w:t>کتاب نامه</w:t>
            </w:r>
            <w:r>
              <w:rPr>
                <w:rStyle w:val="IndexLink"/>
                <w:rtl w:val="true"/>
              </w:rPr>
              <w:tab/>
            </w:r>
            <w:r>
              <w:rPr>
                <w:rStyle w:val="IndexLink"/>
              </w:rPr>
              <w:t>154</w:t>
            </w:r>
          </w:hyperlink>
        </w:p>
        <w:p>
          <w:pPr>
            <w:pStyle w:val="Contents2"/>
            <w:tabs>
              <w:tab w:val="clear" w:pos="8743"/>
              <w:tab w:val="right" w:pos="9026" w:leader="dot"/>
            </w:tabs>
            <w:rPr/>
          </w:pPr>
          <w:hyperlink w:anchor="__RefHeading___Toc2601487_372815092">
            <w:r>
              <w:rPr>
                <w:webHidden/>
                <w:rStyle w:val="IndexLink"/>
                <w:rtl w:val="true"/>
              </w:rPr>
              <w:t>.</w:t>
            </w:r>
            <w:r>
              <w:rPr>
                <w:rStyle w:val="IndexLink"/>
                <w:rtl w:val="true"/>
              </w:rPr>
              <w:t>الأسس الفكرية للهندسة في الفن الإسلامي</w:t>
            </w:r>
            <w:r>
              <w:rPr>
                <w:rStyle w:val="IndexLink"/>
                <w:rtl w:val="true"/>
              </w:rPr>
              <w:tab/>
            </w:r>
            <w:r>
              <w:rPr>
                <w:rStyle w:val="IndexLink"/>
              </w:rPr>
              <w:t>157</w:t>
            </w:r>
          </w:hyperlink>
        </w:p>
        <w:p>
          <w:pPr>
            <w:pStyle w:val="Contents3"/>
            <w:tabs>
              <w:tab w:val="clear" w:pos="8459"/>
              <w:tab w:val="right" w:pos="9026" w:leader="dot"/>
            </w:tabs>
            <w:rPr/>
          </w:pPr>
          <w:hyperlink w:anchor="__RefHeading___Toc2601489_372815092">
            <w:r>
              <w:rPr>
                <w:webHidden/>
                <w:rStyle w:val="IndexLink"/>
                <w:rtl w:val="true"/>
              </w:rPr>
              <w:t>اشاره</w:t>
            </w:r>
            <w:r>
              <w:rPr>
                <w:rStyle w:val="IndexLink"/>
                <w:rtl w:val="true"/>
              </w:rPr>
              <w:tab/>
            </w:r>
            <w:r>
              <w:rPr>
                <w:rStyle w:val="IndexLink"/>
              </w:rPr>
              <w:t>157</w:t>
            </w:r>
          </w:hyperlink>
        </w:p>
        <w:p>
          <w:pPr>
            <w:pStyle w:val="Contents3"/>
            <w:tabs>
              <w:tab w:val="clear" w:pos="8459"/>
              <w:tab w:val="right" w:pos="9026" w:leader="dot"/>
            </w:tabs>
            <w:rPr/>
          </w:pPr>
          <w:hyperlink w:anchor="__RefHeading___Toc2601491_372815092">
            <w:r>
              <w:rPr>
                <w:webHidden/>
                <w:rStyle w:val="IndexLink"/>
                <w:rtl w:val="true"/>
              </w:rPr>
              <w:t>خلاصة</w:t>
            </w:r>
            <w:r>
              <w:rPr>
                <w:rStyle w:val="IndexLink"/>
                <w:rtl w:val="true"/>
              </w:rPr>
              <w:tab/>
            </w:r>
            <w:r>
              <w:rPr>
                <w:rStyle w:val="IndexLink"/>
              </w:rPr>
              <w:t>157</w:t>
            </w:r>
          </w:hyperlink>
        </w:p>
        <w:p>
          <w:pPr>
            <w:pStyle w:val="Contents2"/>
            <w:tabs>
              <w:tab w:val="clear" w:pos="8743"/>
              <w:tab w:val="right" w:pos="9026" w:leader="dot"/>
            </w:tabs>
            <w:rPr/>
          </w:pPr>
          <w:hyperlink w:anchor="__RefHeading___Toc2601493_372815092">
            <w:r>
              <w:rPr>
                <w:webHidden/>
                <w:rStyle w:val="IndexLink"/>
                <w:rtl w:val="true"/>
              </w:rPr>
              <w:t>مقدمة في المكونات التاريخية للقرآن</w:t>
            </w:r>
            <w:r>
              <w:rPr>
                <w:rStyle w:val="IndexLink"/>
                <w:rtl w:val="true"/>
              </w:rPr>
              <w:tab/>
            </w:r>
            <w:r>
              <w:rPr>
                <w:rStyle w:val="IndexLink"/>
              </w:rPr>
              <w:t>158</w:t>
            </w:r>
          </w:hyperlink>
        </w:p>
        <w:p>
          <w:pPr>
            <w:pStyle w:val="Contents3"/>
            <w:tabs>
              <w:tab w:val="clear" w:pos="8459"/>
              <w:tab w:val="right" w:pos="9026" w:leader="dot"/>
            </w:tabs>
            <w:rPr/>
          </w:pPr>
          <w:hyperlink w:anchor="__RefHeading___Toc2601495_372815092">
            <w:r>
              <w:rPr>
                <w:webHidden/>
                <w:rStyle w:val="IndexLink"/>
                <w:rtl w:val="true"/>
              </w:rPr>
              <w:t>اشاره</w:t>
            </w:r>
            <w:r>
              <w:rPr>
                <w:rStyle w:val="IndexLink"/>
                <w:rtl w:val="true"/>
              </w:rPr>
              <w:tab/>
            </w:r>
            <w:r>
              <w:rPr>
                <w:rStyle w:val="IndexLink"/>
              </w:rPr>
              <w:t>158</w:t>
            </w:r>
          </w:hyperlink>
        </w:p>
        <w:p>
          <w:pPr>
            <w:pStyle w:val="Contents3"/>
            <w:tabs>
              <w:tab w:val="clear" w:pos="8459"/>
              <w:tab w:val="right" w:pos="9026" w:leader="dot"/>
            </w:tabs>
            <w:rPr/>
          </w:pPr>
          <w:hyperlink w:anchor="__RefHeading___Toc2601497_372815092">
            <w:r>
              <w:rPr>
                <w:webHidden/>
                <w:rStyle w:val="IndexLink"/>
                <w:rtl w:val="true"/>
              </w:rPr>
              <w:t>خلاصة</w:t>
            </w:r>
            <w:r>
              <w:rPr>
                <w:rStyle w:val="IndexLink"/>
                <w:rtl w:val="true"/>
              </w:rPr>
              <w:tab/>
            </w:r>
            <w:r>
              <w:rPr>
                <w:rStyle w:val="IndexLink"/>
              </w:rPr>
              <w:t>158</w:t>
            </w:r>
          </w:hyperlink>
        </w:p>
        <w:p>
          <w:pPr>
            <w:pStyle w:val="Contents2"/>
            <w:tabs>
              <w:tab w:val="clear" w:pos="8743"/>
              <w:tab w:val="right" w:pos="9026" w:leader="dot"/>
            </w:tabs>
            <w:rPr/>
          </w:pPr>
          <w:hyperlink w:anchor="__RefHeading___Toc2601499_372815092">
            <w:r>
              <w:rPr>
                <w:webHidden/>
                <w:rStyle w:val="IndexLink"/>
                <w:rtl w:val="true"/>
              </w:rPr>
              <w:t>دراسة خصائص صانعوا الحضارة في القرآن</w:t>
            </w:r>
            <w:r>
              <w:rPr>
                <w:rStyle w:val="IndexLink"/>
                <w:rtl w:val="true"/>
              </w:rPr>
              <w:tab/>
            </w:r>
            <w:r>
              <w:rPr>
                <w:rStyle w:val="IndexLink"/>
              </w:rPr>
              <w:t>159</w:t>
            </w:r>
          </w:hyperlink>
        </w:p>
        <w:p>
          <w:pPr>
            <w:pStyle w:val="Contents3"/>
            <w:tabs>
              <w:tab w:val="clear" w:pos="8459"/>
              <w:tab w:val="right" w:pos="9026" w:leader="dot"/>
            </w:tabs>
            <w:rPr/>
          </w:pPr>
          <w:hyperlink w:anchor="__RefHeading___Toc2601501_372815092">
            <w:r>
              <w:rPr>
                <w:webHidden/>
                <w:rStyle w:val="IndexLink"/>
                <w:rtl w:val="true"/>
              </w:rPr>
              <w:t>اشاره</w:t>
            </w:r>
            <w:r>
              <w:rPr>
                <w:rStyle w:val="IndexLink"/>
                <w:rtl w:val="true"/>
              </w:rPr>
              <w:tab/>
            </w:r>
            <w:r>
              <w:rPr>
                <w:rStyle w:val="IndexLink"/>
              </w:rPr>
              <w:t>159</w:t>
            </w:r>
          </w:hyperlink>
        </w:p>
        <w:p>
          <w:pPr>
            <w:pStyle w:val="Contents3"/>
            <w:tabs>
              <w:tab w:val="clear" w:pos="8459"/>
              <w:tab w:val="right" w:pos="9026" w:leader="dot"/>
            </w:tabs>
            <w:rPr/>
          </w:pPr>
          <w:hyperlink w:anchor="__RefHeading___Toc2601503_372815092">
            <w:r>
              <w:rPr>
                <w:webHidden/>
                <w:rStyle w:val="IndexLink"/>
                <w:rtl w:val="true"/>
              </w:rPr>
              <w:t>خلاصة</w:t>
            </w:r>
            <w:r>
              <w:rPr>
                <w:rStyle w:val="IndexLink"/>
                <w:rtl w:val="true"/>
              </w:rPr>
              <w:tab/>
            </w:r>
            <w:r>
              <w:rPr>
                <w:rStyle w:val="IndexLink"/>
              </w:rPr>
              <w:t>159</w:t>
            </w:r>
          </w:hyperlink>
        </w:p>
        <w:p>
          <w:pPr>
            <w:pStyle w:val="Contents2"/>
            <w:tabs>
              <w:tab w:val="clear" w:pos="8743"/>
              <w:tab w:val="right" w:pos="9026" w:leader="dot"/>
            </w:tabs>
            <w:rPr/>
          </w:pPr>
          <w:hyperlink w:anchor="__RefHeading___Toc2601505_372815092">
            <w:r>
              <w:rPr>
                <w:webHidden/>
                <w:rStyle w:val="IndexLink"/>
                <w:rtl w:val="true"/>
              </w:rPr>
              <w:t>أثر الجماليات القرآنية في تقوية القيم الإنسانية والحضارية</w:t>
            </w:r>
            <w:r>
              <w:rPr>
                <w:rStyle w:val="IndexLink"/>
                <w:rtl w:val="true"/>
              </w:rPr>
              <w:tab/>
            </w:r>
            <w:r>
              <w:rPr>
                <w:rStyle w:val="IndexLink"/>
              </w:rPr>
              <w:t>160</w:t>
            </w:r>
          </w:hyperlink>
        </w:p>
        <w:p>
          <w:pPr>
            <w:pStyle w:val="Contents3"/>
            <w:tabs>
              <w:tab w:val="clear" w:pos="8459"/>
              <w:tab w:val="right" w:pos="9026" w:leader="dot"/>
            </w:tabs>
            <w:rPr/>
          </w:pPr>
          <w:hyperlink w:anchor="__RefHeading___Toc2601507_372815092">
            <w:r>
              <w:rPr>
                <w:webHidden/>
                <w:rStyle w:val="IndexLink"/>
                <w:rtl w:val="true"/>
              </w:rPr>
              <w:t>اشاره</w:t>
            </w:r>
            <w:r>
              <w:rPr>
                <w:rStyle w:val="IndexLink"/>
                <w:rtl w:val="true"/>
              </w:rPr>
              <w:tab/>
            </w:r>
            <w:r>
              <w:rPr>
                <w:rStyle w:val="IndexLink"/>
              </w:rPr>
              <w:t>160</w:t>
            </w:r>
          </w:hyperlink>
        </w:p>
        <w:p>
          <w:pPr>
            <w:pStyle w:val="Contents3"/>
            <w:tabs>
              <w:tab w:val="clear" w:pos="8459"/>
              <w:tab w:val="right" w:pos="9026" w:leader="dot"/>
            </w:tabs>
            <w:rPr/>
          </w:pPr>
          <w:hyperlink w:anchor="__RefHeading___Toc2601509_372815092">
            <w:r>
              <w:rPr>
                <w:webHidden/>
                <w:rStyle w:val="IndexLink"/>
                <w:rtl w:val="true"/>
              </w:rPr>
              <w:t>خلاصة</w:t>
            </w:r>
            <w:r>
              <w:rPr>
                <w:rStyle w:val="IndexLink"/>
                <w:rtl w:val="true"/>
              </w:rPr>
              <w:tab/>
            </w:r>
            <w:r>
              <w:rPr>
                <w:rStyle w:val="IndexLink"/>
              </w:rPr>
              <w:t>160</w:t>
            </w:r>
          </w:hyperlink>
        </w:p>
        <w:p>
          <w:pPr>
            <w:pStyle w:val="Contents2"/>
            <w:tabs>
              <w:tab w:val="clear" w:pos="8743"/>
              <w:tab w:val="right" w:pos="9026" w:leader="dot"/>
            </w:tabs>
            <w:rPr/>
          </w:pPr>
          <w:hyperlink w:anchor="__RefHeading___Toc2601511_372815092">
            <w:r>
              <w:rPr>
                <w:webHidden/>
                <w:rStyle w:val="IndexLink"/>
                <w:rtl w:val="true"/>
              </w:rPr>
              <w:t>تعوامل ومعوقات تعميق المعتقدات الدينية في الثقافة العامة للمجتمع</w:t>
            </w:r>
            <w:r>
              <w:rPr>
                <w:rStyle w:val="IndexLink"/>
                <w:rtl w:val="true"/>
              </w:rPr>
              <w:tab/>
            </w:r>
            <w:r>
              <w:rPr>
                <w:rStyle w:val="IndexLink"/>
              </w:rPr>
              <w:t>161</w:t>
            </w:r>
          </w:hyperlink>
        </w:p>
        <w:p>
          <w:pPr>
            <w:pStyle w:val="Contents3"/>
            <w:tabs>
              <w:tab w:val="clear" w:pos="8459"/>
              <w:tab w:val="right" w:pos="9026" w:leader="dot"/>
            </w:tabs>
            <w:rPr/>
          </w:pPr>
          <w:hyperlink w:anchor="__RefHeading___Toc2601513_372815092">
            <w:r>
              <w:rPr>
                <w:webHidden/>
                <w:rStyle w:val="IndexLink"/>
                <w:rtl w:val="true"/>
              </w:rPr>
              <w:t>اشاره</w:t>
            </w:r>
            <w:r>
              <w:rPr>
                <w:rStyle w:val="IndexLink"/>
                <w:rtl w:val="true"/>
              </w:rPr>
              <w:tab/>
            </w:r>
            <w:r>
              <w:rPr>
                <w:rStyle w:val="IndexLink"/>
              </w:rPr>
              <w:t>161</w:t>
            </w:r>
          </w:hyperlink>
        </w:p>
        <w:p>
          <w:pPr>
            <w:pStyle w:val="Contents3"/>
            <w:tabs>
              <w:tab w:val="clear" w:pos="8459"/>
              <w:tab w:val="right" w:pos="9026" w:leader="dot"/>
            </w:tabs>
            <w:rPr/>
          </w:pPr>
          <w:hyperlink w:anchor="__RefHeading___Toc2601515_372815092">
            <w:r>
              <w:rPr>
                <w:webHidden/>
                <w:rStyle w:val="IndexLink"/>
                <w:rtl w:val="true"/>
              </w:rPr>
              <w:t>خلاصة</w:t>
            </w:r>
            <w:r>
              <w:rPr>
                <w:rStyle w:val="IndexLink"/>
                <w:rtl w:val="true"/>
              </w:rPr>
              <w:tab/>
            </w:r>
            <w:r>
              <w:rPr>
                <w:rStyle w:val="IndexLink"/>
              </w:rPr>
              <w:t>161</w:t>
            </w:r>
          </w:hyperlink>
        </w:p>
        <w:p>
          <w:pPr>
            <w:pStyle w:val="Contents2"/>
            <w:tabs>
              <w:tab w:val="clear" w:pos="8743"/>
              <w:tab w:val="right" w:pos="9026" w:leader="dot"/>
            </w:tabs>
            <w:rPr/>
          </w:pPr>
          <w:hyperlink w:anchor="__RefHeading___Toc2601517_372815092">
            <w:r>
              <w:rPr>
                <w:webHidden/>
                <w:rStyle w:val="IndexLink"/>
                <w:rtl w:val="true"/>
              </w:rPr>
              <w:t xml:space="preserve">تخطيط وتصميم النموذج القرآني </w:t>
            </w:r>
            <w:r>
              <w:rPr>
                <w:rStyle w:val="IndexLink"/>
                <w:rtl w:val="true"/>
              </w:rPr>
              <w:t>«</w:t>
            </w:r>
            <w:r>
              <w:rPr>
                <w:rStyle w:val="IndexLink"/>
                <w:rtl w:val="true"/>
              </w:rPr>
              <w:t>المدينة الفاضلة</w:t>
            </w:r>
            <w:r>
              <w:rPr>
                <w:rStyle w:val="IndexLink"/>
                <w:rtl w:val="true"/>
              </w:rPr>
              <w:t xml:space="preserve">» </w:t>
            </w:r>
            <w:r>
              <w:rPr>
                <w:rStyle w:val="IndexLink"/>
                <w:rtl w:val="true"/>
              </w:rPr>
              <w:t>وفق الخطوة الثانية للثورة في التحقيق المادي للحضارة الإسلامية الحديثة</w:t>
            </w:r>
            <w:r>
              <w:rPr>
                <w:rStyle w:val="IndexLink"/>
                <w:rtl w:val="true"/>
              </w:rPr>
              <w:t>.</w:t>
              <w:tab/>
            </w:r>
            <w:r>
              <w:rPr>
                <w:rStyle w:val="IndexLink"/>
              </w:rPr>
              <w:t>162</w:t>
            </w:r>
          </w:hyperlink>
        </w:p>
        <w:p>
          <w:pPr>
            <w:pStyle w:val="Contents3"/>
            <w:tabs>
              <w:tab w:val="clear" w:pos="8459"/>
              <w:tab w:val="right" w:pos="9026" w:leader="dot"/>
            </w:tabs>
            <w:rPr/>
          </w:pPr>
          <w:hyperlink w:anchor="__RefHeading___Toc2601519_372815092">
            <w:r>
              <w:rPr>
                <w:webHidden/>
                <w:rStyle w:val="IndexLink"/>
                <w:rtl w:val="true"/>
              </w:rPr>
              <w:t>اشاره</w:t>
            </w:r>
            <w:r>
              <w:rPr>
                <w:rStyle w:val="IndexLink"/>
                <w:rtl w:val="true"/>
              </w:rPr>
              <w:tab/>
            </w:r>
            <w:r>
              <w:rPr>
                <w:rStyle w:val="IndexLink"/>
              </w:rPr>
              <w:t>162</w:t>
            </w:r>
          </w:hyperlink>
        </w:p>
        <w:p>
          <w:pPr>
            <w:pStyle w:val="Contents3"/>
            <w:tabs>
              <w:tab w:val="clear" w:pos="8459"/>
              <w:tab w:val="right" w:pos="9026" w:leader="dot"/>
            </w:tabs>
            <w:rPr/>
          </w:pPr>
          <w:hyperlink w:anchor="__RefHeading___Toc2601521_372815092">
            <w:r>
              <w:rPr>
                <w:webHidden/>
                <w:rStyle w:val="IndexLink"/>
                <w:rtl w:val="true"/>
              </w:rPr>
              <w:t>خلاصة</w:t>
            </w:r>
            <w:r>
              <w:rPr>
                <w:rStyle w:val="IndexLink"/>
                <w:rtl w:val="true"/>
              </w:rPr>
              <w:tab/>
            </w:r>
            <w:r>
              <w:rPr>
                <w:rStyle w:val="IndexLink"/>
              </w:rPr>
              <w:t>162</w:t>
            </w:r>
          </w:hyperlink>
        </w:p>
        <w:p>
          <w:pPr>
            <w:pStyle w:val="Contents2"/>
            <w:tabs>
              <w:tab w:val="clear" w:pos="8743"/>
              <w:tab w:val="right" w:pos="9026" w:leader="dot"/>
            </w:tabs>
            <w:rPr/>
          </w:pPr>
          <w:hyperlink w:anchor="__RefHeading___Toc2601523_372815092">
            <w:r>
              <w:rPr>
                <w:webHidden/>
                <w:rStyle w:val="IndexLink"/>
              </w:rPr>
              <w:t>Abstract</w:t>
            </w:r>
            <w:r>
              <w:rPr>
                <w:rStyle w:val="IndexLink"/>
                <w:rtl w:val="true"/>
              </w:rPr>
              <w:tab/>
            </w:r>
            <w:r>
              <w:rPr>
                <w:rStyle w:val="IndexLink"/>
              </w:rPr>
              <w:t>166</w:t>
            </w:r>
          </w:hyperlink>
          <w:r>
            <w:rPr>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6997_72595"/>
      <w:bookmarkStart w:id="1" w:name="pg6997_72595"/>
      <w:bookmarkEnd w:id="1"/>
    </w:p>
    <w:p>
      <w:pPr>
        <w:pStyle w:val="Heading2"/>
        <w:numPr>
          <w:ilvl w:val="1"/>
          <w:numId w:val="1"/>
        </w:numPr>
        <w:rPr/>
      </w:pPr>
      <w:bookmarkStart w:id="2" w:name="pg6997_72595"/>
      <w:bookmarkStart w:id="3" w:name="__RefHeading___Toc2601225_372815092"/>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سال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شماره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تابستان </w:t>
      </w:r>
      <w:r>
        <w:rPr>
          <w:rFonts w:eastAsia="IRNazanin" w:cs="IRNazanin"/>
          <w:color w:val="111111"/>
          <w:sz w:val="28"/>
          <w:szCs w:val="28"/>
          <w:lang w:bidi="fa-IR"/>
        </w:rPr>
        <w:t>1400</w:t>
      </w:r>
    </w:p>
    <w:p>
      <w:pPr>
        <w:pStyle w:val="BookText"/>
        <w:rPr/>
      </w:pPr>
      <w:r>
        <w:rPr>
          <w:rFonts w:ascii="IRNazanin" w:hAnsi="IRNazanin" w:eastAsia="IRNazanin"/>
          <w:color w:val="111111"/>
          <w:sz w:val="28"/>
          <w:sz w:val="28"/>
          <w:szCs w:val="28"/>
          <w:rtl w:val="true"/>
          <w:lang w:bidi="fa-IR"/>
        </w:rPr>
        <w:t>شماره شایا الکترونیک</w:t>
      </w:r>
      <w:r>
        <w:rPr>
          <w:rFonts w:eastAsia="IRNazanin" w:cs="IRNazanin"/>
          <w:color w:val="111111"/>
          <w:sz w:val="28"/>
          <w:szCs w:val="28"/>
          <w:rtl w:val="true"/>
          <w:lang w:bidi="fa-IR"/>
        </w:rPr>
        <w:t>:</w:t>
      </w:r>
      <w:r>
        <w:rPr>
          <w:rFonts w:eastAsia="IRNazanin" w:cs="IRNazanin"/>
          <w:color w:val="111111"/>
          <w:sz w:val="28"/>
          <w:szCs w:val="28"/>
          <w:lang w:bidi="fa-IR"/>
        </w:rPr>
        <w:t>33562783</w:t>
      </w:r>
    </w:p>
    <w:p>
      <w:pPr>
        <w:pStyle w:val="BookText"/>
        <w:rPr/>
      </w:pPr>
      <w:r>
        <w:rPr>
          <w:rFonts w:ascii="IRNazanin" w:hAnsi="IRNazanin" w:eastAsia="IRNazanin"/>
          <w:color w:val="111111"/>
          <w:sz w:val="28"/>
          <w:sz w:val="28"/>
          <w:szCs w:val="28"/>
          <w:rtl w:val="true"/>
          <w:lang w:bidi="fa-IR"/>
        </w:rPr>
        <w:t>فضل نامه علمی</w:t>
      </w:r>
    </w:p>
    <w:p>
      <w:pPr>
        <w:pStyle w:val="BookText"/>
        <w:rPr/>
      </w:pPr>
      <w:r>
        <w:rPr>
          <w:rFonts w:ascii="IRNazanin" w:hAnsi="IRNazanin" w:eastAsia="IRNazanin"/>
          <w:color w:val="111111"/>
          <w:sz w:val="28"/>
          <w:sz w:val="28"/>
          <w:szCs w:val="28"/>
          <w:rtl w:val="true"/>
          <w:lang w:bidi="fa-IR"/>
        </w:rPr>
        <w:t>دانشگاه علوم قرانی اصفهان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مبانی فکری هندسه در هنر اسلامی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دیدگاه قران احادیث فلاسفه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زهرا شعبانیان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امدی بر مولفه های تاریخ نگاری قران</w:t>
      </w:r>
    </w:p>
    <w:p>
      <w:pPr>
        <w:pStyle w:val="BookText"/>
        <w:rPr/>
      </w:pPr>
      <w:r>
        <w:rPr>
          <w:rFonts w:ascii="IRNazanin" w:hAnsi="IRNazanin" w:eastAsia="IRNazanin"/>
          <w:color w:val="111111"/>
          <w:sz w:val="28"/>
          <w:sz w:val="28"/>
          <w:szCs w:val="28"/>
          <w:rtl w:val="true"/>
          <w:lang w:bidi="fa-IR"/>
        </w:rPr>
        <w:t>یعقوب پناهی</w:t>
      </w:r>
    </w:p>
    <w:p>
      <w:pPr>
        <w:pStyle w:val="BookText"/>
        <w:rPr/>
      </w:pPr>
      <w:r>
        <w:rPr>
          <w:rFonts w:ascii="IRNazanin" w:hAnsi="IRNazanin" w:eastAsia="IRNazanin"/>
          <w:color w:val="111111"/>
          <w:sz w:val="28"/>
          <w:sz w:val="28"/>
          <w:szCs w:val="28"/>
          <w:rtl w:val="true"/>
          <w:lang w:bidi="fa-IR"/>
        </w:rPr>
        <w:t>مریم صبری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بررسی ویژگی های کارگزاران تمدن ساز در قران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تاکید بر کارگزاران حکومتگر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زهرا سلیمانی</w:t>
      </w:r>
    </w:p>
    <w:p>
      <w:pPr>
        <w:pStyle w:val="BookText"/>
        <w:rPr/>
      </w:pPr>
      <w:r>
        <w:rPr>
          <w:rFonts w:ascii="IRNazanin" w:hAnsi="IRNazanin" w:eastAsia="IRNazanin"/>
          <w:color w:val="111111"/>
          <w:sz w:val="28"/>
          <w:sz w:val="28"/>
          <w:szCs w:val="28"/>
          <w:rtl w:val="true"/>
          <w:lang w:bidi="fa-IR"/>
        </w:rPr>
        <w:t>اصغر منتظرالقائم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تاثیر عنصر زیبایی شناسی قرانی بر تقویت ارزش های انسانی و تمدنی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تاکید بر مسئله ی شهر نشینی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علیرضا کاوند</w:t>
      </w:r>
    </w:p>
    <w:p>
      <w:pPr>
        <w:pStyle w:val="BookText"/>
        <w:rPr/>
      </w:pPr>
      <w:r>
        <w:rPr>
          <w:rFonts w:ascii="IRNazanin" w:hAnsi="IRNazanin" w:eastAsia="IRNazanin"/>
          <w:color w:val="111111"/>
          <w:sz w:val="28"/>
          <w:sz w:val="28"/>
          <w:szCs w:val="28"/>
          <w:rtl w:val="true"/>
          <w:lang w:bidi="fa-IR"/>
        </w:rPr>
        <w:t xml:space="preserve">عوامل و موانع تعمیق باور های دینی در فرهنگ عمومی جامعه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مطاتعه موردی رویکرد شهید مطهری به دین با تکیه بر ایات قران کریم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سید مصطفی طباطبایی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برنامه ریزی و طراحی الگوی قرانی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 طیب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منطبق با گام دو انقلاب در تحقیق کالبدی تمدن سازی نوین اسلامی</w:t>
      </w:r>
    </w:p>
    <w:p>
      <w:pPr>
        <w:pStyle w:val="BookText"/>
        <w:rPr/>
      </w:pPr>
      <w:r>
        <w:rPr>
          <w:rFonts w:ascii="IRNazanin" w:hAnsi="IRNazanin" w:eastAsia="IRNazanin"/>
          <w:color w:val="111111"/>
          <w:sz w:val="28"/>
          <w:sz w:val="28"/>
          <w:szCs w:val="28"/>
          <w:rtl w:val="true"/>
          <w:lang w:bidi="fa-IR"/>
        </w:rPr>
        <w:t>احسان خیام باشی</w:t>
      </w:r>
    </w:p>
    <w:p>
      <w:pPr>
        <w:pStyle w:val="BookText"/>
        <w:rPr/>
      </w:pPr>
      <w:r>
        <w:rPr>
          <w:rFonts w:ascii="IRNazanin" w:hAnsi="IRNazanin" w:eastAsia="IRNazanin"/>
          <w:color w:val="111111"/>
          <w:sz w:val="28"/>
          <w:sz w:val="28"/>
          <w:szCs w:val="28"/>
          <w:rtl w:val="true"/>
          <w:lang w:bidi="fa-IR"/>
        </w:rPr>
        <w:t xml:space="preserve">خیراندیش دیجیتالی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انجمن مددکاری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اصفهان</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2601227_372815092"/>
      <w:bookmarkStart w:id="6" w:name="_Toc2"/>
      <w:bookmarkEnd w:id="5"/>
      <w:r>
        <w:rPr>
          <w:rtl w:val="true"/>
        </w:rPr>
        <w:t>اشاره</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بسم الله الرحمن ارحیم </w:t>
      </w:r>
      <w:bookmarkStart w:id="7" w:name="pg6997_72597"/>
    </w:p>
    <w:p>
      <w:pPr>
        <w:pStyle w:val="Heading2"/>
        <w:numPr>
          <w:ilvl w:val="1"/>
          <w:numId w:val="1"/>
        </w:numPr>
        <w:rPr/>
      </w:pPr>
      <w:bookmarkStart w:id="8" w:name="__RefHeading___Toc2601229_372815092"/>
      <w:bookmarkStart w:id="9" w:name="_Toc3"/>
      <w:bookmarkEnd w:id="7"/>
      <w:bookmarkEnd w:id="8"/>
      <w:r>
        <w:rPr>
          <w:rtl w:val="true"/>
        </w:rPr>
        <w:t xml:space="preserve">فصلنامه علمی </w:t>
      </w:r>
      <w:r>
        <w:rPr>
          <w:rtl w:val="true"/>
        </w:rPr>
        <w:t>«</w:t>
      </w:r>
      <w:r>
        <w:rPr>
          <w:rtl w:val="true"/>
        </w:rPr>
        <w:t>قرآن، فرهنگ و تمدن</w:t>
      </w:r>
      <w:r>
        <w:rPr>
          <w:rtl w:val="true"/>
        </w:rPr>
        <w:t>»</w:t>
      </w:r>
      <w:bookmarkEnd w:id="9"/>
    </w:p>
    <w:p>
      <w:pPr>
        <w:pStyle w:val="BookText"/>
        <w:rPr/>
      </w:pPr>
      <w:r>
        <w:rPr>
          <w:rFonts w:ascii="IRNazanin" w:hAnsi="IRNazanin" w:eastAsia="IRNazanin"/>
          <w:color w:val="111111"/>
          <w:sz w:val="28"/>
          <w:sz w:val="28"/>
          <w:szCs w:val="28"/>
          <w:rtl w:val="true"/>
          <w:lang w:bidi="fa-IR"/>
        </w:rPr>
        <w:t>دانشکده علوم قرآنی اصفهان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دولت آباد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صاحب امتياز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دانشگاه علوم و معارف قرآن کریم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دانشکده علوم قرآنی اصفهان</w:t>
      </w:r>
    </w:p>
    <w:p>
      <w:pPr>
        <w:pStyle w:val="BookText"/>
        <w:rPr/>
      </w:pPr>
      <w:r>
        <w:rPr>
          <w:rFonts w:ascii="IRNazanin" w:hAnsi="IRNazanin" w:eastAsia="IRNazanin"/>
          <w:color w:val="111111"/>
          <w:sz w:val="28"/>
          <w:sz w:val="28"/>
          <w:szCs w:val="28"/>
          <w:rtl w:val="true"/>
          <w:lang w:bidi="fa-IR"/>
        </w:rPr>
        <w:t>مدير مسئول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حجت الاسلام دکتر سید احمد سجادی جزی</w:t>
      </w:r>
    </w:p>
    <w:p>
      <w:pPr>
        <w:pStyle w:val="BookText"/>
        <w:rPr/>
      </w:pPr>
      <w:r>
        <w:rPr>
          <w:rFonts w:ascii="IRNazanin" w:hAnsi="IRNazanin" w:eastAsia="IRNazanin"/>
          <w:color w:val="111111"/>
          <w:sz w:val="28"/>
          <w:sz w:val="28"/>
          <w:szCs w:val="28"/>
          <w:rtl w:val="true"/>
          <w:lang w:bidi="fa-IR"/>
        </w:rPr>
        <w:t>سردبير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 محمدعلی چلونگر</w:t>
      </w:r>
    </w:p>
    <w:p>
      <w:pPr>
        <w:pStyle w:val="BookText"/>
        <w:rPr/>
      </w:pPr>
      <w:r>
        <w:rPr>
          <w:rFonts w:ascii="IRNazanin" w:hAnsi="IRNazanin" w:eastAsia="IRNazanin"/>
          <w:color w:val="111111"/>
          <w:sz w:val="28"/>
          <w:sz w:val="28"/>
          <w:szCs w:val="28"/>
          <w:rtl w:val="true"/>
          <w:lang w:bidi="fa-IR"/>
        </w:rPr>
        <w:t>مدیر داخلی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مصطفی طباطبایی</w:t>
      </w:r>
    </w:p>
    <w:p>
      <w:pPr>
        <w:pStyle w:val="BookText"/>
        <w:rPr/>
      </w:pPr>
      <w:r>
        <w:rPr>
          <w:rFonts w:ascii="IRNazanin" w:hAnsi="IRNazanin" w:eastAsia="IRNazanin"/>
          <w:color w:val="111111"/>
          <w:sz w:val="28"/>
          <w:sz w:val="28"/>
          <w:szCs w:val="28"/>
          <w:rtl w:val="true"/>
          <w:lang w:bidi="fa-IR"/>
        </w:rPr>
        <w:t>اعضای هیئت تحریریه</w:t>
      </w:r>
    </w:p>
    <w:p>
      <w:pPr>
        <w:pStyle w:val="BookText"/>
        <w:rPr/>
      </w:pPr>
      <w:r>
        <w:rPr>
          <w:rFonts w:ascii="IRNazanin" w:hAnsi="IRNazanin" w:eastAsia="IRNazanin"/>
          <w:color w:val="111111"/>
          <w:sz w:val="28"/>
          <w:sz w:val="28"/>
          <w:szCs w:val="28"/>
          <w:rtl w:val="true"/>
          <w:lang w:bidi="fa-IR"/>
        </w:rPr>
        <w:t>دکتر محمدعلی چلونگر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استاد گروه تاریخ و ایران شناسی دانشگاه اصفهان</w:t>
      </w:r>
    </w:p>
    <w:p>
      <w:pPr>
        <w:pStyle w:val="BookText"/>
        <w:rPr/>
      </w:pPr>
      <w:r>
        <w:rPr>
          <w:rFonts w:ascii="IRNazanin" w:hAnsi="IRNazanin" w:eastAsia="IRNazanin"/>
          <w:color w:val="111111"/>
          <w:sz w:val="28"/>
          <w:sz w:val="28"/>
          <w:szCs w:val="28"/>
          <w:rtl w:val="true"/>
          <w:lang w:bidi="fa-IR"/>
        </w:rPr>
        <w:t>دکتر نصراله شاملی؛ استاد گروه عربی دانشگاه اصفهان</w:t>
      </w:r>
    </w:p>
    <w:p>
      <w:pPr>
        <w:pStyle w:val="BookText"/>
        <w:rPr/>
      </w:pPr>
      <w:r>
        <w:rPr>
          <w:rFonts w:ascii="IRNazanin" w:hAnsi="IRNazanin" w:eastAsia="IRNazanin"/>
          <w:color w:val="111111"/>
          <w:sz w:val="28"/>
          <w:sz w:val="28"/>
          <w:szCs w:val="28"/>
          <w:rtl w:val="true"/>
          <w:lang w:bidi="fa-IR"/>
        </w:rPr>
        <w:t>دکتر نعمت الله صفری فروشانی؛ استاد مجتمع تاریخ، سیره و تمدن اسلامی وابسته به جامعه المصطفی العالميه</w:t>
      </w:r>
    </w:p>
    <w:p>
      <w:pPr>
        <w:pStyle w:val="BookText"/>
        <w:rPr/>
      </w:pPr>
      <w:r>
        <w:rPr>
          <w:rFonts w:ascii="IRNazanin" w:hAnsi="IRNazanin" w:eastAsia="IRNazanin"/>
          <w:color w:val="111111"/>
          <w:sz w:val="28"/>
          <w:sz w:val="28"/>
          <w:szCs w:val="28"/>
          <w:rtl w:val="true"/>
          <w:lang w:bidi="fa-IR"/>
        </w:rPr>
        <w:t>حجت الاسلام دکتر محمدعلی مهدوی راد، دانشیار پردیس فارابی دانشگاه تهران</w:t>
      </w:r>
    </w:p>
    <w:p>
      <w:pPr>
        <w:pStyle w:val="BookText"/>
        <w:rPr/>
      </w:pPr>
      <w:r>
        <w:rPr>
          <w:rFonts w:ascii="IRNazanin" w:hAnsi="IRNazanin" w:eastAsia="IRNazanin"/>
          <w:color w:val="111111"/>
          <w:sz w:val="28"/>
          <w:sz w:val="28"/>
          <w:szCs w:val="28"/>
          <w:rtl w:val="true"/>
          <w:lang w:bidi="fa-IR"/>
        </w:rPr>
        <w:t>حجت الاسلام دکتر سید محمد نقیب، دانشیار دانشگاه علوم و معارف قرآن کریم</w:t>
      </w:r>
    </w:p>
    <w:p>
      <w:pPr>
        <w:pStyle w:val="BookText"/>
        <w:rPr/>
      </w:pPr>
      <w:r>
        <w:rPr>
          <w:rFonts w:ascii="IRNazanin" w:hAnsi="IRNazanin" w:eastAsia="IRNazanin"/>
          <w:color w:val="111111"/>
          <w:sz w:val="28"/>
          <w:sz w:val="28"/>
          <w:szCs w:val="28"/>
          <w:rtl w:val="true"/>
          <w:lang w:bidi="fa-IR"/>
        </w:rPr>
        <w:t>حجت الاسلام دکتر رحمان عشريه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دانشیار دانشگاه علوم و معارف قرآن کریم</w:t>
      </w:r>
    </w:p>
    <w:p>
      <w:pPr>
        <w:pStyle w:val="BookText"/>
        <w:rPr/>
      </w:pPr>
      <w:r>
        <w:rPr>
          <w:rFonts w:ascii="IRNazanin" w:hAnsi="IRNazanin" w:eastAsia="IRNazanin"/>
          <w:color w:val="111111"/>
          <w:sz w:val="28"/>
          <w:sz w:val="28"/>
          <w:szCs w:val="28"/>
          <w:rtl w:val="true"/>
          <w:lang w:bidi="fa-IR"/>
        </w:rPr>
        <w:t>دکتر روح الله ناظمی؛ استادیار دانشگاه علوم و معارف قرآن کریم</w:t>
      </w:r>
    </w:p>
    <w:p>
      <w:pPr>
        <w:pStyle w:val="BookText"/>
        <w:rPr/>
      </w:pPr>
      <w:r>
        <w:rPr>
          <w:rFonts w:ascii="IRNazanin" w:hAnsi="IRNazanin" w:eastAsia="IRNazanin"/>
          <w:color w:val="111111"/>
          <w:sz w:val="28"/>
          <w:sz w:val="28"/>
          <w:szCs w:val="28"/>
          <w:rtl w:val="true"/>
          <w:lang w:bidi="fa-IR"/>
        </w:rPr>
        <w:t>اعضای هیئت تحریریه بین الملل</w:t>
      </w:r>
    </w:p>
    <w:p>
      <w:pPr>
        <w:pStyle w:val="BookText"/>
        <w:rPr/>
      </w:pPr>
      <w:r>
        <w:rPr>
          <w:rFonts w:ascii="IRNazanin" w:hAnsi="IRNazanin" w:eastAsia="IRNazanin"/>
          <w:color w:val="111111"/>
          <w:sz w:val="28"/>
          <w:sz w:val="28"/>
          <w:szCs w:val="28"/>
          <w:rtl w:val="true"/>
          <w:lang w:bidi="fa-IR"/>
        </w:rPr>
        <w:t>دکتر عمار عبودی محمد حسین نصار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استاد گروه تاریخ دانشگاه کوفه</w:t>
      </w:r>
    </w:p>
    <w:p>
      <w:pPr>
        <w:pStyle w:val="BookText"/>
        <w:rPr/>
      </w:pPr>
      <w:r>
        <w:rPr>
          <w:rFonts w:ascii="IRNazanin" w:hAnsi="IRNazanin" w:eastAsia="IRNazanin"/>
          <w:color w:val="111111"/>
          <w:sz w:val="28"/>
          <w:sz w:val="28"/>
          <w:szCs w:val="28"/>
          <w:rtl w:val="true"/>
          <w:lang w:bidi="fa-IR"/>
        </w:rPr>
        <w:t>دکتر هادی عبد النبي محمد التمیمی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استاد دانشگاه اسلامی نجف اشرف</w:t>
      </w:r>
    </w:p>
    <w:p>
      <w:pPr>
        <w:pStyle w:val="BookText"/>
        <w:rPr/>
      </w:pPr>
      <w:r>
        <w:rPr>
          <w:rFonts w:ascii="IRNazanin" w:hAnsi="IRNazanin" w:eastAsia="IRNazanin"/>
          <w:color w:val="111111"/>
          <w:sz w:val="28"/>
          <w:sz w:val="28"/>
          <w:szCs w:val="28"/>
          <w:rtl w:val="true"/>
          <w:lang w:bidi="fa-IR"/>
        </w:rPr>
        <w:t>مترجم عربی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صبيح فرجی علوی</w:t>
      </w:r>
    </w:p>
    <w:p>
      <w:pPr>
        <w:pStyle w:val="BookText"/>
        <w:rPr/>
      </w:pPr>
      <w:r>
        <w:rPr>
          <w:rFonts w:ascii="IRNazanin" w:hAnsi="IRNazanin" w:eastAsia="IRNazanin"/>
          <w:color w:val="111111"/>
          <w:sz w:val="28"/>
          <w:sz w:val="28"/>
          <w:szCs w:val="28"/>
          <w:rtl w:val="true"/>
          <w:lang w:bidi="fa-IR"/>
        </w:rPr>
        <w:t>مترجم انگلیسی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سعید حجارپور</w:t>
      </w:r>
    </w:p>
    <w:p>
      <w:pPr>
        <w:pStyle w:val="BookText"/>
        <w:rPr/>
      </w:pPr>
      <w:r>
        <w:rPr>
          <w:rFonts w:ascii="Amiri" w:hAnsi="Amiri" w:eastAsia="Amiri" w:cs="Amiri"/>
          <w:color w:val="111111"/>
          <w:sz w:val="28"/>
          <w:sz w:val="28"/>
          <w:szCs w:val="28"/>
          <w:rtl w:val="true"/>
          <w:lang w:bidi="ar-SA"/>
        </w:rPr>
        <w:t xml:space="preserve">صفحه آرا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نجمه عكاف زاده</w:t>
      </w:r>
    </w:p>
    <w:p>
      <w:pPr>
        <w:pStyle w:val="BookText"/>
        <w:rPr/>
      </w:pPr>
      <w:r>
        <w:rPr>
          <w:rFonts w:ascii="IRNazanin" w:hAnsi="IRNazanin" w:eastAsia="IRNazanin"/>
          <w:color w:val="111111"/>
          <w:sz w:val="28"/>
          <w:sz w:val="28"/>
          <w:szCs w:val="28"/>
          <w:rtl w:val="true"/>
          <w:lang w:bidi="fa-IR"/>
        </w:rPr>
        <w:t>طراح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زینب ناجی</w:t>
      </w:r>
    </w:p>
    <w:p>
      <w:pPr>
        <w:pStyle w:val="BookText"/>
        <w:rPr/>
      </w:pPr>
      <w:r>
        <w:rPr>
          <w:rFonts w:ascii="IRNazanin" w:hAnsi="IRNazanin" w:eastAsia="IRNazanin"/>
          <w:color w:val="111111"/>
          <w:sz w:val="28"/>
          <w:sz w:val="28"/>
          <w:szCs w:val="28"/>
          <w:rtl w:val="true"/>
          <w:lang w:bidi="fa-IR"/>
        </w:rPr>
        <w:t>آدرس دفتر فصلنامه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اصفهان، دولت آباد، خیابان طالقانی، خیابان حسام دولت آبادی دانشکده علوم قرآنی اصفهان</w:t>
      </w:r>
    </w:p>
    <w:p>
      <w:pPr>
        <w:pStyle w:val="BookText"/>
        <w:rPr/>
      </w:pPr>
      <w:r>
        <w:rPr>
          <w:rFonts w:ascii="IRNazanin" w:hAnsi="IRNazanin" w:eastAsia="IRNazanin"/>
          <w:color w:val="111111"/>
          <w:sz w:val="28"/>
          <w:sz w:val="28"/>
          <w:szCs w:val="28"/>
          <w:rtl w:val="true"/>
          <w:lang w:bidi="fa-IR"/>
        </w:rPr>
        <w:t>تلفن</w:t>
      </w:r>
      <w:r>
        <w:rPr>
          <w:rFonts w:eastAsia="IRNazanin" w:cs="IRNazanin"/>
          <w:color w:val="111111"/>
          <w:sz w:val="28"/>
          <w:szCs w:val="28"/>
          <w:rtl w:val="true"/>
          <w:lang w:bidi="fa-IR"/>
        </w:rPr>
        <w:t xml:space="preserve">: </w:t>
      </w:r>
      <w:r>
        <w:rPr>
          <w:rFonts w:eastAsia="IRNazanin" w:cs="IRNazanin"/>
          <w:color w:val="111111"/>
          <w:sz w:val="28"/>
          <w:szCs w:val="28"/>
          <w:lang w:bidi="fa-IR"/>
        </w:rPr>
        <w:t>03145850771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داخلی</w:t>
      </w:r>
      <w:r>
        <w:rPr>
          <w:rFonts w:eastAsia="IRNazanin" w:cs="IRNazanin"/>
          <w:color w:val="111111"/>
          <w:sz w:val="28"/>
          <w:szCs w:val="28"/>
          <w:rtl w:val="true"/>
          <w:lang w:bidi="fa-IR"/>
        </w:rPr>
        <w:t xml:space="preserve">: </w:t>
      </w:r>
      <w:r>
        <w:rPr>
          <w:rFonts w:eastAsia="IRNazanin" w:cs="IRNazanin"/>
          <w:color w:val="111111"/>
          <w:sz w:val="28"/>
          <w:szCs w:val="28"/>
          <w:lang w:bidi="fa-IR"/>
        </w:rPr>
        <w:t>109</w:t>
      </w:r>
    </w:p>
    <w:p>
      <w:pPr>
        <w:pStyle w:val="BookText"/>
        <w:rPr/>
      </w:pPr>
      <w:r>
        <w:rPr>
          <w:rFonts w:ascii="IRNazanin" w:hAnsi="IRNazanin" w:eastAsia="IRNazanin"/>
          <w:color w:val="111111"/>
          <w:sz w:val="28"/>
          <w:sz w:val="28"/>
          <w:szCs w:val="28"/>
          <w:rtl w:val="true"/>
          <w:lang w:bidi="fa-IR"/>
        </w:rPr>
        <w:t>ایمیل</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qcc@quran.ac.ir</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شاپا الکترونیکی</w:t>
      </w:r>
      <w:r>
        <w:rPr>
          <w:rFonts w:eastAsia="IRNazanin" w:cs="IRNazanin"/>
          <w:color w:val="111111"/>
          <w:sz w:val="28"/>
          <w:szCs w:val="28"/>
          <w:rtl w:val="true"/>
          <w:lang w:bidi="fa-IR"/>
        </w:rPr>
        <w:t>:</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شیوه نامه نگارشی مقالات در سایت فصلنامه </w:t>
      </w:r>
      <w:r>
        <w:rPr>
          <w:rFonts w:eastAsia="Times New Roman" w:cs="Times New Roman" w:ascii="Times New Roman" w:hAnsi="Times New Roman"/>
          <w:color w:val="111111"/>
          <w:sz w:val="28"/>
          <w:szCs w:val="28"/>
          <w:lang w:val="en-US" w:bidi="en-US"/>
        </w:rPr>
        <w:t>WWW.qcc.quran.ac.ir</w:t>
      </w:r>
      <w:r>
        <w:rPr>
          <w:rFonts w:eastAsia="Times New Roman" w:cs="Times New Roman" w:ascii="Times New Roman" w:hAnsi="Times New Roman"/>
          <w:color w:val="111111"/>
          <w:sz w:val="28"/>
          <w:szCs w:val="28"/>
          <w:rtl w:val="true"/>
          <w:lang w:val="en-US" w:bidi="en-US"/>
        </w:rPr>
        <w:t xml:space="preserve"> </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قرآن فرهنگ و تمدن </w:t>
      </w:r>
      <w:bookmarkStart w:id="10" w:name="pg6997_72599"/>
    </w:p>
    <w:p>
      <w:pPr>
        <w:pStyle w:val="Heading2"/>
        <w:numPr>
          <w:ilvl w:val="1"/>
          <w:numId w:val="1"/>
        </w:numPr>
        <w:rPr/>
      </w:pPr>
      <w:bookmarkStart w:id="11" w:name="__RefHeading___Toc2601231_372815092"/>
      <w:bookmarkStart w:id="12" w:name="_Toc4"/>
      <w:bookmarkEnd w:id="10"/>
      <w:bookmarkEnd w:id="11"/>
      <w:r>
        <w:rPr>
          <w:rtl w:val="true"/>
        </w:rPr>
        <w:t>فهرست</w:t>
      </w:r>
      <w:bookmarkEnd w:id="12"/>
    </w:p>
    <w:p>
      <w:pPr>
        <w:pStyle w:val="BookText"/>
        <w:rPr/>
      </w:pPr>
      <w:r>
        <w:rPr>
          <w:rFonts w:ascii="IRNazanin" w:hAnsi="IRNazanin" w:eastAsia="IRNazanin"/>
          <w:color w:val="111111"/>
          <w:sz w:val="28"/>
          <w:sz w:val="28"/>
          <w:szCs w:val="28"/>
          <w:rtl w:val="true"/>
          <w:lang w:bidi="fa-IR"/>
        </w:rPr>
        <w:t xml:space="preserve">مبانی فکری هندسه در هنر اسلامی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دیدگاه قرآن، احادیث، فلاسفه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زهرا پور شعبانیان </w:t>
      </w:r>
      <w:r>
        <w:rPr>
          <w:rFonts w:eastAsia="IRNazanin" w:cs="IRNazanin"/>
          <w:color w:val="111111"/>
          <w:sz w:val="28"/>
          <w:szCs w:val="28"/>
          <w:rtl w:val="true"/>
          <w:lang w:bidi="fa-IR"/>
        </w:rPr>
        <w:t xml:space="preserve">... </w:t>
      </w:r>
      <w:r>
        <w:rPr>
          <w:rFonts w:eastAsia="IRNazanin" w:cs="IRNazanin"/>
          <w:color w:val="111111"/>
          <w:sz w:val="28"/>
          <w:szCs w:val="28"/>
          <w:lang w:bidi="fa-IR"/>
        </w:rPr>
        <w:t>6</w:t>
      </w:r>
    </w:p>
    <w:p>
      <w:pPr>
        <w:pStyle w:val="BookText"/>
        <w:rPr/>
      </w:pPr>
      <w:r>
        <w:rPr>
          <w:rFonts w:ascii="IRNazanin" w:hAnsi="IRNazanin" w:eastAsia="IRNazanin"/>
          <w:color w:val="111111"/>
          <w:sz w:val="28"/>
          <w:sz w:val="28"/>
          <w:szCs w:val="28"/>
          <w:rtl w:val="true"/>
          <w:lang w:bidi="fa-IR"/>
        </w:rPr>
        <w:t>درآمدی بر مؤلفه های تاریخ نگاری قرآن</w:t>
      </w:r>
    </w:p>
    <w:p>
      <w:pPr>
        <w:pStyle w:val="BookText"/>
        <w:rPr/>
      </w:pPr>
      <w:r>
        <w:rPr>
          <w:rFonts w:ascii="IRNazanin" w:hAnsi="IRNazanin" w:eastAsia="IRNazanin"/>
          <w:color w:val="111111"/>
          <w:sz w:val="28"/>
          <w:sz w:val="28"/>
          <w:szCs w:val="28"/>
          <w:rtl w:val="true"/>
          <w:lang w:bidi="fa-IR"/>
        </w:rPr>
        <w:t xml:space="preserve">يعقوب پناهی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مريم صبری </w:t>
      </w:r>
      <w:r>
        <w:rPr>
          <w:rFonts w:eastAsia="IRNazanin" w:cs="IRNazanin"/>
          <w:color w:val="111111"/>
          <w:sz w:val="28"/>
          <w:szCs w:val="28"/>
          <w:rtl w:val="true"/>
          <w:lang w:bidi="fa-IR"/>
        </w:rPr>
        <w:t>...</w:t>
      </w:r>
      <w:r>
        <w:rPr>
          <w:rFonts w:eastAsia="IRNazanin" w:cs="IRNazanin"/>
          <w:color w:val="111111"/>
          <w:sz w:val="28"/>
          <w:szCs w:val="28"/>
          <w:lang w:bidi="fa-IR"/>
        </w:rPr>
        <w:t>34</w:t>
      </w:r>
    </w:p>
    <w:p>
      <w:pPr>
        <w:pStyle w:val="BookText"/>
        <w:rPr/>
      </w:pPr>
      <w:r>
        <w:rPr>
          <w:rFonts w:ascii="IRNazanin" w:hAnsi="IRNazanin" w:eastAsia="IRNazanin"/>
          <w:color w:val="111111"/>
          <w:sz w:val="28"/>
          <w:sz w:val="28"/>
          <w:szCs w:val="28"/>
          <w:rtl w:val="true"/>
          <w:lang w:bidi="fa-IR"/>
        </w:rPr>
        <w:t xml:space="preserve">بررسی ویژگی های کارگزاران تمدن ساز در 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تأکید بر کارگزاران حکومتگر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زهرا سلیمانی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اصغر منتظر القائم</w:t>
      </w:r>
      <w:r>
        <w:rPr>
          <w:rFonts w:eastAsia="IRNazanin" w:cs="IRNazanin"/>
          <w:color w:val="111111"/>
          <w:sz w:val="28"/>
          <w:szCs w:val="28"/>
          <w:rtl w:val="true"/>
          <w:lang w:bidi="fa-IR"/>
        </w:rPr>
        <w:t xml:space="preserve">... </w:t>
      </w:r>
      <w:r>
        <w:rPr>
          <w:rFonts w:eastAsia="IRNazanin" w:cs="IRNazanin"/>
          <w:color w:val="111111"/>
          <w:sz w:val="28"/>
          <w:szCs w:val="28"/>
          <w:lang w:bidi="fa-IR"/>
        </w:rPr>
        <w:t>48</w:t>
      </w:r>
    </w:p>
    <w:p>
      <w:pPr>
        <w:pStyle w:val="BookText"/>
        <w:rPr/>
      </w:pPr>
      <w:r>
        <w:rPr>
          <w:rFonts w:ascii="IRNazanin" w:hAnsi="IRNazanin" w:eastAsia="IRNazanin"/>
          <w:color w:val="111111"/>
          <w:sz w:val="28"/>
          <w:sz w:val="28"/>
          <w:szCs w:val="28"/>
          <w:rtl w:val="true"/>
          <w:lang w:bidi="fa-IR"/>
        </w:rPr>
        <w:t xml:space="preserve">وتأثير عنصر زیبایی شناسي قرآنی بر تقویت ارزش های انسانی و تمدنی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تاکید بر مسئله شهرنشینی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علیرضا کاوند</w:t>
      </w:r>
      <w:r>
        <w:rPr>
          <w:rFonts w:eastAsia="IRNazanin" w:cs="IRNazanin"/>
          <w:color w:val="111111"/>
          <w:sz w:val="28"/>
          <w:szCs w:val="28"/>
          <w:rtl w:val="true"/>
          <w:lang w:bidi="fa-IR"/>
        </w:rPr>
        <w:t>...</w:t>
      </w:r>
      <w:r>
        <w:rPr>
          <w:rFonts w:eastAsia="IRNazanin" w:cs="IRNazanin"/>
          <w:color w:val="111111"/>
          <w:sz w:val="28"/>
          <w:szCs w:val="28"/>
          <w:lang w:bidi="fa-IR"/>
        </w:rPr>
        <w:t>76</w:t>
      </w:r>
    </w:p>
    <w:p>
      <w:pPr>
        <w:pStyle w:val="BookText"/>
        <w:rPr/>
      </w:pPr>
      <w:r>
        <w:rPr>
          <w:rFonts w:ascii="IRNazanin" w:hAnsi="IRNazanin" w:eastAsia="IRNazanin"/>
          <w:color w:val="111111"/>
          <w:sz w:val="28"/>
          <w:sz w:val="28"/>
          <w:szCs w:val="28"/>
          <w:rtl w:val="true"/>
          <w:lang w:bidi="fa-IR"/>
        </w:rPr>
        <w:t xml:space="preserve">عوامل و موانع تعميق باورهای دینی در فرهنگ عمومی جامعه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مطالعه موردی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رویکرد شهید مطهری به دین، با تکیه بر آیات قرآن کریم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سید مصطفی طباطبایی</w:t>
      </w:r>
      <w:r>
        <w:rPr>
          <w:rFonts w:eastAsia="IRNazanin" w:cs="IRNazanin"/>
          <w:color w:val="111111"/>
          <w:sz w:val="28"/>
          <w:szCs w:val="28"/>
          <w:rtl w:val="true"/>
          <w:lang w:bidi="fa-IR"/>
        </w:rPr>
        <w:t>...</w:t>
      </w:r>
      <w:r>
        <w:rPr>
          <w:rFonts w:eastAsia="IRNazanin" w:cs="IRNazanin"/>
          <w:color w:val="111111"/>
          <w:sz w:val="28"/>
          <w:szCs w:val="28"/>
          <w:lang w:bidi="fa-IR"/>
        </w:rPr>
        <w:t>98</w:t>
      </w:r>
    </w:p>
    <w:p>
      <w:pPr>
        <w:pStyle w:val="BookText"/>
        <w:rPr/>
      </w:pPr>
      <w:r>
        <w:rPr>
          <w:rFonts w:ascii="IRNazanin" w:hAnsi="IRNazanin" w:eastAsia="IRNazanin"/>
          <w:color w:val="111111"/>
          <w:sz w:val="28"/>
          <w:sz w:val="28"/>
          <w:szCs w:val="28"/>
          <w:rtl w:val="true"/>
          <w:lang w:bidi="fa-IR"/>
        </w:rPr>
        <w:t>برنامه ریزی و طراحی الگوی قرآنی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 طيب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منطبق با گام دوم انقلاب، در تحقق کالبدی تمدن سازی نوین اسلامی</w:t>
      </w:r>
    </w:p>
    <w:p>
      <w:pPr>
        <w:pStyle w:val="BookText"/>
        <w:rPr/>
      </w:pPr>
      <w:r>
        <w:rPr>
          <w:rFonts w:ascii="IRNazanin" w:hAnsi="IRNazanin" w:eastAsia="IRNazanin"/>
          <w:color w:val="111111"/>
          <w:sz w:val="28"/>
          <w:sz w:val="28"/>
          <w:szCs w:val="28"/>
          <w:rtl w:val="true"/>
          <w:lang w:bidi="fa-IR"/>
        </w:rPr>
        <w:t>احسان خیام باشی</w:t>
      </w:r>
      <w:r>
        <w:rPr>
          <w:rFonts w:eastAsia="IRNazanin" w:cs="IRNazanin"/>
          <w:color w:val="111111"/>
          <w:sz w:val="28"/>
          <w:szCs w:val="28"/>
          <w:rtl w:val="true"/>
          <w:lang w:bidi="fa-IR"/>
        </w:rPr>
        <w:t>...</w:t>
      </w:r>
      <w:r>
        <w:rPr>
          <w:rFonts w:eastAsia="IRNazanin" w:cs="IRNazanin"/>
          <w:color w:val="111111"/>
          <w:sz w:val="28"/>
          <w:szCs w:val="28"/>
          <w:lang w:bidi="fa-IR"/>
        </w:rPr>
        <w:t>120</w:t>
      </w:r>
    </w:p>
    <w:p>
      <w:pPr>
        <w:pStyle w:val="BookText"/>
        <w:rPr/>
      </w:pPr>
      <w:r>
        <w:rPr>
          <w:rFonts w:ascii="IRNazanin" w:hAnsi="IRNazanin" w:eastAsia="IRNazanin"/>
          <w:color w:val="111111"/>
          <w:sz w:val="28"/>
          <w:sz w:val="28"/>
          <w:szCs w:val="28"/>
          <w:rtl w:val="true"/>
          <w:lang w:bidi="fa-IR"/>
        </w:rPr>
        <w:t xml:space="preserve">چکیده مقالات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 ...</w:t>
      </w:r>
      <w:r>
        <w:rPr>
          <w:rFonts w:eastAsia="IRNazanin" w:cs="IRNazanin"/>
          <w:color w:val="111111"/>
          <w:sz w:val="28"/>
          <w:szCs w:val="28"/>
          <w:lang w:bidi="fa-IR"/>
        </w:rPr>
        <w:t>149</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چکیده مقالات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انگلیسی</w:t>
      </w:r>
      <w:r>
        <w:rPr>
          <w:rFonts w:eastAsia="IRNazanin" w:cs="IRNazanin"/>
          <w:color w:val="111111"/>
          <w:sz w:val="28"/>
          <w:szCs w:val="28"/>
          <w:rtl w:val="true"/>
          <w:lang w:bidi="fa-IR"/>
        </w:rPr>
        <w:t>) ...</w:t>
      </w:r>
      <w:r>
        <w:rPr>
          <w:rFonts w:eastAsia="IRNazanin" w:cs="IRNazanin"/>
          <w:color w:val="111111"/>
          <w:sz w:val="28"/>
          <w:szCs w:val="28"/>
          <w:lang w:bidi="fa-IR"/>
        </w:rPr>
        <w:t>156</w:t>
      </w:r>
      <w:r>
        <w:rPr>
          <w:rFonts w:eastAsia="IRNazanin" w:cs="IRNazanin"/>
          <w:color w:val="111111"/>
          <w:sz w:val="28"/>
          <w:szCs w:val="28"/>
          <w:rtl w:val="true"/>
          <w:lang w:bidi="fa-IR"/>
        </w:rPr>
        <w:t xml:space="preserve"> </w:t>
      </w:r>
      <w:bookmarkStart w:id="13" w:name="pg6997_72600"/>
    </w:p>
    <w:p>
      <w:pPr>
        <w:pStyle w:val="Heading2"/>
        <w:numPr>
          <w:ilvl w:val="1"/>
          <w:numId w:val="1"/>
        </w:numPr>
        <w:rPr/>
      </w:pPr>
      <w:bookmarkStart w:id="14" w:name="__RefHeading___Toc2601233_372815092"/>
      <w:bookmarkStart w:id="15" w:name="_Toc5"/>
      <w:bookmarkEnd w:id="13"/>
      <w:bookmarkEnd w:id="14"/>
      <w:r>
        <w:rPr>
          <w:rtl w:val="true"/>
        </w:rPr>
        <w:t xml:space="preserve">مبانی فکری هندسه در هنر اسلامی </w:t>
      </w:r>
      <w:r>
        <w:rPr>
          <w:rtl w:val="true"/>
        </w:rPr>
        <w:t>(</w:t>
      </w:r>
      <w:r>
        <w:rPr>
          <w:rtl w:val="true"/>
        </w:rPr>
        <w:t>از دیدگاه قرآن، احادیث، فلاسفه</w:t>
      </w:r>
      <w:r>
        <w:rPr>
          <w:rtl w:val="true"/>
        </w:rPr>
        <w:t>)</w:t>
      </w:r>
      <w:bookmarkEnd w:id="15"/>
    </w:p>
    <w:p>
      <w:pPr>
        <w:pStyle w:val="Heading3"/>
        <w:numPr>
          <w:ilvl w:val="2"/>
          <w:numId w:val="1"/>
        </w:numPr>
        <w:rPr/>
      </w:pPr>
      <w:bookmarkStart w:id="16" w:name="__RefHeading___Toc2601235_372815092"/>
      <w:bookmarkStart w:id="17" w:name="_Toc6"/>
      <w:bookmarkEnd w:id="16"/>
      <w:r>
        <w:rPr>
          <w:rtl w:val="true"/>
        </w:rPr>
        <w:t>اشاره</w:t>
      </w:r>
      <w:bookmarkEnd w:id="17"/>
    </w:p>
    <w:p>
      <w:pPr>
        <w:pStyle w:val="BookText"/>
        <w:rPr/>
      </w:pPr>
      <w:r>
        <w:rPr>
          <w:rFonts w:ascii="IRNazanin" w:hAnsi="IRNazanin" w:eastAsia="IRNazanin"/>
          <w:color w:val="111111"/>
          <w:sz w:val="28"/>
          <w:sz w:val="28"/>
          <w:szCs w:val="28"/>
          <w:rtl w:val="true"/>
          <w:lang w:bidi="fa-IR"/>
        </w:rPr>
        <w:t>زهرا پور شعبانیان</w:t>
      </w:r>
      <w:r>
        <w:rPr>
          <w:rStyle w:val="FootnoteAnchor"/>
          <w:rtl w:val="true"/>
        </w:rPr>
        <w:footnoteReference w:id="2"/>
      </w:r>
    </w:p>
    <w:p>
      <w:pPr>
        <w:pStyle w:val="BookText"/>
        <w:rPr/>
      </w:pPr>
      <w:r>
        <w:rPr>
          <w:rFonts w:ascii="IRNazanin" w:hAnsi="IRNazanin" w:eastAsia="IRNazanin"/>
          <w:color w:val="111111"/>
          <w:sz w:val="28"/>
          <w:sz w:val="28"/>
          <w:szCs w:val="28"/>
          <w:rtl w:val="true"/>
          <w:lang w:bidi="fa-IR"/>
        </w:rPr>
        <w:t>چکیده</w:t>
      </w:r>
    </w:p>
    <w:p>
      <w:pPr>
        <w:pStyle w:val="BookText"/>
        <w:rPr/>
      </w:pPr>
      <w:r>
        <w:rPr>
          <w:rFonts w:ascii="IRNazanin" w:hAnsi="IRNazanin" w:eastAsia="IRNazanin"/>
          <w:color w:val="111111"/>
          <w:sz w:val="28"/>
          <w:sz w:val="28"/>
          <w:szCs w:val="28"/>
          <w:rtl w:val="true"/>
          <w:lang w:bidi="fa-IR"/>
        </w:rPr>
        <w:t xml:space="preserve">حکمت معنوی و عرفان اسلامی در راستای توجه به ذات حق تعالی شکل گرفته است؛ مفاهیم عرفان اسلامی در ذات عالم هستی، رجوع به 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اکبر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 و حکمت بهره گیری از رمزهای هندسی، نمایش معنوی صورتهای نمادین و مثالی امر متعالی است، که کمال مطلوب و نامتناهی را مجسم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صورت های نمادین، رمزهای هندسی موجود در تناظر عوالم هستند، که برقراری نوعی ارتباط با امر ماورایی و ناشناخته را برای انسان امکان پذیر می سازد و هدف غایی آنها تجلی وحدت در ساحت کثرت و دستیابی به تفکر توحیدی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هنرمندان مسلمان نیز، نحوه ظهور ارکان توحید، در لایه های پنهان رمز و رازهای هندسی نهفته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نوشتار حاضر پژوهشی بنیادی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نظری است که با رویکردی فلسفی، دینی و هنری و به شیوه توصیفی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تحلیلی و مستند به منابع مکتوب انجام می شود؛ هدف آن نیز شناخت جایگاه هندسه در مفاهیم فکری و هنری تمدن های اسلامی است</w:t>
      </w:r>
      <w:r>
        <w:rPr>
          <w:rFonts w:eastAsia="IRNazanin" w:cs="IRNazanin"/>
          <w:color w:val="111111"/>
          <w:sz w:val="28"/>
          <w:szCs w:val="28"/>
          <w:rtl w:val="true"/>
          <w:lang w:bidi="fa-IR"/>
        </w:rPr>
        <w:t>.</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واژگان کلیدی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هندسه، فلسفه، قرآن، رمزهای هندسی، هنر اسلامی </w:t>
      </w:r>
      <w:bookmarkStart w:id="18" w:name="pg6997_72601"/>
    </w:p>
    <w:p>
      <w:pPr>
        <w:pStyle w:val="Heading3"/>
        <w:numPr>
          <w:ilvl w:val="2"/>
          <w:numId w:val="1"/>
        </w:numPr>
        <w:rPr/>
      </w:pPr>
      <w:bookmarkStart w:id="19" w:name="__RefHeading___Toc2601237_372815092"/>
      <w:bookmarkStart w:id="20" w:name="_Toc7"/>
      <w:bookmarkEnd w:id="18"/>
      <w:bookmarkEnd w:id="19"/>
      <w:r>
        <w:rPr/>
        <w:t>1</w:t>
      </w:r>
      <w:r>
        <w:rPr>
          <w:rtl w:val="true"/>
        </w:rPr>
        <w:t>-</w:t>
      </w:r>
      <w:r>
        <w:rPr>
          <w:rtl w:val="true"/>
        </w:rPr>
        <w:t>مقدمه</w:t>
      </w:r>
      <w:bookmarkEnd w:id="20"/>
    </w:p>
    <w:p>
      <w:pPr>
        <w:pStyle w:val="BookText"/>
        <w:rPr/>
      </w:pPr>
      <w:r>
        <w:rPr>
          <w:rFonts w:ascii="IRNazanin" w:hAnsi="IRNazanin" w:eastAsia="IRNazanin"/>
          <w:color w:val="111111"/>
          <w:sz w:val="28"/>
          <w:sz w:val="28"/>
          <w:szCs w:val="28"/>
          <w:rtl w:val="true"/>
          <w:lang w:bidi="fa-IR"/>
        </w:rPr>
        <w:t xml:space="preserve">از دیدگاه حکمت و 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ارتباط نزدیکی با هم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منشأ هنر، انسانیت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عقیده فلاسفه و حکما، انسان دارای نفس ناطقه است؛ دارای روحی مجرد است که به درجه تجرد رسیده و غیرمادی است و هر آنچه که به درجه تجرد برسد، خلاق است و آفرینش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روح انسان به درجه تجرد برسد، به حقايق و صور معقول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پیدا میکند و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تواند منشأ آفرینندگی و عمل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دیدگاه عرفانی و دینی، انسان هنرمند است؛ زیرا مظهر اسما و صفات الهی است و همه اسما و صفات به صورت بالقوه در ذات انسان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 انسان دارای جوهری الهی و برخوردار از قوه آفرینندگی است؛ هنرمند سعی می کند به حقایقی که در نفس او هستی دارد عینیت ببخشد و بر مبنای آن، به آفرینش بپردازد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سان، هنر او مظهر آفرینندگی و خلاقیت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هنر اسلامی که در راستای دین شکل می گیرد، دارای کلیت و شمول است و این اصول و مبادی مشترک را در همه ادیان مقدس می توان مشاهده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ویژگی بی نظیر هنر دینی که بسیار اساسی است و در تمام انواع هنرهای دینی وجود دارد، جنبه رمزی و تمثیلی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هنر دینی مبتنی بر نمادگرایی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نمادگرایی </w:t>
      </w:r>
      <w:r>
        <w:rPr>
          <w:rStyle w:val="FootnoteAnchor"/>
          <w:rtl w:val="true"/>
        </w:rPr>
        <w:footnoteReference w:id="3"/>
      </w:r>
      <w:r>
        <w:rPr>
          <w:rFonts w:ascii="IRNazanin" w:hAnsi="IRNazanin" w:eastAsia="IRNazanin"/>
          <w:color w:val="111111"/>
          <w:sz w:val="28"/>
          <w:sz w:val="28"/>
          <w:szCs w:val="28"/>
          <w:rtl w:val="true"/>
          <w:lang w:bidi="fa-IR"/>
        </w:rPr>
        <w:t>در هنر دینی بر پایه نظام وجود شکل می گیرد و یک حقیقت وجودی است که در تمام مراحل وجود تمثيل پیدا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تعابیر عرفانی، اسما و صفات الهی در تمامی عالم و در تمامی مراتب وجود تجلی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هر چیزی در عالم، مثالی از یک حقیقت برتر است و میان عوالم مختلف تناظر هندسیو توافق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هنر دینی مبتنی بر وجود تناظر هندسی میان حقایق وجودی ما بعد الطبیعه و الهی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سمبل های این هنر نوعی شفافیت وجود دارد، که به صورت آیینه ای، حقايق ورای خود را نشان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تعبیر عرفا، این هنر مظهر ظهور حقیقت است و در آن حقایق متعالی متجلی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بررسی اشکال هندسی موجود در طبیعت، میتوان معانی عمیق نهفته در ورای شکل گیری آن را درک کرد؛ که این خود حکمت شکل گیری هنر اسلامی است</w:t>
      </w:r>
      <w:r>
        <w:rPr>
          <w:rFonts w:eastAsia="IRNazanin" w:cs="IRNazanin"/>
          <w:color w:val="111111"/>
          <w:sz w:val="28"/>
          <w:szCs w:val="28"/>
          <w:rtl w:val="true"/>
          <w:lang w:bidi="fa-IR"/>
        </w:rPr>
        <w:t>.</w:t>
      </w:r>
    </w:p>
    <w:p>
      <w:pPr>
        <w:pStyle w:val="Heading3"/>
        <w:numPr>
          <w:ilvl w:val="2"/>
          <w:numId w:val="1"/>
        </w:numPr>
        <w:rPr/>
      </w:pPr>
      <w:bookmarkStart w:id="21" w:name="__RefHeading___Toc2601239_372815092"/>
      <w:bookmarkStart w:id="22" w:name="_Toc8"/>
      <w:bookmarkEnd w:id="21"/>
      <w:r>
        <w:rPr/>
        <w:t>2</w:t>
      </w:r>
      <w:r>
        <w:rPr>
          <w:rtl w:val="true"/>
        </w:rPr>
        <w:t>-</w:t>
      </w:r>
      <w:r>
        <w:rPr>
          <w:rtl w:val="true"/>
        </w:rPr>
        <w:t>پیشینه پژوهشی</w:t>
      </w:r>
      <w:bookmarkEnd w:id="22"/>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منابع مطالعاتی بر مبنای طرح پژوهش، در گروههای مختلف جای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گروه اول شامل کتابهای فلاسفه و عرفای مسلمان مانند ابن سينا </w:t>
      </w:r>
      <w:r>
        <w:rPr>
          <w:rFonts w:eastAsia="IRNazanin" w:cs="IRNazanin"/>
          <w:color w:val="111111"/>
          <w:sz w:val="28"/>
          <w:szCs w:val="28"/>
          <w:rtl w:val="true"/>
          <w:lang w:bidi="fa-IR"/>
        </w:rPr>
        <w:t>(</w:t>
      </w:r>
      <w:r>
        <w:rPr>
          <w:rFonts w:eastAsia="IRNazanin" w:cs="IRNazanin"/>
          <w:color w:val="111111"/>
          <w:sz w:val="28"/>
          <w:szCs w:val="28"/>
          <w:lang w:bidi="fa-IR"/>
        </w:rPr>
        <w:t>1360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ابن عربی </w:t>
      </w:r>
      <w:r>
        <w:rPr>
          <w:rFonts w:eastAsia="IRNazanin" w:cs="IRNazanin"/>
          <w:color w:val="111111"/>
          <w:sz w:val="28"/>
          <w:szCs w:val="28"/>
          <w:rtl w:val="true"/>
          <w:lang w:bidi="fa-IR"/>
        </w:rPr>
        <w:t>(</w:t>
      </w:r>
      <w:r>
        <w:rPr>
          <w:rFonts w:eastAsia="IRNazanin" w:cs="IRNazanin"/>
          <w:color w:val="111111"/>
          <w:sz w:val="28"/>
          <w:szCs w:val="28"/>
          <w:lang w:bidi="fa-IR"/>
        </w:rPr>
        <w:t>1386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bookmarkStart w:id="23" w:name="pg6997_72602"/>
    </w:p>
    <w:p>
      <w:pPr>
        <w:pStyle w:val="BookText"/>
        <w:rPr/>
      </w:pPr>
      <w:bookmarkEnd w:id="23"/>
      <w:r>
        <w:rPr>
          <w:rFonts w:ascii="IRNazanin" w:hAnsi="IRNazanin" w:eastAsia="IRNazanin"/>
          <w:color w:val="111111"/>
          <w:sz w:val="28"/>
          <w:sz w:val="28"/>
          <w:szCs w:val="28"/>
          <w:rtl w:val="true"/>
          <w:lang w:bidi="fa-IR"/>
        </w:rPr>
        <w:t xml:space="preserve">ابوریحان بیرونی </w:t>
      </w:r>
      <w:r>
        <w:rPr>
          <w:rFonts w:eastAsia="IRNazanin" w:cs="IRNazanin"/>
          <w:color w:val="111111"/>
          <w:sz w:val="28"/>
          <w:szCs w:val="28"/>
          <w:rtl w:val="true"/>
          <w:lang w:bidi="fa-IR"/>
        </w:rPr>
        <w:t>(</w:t>
      </w:r>
      <w:r>
        <w:rPr>
          <w:rFonts w:eastAsia="IRNazanin" w:cs="IRNazanin"/>
          <w:color w:val="111111"/>
          <w:sz w:val="28"/>
          <w:szCs w:val="28"/>
          <w:lang w:bidi="fa-IR"/>
        </w:rPr>
        <w:t>1386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اخوان الصفا </w:t>
      </w:r>
      <w:r>
        <w:rPr>
          <w:rFonts w:eastAsia="IRNazanin" w:cs="IRNazanin"/>
          <w:color w:val="111111"/>
          <w:sz w:val="28"/>
          <w:szCs w:val="28"/>
          <w:rtl w:val="true"/>
          <w:lang w:bidi="fa-IR"/>
        </w:rPr>
        <w:t>(</w:t>
      </w:r>
      <w:r>
        <w:rPr>
          <w:rFonts w:eastAsia="IRNazanin" w:cs="IRNazanin"/>
          <w:color w:val="111111"/>
          <w:sz w:val="28"/>
          <w:szCs w:val="28"/>
          <w:lang w:bidi="fa-IR"/>
        </w:rPr>
        <w:t>1957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فارابی </w:t>
      </w:r>
      <w:r>
        <w:rPr>
          <w:rFonts w:eastAsia="IRNazanin" w:cs="IRNazanin"/>
          <w:color w:val="111111"/>
          <w:sz w:val="28"/>
          <w:szCs w:val="28"/>
          <w:rtl w:val="true"/>
          <w:lang w:bidi="fa-IR"/>
        </w:rPr>
        <w:t>(</w:t>
      </w:r>
      <w:r>
        <w:rPr>
          <w:rFonts w:eastAsia="IRNazanin" w:cs="IRNazanin"/>
          <w:color w:val="111111"/>
          <w:sz w:val="28"/>
          <w:szCs w:val="28"/>
          <w:lang w:bidi="fa-IR"/>
        </w:rPr>
        <w:t>1387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بزرگان در بررسی تناظر و نظم عالم هستی، به مفاهیم مرتبط با هندسه اشاره داشته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گروه دوم شامل منابع متفکران و فلاسفه اروپایی مانند افلاطون </w:t>
      </w:r>
      <w:r>
        <w:rPr>
          <w:rFonts w:eastAsia="IRNazanin" w:cs="IRNazanin"/>
          <w:color w:val="111111"/>
          <w:sz w:val="28"/>
          <w:szCs w:val="28"/>
          <w:rtl w:val="true"/>
          <w:lang w:bidi="fa-IR"/>
        </w:rPr>
        <w:t>(</w:t>
      </w:r>
      <w:r>
        <w:rPr>
          <w:rFonts w:eastAsia="IRNazanin" w:cs="IRNazanin"/>
          <w:color w:val="111111"/>
          <w:sz w:val="28"/>
          <w:szCs w:val="28"/>
          <w:lang w:bidi="fa-IR"/>
        </w:rPr>
        <w:t>1360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کاپلستون </w:t>
      </w:r>
      <w:r>
        <w:rPr>
          <w:rFonts w:eastAsia="IRNazanin" w:cs="IRNazanin"/>
          <w:color w:val="111111"/>
          <w:sz w:val="28"/>
          <w:szCs w:val="28"/>
          <w:rtl w:val="true"/>
          <w:lang w:bidi="fa-IR"/>
        </w:rPr>
        <w:t>(</w:t>
      </w:r>
      <w:r>
        <w:rPr>
          <w:rFonts w:eastAsia="IRNazanin" w:cs="IRNazanin"/>
          <w:color w:val="111111"/>
          <w:sz w:val="28"/>
          <w:szCs w:val="28"/>
          <w:lang w:bidi="fa-IR"/>
        </w:rPr>
        <w:t>1375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بوکهارت </w:t>
      </w:r>
      <w:r>
        <w:rPr>
          <w:rFonts w:eastAsia="IRNazanin" w:cs="IRNazanin"/>
          <w:color w:val="111111"/>
          <w:sz w:val="28"/>
          <w:szCs w:val="28"/>
          <w:rtl w:val="true"/>
          <w:lang w:bidi="fa-IR"/>
        </w:rPr>
        <w:t>(</w:t>
      </w:r>
      <w:r>
        <w:rPr>
          <w:rFonts w:eastAsia="IRNazanin" w:cs="IRNazanin"/>
          <w:color w:val="111111"/>
          <w:sz w:val="28"/>
          <w:szCs w:val="28"/>
          <w:lang w:bidi="fa-IR"/>
        </w:rPr>
        <w:t>1390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گنون </w:t>
      </w:r>
      <w:r>
        <w:rPr>
          <w:rFonts w:eastAsia="IRNazanin" w:cs="IRNazanin"/>
          <w:color w:val="111111"/>
          <w:sz w:val="28"/>
          <w:szCs w:val="28"/>
          <w:rtl w:val="true"/>
          <w:lang w:bidi="fa-IR"/>
        </w:rPr>
        <w:t>(</w:t>
      </w:r>
      <w:r>
        <w:rPr>
          <w:rFonts w:eastAsia="IRNazanin" w:cs="IRNazanin"/>
          <w:color w:val="111111"/>
          <w:sz w:val="28"/>
          <w:szCs w:val="28"/>
          <w:lang w:bidi="fa-IR"/>
        </w:rPr>
        <w:t>1392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گروه سوم شامل منابع معاصر فلسفه اسلامی مانند ستاری </w:t>
      </w:r>
      <w:r>
        <w:rPr>
          <w:rFonts w:eastAsia="IRNazanin" w:cs="IRNazanin"/>
          <w:color w:val="111111"/>
          <w:sz w:val="28"/>
          <w:szCs w:val="28"/>
          <w:rtl w:val="true"/>
          <w:lang w:bidi="fa-IR"/>
        </w:rPr>
        <w:t>(</w:t>
      </w:r>
      <w:r>
        <w:rPr>
          <w:rFonts w:eastAsia="IRNazanin" w:cs="IRNazanin"/>
          <w:color w:val="111111"/>
          <w:sz w:val="28"/>
          <w:szCs w:val="28"/>
          <w:lang w:bidi="fa-IR"/>
        </w:rPr>
        <w:t>1376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اردلان و بختیار </w:t>
      </w:r>
      <w:r>
        <w:rPr>
          <w:rFonts w:eastAsia="IRNazanin" w:cs="IRNazanin"/>
          <w:color w:val="111111"/>
          <w:sz w:val="28"/>
          <w:szCs w:val="28"/>
          <w:rtl w:val="true"/>
          <w:lang w:bidi="fa-IR"/>
        </w:rPr>
        <w:t>(</w:t>
      </w:r>
      <w:r>
        <w:rPr>
          <w:rFonts w:eastAsia="IRNazanin" w:cs="IRNazanin"/>
          <w:color w:val="111111"/>
          <w:sz w:val="28"/>
          <w:szCs w:val="28"/>
          <w:lang w:bidi="fa-IR"/>
        </w:rPr>
        <w:t>1392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 اخیر به هندسه عالم و هنرهای اسلامی اشاره داشته و آن را نماد وحدانیت خداوند در عرفان، فلسفه و هنر اسلامی عنوان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یک از منابع فوق، هندسه از دیدگاههای مختلفی بیان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مقاله حاضر می کوشد به صورت جامع و تطبیقی، مفهوم هندسه و تناظر عالم هندسی را عنوان کند</w:t>
      </w:r>
      <w:r>
        <w:rPr>
          <w:rFonts w:eastAsia="IRNazanin" w:cs="IRNazanin"/>
          <w:color w:val="111111"/>
          <w:sz w:val="28"/>
          <w:szCs w:val="28"/>
          <w:rtl w:val="true"/>
          <w:lang w:bidi="fa-IR"/>
        </w:rPr>
        <w:t>.</w:t>
      </w:r>
    </w:p>
    <w:p>
      <w:pPr>
        <w:pStyle w:val="Heading3"/>
        <w:numPr>
          <w:ilvl w:val="2"/>
          <w:numId w:val="1"/>
        </w:numPr>
        <w:rPr/>
      </w:pPr>
      <w:bookmarkStart w:id="24" w:name="__RefHeading___Toc2601241_372815092"/>
      <w:bookmarkStart w:id="25" w:name="_Toc9"/>
      <w:bookmarkEnd w:id="24"/>
      <w:r>
        <w:rPr/>
        <w:t>3</w:t>
      </w:r>
      <w:r>
        <w:rPr>
          <w:rtl w:val="true"/>
        </w:rPr>
        <w:t>-</w:t>
      </w:r>
      <w:r>
        <w:rPr>
          <w:rtl w:val="true"/>
        </w:rPr>
        <w:t>روش پژوهش</w:t>
      </w:r>
      <w:bookmarkEnd w:id="25"/>
    </w:p>
    <w:p>
      <w:pPr>
        <w:pStyle w:val="BookText"/>
        <w:rPr/>
      </w:pPr>
      <w:r>
        <w:rPr>
          <w:rFonts w:ascii="IRNazanin" w:hAnsi="IRNazanin" w:eastAsia="IRNazanin"/>
          <w:color w:val="111111"/>
          <w:sz w:val="28"/>
          <w:sz w:val="28"/>
          <w:szCs w:val="28"/>
          <w:rtl w:val="true"/>
          <w:lang w:bidi="fa-IR"/>
        </w:rPr>
        <w:t xml:space="preserve">این نوشتار، پژوهشی بنیادی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نظری، با رویکردی فلسفی، دینی و هنری است و درصدد است به شیوه توصیفی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تحلیلی و مستند به منابع مکتوب حاصل از مطالعات کتابخانه ای، زمینه های فکری هندسه را در گستره وسیع تفکرات فلاسفه و دانشمندان مسلمان و غیرمسلمان مشخص کند</w:t>
      </w:r>
      <w:r>
        <w:rPr>
          <w:rFonts w:eastAsia="IRNazanin" w:cs="IRNazanin"/>
          <w:color w:val="111111"/>
          <w:sz w:val="28"/>
          <w:szCs w:val="28"/>
          <w:rtl w:val="true"/>
          <w:lang w:bidi="fa-IR"/>
        </w:rPr>
        <w:t>.</w:t>
      </w:r>
    </w:p>
    <w:p>
      <w:pPr>
        <w:pStyle w:val="Heading3"/>
        <w:numPr>
          <w:ilvl w:val="2"/>
          <w:numId w:val="1"/>
        </w:numPr>
        <w:rPr/>
      </w:pPr>
      <w:bookmarkStart w:id="26" w:name="__RefHeading___Toc2601243_372815092"/>
      <w:bookmarkStart w:id="27" w:name="_Toc10"/>
      <w:bookmarkEnd w:id="26"/>
      <w:r>
        <w:rPr/>
        <w:t>4</w:t>
      </w:r>
      <w:r>
        <w:rPr>
          <w:rtl w:val="true"/>
        </w:rPr>
        <w:t>-</w:t>
      </w:r>
      <w:r>
        <w:rPr>
          <w:rtl w:val="true"/>
        </w:rPr>
        <w:t>کاربرد زبان نمادین در بیان مفاهیم هندسه</w:t>
      </w:r>
      <w:bookmarkEnd w:id="2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کاربرد زبان نمادین در بیان مفاهیم هندسه </w:t>
      </w:r>
      <w:r>
        <w:rPr>
          <w:rStyle w:val="FootnoteAnchor"/>
          <w:rtl w:val="true"/>
        </w:rPr>
        <w:footnoteReference w:id="4"/>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اهل کشف و تحقیق، تجلیات کلی حق را به پنج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چهار تنزل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تقسیم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اول هویت غیب مطلق یا حضرت احدیت است، که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تعیین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مقام، حق تعالی از ذات خود به ذات خود تجلی فرمود و بدان تجلی در خود نفس رحمانی ظاهر کرد و جميع اعيان ثابته در این حضرت به صورت عقلی هویدا شد </w:t>
      </w:r>
      <w:r>
        <w:rPr>
          <w:rStyle w:val="FootnoteAnchor"/>
          <w:rtl w:val="true"/>
        </w:rPr>
        <w:footnoteReference w:id="5"/>
      </w:r>
      <w:r>
        <w:rPr>
          <w:rFonts w:ascii="IRNazanin" w:hAnsi="IRNazanin" w:eastAsia="IRNazanin"/>
          <w:color w:val="111111"/>
          <w:sz w:val="28"/>
          <w:sz w:val="28"/>
          <w:szCs w:val="28"/>
          <w:rtl w:val="true"/>
          <w:lang w:bidi="fa-IR"/>
        </w:rPr>
        <w:t xml:space="preserve">حضرت دوم لوح المحفوظی است، که نفس ناطقه و عالم امر است و عالم او را عالم ملکوت </w:t>
      </w:r>
      <w:r>
        <w:rPr>
          <w:rStyle w:val="FootnoteAnchor"/>
          <w:rtl w:val="true"/>
        </w:rPr>
        <w:footnoteReference w:id="6"/>
      </w:r>
      <w:r>
        <w:rPr>
          <w:rFonts w:ascii="IRNazanin" w:hAnsi="IRNazanin" w:eastAsia="IRNazanin"/>
          <w:color w:val="111111"/>
          <w:sz w:val="28"/>
          <w:sz w:val="28"/>
          <w:szCs w:val="28"/>
          <w:rtl w:val="true"/>
          <w:lang w:bidi="fa-IR"/>
        </w:rPr>
        <w:t>خوانند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نفس ناطقه به اعتبار ادراک کلیات و تجرد،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اعتبار ادراک جزئیات و تعلق به اجرام سماوی،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عالم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ملکوت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خوانند </w:t>
      </w:r>
    </w:p>
    <w:p>
      <w:pPr>
        <w:pStyle w:val="BookText"/>
        <w:rPr/>
      </w:pPr>
      <w:r>
        <w:rPr>
          <w:rFonts w:ascii="IRNazanin" w:hAnsi="IRNazanin" w:eastAsia="IRNazanin"/>
          <w:color w:val="111111"/>
          <w:sz w:val="28"/>
          <w:sz w:val="28"/>
          <w:szCs w:val="28"/>
          <w:rtl w:val="true"/>
          <w:lang w:bidi="fa-IR"/>
        </w:rPr>
        <w:t>حضرت سوم حضرت لاهوت یا عالم مثال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عالم هریک از موجودات مجرده و غیرمجرده مثالی دارد، که با حواس باطن میتوان آن را ادراک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کشف ارباب کشوف در این عالم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چهارم تنزل دیگری از عالم ملکوت به عالم ملک است و آن ظهور هویت حق در مظاهر صور مختلفه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ابتدای این ظهور از عرش و کرسی شروع میشود و اجسام عنصری و صور مركبات انتهای عالم ملک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پنجم عالم انسان و آن آخرین مرتبه تنزلات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پارسا، </w:t>
      </w:r>
      <w:r>
        <w:rPr>
          <w:rFonts w:eastAsia="IRNazanin" w:cs="IRNazanin"/>
          <w:color w:val="111111"/>
          <w:sz w:val="28"/>
          <w:szCs w:val="28"/>
          <w:lang w:bidi="fa-IR"/>
        </w:rPr>
        <w:t>1366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تنزلات حق غیر از عالم مثال عبارت است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عقل اول و مراتب آن از عقول مجرده، مرتبه نفوس منطبعه، صور مرکبات و صور انسانی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lang w:bidi="fa-IR"/>
        </w:rPr>
        <w:t>43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شیخ نجم الدین رازی در کتاب مرصاد العباد بیانی نظیر بیانات شارحان قصوص دارد و او نیز تجلی اول یا مبدأ موجودات، مخلوقات و ارواح انسانی را روح پاک محمدی میداند؛ آنگاه عالم ملکوت که باطن جهان است؛ پس از آن از عالم ملک که ظاهر جهان را شامل میشود و سپس از عالم عناصر طبیعی و عالم انسان یاد می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رازی، </w:t>
      </w:r>
      <w:r>
        <w:rPr>
          <w:rFonts w:eastAsia="IRNazanin" w:cs="IRNazanin"/>
          <w:color w:val="111111"/>
          <w:sz w:val="28"/>
          <w:szCs w:val="28"/>
          <w:lang w:bidi="fa-IR"/>
        </w:rPr>
        <w:t>1352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را سه جنت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آن اعيان ثابته است، که حق بدان مستتر میشود و دیگر عالم ارواح و سوم عالم شهادت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اعیان ثابته همان حضرت علمی است و عالم ارواح همان عالم عقل و حضرت اسمای خداوندی است و عالم شهادت همان عالم ملک و ملکوت و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ترتیب، حکما مقام واحدیت و احدیت را ذات واجب می دانند، ولی عرفا مقام احدیت و واحدیت را خارج از مقام خلق و داخل در مقام تقدیر و علم میشمارند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بیان دیگر، عرفا بر مبنای نظام خمسه الهی، نظام آفرینش را در تناظر هندسی عوالم سه گانه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 عقول، مثال، ماده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میدانند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پارسا، </w:t>
      </w:r>
      <w:r>
        <w:rPr>
          <w:rFonts w:eastAsia="IRNazanin" w:cs="IRNazanin"/>
          <w:color w:val="111111"/>
          <w:sz w:val="28"/>
          <w:szCs w:val="28"/>
          <w:lang w:bidi="fa-IR"/>
        </w:rPr>
        <w:t>1366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w:t>
      </w:r>
      <w:r>
        <w:rPr>
          <w:rFonts w:eastAsia="IRNazanin" w:cs="IRNazanin"/>
          <w:color w:val="111111"/>
          <w:sz w:val="28"/>
          <w:szCs w:val="28"/>
          <w:rtl w:val="true"/>
          <w:lang w:bidi="fa-IR"/>
        </w:rPr>
        <w:t>-</w:t>
      </w:r>
      <w:r>
        <w:rPr>
          <w:rFonts w:eastAsia="IRNazanin" w:cs="IRNazanin"/>
          <w:color w:val="111111"/>
          <w:sz w:val="28"/>
          <w:szCs w:val="28"/>
          <w:lang w:bidi="fa-IR"/>
        </w:rPr>
        <w:t>43</w:t>
      </w:r>
      <w:r>
        <w:rPr>
          <w:rFonts w:eastAsia="IRNazanin" w:cs="IRNazanin"/>
          <w:color w:val="111111"/>
          <w:sz w:val="28"/>
          <w:szCs w:val="28"/>
          <w:rtl w:val="true"/>
          <w:lang w:bidi="fa-IR"/>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عربی معرفت میان موجودات و عوامل سه گانه هستی را چنین توضیحمی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موجود، ممکن است در تناظر با این عوالم سه نوع معرفت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معرفتی که بر پایه عقل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عقل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معرفتی که بر مبنای احساس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الاحوال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معرفتی که بر پایه سر استوار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الاسرار یا علم الهی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اولوداغ، </w:t>
      </w:r>
      <w:r>
        <w:rPr>
          <w:rFonts w:eastAsia="IRNazanin" w:cs="IRNazanin"/>
          <w:color w:val="111111"/>
          <w:sz w:val="28"/>
          <w:szCs w:val="28"/>
          <w:lang w:bidi="fa-IR"/>
        </w:rPr>
        <w:t>1390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عربی معرفت را از منظر دیگر به چهار نوع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الهی، علم طبیعی، علم ریاضی و علم منطقی تقسیم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کسی را که این علوم را بداند حکیم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دانشمند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اندیشه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فیض الهی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الهام کشف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واسطه دست یافتن به این علوم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عربی عالم را آیینه ای برای اسما و صفات الهی تصویر می کند و آدم را آیینه دیگری، که صورتها و نقوش عالم در آن نمودار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عربی عالم و آدم را </w:t>
      </w:r>
    </w:p>
    <w:p>
      <w:pPr>
        <w:pStyle w:val="BookText"/>
        <w:rPr/>
      </w:pPr>
      <w:r>
        <w:rPr>
          <w:rFonts w:ascii="IRNazanin" w:hAnsi="IRNazanin" w:eastAsia="IRNazanin"/>
          <w:color w:val="111111"/>
          <w:sz w:val="28"/>
          <w:sz w:val="28"/>
          <w:szCs w:val="28"/>
          <w:rtl w:val="true"/>
          <w:lang w:bidi="fa-IR"/>
        </w:rPr>
        <w:t>قرینه یکدیگر می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هرچه در عالم هست، در آدم نیز وجود دارد و هرچه در آدم وجود دارد، در عالم نیز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فرشتگان برای عالم در حکم قوای آدمی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حس، خیال، عقل و وهم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ترتیب، آدم را می توان نمودار جهان دانست و او را در برابر جهان که عالم كبير است، عالم صغیر نامید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قرینه هرچه در عالم کبیر وجود دارد، در عالم صغیر نیز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موجودی در عالم، استحقاق و اهلیتی متناسب با خود دارد و در آن میان، آدم به عنوان انسان کامل بیشترین اهلیت را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ابن عربی، </w:t>
      </w:r>
      <w:r>
        <w:rPr>
          <w:rFonts w:eastAsia="IRNazanin" w:cs="IRNazanin"/>
          <w:color w:val="111111"/>
          <w:sz w:val="28"/>
          <w:szCs w:val="28"/>
          <w:lang w:bidi="fa-IR"/>
        </w:rPr>
        <w:t>1386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افلاطون معتقد بود، واقعیت یا وجود باهر طبیعتی که ممکن است باشد وجود دارد و امکان ندارد وجود نباشد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کاپلستون، </w:t>
      </w:r>
      <w:r>
        <w:rPr>
          <w:rFonts w:eastAsia="IRNazanin" w:cs="IRNazanin"/>
          <w:color w:val="111111"/>
          <w:sz w:val="28"/>
          <w:szCs w:val="28"/>
          <w:lang w:bidi="fa-IR"/>
        </w:rPr>
        <w:t>1375</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نتیجه، هرنوع هندسه منطبق بر عالم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واقعی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یا از سوی دیگر، یک عالم مثالی مطابق با آن وجود دارد؛ به گونه ای که این نوع هندسه، انعکاس یا ادراک ذهنی آن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lang w:bidi="fa-IR"/>
        </w:rPr>
        <w:t>342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آنچه که در عالم واقع وجود دارد،تجلی عالم مینویا الوهیت است و حقايق متعالی از طریق صور رمزی نمایان میگردد؛ تا انسان به وحدت يا اتحاد با حق یا فنا در حق نائل آید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ستاری، </w:t>
      </w:r>
      <w:r>
        <w:rPr>
          <w:rFonts w:eastAsia="IRNazanin" w:cs="IRNazanin"/>
          <w:color w:val="111111"/>
          <w:sz w:val="28"/>
          <w:szCs w:val="28"/>
          <w:lang w:bidi="fa-IR"/>
        </w:rPr>
        <w:t>1376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اصل هماهنگی میان دو عالم خاک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محسوس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مثال، رمز تناسب کیهانی میان این دو جهان است و رابطه تکمیلی و تتمیمی میان دو جهان زیرین و زبرین را بیان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جهان زیرین جلوه، سایه یا رمز جهان زبرین است و هیچ چیز در جهان خاک نیست که اصل ازلی و سرمدی آن در عالم افلاک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اصل هماهنگی می طلبد تا ناسوت مکمل لاهوت باشد؛ همچنین، رابطه تکمیلی و مکمل بودن ایجاب می کند تا یکی معکوس دیگری شود و مشخص است که این بیانی رمزی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ستاری، </w:t>
      </w:r>
      <w:r>
        <w:rPr>
          <w:rFonts w:eastAsia="IRNazanin" w:cs="IRNazanin"/>
          <w:color w:val="111111"/>
          <w:sz w:val="28"/>
          <w:szCs w:val="28"/>
          <w:lang w:bidi="fa-IR"/>
        </w:rPr>
        <w:t>1392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بدین ترتیب، رمزها موجب یا وسیله انتقال یا صعود ذهن از مرتبه ای به مرتبه دیگر اما ناشناخته و غیبی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ستاری، </w:t>
      </w:r>
      <w:r>
        <w:rPr>
          <w:rFonts w:eastAsia="IRNazanin" w:cs="IRNazanin"/>
          <w:color w:val="111111"/>
          <w:sz w:val="28"/>
          <w:szCs w:val="28"/>
          <w:lang w:bidi="fa-IR"/>
        </w:rPr>
        <w:t>1376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رمزها نمودار وحدت تقریبی آرمانی و مطلوب همه انواع بیان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همین سبب، رمز مناسب ترین زبان برای بیان تجربه عرفانی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پیوستن مشروط به مطلق و محدود به نامحدود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طور کلی بیان هرگونه معنویت و تصویر مابعد الطبيعه و عالم ماوراء است و محال است که بیان تجربه دینی، از زبان رمزی بی نیاز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بدین صورت، بیان تجربیات عرفانی مقتضی کاربرد رمز است؛ تا واقعیاتی را که فى ذاته برای بشر درک ناشدنی و دور از دسترس است، آشکار سازد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lang w:bidi="fa-IR"/>
        </w:rPr>
        <w:t>57</w:t>
      </w:r>
      <w:r>
        <w:rPr>
          <w:rFonts w:eastAsia="IRNazanin" w:cs="IRNazanin"/>
          <w:color w:val="111111"/>
          <w:sz w:val="28"/>
          <w:szCs w:val="28"/>
          <w:rtl w:val="true"/>
          <w:lang w:bidi="fa-IR"/>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نمادهاخود تجلی خدایی امر مطلق در امر نسبی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فرمهای نمادین، جنبه های محسوس حقایق فراطبیعی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اردلان، </w:t>
      </w:r>
      <w:r>
        <w:rPr>
          <w:rFonts w:eastAsia="IRNazanin" w:cs="IRNazanin"/>
          <w:color w:val="111111"/>
          <w:sz w:val="28"/>
          <w:szCs w:val="28"/>
          <w:lang w:bidi="fa-IR"/>
        </w:rPr>
        <w:t>1392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نماد امری وجودی است و اساس وجود بر نمادگرایی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مبتنی بر نمادگرایی است و از طريق مثال، یک قاعده و </w:t>
      </w:r>
      <w:bookmarkStart w:id="28" w:name="pg6997_72605"/>
    </w:p>
    <w:p>
      <w:pPr>
        <w:pStyle w:val="BookText"/>
        <w:rPr/>
      </w:pPr>
      <w:bookmarkEnd w:id="28"/>
      <w:r>
        <w:rPr>
          <w:rFonts w:ascii="IRNazanin" w:hAnsi="IRNazanin" w:eastAsia="IRNazanin"/>
          <w:color w:val="111111"/>
          <w:sz w:val="28"/>
          <w:sz w:val="28"/>
          <w:szCs w:val="28"/>
          <w:rtl w:val="true"/>
          <w:lang w:bidi="fa-IR"/>
        </w:rPr>
        <w:t>اصل وجودی را برای انسان تبیین می کند؛ در نتیجه، می توان از معنای ظاهری به معنای حقیقی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اصولا نمادگرایی اساس خلقت و اساس وحی الهی است و هنر مبتنی بر علم نمادگرایی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هنر مقدس، هر چیزی رمز یک حقیقت برتر است؛ که انسان را به حقايق برتر هدایت میکند و به مثل اعلا میرساند و در نتیجه، باعث نوعی شهود محض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بدین ترتیب، یک نماد امری حقیقی و وجودی است، که حقیقت را طبق یک قانون وجودی بیان می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اعوانی، </w:t>
      </w:r>
      <w:r>
        <w:rPr>
          <w:rFonts w:eastAsia="IRNazanin" w:cs="IRNazanin"/>
          <w:color w:val="111111"/>
          <w:sz w:val="28"/>
          <w:szCs w:val="28"/>
          <w:lang w:bidi="fa-IR"/>
        </w:rPr>
        <w:t>1375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حقایق وجود دارند، چه انسان از آنها آگاه باشد یا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انسان نماد را خلق نمی کند، بلکه به وسیله آن دگرگون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وجود نمادها از این تشابه معکوس پیروی می کند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چه عالی ترین است، در آن چه دون ترین است انعکاس می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دنیای دون یا همان دنیای مادی نه تنها دنیای ماورای خود، بلکه دنیای روح را منعکس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دنیای روح در بالاترین درجه از سلسله مراتب، پایین تر از منشأ قرار می گیرد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اردلان، </w:t>
      </w:r>
      <w:r>
        <w:rPr>
          <w:rFonts w:eastAsia="IRNazanin" w:cs="IRNazanin"/>
          <w:color w:val="111111"/>
          <w:sz w:val="28"/>
          <w:szCs w:val="28"/>
          <w:lang w:bidi="fa-IR"/>
        </w:rPr>
        <w:t>392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w:t>
      </w:r>
      <w:r>
        <w:rPr>
          <w:rFonts w:eastAsia="IRNazanin" w:cs="IRNazanin"/>
          <w:color w:val="111111"/>
          <w:sz w:val="28"/>
          <w:szCs w:val="28"/>
          <w:rtl w:val="true"/>
          <w:lang w:bidi="fa-IR"/>
        </w:rPr>
        <w:t>).</w:t>
      </w:r>
    </w:p>
    <w:p>
      <w:pPr>
        <w:pStyle w:val="Heading3"/>
        <w:numPr>
          <w:ilvl w:val="2"/>
          <w:numId w:val="1"/>
        </w:numPr>
        <w:rPr/>
      </w:pPr>
      <w:bookmarkStart w:id="29" w:name="__RefHeading___Toc2601245_372815092"/>
      <w:bookmarkStart w:id="30" w:name="_Toc11"/>
      <w:bookmarkEnd w:id="29"/>
      <w:r>
        <w:rPr/>
        <w:t>5</w:t>
      </w:r>
      <w:r>
        <w:rPr>
          <w:rtl w:val="true"/>
        </w:rPr>
        <w:t>-</w:t>
      </w:r>
      <w:r>
        <w:rPr>
          <w:rtl w:val="true"/>
        </w:rPr>
        <w:t>جایگاه هندسه از دیدگاه فلاسفه و حکما</w:t>
      </w:r>
      <w:bookmarkEnd w:id="30"/>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ظهور طالس، تحول عظیمی در افکار یونانیان پدید آمد و حکمت از مذهب جدا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نخستین دانشمندی بود که علم هندسه را از مصر به یونان برد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رشاد، </w:t>
      </w:r>
      <w:r>
        <w:rPr>
          <w:rFonts w:eastAsia="IRNazanin" w:cs="IRNazanin"/>
          <w:color w:val="111111"/>
          <w:sz w:val="28"/>
          <w:szCs w:val="28"/>
          <w:lang w:bidi="fa-IR"/>
        </w:rPr>
        <w:t>1365</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181</w:t>
      </w:r>
      <w:r>
        <w:rPr>
          <w:rFonts w:eastAsia="IRNazanin" w:cs="IRNazanin"/>
          <w:color w:val="111111"/>
          <w:sz w:val="28"/>
          <w:szCs w:val="28"/>
          <w:rtl w:val="true"/>
          <w:lang w:bidi="fa-IR"/>
        </w:rPr>
        <w:t>-</w:t>
      </w:r>
      <w:r>
        <w:rPr>
          <w:rFonts w:eastAsia="IRNazanin" w:cs="IRNazanin"/>
          <w:color w:val="111111"/>
          <w:sz w:val="28"/>
          <w:szCs w:val="28"/>
          <w:lang w:bidi="fa-IR"/>
        </w:rPr>
        <w:t>182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ذهن فیثاغوریان، میان تعاملات ریاضی و هندسی پیوند نزدیکی وجود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هندسه را مانند موسیقی از رشته های ریاضی میشمردند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lang w:bidi="fa-IR"/>
        </w:rPr>
        <w:t>204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نخستین کسانی بودند که آن را گسترش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آنجا که فیثاغوریان در هندسه پرورش یافته بودند، پنداشتند که اصول آن اصول تمام اشیاء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کاپلستون، </w:t>
      </w:r>
      <w:r>
        <w:rPr>
          <w:rFonts w:eastAsia="IRNazanin" w:cs="IRNazanin"/>
          <w:color w:val="111111"/>
          <w:sz w:val="28"/>
          <w:szCs w:val="28"/>
          <w:lang w:bidi="fa-IR"/>
        </w:rPr>
        <w:t>1375</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نظر آنها، اصول هندسه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ثابت و ابدی است و هیچگاه معدوم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هدف نهایی هندسه آماده کردن ذهن و روح آدمی برای ادراک حركات سيارات و کواکب بر اساس نظم و هماهنگی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رشاد، </w:t>
      </w:r>
      <w:r>
        <w:rPr>
          <w:rFonts w:eastAsia="IRNazanin" w:cs="IRNazanin"/>
          <w:color w:val="111111"/>
          <w:sz w:val="28"/>
          <w:szCs w:val="28"/>
          <w:lang w:bidi="fa-IR"/>
        </w:rPr>
        <w:t>1365</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فلسفه فیثاغوریان اعداد اساس کائنات پنداشته میشد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w:t>
      </w:r>
      <w:r>
        <w:rPr>
          <w:rFonts w:eastAsia="IRNazanin" w:cs="IRNazanin"/>
          <w:color w:val="111111"/>
          <w:sz w:val="28"/>
          <w:szCs w:val="28"/>
          <w:lang w:bidi="fa-IR"/>
        </w:rPr>
        <w:t>199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فیثاغورث جهان را مشتق از اعداد میدانست و معتقد بود تمام موجودات از جمع و تفریق اعداد ریاضی و نسبت آنها با یکدیگر به وجود آمده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کليه نظامات را تابع قواعد عددی می پنداشت و هر موجودی را اعم از جسمانی و روحانی با یکی از اعداد تطبیق می 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lang w:bidi="fa-IR"/>
        </w:rPr>
        <w:t>201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استعمال اعداد شکل دار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اعداد مربع و مستطیل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ارتباط اعداد با هندسه، به وضوح فهم این را که چگونه فیثاغوریان اشیا را به عنوان اعداد در نظر می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نه صرفا به عنوان چیزهایی قابل شمارش، آسان تر می سازد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آنان مفاهیم ریاضی خود را به قلمرو واقعیت مادی منتقل کردند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کاپلستون، </w:t>
      </w:r>
      <w:r>
        <w:rPr>
          <w:rFonts w:eastAsia="IRNazanin" w:cs="IRNazanin"/>
          <w:color w:val="111111"/>
          <w:sz w:val="28"/>
          <w:szCs w:val="28"/>
          <w:lang w:bidi="fa-IR"/>
        </w:rPr>
        <w:t>1375</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ارسطو در این باره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فیثاغورث چون سر و کارش مدام با اعداد ریاضی بود و بین اعداد ریاضی و اشياء عنصری مشابهتی میدید، لذا معتقد بود که اعداد ریاضی اصل اشیا هستند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رشاد، </w:t>
      </w:r>
      <w:r>
        <w:rPr>
          <w:rFonts w:eastAsia="IRNazanin" w:cs="IRNazanin"/>
          <w:color w:val="111111"/>
          <w:sz w:val="28"/>
          <w:szCs w:val="28"/>
          <w:lang w:bidi="fa-IR"/>
        </w:rPr>
        <w:t>1365</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تمامی اعداد از واحدی پدید آمده اند که آن واحد، مرکب از دو ضد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زوج و فرد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دو ضد، اولی نامحدود و دومی محدود است و 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هر دوی اینها پدید می آید؛ زیرا یک هم زوج است و هم فرد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کاپلستون، </w:t>
      </w:r>
      <w:r>
        <w:rPr>
          <w:rFonts w:eastAsia="IRNazanin" w:cs="IRNazanin"/>
          <w:color w:val="111111"/>
          <w:sz w:val="28"/>
          <w:szCs w:val="28"/>
          <w:lang w:bidi="fa-IR"/>
        </w:rPr>
        <w:t>1375</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واحد نقطه پدید می آید؛ از نقطه خط، از خطوط سطح، از سطوخ اجسام بسيطه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آب، خاک، هوا و آتش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عناصر بسيطه اجسام مرکب حاصل می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رشاد، </w:t>
      </w:r>
      <w:r>
        <w:rPr>
          <w:rFonts w:eastAsia="IRNazanin" w:cs="IRNazanin"/>
          <w:color w:val="111111"/>
          <w:sz w:val="28"/>
          <w:szCs w:val="28"/>
          <w:lang w:bidi="fa-IR"/>
        </w:rPr>
        <w:t>1365</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بدین ترتیب، عدد از یک حاصل میشود و افلاک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که گفته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سراسر عددند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دوره دقيق توسعه و تکامل فيثاغوری که ارسطو به آن اشاره می کند هرچه باشد و هر تفسیر دقیقی که دربارهی اظهارات وی راجع به زوج و فرد ارائه شود، به نظر واضح میآید که فیثاغوریان اعداد را جایگزین مکان می دانستند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کاپلستون، </w:t>
      </w:r>
      <w:r>
        <w:rPr>
          <w:rFonts w:eastAsia="IRNazanin" w:cs="IRNazanin"/>
          <w:color w:val="111111"/>
          <w:sz w:val="28"/>
          <w:szCs w:val="28"/>
          <w:lang w:bidi="fa-IR"/>
        </w:rPr>
        <w:t>1375</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برنت معتقد است، یکی گرفتن ابتدائی اشیا با اعداد، به علت تعمیم این اکتشاف بود که اصوات موسیقی را میتوان به اعداد برگرداند؛ نه به علت یکی گرفتن اعداد با اشکال هندسی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lang w:bidi="fa-IR"/>
        </w:rPr>
        <w:t>49</w:t>
      </w:r>
      <w:r>
        <w:rPr>
          <w:rFonts w:eastAsia="IRNazanin" w:cs="IRNazanin"/>
          <w:color w:val="111111"/>
          <w:sz w:val="28"/>
          <w:szCs w:val="28"/>
          <w:rtl w:val="true"/>
          <w:lang w:bidi="fa-IR"/>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معرفت تخصصی درباره فلسفه افلاطون، علاوه بر دانش کامل نسبت به زبان یونانی و تاريخ يونان، نیازمند شناخت ریاضیات یونانی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کاپلستون، </w:t>
      </w:r>
      <w:r>
        <w:rPr>
          <w:rFonts w:eastAsia="IRNazanin" w:cs="IRNazanin"/>
          <w:color w:val="111111"/>
          <w:sz w:val="28"/>
          <w:szCs w:val="28"/>
          <w:lang w:bidi="fa-IR"/>
        </w:rPr>
        <w:t>1375</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خواننده آثار افلاطون میتواند گاهی آهنگ دینی افلاطون را در بحث از ریاضیات دریابد و متوجه شود که امور ریاضی برای، وی هم اهمیت دینی و هم اهمیت ریاضی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موضوعات دانش هندسه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ازلی هستند و در معرض تغییر و زوال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هندسه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 را به سوی حقیقت سوق می دهد و شعوری فلسفی تولید می کند که استعدادهایی را که به اشتباه در زمین به کار می بندیم، متوجه بالا سازد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گاتری، </w:t>
      </w:r>
      <w:r>
        <w:rPr>
          <w:rFonts w:eastAsia="IRNazanin" w:cs="IRNazanin"/>
          <w:color w:val="111111"/>
          <w:sz w:val="28"/>
          <w:szCs w:val="28"/>
          <w:lang w:bidi="fa-IR"/>
        </w:rPr>
        <w:t>1375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معتقد است، شرط اصلی ریاضیات سازگار بودن و منطقی بودن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افلاطون هندسه و اعداد را به عنوان دانشی که همه فنون، هنرها و دانش ها به آن نیاز دارند به حساب آورده است افلاطون، </w:t>
      </w:r>
      <w:r>
        <w:rPr>
          <w:rFonts w:eastAsia="IRNazanin" w:cs="IRNazanin"/>
          <w:color w:val="111111"/>
          <w:sz w:val="28"/>
          <w:szCs w:val="28"/>
          <w:lang w:bidi="fa-IR"/>
        </w:rPr>
        <w:t>1353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افلاطون بر طبق آنچه در کتاب جمهور آورده معتقد است، ریاضیات روح آدمی را مجبور می کند به عالم بالا توجه پیدا کند، تا برای دست یافتن به حقیقت از تفکر مجرد یاری بجوید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افلاطون، </w:t>
      </w:r>
      <w:r>
        <w:rPr>
          <w:rFonts w:eastAsia="IRNazanin" w:cs="IRNazanin"/>
          <w:color w:val="111111"/>
          <w:sz w:val="28"/>
          <w:szCs w:val="28"/>
          <w:lang w:bidi="fa-IR"/>
        </w:rPr>
        <w:t>1353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ریاضیات در پژوهش، با خود اعداد سر و کار دارد و بدین ترتیب، اجازه نمی دهد که آدمی اعداد را نماینده اجسام و اشیا مرئی </w:t>
      </w:r>
    </w:p>
    <w:p>
      <w:pPr>
        <w:pStyle w:val="BookText"/>
        <w:rPr/>
      </w:pPr>
      <w:r>
        <w:rPr>
          <w:rFonts w:ascii="IRNazanin" w:hAnsi="IRNazanin" w:eastAsia="IRNazanin"/>
          <w:color w:val="111111"/>
          <w:sz w:val="28"/>
          <w:sz w:val="28"/>
          <w:szCs w:val="28"/>
          <w:rtl w:val="true"/>
          <w:lang w:bidi="fa-IR"/>
        </w:rPr>
        <w:t xml:space="preserve">بداند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lang w:bidi="fa-IR"/>
        </w:rPr>
        <w:t>366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افلاطون معتقد بود، هندسه با دانش ریاضی ارتباط تنگاتنگ دارد و قصد واقعی علم هندسه، رساندن روح آدمی به سوی هستی ابدی است؛ دستیابی به معرفتی که دیدگان روح ما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اکنون بهدنیای ظواهر و سایه ها دوخته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متوجه جهان حقيقت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بدین صورت وی معتقد است، هندسه جز شناسایی هستی جاوید تغییرناپذیر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lang w:bidi="fa-IR"/>
        </w:rPr>
        <w:t>369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همچنین معتقد است، هندسه اگر روح را به سوی هستی راستین هدایت سازد، برای منظور ما سودمند خواهد بود؛ ولی اگر اثرش این باشد که توجه روح را به جهان گذران کون و فساد معطوف کند، سودی برای ما نخواهد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کسانی که هندسه را شغل خود ساخته اند، اصطلاحاتی مضحک و تصنعی به کار می برند و درباره هندسه چنان سخن می گویند که گویی فتی از فنون عادی است و همه گفتارشان، درباره جمع و ضرب و امتداد و مانند آنهاست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lang w:bidi="fa-IR"/>
        </w:rPr>
        <w:t>368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حال آن که منظور از پرداختن به هندسه رسیدن به شناسایی آن هستی ای است که هرگز دگرگون نمی شود، نه شناسایی هستی هایی که تابع زمان است و گاه به وجود می آید و گاه از میان میرود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lang w:bidi="fa-IR"/>
        </w:rPr>
        <w:t>369</w:t>
      </w:r>
      <w:r>
        <w:rPr>
          <w:rFonts w:eastAsia="IRNazanin" w:cs="IRNazanin"/>
          <w:color w:val="111111"/>
          <w:sz w:val="28"/>
          <w:szCs w:val="28"/>
          <w:rtl w:val="true"/>
          <w:lang w:bidi="fa-IR"/>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نظر ابن سینا، هندسه علاوه بر بخشی از ریاضیات که اشکال و کمیتهای آن چهار گونه معانی رمزی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نقطه، خط، سطح، ستبرا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دارد، به موضوعات فراطبیعی و مفاهیم طبیعیات نیز اشاره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بوعلی سینا، </w:t>
      </w:r>
      <w:r>
        <w:rPr>
          <w:rFonts w:eastAsia="IRNazanin" w:cs="IRNazanin"/>
          <w:color w:val="111111"/>
          <w:sz w:val="28"/>
          <w:szCs w:val="28"/>
          <w:lang w:bidi="fa-IR"/>
        </w:rPr>
        <w:t>1383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رساله الهیات خود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اولین عنصر این جهان در اصل نقطه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هرگاه نقطه در جایگاه خود بجنبد، از جنبش وی خط به وجود آید و از جنبش خط سطح به وجود آید و اگر سطح به خلاف هر دو جهت بجنبد، از جنبش وي ستبرا و عمق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وجود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ترتیب، نقطه را هیچ اندازه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یک اندازه بود، خط بود؛ اگر دو اندازه بود سطح است و اگر سه بود جسم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اشکال جسم نیز أعراض دارد؛ به نوبه خود تحت تحريک طبیعت و تدبير نفس قرار گیرد و شکل های مختلف پذیرد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اشکال سپس به صورت اشکال کامل هندسی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دایره، مثلث و بالاخره مربع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درآمد و صفا و تهذیب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قسمت که بیشتر صفا و پاکی داشت، فلک اعلی به وجود آمد و به آن عقل و فعل افزوده شد و ازآن قسمت که صفای کمتر داشت، فلک بعدی و به این ترتیب سایر افلاک به وجود آمد؛ تا اینکه در فلک قمر، صفا و پاکی جسم اولیه خاتمه یافت و کدورت بر آن غلبه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همین جهت، این جسم دیگر قادر به پذیرفتن صورت فلکی نبود و به صورت عالم کون درآمد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نصر، </w:t>
      </w:r>
      <w:r>
        <w:rPr>
          <w:rFonts w:eastAsia="IRNazanin" w:cs="IRNazanin"/>
          <w:color w:val="111111"/>
          <w:sz w:val="28"/>
          <w:szCs w:val="28"/>
          <w:lang w:bidi="fa-IR"/>
        </w:rPr>
        <w:t>1377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312313</w:t>
      </w:r>
      <w:r>
        <w:rPr>
          <w:rFonts w:eastAsia="IRNazanin" w:cs="IRNazanin"/>
          <w:color w:val="111111"/>
          <w:sz w:val="28"/>
          <w:szCs w:val="28"/>
          <w:rtl w:val="true"/>
          <w:lang w:bidi="fa-IR"/>
        </w:rPr>
        <w:t xml:space="preserve">). </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فارابی در رساله ای با عنوان احصاء العلوم، بر مبنای سلسله مراتب علوم، علم هندسه را به سبب عمق براهین، بر علوم دیگر برتری می 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نصر ليمن، </w:t>
      </w:r>
      <w:r>
        <w:rPr>
          <w:rFonts w:eastAsia="IRNazanin" w:cs="IRNazanin"/>
          <w:color w:val="111111"/>
          <w:sz w:val="28"/>
          <w:szCs w:val="28"/>
          <w:lang w:bidi="fa-IR"/>
        </w:rPr>
        <w:t>1387</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رویکرد فارابی مبتنی بر این پیش فرض است که اعداد و مقادیر به همه ی عالم نفوذ پیدا کرده است و این نفوذ از ماورا نشأت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همین ایده موجب شد فارابی پیرامون روش های گوناگون وجود اعداد و مقادیر و نیز خواص ریاضی متناظر آن ها از وجود فراطبیعی در عقل فعال گرفته، تانزول آن به وجود ذهنی در اذهان آحاد بشر و سرانجام نزول آن به وجود عینی در اجسام طبیعی و نیز اجسام مصنوع انسان بر مبنای خواست و هنر او ۔ تحقیق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lang w:bidi="fa-IR"/>
        </w:rPr>
        <w:t>251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فارابی در طبقه بندی مشهور خود از علوم، ریاضیات را به هفت شاخه حساب، هندسه، نورشناسی، نجوم، موسیقی، علم اثقال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مهندسی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ابزارهای هوشمندانه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تقسیم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 از فارابی، هیچ کس چنین تقسیم بندی جامعی از ریاضیات ارائه نکرده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lang w:bidi="fa-IR"/>
        </w:rPr>
        <w:t>248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ریاضیات را همچون دانشی که موضوع آن مرکب از اعداد و مقادیر است تعریف می کند و معتقد است که این هويات، یا در حكم كليات انتزاعی موجود است، یا در حالت كميات عینی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كميات انتزاعی، همچون اعداد و مقادیر محض در ذهن انسان، در حکم معقولاتی که از عوارض و لواحق مادی خویش جدا شده موجود است؛ اما این کمیات در حکم کمیتهای عینی در داخل یا همراه انواع مختلفی از اشیاء مادی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نحو اتحادی یا به نحو انضمامی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ریاضیات مورد نظر فارابی، اعداد و مقادیرنه صرفأ همچون كميات محض مجرد و انتزاعی، بلکه همچون هویاتی است که در سایر موجودات حضور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lang w:bidi="fa-IR"/>
        </w:rPr>
        <w:t>248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وی اظهار می کند که ریاضیات از اعداد و مقادیر همچون موجوداتی که در ماده متحقق است تشکیل شده، در واقع به آن بخشی از ریاضیات که با كميات محض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حساب نظری و هندسه نظری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مرتبط است اشاره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فارابی بنیادی ترین اشیاء ریاضی در وهله اول اعداد محض و سپس مقادیر محض است و به همین دلیل، فارابی حساب نظری و هندسه نظری را ریشه و پایه همه علوم می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رویکرد او به مسأله تعريف قلمرو ریاضیات، با اعداد و مقادیر محض، که حوزه ی اصلی آن را تشکیل میدهد، شروع می شود و سپس به بررسی حضور آنها در اشیاء مختلف می 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آنگاه نشان میدهد که چگونه این حضور به ایجاد خصایص ریاضی از قبیل قابلیت اندازه گیری، تناسب و ترکیب سازوار و تقارن منجر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این تحقیق، فارابی به این نتیجه می رسد که موجوداتی هستند که اعداد و مقادیر اساسأ ذاتی آن ها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مقصود وی آن است که در تعاریف این موجودات عدد و مقدار دخالت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مجموعه از موجودات مشتمل بر نور و مبضرات، اجسام سماوی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الحان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ملودی های موسیقی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گفتن این سخن که عدد و مقدار در حدو تعریف این اشیا وارد می شود، به مثابه این سخن است که ماهیأت حقیقی این اشیا را تنها به لحاظ ریاضی می توان شناخت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lang w:bidi="fa-IR"/>
        </w:rPr>
        <w:t>249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این معنا، چنین موجوداتی را میتوان دارای خصلتهای مربوط به هويات ریاضی دانست و بنابراین، علم مناظر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نورشناسی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نجوم و موسیقی اساسأ در زمره علوم ریاضی قرار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فارابی در وصف انواع علوم، علم مناظر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نورشناسی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شاخه ای از هندسه ی نظری قرار داده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خصایص ریاضی نور و بینایی، نجوم را با اشکال و خصایص ریاضی افلاک و همچنین کره زمین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مشتمل بر مناطق اقلیمی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موسیقی را با تناسبهای ریاضی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نغمه ها و الحان موسیقی را ایجاد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مرتبط دانسته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اساس، فارابی بار دیگر بر این ایده فیثاغوریان، که موسیقی موجودی ذاتا ریاضی است، تأکید می ورزد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وی، دو علم مکانیک و اثقال منشعب شده از حساب و هندسه تلقی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فارابی، صاحب نظران طبقه بندی علوم مانند قطب الدین شیرازی </w:t>
      </w:r>
      <w:r>
        <w:rPr>
          <w:rFonts w:eastAsia="IRNazanin" w:cs="IRNazanin"/>
          <w:color w:val="111111"/>
          <w:sz w:val="28"/>
          <w:szCs w:val="28"/>
          <w:rtl w:val="true"/>
          <w:lang w:bidi="fa-IR"/>
        </w:rPr>
        <w:t>(</w:t>
      </w:r>
      <w:r>
        <w:rPr>
          <w:rFonts w:eastAsia="IRNazanin" w:cs="IRNazanin"/>
          <w:color w:val="111111"/>
          <w:sz w:val="28"/>
          <w:szCs w:val="28"/>
          <w:lang w:bidi="fa-IR"/>
        </w:rPr>
        <w:t>712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ایده را حفظ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شیرازی دو علم یادشده را به مثابه شاخه های اصلی ریاضیات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قسیم حساب و هندسه، که از شاخه های اصلی ریاضیات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طبقه بندی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lang w:bidi="fa-IR"/>
        </w:rPr>
        <w:t>250</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دیدگاه اخوان الصفا، هندسه شاخه دوم ریاضیات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مبدأ علم هندسه از نقطه آغاز شده است، که در جهت تبدیل شدن به خط پایانی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موضوع علم هندسه شناخت مقادیر، ابعاد، انواع و خواص انواع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اخوان الصفا، </w:t>
      </w:r>
      <w:r>
        <w:rPr>
          <w:rFonts w:eastAsia="IRNazanin" w:cs="IRNazanin"/>
          <w:color w:val="111111"/>
          <w:sz w:val="28"/>
          <w:szCs w:val="28"/>
          <w:lang w:bidi="fa-IR"/>
        </w:rPr>
        <w:t>1957</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هندسه و موضوع آن در راستای توجه به کارکرد کمی علم ریاضی است؛ اما فراتر از این، اهمیت کارکرد عقلی برای هندسه است، که در واقع معرفت غیرحسی از طول، عرض و عمق حاصل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معرفت از طریق فکرو پیدا کردن شناخت عقلی نسبت به موضوع هندسه به دست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هندسه شناختی مادی دارد و شناختی معنوی، که از طریق تفکر و به کارگیری عقل به دست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مبنا، اخوان الصفا هندسه را به دو دسته عقلی و حشی تقسیم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اساس هندسه حسی شناخت مقادیر است و ابزار آن هم ابزارهای حسی، نظیر دیدن از طریق چشم و درک کردن از طریق لمس؛ اما ابزار هندسه عقلی غیرحسی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هندسه عقلی عبارت است از شناخت معنا، مفهوم و نسبت ها، که از طریق عقل درک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اهمیت بحث از هندسه عقلی، به سبب جایگاه </w:t>
      </w:r>
    </w:p>
    <w:p>
      <w:pPr>
        <w:pStyle w:val="BookText"/>
        <w:rPr/>
      </w:pPr>
      <w:r>
        <w:rPr>
          <w:rFonts w:ascii="IRNazanin" w:hAnsi="IRNazanin" w:eastAsia="IRNazanin"/>
          <w:color w:val="111111"/>
          <w:sz w:val="28"/>
          <w:sz w:val="28"/>
          <w:szCs w:val="28"/>
          <w:rtl w:val="true"/>
          <w:lang w:bidi="fa-IR"/>
        </w:rPr>
        <w:t>و نقش ریاضیات در فهم امور، به ویژه دقت در فهم معانی امور و نسبت های حاکم در بین اشیاء است؛ زیرا ریاضیات پایه و اساس کلیه علوم به ويژه علوم مربوط به معاش، از جمله معاملات، چرف، صنایع و تجارت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بهره گیری از عقل در این علوم، می توان به ظرایف امور پی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 هندسه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سطح عام، رياضيات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وجهه كمی و کیفی دارد؛ که در هندسه، نباید به وجهه کمی کفایت کرد و شناخت کیفیات هم لازم و ضروری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گستره هندسه حسی محدود به کارآیی فنی و ابزاری است، ولی گستره هندسه عقلی نامحدود و به اندازه عقل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گستره اخیر شناخت آرمان ها را در پی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حاصل هندسه حسی تکنیک و فن و حاصل هندسه عقلی شناختی بنیادین از هستی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اخوان الصفا تعبیر زیبایی از فواید دو نوع هندسه دارند، که خواننده را از هرگونه تفسیر و تاویل بی نیاز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تعبیر از این قرار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کسب مهارت در صنایع از طريق هندسه حسی حاصل می شود و فهم کیفیت تأثير افلاک و اصوات موسیقی با نظر کردن در هندسه عقلی به دست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فایده اول ناظر به نوع اول هندسه است که امری مادی و عینی است و فایده دوم ناظر به نوع دوم هندسه است که معرفت به آن با عقل و عقلانیت در ارتباط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نهایت عقلانیت هم نیل به معرفت الهی است که از طريق هندسه عقلی حاصل می شود و بالاترین شناختهاست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اخوان در رساله موسیقی، مستقیما به اهمیت علوم ریاضی اشاره کرده، مینگارند؛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جمله جسم عالم در تمام افلاک و کواکب و ارکان اربعه و ترکیب آنها در درون یکدیگر بر بنای نسبت مذکور یعنی نسبت عددی یا هندسی یا موسیقی نهاده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نصر، </w:t>
      </w:r>
      <w:r>
        <w:rPr>
          <w:rFonts w:eastAsia="IRNazanin" w:cs="IRNazanin"/>
          <w:color w:val="111111"/>
          <w:sz w:val="28"/>
          <w:szCs w:val="28"/>
          <w:lang w:bidi="fa-IR"/>
        </w:rPr>
        <w:t>1377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ارسطو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خصوصیات و نسبت های گام های موسیقی با اعداد قابل بیان است؛ از آن پس چنین به نظر آمد که همه ی اشیاء دیگر در کل طبیعت خود همانند اعداد ساخته شده اند و اعداد نخستین اشیاء در كل طبيعت اند و تمامی افلاک یک گام موسیقی و یک عدد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کاپلستون، </w:t>
      </w:r>
      <w:r>
        <w:rPr>
          <w:rFonts w:eastAsia="IRNazanin" w:cs="IRNazanin"/>
          <w:color w:val="111111"/>
          <w:sz w:val="28"/>
          <w:szCs w:val="28"/>
          <w:lang w:bidi="fa-IR"/>
        </w:rPr>
        <w:t>1375</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بدین ترتیب، در موسیقی، با آگاهی و بهره گیری از رمز و رازهای ترکیب هندسه عقلی، فهم کیفیت تأثیر اصوات موسیقی در نفوس شنوندگان افزایش می یابد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اخوان الصفا، </w:t>
      </w:r>
      <w:r>
        <w:rPr>
          <w:rFonts w:eastAsia="IRNazanin" w:cs="IRNazanin"/>
          <w:color w:val="111111"/>
          <w:sz w:val="28"/>
          <w:szCs w:val="28"/>
          <w:lang w:bidi="fa-IR"/>
        </w:rPr>
        <w:t>1957</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113</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ابوریحان بیرونی هماهنگی و نظم طبیعت را احساس کرده و ارزش خاصی برای علم هندسه در شناختن طبیعت قائل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کتاب الآثار الباقية می 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طبیعت نیرویی است که مخلوقات را بنا به تدبير الهی و بدون افراط و تفریط نظم می 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که آثار نفس و امور طبیعی را با اعتقادهای خود استدلال می کنند، باید بدانند در میان دلیل و </w:t>
      </w:r>
    </w:p>
    <w:p>
      <w:pPr>
        <w:pStyle w:val="BookText"/>
        <w:rPr/>
      </w:pPr>
      <w:r>
        <w:rPr>
          <w:rFonts w:ascii="IRNazanin" w:hAnsi="IRNazanin" w:eastAsia="IRNazanin"/>
          <w:color w:val="111111"/>
          <w:sz w:val="28"/>
          <w:sz w:val="28"/>
          <w:szCs w:val="28"/>
          <w:rtl w:val="true"/>
          <w:lang w:bidi="fa-IR"/>
        </w:rPr>
        <w:t xml:space="preserve">مدلول رابطه ای موجود باشد، نه آن که به صرف تأويل قناعت کرد؛ زیرا در موجودات، همه قبیل شکل یافت میشود؛ در اضداد شكل دوتایی دیده می شود؛ در بسیاری از نباتات و دانه های آن شکل سه تایی ملاحظه می گردد و در حرکات کواکب و ایام بحرانات، شکلهای چهارگوش یافت می شود؛ چنان که در بیشتر برگهای گل، پنجگوش یافت 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در دوایر و در خانه زنبور عسل و دانه های برف، شكل مسدس موجود است؛ همچنیندر مطبوعات از آثار نفس و طبیعت، جميع اعداد به دست می آید؛ به خصوص در شکوفه ها و اوراق، که برگهای هر گلی به عددی خاص در جنسی جداگانه اختصاص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چیزی که در نباتات باعث تعجب است این است که چون باز شد، اطراف آن دایره ای تشکیل میدهد که در بیشتر اوقات، دایره قضایای هندسی را مشتمل است و در بیشتر اوقات با اشکال هندسی مطابق است، ولی هرگز با قطوع مخروطی توافق نمی یابد و هرگز نمیشود که شخص ببيند هفت برگ و یانه برگ داشته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ممتنع است که در دایره هفت ویانه را به طور تساوی اضلاع احداث کرد، ولی بسیار می شود که مثلث و مربع و مخمس و مسدس و یا شکل هیجده ضلعی اتفاق افتد و این امر به طور اکثر یافت می شود؛ هرچند ممکن است که گاهی انواعی از نباتات یافت شود که شکل هفت ضلعی و یا نه ضلعی در دایره دور برگ آن یافت شود؛ اگرچه طبیعت به طور عموم انواع و اجناس را حفظ می کند؛ چنان که اگر دانه های یک انار را بشمرید، با دانه انار دیگر یکی خواهد بود و از این جهت در افعال طبيعت گاهی نادر غلط و اشتباه روی می دهد که دانسته شود طبیعت خدا نیست و خدا غیر از آن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ابوریحان بیرونی، </w:t>
      </w:r>
      <w:r>
        <w:rPr>
          <w:rFonts w:eastAsia="IRNazanin" w:cs="IRNazanin"/>
          <w:color w:val="111111"/>
          <w:sz w:val="28"/>
          <w:szCs w:val="28"/>
          <w:lang w:bidi="fa-IR"/>
        </w:rPr>
        <w:t>1386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461</w:t>
      </w:r>
      <w:r>
        <w:rPr>
          <w:rFonts w:eastAsia="IRNazanin" w:cs="IRNazanin"/>
          <w:color w:val="111111"/>
          <w:sz w:val="28"/>
          <w:szCs w:val="28"/>
          <w:rtl w:val="true"/>
          <w:lang w:bidi="fa-IR"/>
        </w:rPr>
        <w:t>-</w:t>
      </w:r>
      <w:r>
        <w:rPr>
          <w:rFonts w:eastAsia="IRNazanin" w:cs="IRNazanin"/>
          <w:color w:val="111111"/>
          <w:sz w:val="28"/>
          <w:szCs w:val="28"/>
          <w:lang w:bidi="fa-IR"/>
        </w:rPr>
        <w:t>463</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دیدگاه گنون، نوعی هندسه مقدس وجود دارد که با علم آزمایشگاهی که امروزه هندسه نامیده می شود فرق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وی هندسه ای است که معنای رمزی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نظر او، این رموز هندسی کاربردهای فراوان و بیکرانی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صورت های هندسی در همه زبان ها، ضرورت پایه هر نوع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معنای رمزی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اشکال، حروف الفبا و اعداد هستند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گنون، </w:t>
      </w:r>
      <w:r>
        <w:rPr>
          <w:rFonts w:eastAsia="IRNazanin" w:cs="IRNazanin"/>
          <w:color w:val="111111"/>
          <w:sz w:val="28"/>
          <w:szCs w:val="28"/>
          <w:lang w:bidi="fa-IR"/>
        </w:rPr>
        <w:t>1392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گنون دیدگاه برخی متجددان را بیان میکند که معتقدند در رهگذر انتقال علوم سنتی به علوم غيرسنتی، رمزها از آن معنای عمیقی که در اصل شان وجود داشته تهی گشته اند؛ در حالی که بیان امور و حقایقی از جهان هستی،تنها به شیوه رمزی امکان پذیر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بقایای این رازآموزی نیز، در هنرهای مختلف وجود دارد و می توان اصول هندسه رمزی را در دستاوردهای معماران بزرگ شرق و غرب مشاهده نمود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lang w:bidi="fa-IR"/>
        </w:rPr>
        <w:t>8</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هندسه، تبلور عدالت الهياز نظر اسلام، هنر الهی</w:t>
      </w:r>
      <w:r>
        <w:rPr>
          <w:rStyle w:val="FootnoteAnchor"/>
          <w:rtl w:val="true"/>
        </w:rPr>
        <w:footnoteReference w:id="7"/>
      </w:r>
      <w:r>
        <w:rPr>
          <w:rFonts w:ascii="IRNazanin" w:hAnsi="IRNazanin" w:eastAsia="IRNazanin"/>
          <w:color w:val="111111"/>
          <w:sz w:val="28"/>
          <w:sz w:val="28"/>
          <w:szCs w:val="28"/>
          <w:rtl w:val="true"/>
          <w:lang w:bidi="fa-IR"/>
        </w:rPr>
        <w:t>پیش از هر چیز، وحدت الهی در جمال و نظم عالم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وحدت، در هماهنگی و انسجام عالم کثرت و در نظم و توازن انعکاس می یابد و جمال في نفسه حاوی همه این جهان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استنتاج وحدت از جمال عالم، عين حکمت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هدف هنر بهرمند ساختن محیط انسانی و دنیا از نظمی است که به مستقيم ترین وجه، مجلای وحدت الهی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بوکهارت، </w:t>
      </w:r>
      <w:r>
        <w:rPr>
          <w:rFonts w:eastAsia="IRNazanin" w:cs="IRNazanin"/>
          <w:color w:val="111111"/>
          <w:sz w:val="28"/>
          <w:szCs w:val="28"/>
          <w:lang w:bidi="fa-IR"/>
        </w:rPr>
        <w:t>1390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وحدت 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نظریه ای عرفانی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اولوداغ، </w:t>
      </w:r>
      <w:r>
        <w:rPr>
          <w:rFonts w:eastAsia="IRNazanin" w:cs="IRNazanin"/>
          <w:color w:val="111111"/>
          <w:sz w:val="28"/>
          <w:szCs w:val="28"/>
          <w:lang w:bidi="fa-IR"/>
        </w:rPr>
        <w:t>1390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دارای ماهیتی وحدت گرا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مبتنی بر توحید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lang w:bidi="fa-IR"/>
        </w:rPr>
        <w:t>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پیروان وحدت وجود معتقدند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هست و جز آن هیچ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موجود إلا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وحدت وجودیان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هر دو مرتبه علم و عین، تنها و تنها خداست که موجود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 چیز اوست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آفرينش عالم بر مبنای هندسه و قوانین کیهانی انتظام و تناسب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هندسه ی نظام جهان هستی در چرخه تجلی آفرینش، از طريق قوانين تشابه، تناظر، تناسب، تعادل، هماهنگی و توازن، به وجود نظم و اندازه در آفرینش جهان و وحدت تمامی اجزای عالم اشاره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هندسه، رمز وحدت هستی در سراسر کثرت مراتب وجود است و جریان امر در همه مراتب عالم، منشأ وحدانیت این نظم شکوهمند و قانونمند در همه مراتب عالم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عفیفی، </w:t>
      </w:r>
      <w:r>
        <w:rPr>
          <w:rFonts w:eastAsia="IRNazanin" w:cs="IRNazanin"/>
          <w:color w:val="111111"/>
          <w:sz w:val="28"/>
          <w:szCs w:val="28"/>
          <w:lang w:bidi="fa-IR"/>
        </w:rPr>
        <w:t>1380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هندسه به نحو بارزی وحدت در کثرت و کثرت در وحدت را نمایش میدهد و نظم جاری در همه عالم بیان کننده وحدت در قلمرو هستی و حضور همه جانبه ذات احدیتاست مددپور، </w:t>
      </w:r>
      <w:r>
        <w:rPr>
          <w:rFonts w:eastAsia="IRNazanin" w:cs="IRNazanin"/>
          <w:color w:val="111111"/>
          <w:sz w:val="28"/>
          <w:szCs w:val="28"/>
          <w:rtl w:val="true"/>
          <w:lang w:bidi="fa-IR"/>
        </w:rPr>
        <w:t>(</w:t>
      </w:r>
      <w:r>
        <w:rPr>
          <w:rFonts w:eastAsia="IRNazanin" w:cs="IRNazanin"/>
          <w:color w:val="111111"/>
          <w:sz w:val="28"/>
          <w:szCs w:val="28"/>
          <w:lang w:bidi="fa-IR"/>
        </w:rPr>
        <w:t>1377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دیدگاه الهی، مصداق عینی نظم در عالم هندسه كمی است و هرگاه چیزی مورد تعلق مشیت حق تعالی قرار گیرد، همان گونه وجود می یابد که در ازل مقدر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مصداق نظم در فلسفه، حکمت و قرآن نیز هندسه کیفی و برابر با حق است، که طاعت نامیده می شود و شایسته ستایش است؛ اما اگر مخالف آن باشد، معصیت و کفر نام دارد و درخور نکوهش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ابن عربی، </w:t>
      </w:r>
      <w:r>
        <w:rPr>
          <w:rFonts w:eastAsia="IRNazanin" w:cs="IRNazanin"/>
          <w:color w:val="111111"/>
          <w:sz w:val="28"/>
          <w:szCs w:val="28"/>
          <w:lang w:bidi="fa-IR"/>
        </w:rPr>
        <w:t>1387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عدالت خداوند با نظم، اندازه و قدر تناسب دارد و در قرآن مجید، خداوند همه جهان را با اندازه، عدد و وزن آفریده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آیات قرآن مجید میتوان مفهوم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آیات زیر توجه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إِنَّا كُلَّ شي ؛ خَلَقْناهُ بِقَدَرٍ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قمر</w:t>
      </w:r>
      <w:r>
        <w:rPr>
          <w:rFonts w:eastAsia="IRNazanin" w:cs="IRNazanin"/>
          <w:color w:val="111111"/>
          <w:sz w:val="28"/>
          <w:szCs w:val="28"/>
          <w:rtl w:val="true"/>
          <w:lang w:bidi="fa-IR"/>
        </w:rPr>
        <w:t>:</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هر چیز را به قدر و اندازه آفریدیم</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إِنْ مِنْ شَيْ‌ءٍ إِلاَّ عِنْدَنا خَزائِنُهُ وَ ما نُنَزِّلُهُ إِلاَّ بِقَدَرٍ مَعْلُومٍ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حجر</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خزائن همه چیز نزد ماست، ولی ما جز به اندازهی معین آن را فرو نمی فرستیم</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خَلَقَ كُلَّ شي ؛ فَقَدَّرَهُ تَقْدِيراً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فرقان</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چیز را آفرید و حد و اندازه ای برای آن معین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أَمْرُ اللَّهِ قَدَراً مَقْدُوراً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احزاب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فرمان خدا حکمی نافذ و حتمی و به اندازه و حساب شده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 خَلَقَ فسوی وَ الَّذِي قَدَّرَ فَهَدى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اعلی</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خداوندی که آفرید،آنگاه آفرینش هر آفریده ای را کامل ساخت و هر چیز را که آفرید، قدر و اندازه ای داد و هدایتش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هیچ چیز در آسمان و زمین وجود ندارد، مگر با این هفت خصلت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مشیت، اراده، قدر، قضا، اذن، کتاب و اجل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هرکس گمان کند که میتواند یکی از اینها را نقض کند، كافر شده است</w:t>
      </w:r>
      <w:r>
        <w:rPr>
          <w:rFonts w:eastAsia="IRNazanin" w:cs="IRNazanin"/>
          <w:color w:val="111111"/>
          <w:sz w:val="28"/>
          <w:szCs w:val="28"/>
          <w:rtl w:val="true"/>
          <w:lang w:bidi="fa-IR"/>
        </w:rPr>
        <w:t xml:space="preserve">.» </w:t>
      </w:r>
      <w:r>
        <w:rPr>
          <w:rStyle w:val="FootnoteAnchor"/>
          <w:rtl w:val="true"/>
        </w:rPr>
        <w:footnoteReference w:id="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كلینی، </w:t>
      </w:r>
      <w:r>
        <w:rPr>
          <w:rFonts w:eastAsia="IRNazanin" w:cs="IRNazanin"/>
          <w:color w:val="111111"/>
          <w:sz w:val="28"/>
          <w:szCs w:val="28"/>
          <w:lang w:bidi="fa-IR"/>
        </w:rPr>
        <w:t>1388</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 علیه سلام درباره معنای قدر و قضابه يونس بن عبدالرحمن فرمود</w:t>
      </w:r>
      <w:r>
        <w:rPr>
          <w:rFonts w:eastAsia="IRNazanin" w:cs="IRNazanin"/>
          <w:color w:val="111111"/>
          <w:sz w:val="28"/>
          <w:szCs w:val="28"/>
          <w:rtl w:val="true"/>
          <w:lang w:bidi="fa-IR"/>
        </w:rPr>
        <w:t xml:space="preserve">: </w:t>
      </w:r>
      <w:r>
        <w:rPr>
          <w:rStyle w:val="FootnoteAnchor"/>
          <w:rtl w:val="true"/>
        </w:rPr>
        <w:footnoteReference w:id="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یونس، چنین نیست که چیزی نباشد، مگر آنچه خدا بخواهد و اراده کند و تقدیر نماید و حکم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میدانی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یاد نخستین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میدانی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آن تصمیمی است بر آنچه که می 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بونس، میدانی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مهندسی و اندازه گیری و مرزبندی موجودات است و تعیین مقدار بقاو هنگام فنای آنهاست؛ مانند مقدار زندگی و زمان مرگ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قضا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محکم نمودن و وجود خارجی دادن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lang w:bidi="fa-IR"/>
        </w:rPr>
        <w:t>298</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سرقدر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زمان بندی حصول شیء مطابق اقتضای طبیعت آن شیء؛ پس هر آنچه قضا درباره ی اشیاء حکم می کند، به واسطه خود آنهاست، نه به واسطه قدرتی بیرون از طبیعت 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همان است که ابن عربی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سرقذر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نامد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ابن عربی، </w:t>
      </w:r>
      <w:r>
        <w:rPr>
          <w:rFonts w:eastAsia="IRNazanin" w:cs="IRNazanin"/>
          <w:color w:val="111111"/>
          <w:sz w:val="28"/>
          <w:szCs w:val="28"/>
          <w:lang w:bidi="fa-IR"/>
        </w:rPr>
        <w:t>1387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قضابر اشیا حکم نمی کند مگر به واسطه خودشان و این عین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سرقدر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ظاهر می شود </w:t>
      </w:r>
      <w:r>
        <w:rPr>
          <w:rStyle w:val="FootnoteAnchor"/>
          <w:rtl w:val="true"/>
        </w:rPr>
        <w:footnoteReference w:id="1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lang w:bidi="fa-IR"/>
        </w:rPr>
        <w:t>205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 تعالی مشهود به شئون بندگان خود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lang w:bidi="fa-IR"/>
        </w:rPr>
        <w:t>359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بخشنده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از آن حیث که خازن است نسبت به آنچه که در آن وجود دارد و بر مبنای عدل خداوندی و به مقدار معین، از خزائن و گنجینه هایش به </w:t>
      </w:r>
      <w:bookmarkStart w:id="31" w:name="pg6997_72614"/>
    </w:p>
    <w:p>
      <w:pPr>
        <w:pStyle w:val="BookText"/>
        <w:rPr/>
      </w:pPr>
      <w:bookmarkEnd w:id="31"/>
      <w:r>
        <w:rPr>
          <w:rFonts w:ascii="IRNazanin" w:hAnsi="IRNazanin" w:eastAsia="IRNazanin"/>
          <w:color w:val="111111"/>
          <w:sz w:val="28"/>
          <w:sz w:val="28"/>
          <w:szCs w:val="28"/>
          <w:rtl w:val="true"/>
          <w:lang w:bidi="fa-IR"/>
        </w:rPr>
        <w:t>بندگانی که استحقاق دریافتش را دارند، بخشیده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حق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سرقدر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با عدالت خداوندی تجلی یافته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مقدار از حیات که در اشياء ساری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لاهوت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نامیده می شود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ناسوت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عبارت از محلی است که روح در آن محل پابرجا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آن را به سبب روحی که بدان قائم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ناسوت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lang w:bidi="fa-IR"/>
        </w:rPr>
        <w:t>223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سر قدر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برترین علوم است و خداوند آن را جز به کسی که او را به معرفت نام اختصاصش داده باشد نمی فهماند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آن علم، به عالم بدان، راحت کلی می بخشد و در عین حال، به کسی را که به آن عالم است، به سختی عذاب 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lang w:bidi="fa-IR"/>
        </w:rPr>
        <w:t>207</w:t>
      </w:r>
      <w:r>
        <w:rPr>
          <w:rFonts w:eastAsia="IRNazanin" w:cs="IRNazanin"/>
          <w:color w:val="111111"/>
          <w:sz w:val="28"/>
          <w:szCs w:val="28"/>
          <w:rtl w:val="true"/>
          <w:lang w:bidi="fa-IR"/>
        </w:rPr>
        <w:t>).</w:t>
      </w:r>
    </w:p>
    <w:p>
      <w:pPr>
        <w:pStyle w:val="Heading3"/>
        <w:numPr>
          <w:ilvl w:val="2"/>
          <w:numId w:val="1"/>
        </w:numPr>
        <w:rPr/>
      </w:pPr>
      <w:bookmarkStart w:id="32" w:name="__RefHeading___Toc2601247_372815092"/>
      <w:bookmarkStart w:id="33" w:name="_Toc12"/>
      <w:bookmarkEnd w:id="32"/>
      <w:r>
        <w:rPr/>
        <w:t>6</w:t>
      </w:r>
      <w:r>
        <w:rPr>
          <w:rtl w:val="true"/>
        </w:rPr>
        <w:t>-</w:t>
      </w:r>
      <w:r>
        <w:rPr>
          <w:rtl w:val="true"/>
        </w:rPr>
        <w:t>مفاهیم رمزهای هندسی</w:t>
      </w:r>
      <w:bookmarkEnd w:id="33"/>
    </w:p>
    <w:p>
      <w:pPr>
        <w:pStyle w:val="BookText"/>
        <w:rPr/>
      </w:pPr>
      <w:r>
        <w:rPr>
          <w:rFonts w:ascii="IRNazanin" w:hAnsi="IRNazanin" w:eastAsia="IRNazanin"/>
          <w:color w:val="111111"/>
          <w:sz w:val="28"/>
          <w:sz w:val="28"/>
          <w:szCs w:val="28"/>
          <w:rtl w:val="true"/>
          <w:lang w:bidi="fa-IR"/>
        </w:rPr>
        <w:t>آغاز دین معرفت و شناخت کردگار است و کمال معرفت، ایمان به ذات آفريدگار؛ کمال ایمان در توحید و یگانه دانستن اوست و تکامل توحید در اخلاص به ساحت قدس ربوبی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اخلاص هم فقط با اعتراف به احدیت ذات حق و در پرتو نفی صفات زائد صورت می گیرد و بس؛ زیرا هر صفتی غیر از موصوف است و هر موصوفی گواهی میدهد که غیر از صفت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کسی که خدا را با صفت مخلوقات تعريف کند، او را به چیزی نزدیک کرده است و با نزدیک کردن خدا به چیزی، دو خدا مطرح شده و با طرح شدن دو خدا، اجزائی برای او تصور نموده و با تصور اجزا برای خدا، او را نشناخته است </w:t>
      </w:r>
      <w:r>
        <w:rPr>
          <w:rStyle w:val="FootnoteAnchor"/>
          <w:rtl w:val="true"/>
        </w:rPr>
        <w:footnoteReference w:id="1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نهج البلاغه، </w:t>
      </w:r>
      <w:r>
        <w:rPr>
          <w:rFonts w:eastAsia="IRNazanin" w:cs="IRNazanin"/>
          <w:color w:val="111111"/>
          <w:sz w:val="28"/>
          <w:szCs w:val="28"/>
          <w:lang w:bidi="fa-IR"/>
        </w:rPr>
        <w:t>1391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نکته ای که در سخنان على علیه سلام آمده است، نشان دهنده توحید کامل و نفی صفات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 بشر نمی تواند محیط بر ذات حق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واحد عددی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 از دلالت هر دلیلی، وجود خدا گواه و دلیل هستی اوست و هیچ وقت به واسطه دیگری شناخته نمی شود؛ بلکه تمام ما توسط او شناخته شده ایم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طباطبایی، </w:t>
      </w:r>
      <w:r>
        <w:rPr>
          <w:rFonts w:eastAsia="IRNazanin" w:cs="IRNazanin"/>
          <w:color w:val="111111"/>
          <w:sz w:val="28"/>
          <w:szCs w:val="28"/>
          <w:lang w:bidi="fa-IR"/>
        </w:rPr>
        <w:t>1388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کلام توحیدی و عرفانی دیگری از سخنان على علیه سلام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چیزی را ندیدم مگر اینکه جلوتر از آن، خدا در نظرم متجلی گردید</w:t>
      </w:r>
      <w:r>
        <w:rPr>
          <w:rFonts w:eastAsia="IRNazanin" w:cs="IRNazanin"/>
          <w:color w:val="111111"/>
          <w:sz w:val="28"/>
          <w:szCs w:val="28"/>
          <w:rtl w:val="true"/>
          <w:lang w:bidi="fa-IR"/>
        </w:rPr>
        <w:t xml:space="preserve">.» </w:t>
      </w:r>
      <w:r>
        <w:rPr>
          <w:rStyle w:val="FootnoteAnchor"/>
          <w:rtl w:val="true"/>
        </w:rPr>
        <w:footnoteReference w:id="1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 امام صادق علیه سلام آمده است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سوره ی توحید نسب خداوند است؛ که نه پدری دارد، نه فرزندی و نه جفتی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ابن شعبه، </w:t>
      </w:r>
      <w:r>
        <w:rPr>
          <w:rFonts w:eastAsia="IRNazanin" w:cs="IRNazanin"/>
          <w:color w:val="111111"/>
          <w:sz w:val="28"/>
          <w:szCs w:val="28"/>
          <w:lang w:bidi="fa-IR"/>
        </w:rPr>
        <w:t>1363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 به مصنوعاتش می توان شناخت و با دلیل عقل میتوان به او ایمان و معرفت بافت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اندیشه، دلیل و برهانش ثابت گردد و با </w:t>
      </w:r>
    </w:p>
    <w:p>
      <w:pPr>
        <w:pStyle w:val="BookText"/>
        <w:rPr/>
      </w:pPr>
      <w:r>
        <w:rPr>
          <w:rFonts w:ascii="IRNazanin" w:hAnsi="IRNazanin" w:eastAsia="IRNazanin"/>
          <w:color w:val="111111"/>
          <w:sz w:val="28"/>
          <w:sz w:val="28"/>
          <w:szCs w:val="28"/>
          <w:rtl w:val="true"/>
          <w:lang w:bidi="fa-IR"/>
        </w:rPr>
        <w:t>نشانه ها و علائم خود بر خلقش حجت آورده، خلق را آفریده و بین خود و آنان حجابی از عظمت و جلال آويخته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جدایی و مباينت او از مخلوق، دلیل اختلاف خالق و مخلوق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ابزار آفرینش برای بندگان دلیل است که خود آلات و ابزاری برای انجام کارها ندارد؛ چه، ابزار گواه احتیاج است و احتیاج در ذات مقدس او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آغاز کردن خلقت آنان دلیل بی آغازی اوست؛ که هر آنچه اول دارد، از ایجاد دیگران عاجز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lang w:bidi="fa-IR"/>
        </w:rPr>
        <w:t>103</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هنرپروران سنت گرا به رمز و نماد اعتقاد دارند، از نظر آنان، هنر دینی قالب و صورت است و رازهای دینی همیشه با رمزها و نمادها جلوهاگر می شود؛ به طوری که محتوا و عمق حکمت اسلامی با همین رمزها بیان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بوکهارت درباره جایگاه نماد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نماد ماهیتا همواره در مرکز قرار دارد؛ زیرا تجلی مستقیم و غیرنظری واقعیت روحانی است و بدین ترتیب، از مقامی مشابه با امر قدسی برخوردار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نظر وی، در هنر اسلامی، همه عالم ظاهر، رمزی از عالم باطن و معناست و هنرمند مسلمان با اشکال، رنگ، حجم، صوت، فضا و تزیین، میخواهد معنا را به نمایش بگذارد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موسوی، </w:t>
      </w:r>
      <w:r>
        <w:rPr>
          <w:rFonts w:eastAsia="IRNazanin" w:cs="IRNazanin"/>
          <w:color w:val="111111"/>
          <w:sz w:val="28"/>
          <w:szCs w:val="28"/>
          <w:lang w:bidi="fa-IR"/>
        </w:rPr>
        <w:t>1390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هنر اسلامی، صورت ماده را درخشنده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 تجلی امر قدسی در ماده است، که توسط هنرمند انشا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قدسی خود تجلی انوار حقيقة الحقایق است، که با اعلاترین مرتبه و متعالی ترین وجه، در هنر اسلامی صور بلورین، تاریکی ماده را می زداید و به ماده اجازه درخشش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هنرهای اسلامی از درون میدرخشد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مبدأ چنین درخششی عوالم قدسی است، که یکپارچه نور و نوری به غایت درخشنده است و خود، تجلی انوار الهی شمرده میشود</w:t>
      </w:r>
      <w:r>
        <w:rPr>
          <w:rStyle w:val="FootnoteAnchor"/>
          <w:rtl w:val="true"/>
        </w:rPr>
        <w:footnoteReference w:id="1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صورتها در هنرهای اسلامی، قوسی صعودی را طی می کند، که غایتش نور الانوار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هنرمند با طی مراتب صعود در قرب الهی، در هر مرتبه ای از مراتب عرفانی، مرتبه ای از مراتب نور را شهود می کند و آن را در اثر هنری خويش پدیدار می سازد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نوروزی طلب، </w:t>
      </w:r>
      <w:r>
        <w:rPr>
          <w:rFonts w:eastAsia="IRNazanin" w:cs="IRNazanin"/>
          <w:color w:val="111111"/>
          <w:sz w:val="28"/>
          <w:szCs w:val="28"/>
          <w:lang w:bidi="fa-IR"/>
        </w:rPr>
        <w:t>1387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آثار توحید در هنر اسلامی، تفکر تنزیهی و توجه عمیق به مراتب تجلیات است، که آن را از دیگر هنرهای دینی متمایز میسازد؛ زیرا هنرمند مسلمان از کثرتها می گذرد تا به وحدت نایل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انتخاب نقوش هندسی، اسلیمی و خطایی و وحدت این نقوش در یک نقطه، تأکیدی بر همین اساس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طرح های هندسی که به نحو بارزی وحدت در کثرت و کثرت در وحدت را نمایش می دهد، همراه با نقوش اسلیمی که نقش ظاهری گیاهی دارد، آن قدر از طبیعت دور </w:t>
      </w:r>
      <w:bookmarkStart w:id="34" w:name="pg6997_72616"/>
    </w:p>
    <w:p>
      <w:pPr>
        <w:pStyle w:val="BookText"/>
        <w:rPr/>
      </w:pPr>
      <w:bookmarkEnd w:id="34"/>
      <w:r>
        <w:rPr>
          <w:rFonts w:ascii="IRNazanin" w:hAnsi="IRNazanin" w:eastAsia="IRNazanin"/>
          <w:color w:val="111111"/>
          <w:sz w:val="28"/>
          <w:sz w:val="28"/>
          <w:szCs w:val="28"/>
          <w:rtl w:val="true"/>
          <w:lang w:bidi="fa-IR"/>
        </w:rPr>
        <w:t xml:space="preserve">می شود، که ثبات در تغییر را نشان می دهد و فضای معنوی خاصی را ابداع می نماید؛ فضایی که رجوع به عالم توحید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مددپور، </w:t>
      </w:r>
      <w:r>
        <w:rPr>
          <w:rFonts w:eastAsia="IRNazanin" w:cs="IRNazanin"/>
          <w:color w:val="111111"/>
          <w:sz w:val="28"/>
          <w:szCs w:val="28"/>
          <w:lang w:bidi="fa-IR"/>
        </w:rPr>
        <w:t>1377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196</w:t>
      </w:r>
      <w:r>
        <w:rPr>
          <w:rFonts w:eastAsia="IRNazanin" w:cs="IRNazanin"/>
          <w:color w:val="111111"/>
          <w:sz w:val="28"/>
          <w:szCs w:val="28"/>
          <w:rtl w:val="true"/>
          <w:lang w:bidi="fa-IR"/>
        </w:rPr>
        <w:t>).</w:t>
      </w:r>
    </w:p>
    <w:p>
      <w:pPr>
        <w:pStyle w:val="Heading3"/>
        <w:numPr>
          <w:ilvl w:val="2"/>
          <w:numId w:val="1"/>
        </w:numPr>
        <w:rPr/>
      </w:pPr>
      <w:bookmarkStart w:id="35" w:name="__RefHeading___Toc2601249_372815092"/>
      <w:bookmarkStart w:id="36" w:name="_Toc13"/>
      <w:bookmarkEnd w:id="35"/>
      <w:r>
        <w:rPr/>
        <w:t>7</w:t>
      </w:r>
      <w:r>
        <w:rPr>
          <w:rtl w:val="true"/>
        </w:rPr>
        <w:t>-</w:t>
      </w:r>
      <w:r>
        <w:rPr>
          <w:rtl w:val="true"/>
        </w:rPr>
        <w:t>رمزهای هندسی</w:t>
      </w:r>
      <w:bookmarkEnd w:id="36"/>
    </w:p>
    <w:p>
      <w:pPr>
        <w:pStyle w:val="BookText"/>
        <w:rPr/>
      </w:pPr>
      <w:r>
        <w:rPr>
          <w:rFonts w:ascii="IRNazanin" w:hAnsi="IRNazanin" w:eastAsia="IRNazanin"/>
          <w:color w:val="111111"/>
          <w:sz w:val="28"/>
          <w:sz w:val="28"/>
          <w:szCs w:val="28"/>
          <w:rtl w:val="true"/>
          <w:lang w:bidi="fa-IR"/>
        </w:rPr>
        <w:t>دین جز با معرفت راست نیاید و معرفت جزباتصديق أقلبی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تصدیق جز با تجرید توحید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انکار غیرحق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نباشد و توحيد جز با اخلاص صورت نپذیرد و اخلاص با تشبیه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به مخلوق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نسازد و نفی خدای دیگر با اثبات صفات آزائد بر ذات تحقق نیابد و تجرید جز با نفی کامل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تشبيه ناقص مستلزم تشبیه کامل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اثبات یکی از صفات مخلوق برای خالق، مستلزم اثبات صفات دیگر است و توحید کامل با نفیبرخی صفات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نفی ناقص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سازگار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اقرار عدم انکار است و اخلاص در خداشناسی با هیچ انکاری قابل تناول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آنچه در خلق است در خالق نیست و هرچه در خلق ممکن است در خالق ممتنع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جنبش در او راه ندارد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 و وصل در ذات او نباشد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ابن شعبه، </w:t>
      </w:r>
      <w:r>
        <w:rPr>
          <w:rFonts w:eastAsia="IRNazanin" w:cs="IRNazanin"/>
          <w:color w:val="111111"/>
          <w:sz w:val="28"/>
          <w:szCs w:val="28"/>
          <w:lang w:bidi="fa-IR"/>
        </w:rPr>
        <w:t>1363</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107</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علم اعداد به صورت راهی برای درک و دریافت وحدت بر طبیعت ناظر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اعداد اصل موجودات و ریشه تمام علوم و نخستین تجلی روح برجان هستند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اردلان، </w:t>
      </w:r>
      <w:r>
        <w:rPr>
          <w:rFonts w:eastAsia="IRNazanin" w:cs="IRNazanin"/>
          <w:color w:val="111111"/>
          <w:sz w:val="28"/>
          <w:szCs w:val="28"/>
          <w:lang w:bidi="fa-IR"/>
        </w:rPr>
        <w:t>1392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بدین ترتیب، احکام هندسه و ریاضیات، قطعی و یقینی است؛ اما موضوعات آنها مانند نقطه، دایره، سطح و عدد وجود خارجی ندارند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شریعتی سبزواری، </w:t>
      </w:r>
      <w:r>
        <w:rPr>
          <w:rFonts w:eastAsia="IRNazanin" w:cs="IRNazanin"/>
          <w:color w:val="111111"/>
          <w:sz w:val="28"/>
          <w:szCs w:val="28"/>
          <w:lang w:bidi="fa-IR"/>
        </w:rPr>
        <w:t>1387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نتیجه میتوان گفت، اعداد تصویر روحانی ناشی از تکرار وحدت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متجلی در ذهن انسان هستند اردلان، </w:t>
      </w:r>
      <w:r>
        <w:rPr>
          <w:rFonts w:eastAsia="IRNazanin" w:cs="IRNazanin"/>
          <w:color w:val="111111"/>
          <w:sz w:val="28"/>
          <w:szCs w:val="28"/>
          <w:lang w:bidi="fa-IR"/>
        </w:rPr>
        <w:t>1392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بیان دیگر، اعداد یک واقعیت ذهنی هستند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شریعتی سبزواری، </w:t>
      </w:r>
      <w:r>
        <w:rPr>
          <w:rFonts w:eastAsia="IRNazanin" w:cs="IRNazanin"/>
          <w:color w:val="111111"/>
          <w:sz w:val="28"/>
          <w:szCs w:val="28"/>
          <w:lang w:bidi="fa-IR"/>
        </w:rPr>
        <w:t>1387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انسان از طریق فرم های هنری اش، این نظم را با خلق فرم های هندسی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نسبت به مرکز متقارن و نماد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وحدت دون وحدت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نخستین اصل دین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توحید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تقلید می 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اردلان، </w:t>
      </w:r>
      <w:r>
        <w:rPr>
          <w:rFonts w:eastAsia="IRNazanin" w:cs="IRNazanin"/>
          <w:color w:val="111111"/>
          <w:sz w:val="28"/>
          <w:szCs w:val="28"/>
          <w:lang w:bidi="fa-IR"/>
        </w:rPr>
        <w:t>1392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هنرمند مسلمان، بافت هندسی مطلوب ترین صورت ذهنی است؛ زیرا بیان مستقیم فکر وحدانیت خداوند در پس کثرت بیحد عالم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نجيب اوغلو، </w:t>
      </w:r>
      <w:r>
        <w:rPr>
          <w:rFonts w:eastAsia="IRNazanin" w:cs="IRNazanin"/>
          <w:color w:val="111111"/>
          <w:sz w:val="28"/>
          <w:szCs w:val="28"/>
          <w:lang w:bidi="fa-IR"/>
        </w:rPr>
        <w:t>1379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دایره، مربع و مثلث صرفأ چند شکل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اساسا واقعیتی را در خود جای داده اند، که درک آن به وسیله تأويل، انسان را به دنیای تشابه ها، تمثیل ها و در نهایت به حقیقت می رساند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اردلان، </w:t>
      </w:r>
      <w:r>
        <w:rPr>
          <w:rFonts w:eastAsia="IRNazanin" w:cs="IRNazanin"/>
          <w:color w:val="111111"/>
          <w:sz w:val="28"/>
          <w:szCs w:val="28"/>
          <w:lang w:bidi="fa-IR"/>
        </w:rPr>
        <w:t>1392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هنر اسلامی سرشار از تمثيلها، رمزها و نمادهای متنوع است، که هریک در وراء خود، میدانی از معانی و حوزه های متفاوت را در برمی گیرد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رهنورد، </w:t>
      </w:r>
      <w:r>
        <w:rPr>
          <w:rFonts w:eastAsia="IRNazanin" w:cs="IRNazanin"/>
          <w:color w:val="111111"/>
          <w:sz w:val="28"/>
          <w:szCs w:val="28"/>
          <w:lang w:bidi="fa-IR"/>
        </w:rPr>
        <w:t>1392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أمر متعالي ياقدسی در هنری که </w:t>
      </w:r>
      <w:bookmarkStart w:id="37" w:name="pg6997_72617"/>
    </w:p>
    <w:p>
      <w:pPr>
        <w:pStyle w:val="BookText"/>
        <w:rPr/>
      </w:pPr>
      <w:bookmarkEnd w:id="37"/>
      <w:r>
        <w:rPr>
          <w:rFonts w:ascii="IRNazanin" w:hAnsi="IRNazanin" w:eastAsia="IRNazanin"/>
          <w:color w:val="111111"/>
          <w:sz w:val="28"/>
          <w:sz w:val="28"/>
          <w:szCs w:val="28"/>
          <w:rtl w:val="true"/>
          <w:lang w:bidi="fa-IR"/>
        </w:rPr>
        <w:t xml:space="preserve">وجه دینی دارد، گاه با بیان تجریدی محض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همچون اشکال هندسی و فرم های تزئینی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زمانی با نمایش نمادین و تمثیلی و گاه با تغییر شکل های بسیار جهت ارائه معنا و عمق حس، ایمان و تجربه دینی ظاهر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نهایت، هنر اسلامی ماهیت تجلی وجوه و ابعاد مشخصی از وحدانیت الهی در نظم بصری را پدید می آورد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نجيب اوغلو، </w:t>
      </w:r>
      <w:r>
        <w:rPr>
          <w:rFonts w:eastAsia="IRNazanin" w:cs="IRNazanin"/>
          <w:color w:val="111111"/>
          <w:sz w:val="28"/>
          <w:szCs w:val="28"/>
          <w:lang w:bidi="fa-IR"/>
        </w:rPr>
        <w:t>1379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123</w:t>
      </w:r>
      <w:r>
        <w:rPr>
          <w:rFonts w:eastAsia="IRNazanin" w:cs="IRNazanin"/>
          <w:color w:val="111111"/>
          <w:sz w:val="28"/>
          <w:szCs w:val="28"/>
          <w:rtl w:val="true"/>
          <w:lang w:bidi="fa-IR"/>
        </w:rPr>
        <w:t>).</w:t>
      </w:r>
    </w:p>
    <w:p>
      <w:pPr>
        <w:pStyle w:val="Heading3"/>
        <w:numPr>
          <w:ilvl w:val="2"/>
          <w:numId w:val="1"/>
        </w:numPr>
        <w:rPr/>
      </w:pPr>
      <w:bookmarkStart w:id="38" w:name="__RefHeading___Toc2601251_372815092"/>
      <w:bookmarkStart w:id="39" w:name="_Toc14"/>
      <w:bookmarkEnd w:id="38"/>
      <w:r>
        <w:rPr/>
        <w:t>8</w:t>
      </w:r>
      <w:r>
        <w:rPr>
          <w:rtl w:val="true"/>
        </w:rPr>
        <w:t>-</w:t>
      </w:r>
      <w:r>
        <w:rPr>
          <w:rtl w:val="true"/>
        </w:rPr>
        <w:t>رمز هندسی نقطه</w:t>
      </w:r>
      <w:bookmarkEnd w:id="39"/>
    </w:p>
    <w:p>
      <w:pPr>
        <w:pStyle w:val="BookText"/>
        <w:rPr/>
      </w:pPr>
      <w:r>
        <w:rPr>
          <w:rFonts w:ascii="IRNazanin" w:hAnsi="IRNazanin" w:eastAsia="IRNazanin"/>
          <w:color w:val="111111"/>
          <w:sz w:val="28"/>
          <w:sz w:val="28"/>
          <w:szCs w:val="28"/>
          <w:rtl w:val="true"/>
          <w:lang w:bidi="fa-IR"/>
        </w:rPr>
        <w:t xml:space="preserve">در آرا فيثاغوریان،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نقطه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سطح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حجم یا جسم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کاپلستون، </w:t>
      </w:r>
      <w:r>
        <w:rPr>
          <w:rFonts w:eastAsia="IRNazanin" w:cs="IRNazanin"/>
          <w:color w:val="111111"/>
          <w:sz w:val="28"/>
          <w:szCs w:val="28"/>
          <w:lang w:bidi="fa-IR"/>
        </w:rPr>
        <w:t>1375</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دیدگاه آنان، با کنار هم گذاشتن چندین نقطه، خط پدید می آید و به همین طریق، با کنار هم نهادن چند خط، سطح و با ترکیب چند سطح، جسم به وجود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نقاط، خطوط و سطوح واحدهای واقعی هستند، که تمام اجسام را در طبیعت می سازند و به این معنا، تمام اجسام باید به عنوان اعداد ملاحظه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بدین ترتیب، هر جسم مادی، بیانی از عدد چهار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تتراکتوس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زیرا به عنوان یک حد چهارم، از سه عنصر مقوم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نقاط، خطوط و سطوح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نتیجه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lang w:bidi="fa-IR"/>
        </w:rPr>
        <w:t>46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دیدگاه ابوریحان،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خط را نهایت باشد، نهایت او نقطه بود و نقطه کمتر از خط باشد به یک بعد و خط را جز طول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بدان که نقطه را نه طول است و نه عرض و نه عمق و او نهایت همه ی نهایت هاست و هریک از سطح و خط و نقطه موجودند به جسم، اما جدا از جسم ایشان را وجود نیست مگر به وهم بس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ابوریحان بیرونی، </w:t>
      </w:r>
      <w:r>
        <w:rPr>
          <w:rFonts w:eastAsia="IRNazanin" w:cs="IRNazanin"/>
          <w:color w:val="111111"/>
          <w:sz w:val="28"/>
          <w:szCs w:val="28"/>
          <w:lang w:bidi="fa-IR"/>
        </w:rPr>
        <w:t>1316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دیدگاه اخوان الصفا،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ایجاد اشکال هندسی، همانند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ایجاد عدد بوده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اخوانالصفا، </w:t>
      </w:r>
      <w:r>
        <w:rPr>
          <w:rFonts w:eastAsia="IRNazanin" w:cs="IRNazanin"/>
          <w:color w:val="111111"/>
          <w:sz w:val="28"/>
          <w:szCs w:val="28"/>
          <w:lang w:bidi="fa-IR"/>
        </w:rPr>
        <w:t>1957</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گونه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جزیی ندارد، نقطه عقلی نیز جزیی ندارد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lang w:bidi="fa-IR"/>
        </w:rPr>
        <w:t>92</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سجاد علیه السلام در صحیفه سجادیه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متعال واحد حقیقی و منزه از واحد عددی است؛ بلکه مراد وحدتی است که اعداد به آن نسبت داده و از آن ترکیب میشود و خود آن تحت عددی نیست؛ چون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بنای عدد از واحد است و واحد از عدد نیست؛ زیرا عدد بر واحد واقع نمی شود، بلکه بر اثنین و در واقع می گردد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فیض الاسلام، </w:t>
      </w:r>
      <w:r>
        <w:rPr>
          <w:rFonts w:eastAsia="IRNazanin" w:cs="IRNazanin"/>
          <w:color w:val="111111"/>
          <w:sz w:val="28"/>
          <w:szCs w:val="28"/>
          <w:lang w:bidi="fa-IR"/>
        </w:rPr>
        <w:t>1376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 علیه سلام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خداوند عزوجل حقیقت یکتاست؛ یعنی ذاتش مرکب نبوده و قابل قسمت به اجزاء نیست، نه در عالم خیال و نه در خارج </w:t>
      </w:r>
      <w:bookmarkStart w:id="40" w:name="pg6997_72618"/>
    </w:p>
    <w:p>
      <w:pPr>
        <w:pStyle w:val="BookText"/>
        <w:rPr/>
      </w:pPr>
      <w:bookmarkEnd w:id="40"/>
      <w:r>
        <w:rPr>
          <w:rFonts w:ascii="IRNazanin" w:hAnsi="IRNazanin" w:eastAsia="IRNazanin"/>
          <w:color w:val="111111"/>
          <w:sz w:val="28"/>
          <w:sz w:val="28"/>
          <w:szCs w:val="28"/>
          <w:rtl w:val="true"/>
          <w:lang w:bidi="fa-IR"/>
        </w:rPr>
        <w:t>و نه در خرد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پروردگار ما 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فرق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شامل کلیت جنس خود می شود، برخلاف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این کلیت را ندارد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ابن بابویه، </w:t>
      </w:r>
      <w:r>
        <w:rPr>
          <w:rFonts w:eastAsia="IRNazanin" w:cs="IRNazanin"/>
          <w:color w:val="111111"/>
          <w:sz w:val="28"/>
          <w:szCs w:val="28"/>
          <w:lang w:bidi="fa-IR"/>
        </w:rPr>
        <w:t>1377</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ابوهاشم جعفری گوید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امام نهم امام جواد علیه سلام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که همه ی پدیده های جهان هستی یک زبان بر یگانگی او گواهی می دهند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lang w:bidi="fa-IR"/>
        </w:rPr>
        <w:t>12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نقطه در مرکز دایره تصویر یک کل نامحدود است و یکپارچگی شعاع ها پیوسته در تناسباټ کامل هماهنگی گسترده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تقسیم کردن دایره به کمان های برابر، چیزی جز روشی نمادین برای بیان توحید نیست؛ که همانا عقیده فراطبیعی وحدانیت الهی است، که مبدأ و معاد هر دو از کثرات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نجيب اوغلو، </w:t>
      </w:r>
      <w:r>
        <w:rPr>
          <w:rFonts w:eastAsia="IRNazanin" w:cs="IRNazanin"/>
          <w:color w:val="111111"/>
          <w:sz w:val="28"/>
          <w:szCs w:val="28"/>
          <w:lang w:bidi="fa-IR"/>
        </w:rPr>
        <w:t>1379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نمونه ممتازی از اعتقاد به رمزگرایی، در مبنای نظری فرقه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نقطویه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متجلی است؛ که اسرار ارقام، اعداد و اسرار نقطه ها را با شیوه رمزگرایی بیان می دارند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ستاری، </w:t>
      </w:r>
      <w:r>
        <w:rPr>
          <w:rFonts w:eastAsia="IRNazanin" w:cs="IRNazanin"/>
          <w:color w:val="111111"/>
          <w:sz w:val="28"/>
          <w:szCs w:val="28"/>
          <w:lang w:bidi="fa-IR"/>
        </w:rPr>
        <w:t>1376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w:t>
      </w:r>
      <w:r>
        <w:rPr>
          <w:rFonts w:eastAsia="IRNazanin" w:cs="IRNazanin"/>
          <w:color w:val="111111"/>
          <w:sz w:val="28"/>
          <w:szCs w:val="28"/>
          <w:rtl w:val="true"/>
          <w:lang w:bidi="fa-IR"/>
        </w:rPr>
        <w:t>).</w:t>
      </w:r>
    </w:p>
    <w:p>
      <w:pPr>
        <w:pStyle w:val="Heading3"/>
        <w:numPr>
          <w:ilvl w:val="2"/>
          <w:numId w:val="1"/>
        </w:numPr>
        <w:rPr/>
      </w:pPr>
      <w:bookmarkStart w:id="41" w:name="__RefHeading___Toc2601253_372815092"/>
      <w:bookmarkStart w:id="42" w:name="_Toc15"/>
      <w:bookmarkEnd w:id="41"/>
      <w:r>
        <w:rPr/>
        <w:t>9</w:t>
      </w:r>
      <w:r>
        <w:rPr>
          <w:rtl w:val="true"/>
        </w:rPr>
        <w:t>-</w:t>
      </w:r>
      <w:r>
        <w:rPr>
          <w:rtl w:val="true"/>
        </w:rPr>
        <w:t>رمز هندسی خط</w:t>
      </w:r>
      <w:bookmarkEnd w:id="42"/>
    </w:p>
    <w:p>
      <w:pPr>
        <w:pStyle w:val="BookText"/>
        <w:rPr/>
      </w:pPr>
      <w:r>
        <w:rPr>
          <w:rFonts w:ascii="IRNazanin" w:hAnsi="IRNazanin" w:eastAsia="IRNazanin"/>
          <w:color w:val="111111"/>
          <w:sz w:val="28"/>
          <w:sz w:val="28"/>
          <w:szCs w:val="28"/>
          <w:rtl w:val="true"/>
          <w:lang w:bidi="fa-IR"/>
        </w:rPr>
        <w:t xml:space="preserve">کلیه اعداد از واحدی انشا شده اند که آن واحد مرکب از دو ضد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عدد زوج و فرد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دو، اولی نامحدود و دومی محدود است و 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هردوی اینها پدید می آید؛ زیرا یک هم زوج است و هم فرد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کاپلستون، </w:t>
      </w:r>
      <w:r>
        <w:rPr>
          <w:rFonts w:eastAsia="IRNazanin" w:cs="IRNazanin"/>
          <w:color w:val="111111"/>
          <w:sz w:val="28"/>
          <w:szCs w:val="28"/>
          <w:lang w:bidi="fa-IR"/>
        </w:rPr>
        <w:t>1375</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واحد، نقطه پدید می گردد؛ از نقطه خط، از خطوط سطح و از سطوح اجسام بسيطه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خاک، هوا و آتش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پدید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عناصر بسيطه نیز اجسام مرکب حاصل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رشاد، </w:t>
      </w:r>
      <w:r>
        <w:rPr>
          <w:rFonts w:eastAsia="IRNazanin" w:cs="IRNazanin"/>
          <w:color w:val="111111"/>
          <w:sz w:val="28"/>
          <w:szCs w:val="28"/>
          <w:lang w:bidi="fa-IR"/>
        </w:rPr>
        <w:t>1365</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فلسفه سینایی، اولین عنصر این جهان را در اصل نقطه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هرگاه نقطه در جایگاه خود بجنبد، از جنبش وی خط به وجود آید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بوعلی سینا، </w:t>
      </w:r>
      <w:r>
        <w:rPr>
          <w:rFonts w:eastAsia="IRNazanin" w:cs="IRNazanin"/>
          <w:color w:val="111111"/>
          <w:sz w:val="28"/>
          <w:szCs w:val="28"/>
          <w:lang w:bidi="fa-IR"/>
        </w:rPr>
        <w:t>1383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ترتیب، هندسه نقطه وجود صورت عقلی خط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خط نباشد، وجود نقطه منفرد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ابن سينا، </w:t>
      </w:r>
      <w:r>
        <w:rPr>
          <w:rFonts w:eastAsia="IRNazanin" w:cs="IRNazanin"/>
          <w:color w:val="111111"/>
          <w:sz w:val="28"/>
          <w:szCs w:val="28"/>
          <w:rtl w:val="true"/>
          <w:lang w:bidi="fa-IR"/>
        </w:rPr>
        <w:t>.</w:t>
      </w:r>
      <w:r>
        <w:rPr>
          <w:rFonts w:eastAsia="IRNazanin" w:cs="IRNazanin"/>
          <w:color w:val="111111"/>
          <w:sz w:val="28"/>
          <w:szCs w:val="28"/>
          <w:lang w:bidi="fa-IR"/>
        </w:rPr>
        <w:t>249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1360</w:t>
      </w:r>
      <w:r>
        <w:rPr>
          <w:rFonts w:eastAsia="IRNazanin" w:cs="IRNazanin"/>
          <w:color w:val="111111"/>
          <w:sz w:val="28"/>
          <w:szCs w:val="28"/>
          <w:rtl w:val="true"/>
          <w:lang w:bidi="fa-IR"/>
        </w:rPr>
        <w:t xml:space="preserve"> )</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جسم ناچاره بی نهایت نبود به همه سوها و نهایت او سطح است و این نام را از بام خانه گرفته اند و نیز او را بسیط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بسيط را نهایت باشد، آن نهایت او ناچاره خطی باشد و آن خط طولی باشد بی عرض و به بعد، یکی کمتر باشد از بعدهای سطح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اگرخط را پهنا بودی، سطح بودی و ما او را نهایت سطح نهادیم نه سطح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آن خط آسان شود به نگریستن از برون شیشه کاندرو آب و روغن کرده باشند و نیز آن خط که میان آفتاب و سایه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ابوریحان بیرونی، </w:t>
      </w:r>
      <w:r>
        <w:rPr>
          <w:rFonts w:eastAsia="IRNazanin" w:cs="IRNazanin"/>
          <w:color w:val="111111"/>
          <w:sz w:val="28"/>
          <w:szCs w:val="28"/>
          <w:lang w:bidi="fa-IR"/>
        </w:rPr>
        <w:t>1316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bookmarkStart w:id="43" w:name="pg6997_72619"/>
    </w:p>
    <w:p>
      <w:pPr>
        <w:pStyle w:val="Heading3"/>
        <w:numPr>
          <w:ilvl w:val="2"/>
          <w:numId w:val="1"/>
        </w:numPr>
        <w:rPr/>
      </w:pPr>
      <w:bookmarkStart w:id="44" w:name="__RefHeading___Toc2601255_372815092"/>
      <w:bookmarkStart w:id="45" w:name="_Toc16"/>
      <w:bookmarkEnd w:id="43"/>
      <w:bookmarkEnd w:id="44"/>
      <w:r>
        <w:rPr/>
        <w:t>10</w:t>
      </w:r>
      <w:r>
        <w:rPr>
          <w:rtl w:val="true"/>
        </w:rPr>
        <w:t>-</w:t>
      </w:r>
      <w:r>
        <w:rPr>
          <w:rtl w:val="true"/>
        </w:rPr>
        <w:t>رمز هندسی دایره</w:t>
      </w:r>
      <w:bookmarkEnd w:id="45"/>
    </w:p>
    <w:p>
      <w:pPr>
        <w:pStyle w:val="BookText"/>
        <w:rPr/>
      </w:pPr>
      <w:r>
        <w:rPr>
          <w:rFonts w:ascii="IRNazanin" w:hAnsi="IRNazanin" w:eastAsia="IRNazanin"/>
          <w:color w:val="111111"/>
          <w:sz w:val="28"/>
          <w:sz w:val="28"/>
          <w:szCs w:val="28"/>
          <w:rtl w:val="true"/>
          <w:lang w:bidi="fa-IR"/>
        </w:rPr>
        <w:t>در ذهنیت جادویی، دایره وسیله جدایی و عامل حفاظت و نگاهداری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گردی مورث یگانگی، وحدت و ایمنی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دوبوکور، </w:t>
      </w:r>
      <w:r>
        <w:rPr>
          <w:rFonts w:eastAsia="IRNazanin" w:cs="IRNazanin"/>
          <w:color w:val="111111"/>
          <w:sz w:val="28"/>
          <w:szCs w:val="28"/>
          <w:lang w:bidi="fa-IR"/>
        </w:rPr>
        <w:t>1391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دایره جادو، فضایی قدسی و محرم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تابو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دربرمی گیرد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دایره نزدیکترین صورت هندسی به تصور امر مطلق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lang w:bidi="fa-IR"/>
        </w:rPr>
        <w:t>104</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افلاطون معتقد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بنای جهان هریک از این چهار عنصر به تمامه به کار رفته و سازنده ی آن تمام آتش و آب و هوا و خاک را به هم پیوسته و نگذاشته است که مقداری از آنها در بیرون از جهان باقی بماند و مرادش از آن کار این بود که، اول ذات جهان از اجزای کامل تشکیل یابد و در نتیجه، ذاتی زنده ی واحد کامل باشد و در ثانی، ذات جهان به راستی یگانه ذات باشد و چیز دیگری باقی نماند که سبب پدید آمدن جهان دیگری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این، او می خواست که جهان در معرض پیری و بیماری نباشد و اندیشید که اگر گرما یا سرما یا علل مؤثر دیگری از بیرون بر جسمی احاطه داشته باشند که بر اثر به هم پیوستن اجزا به وجود آمده است و بی هنگام با آن برخورد کنند، سبب فساد و تجزيه آن می شوند و زمینه را برای بیماری و پیری او آماده می کنند و او را به سوی تباهی سوق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ملاحظه، این جهان را به صورت ذات کامل یگانه ای ساخت، که هر یک از اجزایش نیز به نوبت خود کامل است و از این رو، بیماری و پیری را در آن راه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صانع جهان شکلی هم به او داد که درخور اوست و با ذات او خویشی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ذات زنده ای که باید بر همه ی ذوات زنده محیط باشد، شکلی برازنده است که محیط بر همه اشکال دیگر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جهان را گرد کرد و به صورت گلوله در آورد؛ چنان که فاصله ی مرکز آن باهر نقطه از محیطش یکسان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شکل کامل ترین اشکال است و پیوسته با خود برابر و همسان می ماند و از این لحاظ بر همه ی اشکال دیگر برتری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سازنده ی این جهان برابری را هزاران بار زیباتر از نابرابری یافت، سپس سطح بیرونی آن را هموار و صاف و صیقلی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فاصله ی مرکز آن با سطح بیرونی از هر سو یکسان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از به هم پیوستن اجسام و بدن هایی که هریک به نوبه خود در نهایت کمال بود تشکیل یافت، از این رو، به صورت یک واحد کامل در آمد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افلاطون، </w:t>
      </w:r>
      <w:r>
        <w:rPr>
          <w:rFonts w:eastAsia="IRNazanin" w:cs="IRNazanin"/>
          <w:color w:val="111111"/>
          <w:sz w:val="28"/>
          <w:szCs w:val="28"/>
          <w:lang w:bidi="fa-IR"/>
        </w:rPr>
        <w:t>1367</w:t>
      </w:r>
      <w:r>
        <w:rPr>
          <w:rFonts w:ascii="IRNazanin" w:hAnsi="IRNazanin" w:eastAsia="IRNazanin"/>
          <w:color w:val="111111"/>
          <w:sz w:val="28"/>
          <w:sz w:val="28"/>
          <w:szCs w:val="28"/>
          <w:rtl w:val="true"/>
          <w:lang w:bidi="fa-IR"/>
        </w:rPr>
        <w:t>، جلد</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1842</w:t>
      </w:r>
      <w:r>
        <w:rPr>
          <w:rFonts w:eastAsia="IRNazanin" w:cs="IRNazanin"/>
          <w:color w:val="111111"/>
          <w:sz w:val="28"/>
          <w:szCs w:val="28"/>
          <w:rtl w:val="true"/>
          <w:lang w:bidi="fa-IR"/>
        </w:rPr>
        <w:t>-</w:t>
      </w:r>
      <w:r>
        <w:rPr>
          <w:rFonts w:eastAsia="IRNazanin" w:cs="IRNazanin"/>
          <w:color w:val="111111"/>
          <w:sz w:val="28"/>
          <w:szCs w:val="28"/>
          <w:lang w:bidi="fa-IR"/>
        </w:rPr>
        <w:t>1843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افلاطون در جای دیگر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دایره چیزی است که با کلمه ای مخصوص بیان می شود؛ یعنی نامی دارد که می توانیم به زبان بیاوریم و تلفظ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w:t>
      </w:r>
      <w:bookmarkStart w:id="46" w:name="pg6997_72620"/>
    </w:p>
    <w:p>
      <w:pPr>
        <w:pStyle w:val="BookText"/>
        <w:rPr/>
      </w:pPr>
      <w:bookmarkEnd w:id="46"/>
      <w:r>
        <w:rPr>
          <w:rFonts w:ascii="IRNazanin" w:hAnsi="IRNazanin" w:eastAsia="IRNazanin"/>
          <w:color w:val="111111"/>
          <w:sz w:val="28"/>
          <w:sz w:val="28"/>
          <w:szCs w:val="28"/>
          <w:rtl w:val="true"/>
          <w:lang w:bidi="fa-IR"/>
        </w:rPr>
        <w:t>عامل اول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عامل دوم در مورد دایره، تعریفی است که در نتیجه به هم مربوط ساختن اسامی و صفات به وجود می آید؛ بدین گونه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چیزی که فاصله ی میان محیط و مرکز آن همواره و از هر سو برابر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جمله تعریف آن چیزی است که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خوانده 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دایره ی ظاهری که با حواس درک می شود، همیشه و در همه جا در زمرہی خطوط مستقیم درمی آید و حال آنکه دایره ی ایده آل به عقیده ی من، کوچکترین شباهتی با غیر خود ندارد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lang w:bidi="fa-IR"/>
        </w:rPr>
        <w:t>1990</w:t>
      </w:r>
      <w:r>
        <w:rPr>
          <w:rFonts w:eastAsia="IRNazanin" w:cs="IRNazanin"/>
          <w:color w:val="111111"/>
          <w:sz w:val="28"/>
          <w:szCs w:val="28"/>
          <w:rtl w:val="true"/>
          <w:lang w:bidi="fa-IR"/>
        </w:rPr>
        <w:t>-</w:t>
      </w:r>
      <w:r>
        <w:rPr>
          <w:rFonts w:eastAsia="IRNazanin" w:cs="IRNazanin"/>
          <w:color w:val="111111"/>
          <w:sz w:val="28"/>
          <w:szCs w:val="28"/>
          <w:lang w:bidi="fa-IR"/>
        </w:rPr>
        <w:t>1991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مرکز دایره، همه چیز با همزیستی به وحدت می رسد و آنگاه باز و گسترده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دوایر هم مرکز رمز تطور و تکامل تدریجی، مراتب مختلف نظام ارزشی اجتماعی یا اخلاقی، مدارج وجود و مراحل پیاپی زندگانی هستند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دوبوکور، </w:t>
      </w:r>
      <w:r>
        <w:rPr>
          <w:rFonts w:eastAsia="IRNazanin" w:cs="IRNazanin"/>
          <w:color w:val="111111"/>
          <w:sz w:val="28"/>
          <w:szCs w:val="28"/>
          <w:lang w:bidi="fa-IR"/>
        </w:rPr>
        <w:t>1391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 عبارت دیگر، بازگشت جاودانه به یک نقطه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lang w:bidi="fa-IR"/>
        </w:rPr>
        <w:t>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دلالتهای رمزی دایره میتوان به مرکزیت کیهان و عقل عالم، مبدأ و اصل آفرینش، فضای قدسی و امن، رمز آسمان و قداست، رمز وحدت و هماهنگی در سراسر عالم و رمز وحدت در کثرت و کثرت در وحدت اشاره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بیان اهمیت نماد دایره، یکی از اجرام سماوی، یکی از پرندگان و یکی از عناصر گیاهی شاخص به عنوان سمبل شاخص از نماد دایره بررسی می شود</w:t>
      </w:r>
      <w:r>
        <w:rPr>
          <w:rFonts w:eastAsia="IRNazanin" w:cs="IRNazanin"/>
          <w:color w:val="111111"/>
          <w:sz w:val="28"/>
          <w:szCs w:val="28"/>
          <w:rtl w:val="true"/>
          <w:lang w:bidi="fa-IR"/>
        </w:rPr>
        <w:t>.</w:t>
      </w:r>
    </w:p>
    <w:p>
      <w:pPr>
        <w:pStyle w:val="Heading3"/>
        <w:numPr>
          <w:ilvl w:val="2"/>
          <w:numId w:val="1"/>
        </w:numPr>
        <w:rPr/>
      </w:pPr>
      <w:bookmarkStart w:id="47" w:name="__RefHeading___Toc2601257_372815092"/>
      <w:bookmarkStart w:id="48" w:name="_Toc17"/>
      <w:bookmarkEnd w:id="47"/>
      <w:r>
        <w:rPr/>
        <w:t>11</w:t>
      </w:r>
      <w:r>
        <w:rPr>
          <w:rtl w:val="true"/>
        </w:rPr>
        <w:t>-</w:t>
      </w:r>
      <w:r>
        <w:rPr>
          <w:rtl w:val="true"/>
        </w:rPr>
        <w:t>رمز هندسی کره</w:t>
      </w:r>
      <w:bookmarkEnd w:id="48"/>
    </w:p>
    <w:p>
      <w:pPr>
        <w:pStyle w:val="BookText"/>
        <w:rPr/>
      </w:pPr>
      <w:r>
        <w:rPr>
          <w:rFonts w:ascii="IRNazanin" w:hAnsi="IRNazanin" w:eastAsia="IRNazanin"/>
          <w:color w:val="111111"/>
          <w:sz w:val="28"/>
          <w:sz w:val="28"/>
          <w:szCs w:val="28"/>
          <w:rtl w:val="true"/>
          <w:lang w:bidi="fa-IR"/>
        </w:rPr>
        <w:t>کره از همه اشکال هندسی کلی تر است و به نحوی اقسام اشکال دیگر را در بر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اشکال بر اثر افتراقی که بر حسب جهات خاصی صورت گیرد، از آن بیرون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همه سنتها، شکل کروی شکل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بیضه 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نمایش دهنده ی همه امکاناتی است که طی یک دور ظهور در حالت اولیه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پدیدار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شکل کروی کامل یا شکل متناظر آن در هندسه مسطحه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در عالم جسمانی و مادی تحقق نمی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شکل هندسی، نمادی از نور اول يانور ازلی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گنون، </w:t>
      </w:r>
      <w:r>
        <w:rPr>
          <w:rFonts w:eastAsia="IRNazanin" w:cs="IRNazanin"/>
          <w:color w:val="111111"/>
          <w:sz w:val="28"/>
          <w:szCs w:val="28"/>
          <w:lang w:bidi="fa-IR"/>
        </w:rPr>
        <w:t>1392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163</w:t>
      </w:r>
      <w:r>
        <w:rPr>
          <w:rFonts w:eastAsia="IRNazanin" w:cs="IRNazanin"/>
          <w:color w:val="111111"/>
          <w:sz w:val="28"/>
          <w:szCs w:val="28"/>
          <w:rtl w:val="true"/>
          <w:lang w:bidi="fa-IR"/>
        </w:rPr>
        <w:t>-</w:t>
      </w:r>
      <w:r>
        <w:rPr>
          <w:rFonts w:eastAsia="IRNazanin" w:cs="IRNazanin"/>
          <w:color w:val="111111"/>
          <w:sz w:val="28"/>
          <w:szCs w:val="28"/>
          <w:lang w:bidi="fa-IR"/>
        </w:rPr>
        <w:t>164</w:t>
      </w:r>
      <w:r>
        <w:rPr>
          <w:rFonts w:eastAsia="IRNazanin" w:cs="IRNazanin"/>
          <w:color w:val="111111"/>
          <w:sz w:val="28"/>
          <w:szCs w:val="28"/>
          <w:rtl w:val="true"/>
          <w:lang w:bidi="fa-IR"/>
        </w:rPr>
        <w:t>)</w:t>
      </w:r>
    </w:p>
    <w:p>
      <w:pPr>
        <w:pStyle w:val="Heading3"/>
        <w:numPr>
          <w:ilvl w:val="2"/>
          <w:numId w:val="1"/>
        </w:numPr>
        <w:rPr/>
      </w:pPr>
      <w:bookmarkStart w:id="49" w:name="__RefHeading___Toc2601259_372815092"/>
      <w:bookmarkStart w:id="50" w:name="_Toc18"/>
      <w:bookmarkEnd w:id="49"/>
      <w:r>
        <w:rPr/>
        <w:t>12</w:t>
      </w:r>
      <w:r>
        <w:rPr>
          <w:rtl w:val="true"/>
        </w:rPr>
        <w:t>-</w:t>
      </w:r>
      <w:r>
        <w:rPr>
          <w:rtl w:val="true"/>
        </w:rPr>
        <w:t>رمز هندسی مربع</w:t>
      </w:r>
      <w:bookmarkEnd w:id="50"/>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بنابه هندسه اقلیدسی و با استفاده از خطوط،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یک فرم استاتیک به مربع تبدیل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مربع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مکعب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ساکن ترین و منفعل ترین شكلها هستند و ظاهری ترین و ثابت ترین جنبه آفرینش را ارائه می دهند اردلان، </w:t>
      </w:r>
      <w:r>
        <w:rPr>
          <w:rFonts w:eastAsia="IRNazanin" w:cs="IRNazanin"/>
          <w:color w:val="111111"/>
          <w:sz w:val="28"/>
          <w:szCs w:val="28"/>
          <w:lang w:bidi="fa-IR"/>
        </w:rPr>
        <w:t>1392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ابوریحان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چهار پهلوی او با یکدیگر راست و برابر است و زاويه هر چهار قائمه باشد و هر دو قطر که از زاویه ای به زاویه ای برآید، همچند بریکدیگر باشند</w:t>
      </w:r>
      <w:r>
        <w:rPr>
          <w:rFonts w:eastAsia="IRNazanin" w:cs="IRNazanin"/>
          <w:color w:val="111111"/>
          <w:sz w:val="28"/>
          <w:szCs w:val="28"/>
          <w:rtl w:val="true"/>
          <w:lang w:bidi="fa-IR"/>
        </w:rPr>
        <w:t xml:space="preserve">.» </w:t>
      </w:r>
      <w:bookmarkStart w:id="51" w:name="pg6997_72621"/>
    </w:p>
    <w:p>
      <w:pPr>
        <w:pStyle w:val="BookText"/>
        <w:rPr/>
      </w:pPr>
      <w:bookmarkEnd w:id="51"/>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ابوریحان بیرونی، </w:t>
      </w:r>
      <w:r>
        <w:rPr>
          <w:rFonts w:eastAsia="IRNazanin" w:cs="IRNazanin"/>
          <w:color w:val="111111"/>
          <w:sz w:val="28"/>
          <w:szCs w:val="28"/>
          <w:lang w:bidi="fa-IR"/>
        </w:rPr>
        <w:t>1316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مربع نمادی استوار بر چهار پهلو و متضمن تصور استحکام، استقرار، رکود، ایستایی و نمودگار زمین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باغ عدن و دوزخ مستدير تخيل شده اند؛ حال آن که بیت المقدس آسمانی عمومأ چهارگوش تصویر می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دوبوکور، </w:t>
      </w:r>
      <w:r>
        <w:rPr>
          <w:rFonts w:eastAsia="IRNazanin" w:cs="IRNazanin"/>
          <w:color w:val="111111"/>
          <w:sz w:val="28"/>
          <w:szCs w:val="28"/>
          <w:lang w:bidi="fa-IR"/>
        </w:rPr>
        <w:t>1391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مربع، بارزترین فرم آفرینش، به مثابه زمین، وضعیت قطبی كميت را نشان میدهد؛ در حالی که دایره به مثابه آسمان، کیفیت را نشان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مربع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بستری است که خرد متعالی بر اساس آن در جهت یکپارچگی دوباره آنچه زمینی است، با دایره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اقدام می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اردلان، </w:t>
      </w:r>
      <w:r>
        <w:rPr>
          <w:rFonts w:eastAsia="IRNazanin" w:cs="IRNazanin"/>
          <w:color w:val="111111"/>
          <w:sz w:val="28"/>
          <w:szCs w:val="28"/>
          <w:lang w:bidi="fa-IR"/>
        </w:rPr>
        <w:t>1392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آسمان گرد است و زمین چهارگوش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مناسبات دوطرفه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دیالکتیکی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میان عالم فوقانی و متعال که بشر مشتاق آن است و زمین که وی در آن سکنا دارد، چنین بیان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دوبوکور، </w:t>
      </w:r>
      <w:r>
        <w:rPr>
          <w:rFonts w:eastAsia="IRNazanin" w:cs="IRNazanin"/>
          <w:color w:val="111111"/>
          <w:sz w:val="28"/>
          <w:szCs w:val="28"/>
          <w:lang w:bidi="fa-IR"/>
        </w:rPr>
        <w:t>1391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دلالت های رمزی مربع می توان به عناصر اربعه، رمز عرش الهی، رمز مراتب چهارگانه هستی اعداد، چهار ربع جهان، چهار باد، چهار فصل، چهار دروازه آسمان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نقطه ی اعتدال شب و روز و دو نقطه ی انقلابات فصلی سالانه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چهار بخش مجرای روز اشاره نمود</w:t>
      </w:r>
    </w:p>
    <w:p>
      <w:pPr>
        <w:pStyle w:val="Heading3"/>
        <w:numPr>
          <w:ilvl w:val="2"/>
          <w:numId w:val="1"/>
        </w:numPr>
        <w:rPr/>
      </w:pPr>
      <w:bookmarkStart w:id="52" w:name="__RefHeading___Toc2601261_372815092"/>
      <w:bookmarkStart w:id="53" w:name="_Toc19"/>
      <w:bookmarkEnd w:id="52"/>
      <w:r>
        <w:rPr/>
        <w:t>13</w:t>
      </w:r>
      <w:r>
        <w:rPr>
          <w:rtl w:val="true"/>
        </w:rPr>
        <w:t>-</w:t>
      </w:r>
      <w:r>
        <w:rPr>
          <w:rtl w:val="true"/>
        </w:rPr>
        <w:t>رمز هندسی مکعب</w:t>
      </w:r>
      <w:bookmarkEnd w:id="53"/>
    </w:p>
    <w:p>
      <w:pPr>
        <w:pStyle w:val="BookText"/>
        <w:rPr/>
      </w:pPr>
      <w:r>
        <w:rPr>
          <w:rFonts w:ascii="IRNazanin" w:hAnsi="IRNazanin" w:eastAsia="IRNazanin"/>
          <w:color w:val="111111"/>
          <w:sz w:val="28"/>
          <w:sz w:val="28"/>
          <w:szCs w:val="28"/>
          <w:rtl w:val="true"/>
          <w:lang w:bidi="fa-IR"/>
        </w:rPr>
        <w:t>مکعب برعکس تمام اشکال هندسی مسجل تر است؛ شکلی است که باحد اعلای تنوع و تعین مطابقت دارد و از این رو، شکلی است که به اتفاق عناصر جسمانی، در مقیاس بزرگ به زمین نسبت داده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مکعب همچنین ارائهای نمادین از خصوصیات متجلی انسان در مقیاس کوچک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مکعب عالی ترین شکل یا صورت جسم جامد است و از حیث اینکه ثبات یا استقرار مستلزم هر حرکتی است، مکعب نمودار ثبات یا استقرار به شمار میرود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گنون، </w:t>
      </w:r>
      <w:r>
        <w:rPr>
          <w:rFonts w:eastAsia="IRNazanin" w:cs="IRNazanin"/>
          <w:color w:val="111111"/>
          <w:sz w:val="28"/>
          <w:szCs w:val="28"/>
          <w:lang w:bidi="fa-IR"/>
        </w:rPr>
        <w:t>1392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163</w:t>
      </w:r>
      <w:r>
        <w:rPr>
          <w:rFonts w:eastAsia="IRNazanin" w:cs="IRNazanin"/>
          <w:color w:val="111111"/>
          <w:sz w:val="28"/>
          <w:szCs w:val="28"/>
          <w:rtl w:val="true"/>
          <w:lang w:bidi="fa-IR"/>
        </w:rPr>
        <w:t>-</w:t>
      </w:r>
      <w:r>
        <w:rPr>
          <w:rFonts w:eastAsia="IRNazanin" w:cs="IRNazanin"/>
          <w:color w:val="111111"/>
          <w:sz w:val="28"/>
          <w:szCs w:val="28"/>
          <w:lang w:bidi="fa-IR"/>
        </w:rPr>
        <w:t>164</w:t>
      </w:r>
      <w:r>
        <w:rPr>
          <w:rFonts w:eastAsia="IRNazanin" w:cs="IRNazanin"/>
          <w:color w:val="111111"/>
          <w:sz w:val="28"/>
          <w:szCs w:val="28"/>
          <w:rtl w:val="true"/>
          <w:lang w:bidi="fa-IR"/>
        </w:rPr>
        <w:t>).</w:t>
      </w:r>
    </w:p>
    <w:p>
      <w:pPr>
        <w:pStyle w:val="Heading3"/>
        <w:numPr>
          <w:ilvl w:val="2"/>
          <w:numId w:val="1"/>
        </w:numPr>
        <w:rPr/>
      </w:pPr>
      <w:bookmarkStart w:id="54" w:name="__RefHeading___Toc2601263_372815092"/>
      <w:bookmarkStart w:id="55" w:name="_Toc20"/>
      <w:bookmarkEnd w:id="54"/>
      <w:r>
        <w:rPr/>
        <w:t>14</w:t>
      </w:r>
      <w:r>
        <w:rPr>
          <w:rtl w:val="true"/>
        </w:rPr>
        <w:t>-</w:t>
      </w:r>
      <w:r>
        <w:rPr>
          <w:rtl w:val="true"/>
        </w:rPr>
        <w:t>رمز هندسی مثلث</w:t>
      </w:r>
      <w:bookmarkEnd w:id="55"/>
    </w:p>
    <w:p>
      <w:pPr>
        <w:pStyle w:val="BookText"/>
        <w:rPr/>
      </w:pPr>
      <w:r>
        <w:rPr>
          <w:rFonts w:ascii="IRNazanin" w:hAnsi="IRNazanin" w:eastAsia="IRNazanin"/>
          <w:color w:val="111111"/>
          <w:sz w:val="28"/>
          <w:sz w:val="28"/>
          <w:szCs w:val="28"/>
          <w:rtl w:val="true"/>
          <w:lang w:bidi="fa-IR"/>
        </w:rPr>
        <w:t>مثلث نخستین فرمی است که فضا را با تولید نقاط یا خطوط از یک محدود می کند</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مثلث عمل خرد برجان را نشان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آنجا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خرده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امر فعال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مؤلفه ی مذکر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 عنوان منفعل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مؤلفه ی مونث و نشان دهنده دوگانگی تجلی از یگانه هستند، اتحاد و محصول 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هماهنگی جهان را تشکیل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که خرد می تواند با حرکتش، در تمام جهان نفوذ کند، فرم نمادین مثلث به عامل پیوند میان آسمان و زمین تبدیل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مثلث وقتی به پایین اشاره می کند، نماد فرمی است که نسبت به زمین فعال و نسبت آسمان منفعل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اردلان، </w:t>
      </w:r>
      <w:r>
        <w:rPr>
          <w:rFonts w:eastAsia="IRNazanin" w:cs="IRNazanin"/>
          <w:color w:val="111111"/>
          <w:sz w:val="28"/>
          <w:szCs w:val="28"/>
          <w:lang w:bidi="fa-IR"/>
        </w:rPr>
        <w:t>1392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آنگاه که به بالا اشاره می کند، </w:t>
      </w:r>
    </w:p>
    <w:p>
      <w:pPr>
        <w:pStyle w:val="BookText"/>
        <w:rPr/>
      </w:pPr>
      <w:r>
        <w:rPr>
          <w:rFonts w:ascii="IRNazanin" w:hAnsi="IRNazanin" w:eastAsia="IRNazanin"/>
          <w:color w:val="111111"/>
          <w:sz w:val="28"/>
          <w:sz w:val="28"/>
          <w:szCs w:val="28"/>
          <w:rtl w:val="true"/>
          <w:lang w:bidi="fa-IR"/>
        </w:rPr>
        <w:t>نماد فرمی است که نسبت به آسمان فعال و نسبت به زمین منفعل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دو مثلث به همراه هم، مهر سلیمان را تشکیل میدهد و نشان از گرایش تمام فرمها و عمل های چهار عنصر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مثلث اصل کلیه اشکال مستقیم الخطوط است؛ چنان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اصل تمام عددها،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اصل خطوط،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اصل سطوح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سطح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اصل اجسام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اخوان الصفا، </w:t>
      </w:r>
      <w:r>
        <w:rPr>
          <w:rFonts w:eastAsia="IRNazanin" w:cs="IRNazanin"/>
          <w:color w:val="111111"/>
          <w:sz w:val="28"/>
          <w:szCs w:val="28"/>
          <w:lang w:bidi="fa-IR"/>
        </w:rPr>
        <w:t>1957</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مثلث را سه گوشه است و برابر هر گوشه خطی راست است و او را ضلع خوانند و او را نیز سه پهلوست و از جهت این پهلوها بر مثلث سه نام 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متساوی الاضلاع، متساوی الساقین و مختلف الاضلاع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ابوریحان بیرونی، </w:t>
      </w:r>
      <w:r>
        <w:rPr>
          <w:rFonts w:eastAsia="IRNazanin" w:cs="IRNazanin"/>
          <w:color w:val="111111"/>
          <w:sz w:val="28"/>
          <w:szCs w:val="28"/>
          <w:lang w:bidi="fa-IR"/>
        </w:rPr>
        <w:t>1316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تشبيه افلاطون، فرم مثلث نمادی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هستی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سه نوع پیش از آن که جهان پای به مرحله يوجود گذارد، وجود داشتند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افلاطون، </w:t>
      </w:r>
      <w:r>
        <w:rPr>
          <w:rFonts w:eastAsia="IRNazanin" w:cs="IRNazanin"/>
          <w:color w:val="111111"/>
          <w:sz w:val="28"/>
          <w:szCs w:val="28"/>
          <w:lang w:bidi="fa-IR"/>
        </w:rPr>
        <w:t>1367</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بدین ترتیب، افلاطون اشیا را تنها تا آنجا که به مثلث برمی گردند در نظر میگیرد و بدین منظور قائم الزاویه ی متساوی الساقین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نصف مربع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قائم الزاویه ی مختلف الاضلاع یا نصف متساوی الاضلاع را انتخاب می کند، که از آنها مربع و سطوح متساوی الاضلاع اجسام ساخته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کاپلستون، </w:t>
      </w:r>
      <w:r>
        <w:rPr>
          <w:rFonts w:eastAsia="IRNazanin" w:cs="IRNazanin"/>
          <w:color w:val="111111"/>
          <w:sz w:val="28"/>
          <w:szCs w:val="28"/>
          <w:lang w:bidi="fa-IR"/>
        </w:rPr>
        <w:t>1375</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دو نوع مثلثی که پیشتر یاد کردیم، مثلث قائم الزاویه ی متساوی الساقین بریک قسم است، ولی مثلث قائم الزاويه ای که طول اضلاعش مختلف است اقسام بیشمار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عناصر اربعه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آتش، آب، هوا و خاک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جسم هستند و از آن دو مثلث ساخته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عناصر اصلیتر و اولیتر را فقط خدا و آنان که خدا دوستشان دارد، می شناسند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افلاطون، </w:t>
      </w:r>
      <w:r>
        <w:rPr>
          <w:rFonts w:eastAsia="IRNazanin" w:cs="IRNazanin"/>
          <w:color w:val="111111"/>
          <w:sz w:val="28"/>
          <w:szCs w:val="28"/>
          <w:lang w:bidi="fa-IR"/>
        </w:rPr>
        <w:t>1367</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1870</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کیفیت تشکیل این چهار نوع جسم از دو مثلث بدین نحو است که سه تا از آن اجسام از یک قسم مثلث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مثلث قائم الزاويه ی مختلف الاضلاع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ساخته شده است، ولی جسم چهارم یگانه جسمی است که فقط از مثلث های قائم الزاویه ی متساوی الساقین پدید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همه ی اجسام چهارگانه نمی توانند از راه انحلال و ترکیب دوباره ی اجزاء تشکیل دهنده شان، به یکدیگر تبدیل شوند، بلکه این کیفیت فقط خاص سه جسمی است که عناصر اصلی شان از یک قسم واحد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همین جهت، وقتی یکی منحل و به عناصر اصلی خود تجزیه شود، همان عناصر اصلی میتوانند صورت جسم دیگر را به خود بپذیرند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lang w:bidi="fa-IR"/>
        </w:rPr>
        <w:t>1871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چهار مثلث متساوی الاضلاع را باهم یکی کنیم، کیفیت هریک از این انواع چهارگانه که ناشی از نحوه ترکیب آنهاست، با هر گروه سه زاویه ای، یک کنج پدید می آورد و اگر به همین نحو چهار کنج تشکیل شود، نخستین نوع یک صورت جسمانی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هرم منظم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پدیدار می گردد، که دارای خصوصیت تقسیم یک </w:t>
      </w:r>
      <w:bookmarkStart w:id="56" w:name="pg6997_72623"/>
    </w:p>
    <w:p>
      <w:pPr>
        <w:pStyle w:val="BookText"/>
        <w:rPr/>
      </w:pPr>
      <w:bookmarkEnd w:id="56"/>
      <w:r>
        <w:rPr>
          <w:rFonts w:ascii="IRNazanin" w:hAnsi="IRNazanin" w:eastAsia="IRNazanin"/>
          <w:color w:val="111111"/>
          <w:sz w:val="28"/>
          <w:sz w:val="28"/>
          <w:szCs w:val="28"/>
          <w:rtl w:val="true"/>
          <w:lang w:bidi="fa-IR"/>
        </w:rPr>
        <w:t>کره ی کامل به پاره های مساوی و مشابه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شش چهارگوش باهم متحد شدند هشت کنج پدید می آید، که هریک از سه زاویه قائمه ساخته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جسمی که به این ترتیب به وجود می آید دارای شکل مکعب و دارای شش قاعده مربع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نوع پنجمی از ترکیب و بهم پیوستن نیز وجود دارد که دارای خاصیتی مخصوص به خود است و خدا این نوع ترکیب را در آفرینش جهان به کار برده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 منبع، </w:t>
      </w:r>
      <w:r>
        <w:rPr>
          <w:rFonts w:eastAsia="IRNazanin" w:cs="IRNazanin"/>
          <w:color w:val="111111"/>
          <w:sz w:val="28"/>
          <w:szCs w:val="28"/>
          <w:lang w:bidi="fa-IR"/>
        </w:rPr>
        <w:t>1872</w:t>
      </w:r>
      <w:r>
        <w:rPr>
          <w:rFonts w:eastAsia="IRNazanin" w:cs="IRNazanin"/>
          <w:color w:val="111111"/>
          <w:sz w:val="28"/>
          <w:szCs w:val="28"/>
          <w:rtl w:val="true"/>
          <w:lang w:bidi="fa-IR"/>
        </w:rPr>
        <w:t>).</w:t>
      </w:r>
    </w:p>
    <w:p>
      <w:pPr>
        <w:pStyle w:val="Heading3"/>
        <w:numPr>
          <w:ilvl w:val="2"/>
          <w:numId w:val="1"/>
        </w:numPr>
        <w:rPr/>
      </w:pPr>
      <w:bookmarkStart w:id="57" w:name="__RefHeading___Toc2601265_372815092"/>
      <w:bookmarkStart w:id="58" w:name="_Toc21"/>
      <w:bookmarkEnd w:id="57"/>
      <w:r>
        <w:rPr/>
        <w:t>15</w:t>
      </w:r>
      <w:r>
        <w:rPr>
          <w:rtl w:val="true"/>
        </w:rPr>
        <w:t>-</w:t>
      </w:r>
      <w:r>
        <w:rPr>
          <w:rtl w:val="true"/>
        </w:rPr>
        <w:t>مفهوم اشکال هندسی در هنر و معماری اسلامی</w:t>
      </w:r>
      <w:bookmarkEnd w:id="58"/>
    </w:p>
    <w:p>
      <w:pPr>
        <w:pStyle w:val="BookText"/>
        <w:rPr/>
      </w:pPr>
      <w:r>
        <w:rPr>
          <w:rFonts w:ascii="IRNazanin" w:hAnsi="IRNazanin" w:eastAsia="IRNazanin"/>
          <w:color w:val="111111"/>
          <w:sz w:val="28"/>
          <w:sz w:val="28"/>
          <w:szCs w:val="28"/>
          <w:rtl w:val="true"/>
          <w:lang w:bidi="fa-IR"/>
        </w:rPr>
        <w:t xml:space="preserve">هنر اسلامی، یعنی تبلور مادی روح وحی اسلامی و انعكاس حقایق ملکوتی در دنیا، انعکاسی که مسلمان با کمک آن، سیر و سلوک خود را از عالم دنیا آغاز می کند و تا رسیدن به محضر الهی و حقیقتی که مبدأ و مقصد این هنر است پیش می رود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نجيب اوغلو، </w:t>
      </w:r>
      <w:r>
        <w:rPr>
          <w:rFonts w:eastAsia="IRNazanin" w:cs="IRNazanin"/>
          <w:color w:val="111111"/>
          <w:sz w:val="28"/>
          <w:szCs w:val="28"/>
          <w:lang w:bidi="fa-IR"/>
        </w:rPr>
        <w:t>1379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هنر اسلامی به نوعی کمال می رسد که گویی از صانعش مستقل است و افتخارات و نقایصش در برابر خصلت کلی اشکال محو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هنر اسلامی به هر رزمینی که وارد شده، به اشکال معماری، صراحت و دقت هندسی بخشیده و بدین طریق آنها را توسعه داده است بوکهارت، </w:t>
      </w:r>
      <w:r>
        <w:rPr>
          <w:rFonts w:eastAsia="IRNazanin" w:cs="IRNazanin"/>
          <w:color w:val="111111"/>
          <w:sz w:val="28"/>
          <w:szCs w:val="28"/>
          <w:rtl w:val="true"/>
          <w:lang w:bidi="fa-IR"/>
        </w:rPr>
        <w:t>(</w:t>
      </w:r>
      <w:r>
        <w:rPr>
          <w:rFonts w:eastAsia="IRNazanin" w:cs="IRNazanin"/>
          <w:color w:val="111111"/>
          <w:sz w:val="28"/>
          <w:szCs w:val="28"/>
          <w:lang w:bidi="fa-IR"/>
        </w:rPr>
        <w:t>1390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نتایج ظریف و زیبایی که هنر اسلامی در این فرایند به دست آورده تأیید کننده خصلت کیفی آن، صراحت و دقت هندسی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lang w:bidi="fa-IR"/>
        </w:rPr>
        <w:t>138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معماری در هنر اسلامی شریف ترین مقام هنری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معماران اسلامی کوشیده اند تا همه اجزای بنا را به صورت مظاهری از آیه های حق تعالی ابداع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در ساخته های خود، توحید و مراتب تقرب به خدا را به نمایش می گذارند و بنا را چون مجموعه ای متحد و ظرفی مطابق با تفکر تنزیهی دینی جلوه گر میسازند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مددپور، </w:t>
      </w:r>
      <w:r>
        <w:rPr>
          <w:rFonts w:eastAsia="IRNazanin" w:cs="IRNazanin"/>
          <w:color w:val="111111"/>
          <w:sz w:val="28"/>
          <w:szCs w:val="28"/>
          <w:lang w:bidi="fa-IR"/>
        </w:rPr>
        <w:t>1377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راستا، در معماری اسلام، شكل مدور تنها شکل کاملی دانسته شده که قادر به بيان جلال خداوندی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غالبأ بنایی که شکل مدور و مرقدي مکعب شکل دارد، دوگانگی آسمان و زمین را مجسم میکند؛ چنان که خانه کعبه در مکه، مکعب عظیمی از سنگ سیاه است، که در مرکز صحن مستدير سفیدی بنا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کعبه که عبادتگاه مسلمانان است، کعبه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قبله 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گرفته و حاجیان باید هفت بار آن را طواف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هفت بار طواف خانه خدا، نماد ادوار مختلف وحی الهی و مراحلی است کهبرای دستیابی بدان باید پیمود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دوبوکور، </w:t>
      </w:r>
      <w:r>
        <w:rPr>
          <w:rFonts w:eastAsia="IRNazanin" w:cs="IRNazanin"/>
          <w:color w:val="111111"/>
          <w:sz w:val="28"/>
          <w:szCs w:val="28"/>
          <w:lang w:bidi="fa-IR"/>
        </w:rPr>
        <w:t>1391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104</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 الله علیه و اله به عنوان یکی از مهم ترین معجزات ایشان، در سایه عبودیت آن حضرت رخ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تصريح قرآن کریم در وقوع معراج در آیه اول سوره اسرا و آیات هشتم تا </w:t>
      </w:r>
    </w:p>
    <w:p>
      <w:pPr>
        <w:pStyle w:val="BookText"/>
        <w:rPr/>
      </w:pPr>
      <w:r>
        <w:rPr>
          <w:rFonts w:ascii="IRNazanin" w:hAnsi="IRNazanin" w:eastAsia="IRNazanin"/>
          <w:color w:val="111111"/>
          <w:sz w:val="28"/>
          <w:sz w:val="28"/>
          <w:szCs w:val="28"/>
          <w:rtl w:val="true"/>
          <w:lang w:bidi="fa-IR"/>
        </w:rPr>
        <w:t>هجدهم سورة نجم، نشان از عظمت واقعه معراج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مشاهدات پیامبر در شب معراج، هسته تفکرات فلسفی در هنر، ادبیات و معماری اسلامی، خصوصأ ساختار مساجد را بنیان نهاد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در روایت معراج، تناسبات هندسی عالم معنا را بازگو و گنبد عظیمی را توصيف می کند که از صدف سپید ساخته شده و بر چهار پایه، بر چهار گنج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روی این چهار کنج، چهار کلام اولین سوره فاتحة الكتاب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الرحمن الرحيم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نوشته شده و چهار جوی آب، شیر، عسل و خمر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نمادهای سعادت ازلی و سرمدی بهشتی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آنها جاری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أَنَّ لَهُمْ جَنَّاتٍ تَجْرِي مِنْ تَحْتِهَا الْأَنْهارُ </w:t>
      </w:r>
      <w:r>
        <w:rPr>
          <w:rFonts w:eastAsia="IRNazanin" w:cs="IRNazanin"/>
          <w:color w:val="111111"/>
          <w:sz w:val="28"/>
          <w:szCs w:val="28"/>
          <w:rtl w:val="true"/>
          <w:lang w:bidi="fa-IR"/>
        </w:rPr>
        <w:t xml:space="preserve">». </w:t>
      </w:r>
      <w:r>
        <w:rPr>
          <w:rStyle w:val="FootnoteAnchor"/>
          <w:rtl w:val="true"/>
        </w:rPr>
        <w:footnoteReference w:id="14"/>
      </w:r>
    </w:p>
    <w:p>
      <w:pPr>
        <w:pStyle w:val="BookText"/>
        <w:rPr/>
      </w:pPr>
      <w:r>
        <w:rPr>
          <w:rFonts w:ascii="IRNazanin" w:hAnsi="IRNazanin" w:eastAsia="IRNazanin"/>
          <w:color w:val="111111"/>
          <w:sz w:val="28"/>
          <w:sz w:val="28"/>
          <w:szCs w:val="28"/>
          <w:rtl w:val="true"/>
          <w:lang w:bidi="fa-IR"/>
        </w:rPr>
        <w:t>این مثال نمایش دهنده الگوی روحانی هربنای قبه 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صدف یا مروارید سپید رمز روح است، که گنبدش تمام مخلوقات را در برمی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گنبد بنای مقدس روح کلی را نمایش می 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گریو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هشت ضلعی گنبد که زیر آن قرار گرفته، رمز هشت فرشته حاملان عرش است، که خود با هشت جهت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گلباد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مطابقت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مکعب شکل ساختمان، نمودگار کیهان است، که چهار رکن آن در چهار کنج بنا، به عنوان اصول و مبادی روحانی و جسمانی عناصر عالم محسوب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 بنا نشان دهنده تعادلی است که احدیت خداوند را در نظام کیهان انعکاس می 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بوکهارت، </w:t>
      </w:r>
      <w:r>
        <w:rPr>
          <w:rFonts w:eastAsia="IRNazanin" w:cs="IRNazanin"/>
          <w:color w:val="111111"/>
          <w:sz w:val="28"/>
          <w:szCs w:val="28"/>
          <w:lang w:bidi="fa-IR"/>
        </w:rPr>
        <w:t>1390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الگوی معماری در مساجد نیز اجرا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شبستان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محل اجتماع مؤمنان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تالار وسیع چهار گوشی است که غالبا بر آن گنبد مدوری زده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ساختار چهارگوش یا دایره، مبین نظام و مرتبه است؛ یعنی گذار از زمین به آسمان، از نقص به کمال و از متناهی به نامتناهی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دوبوکور، </w:t>
      </w:r>
      <w:r>
        <w:rPr>
          <w:rFonts w:eastAsia="IRNazanin" w:cs="IRNazanin"/>
          <w:color w:val="111111"/>
          <w:sz w:val="28"/>
          <w:szCs w:val="28"/>
          <w:lang w:bidi="fa-IR"/>
        </w:rPr>
        <w:t>1391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104</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یقین، جلوه گاه حقیقت هنر اسلامی، عالم غیب و حق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تکرار مضامین و صورت ها در تزیینات معماری، همان حرکت به سوی اصل و مبدأ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هنرمند در این مضامین از الگویی ازلی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نه از صور محسوس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بهره می جوید؛ به نحوی که گویا صور خیالی، او به صور مثالی عالم ملکوت می پیوندد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استفاده از نقوش اسلیمی، هندسی و خطایی و وحدت این نقوش در یک نقطه، تأکیدی بر مفهوم وحدت در کثرت و کثرت در وحدت را نمایش می 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مددپور، </w:t>
      </w:r>
      <w:r>
        <w:rPr>
          <w:rFonts w:eastAsia="IRNazanin" w:cs="IRNazanin"/>
          <w:color w:val="111111"/>
          <w:sz w:val="28"/>
          <w:szCs w:val="28"/>
          <w:lang w:bidi="fa-IR"/>
        </w:rPr>
        <w:t>1377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نقوش اسلیمی، تشبیهی رمزی از احوال، اوقات و واردات قلبی صوفی و تجدید و تبدیل امثال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ستاری، </w:t>
      </w:r>
      <w:r>
        <w:rPr>
          <w:rFonts w:eastAsia="IRNazanin" w:cs="IRNazanin"/>
          <w:color w:val="111111"/>
          <w:sz w:val="28"/>
          <w:szCs w:val="28"/>
          <w:lang w:bidi="fa-IR"/>
        </w:rPr>
        <w:t>1392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163</w:t>
      </w:r>
      <w:r>
        <w:rPr>
          <w:rFonts w:eastAsia="IRNazanin" w:cs="IRNazanin"/>
          <w:color w:val="111111"/>
          <w:sz w:val="28"/>
          <w:szCs w:val="28"/>
          <w:rtl w:val="true"/>
          <w:lang w:bidi="fa-IR"/>
        </w:rPr>
        <w:t xml:space="preserve">). </w:t>
      </w:r>
      <w:bookmarkStart w:id="59" w:name="pg6997_72625"/>
    </w:p>
    <w:p>
      <w:pPr>
        <w:pStyle w:val="Heading3"/>
        <w:numPr>
          <w:ilvl w:val="2"/>
          <w:numId w:val="1"/>
        </w:numPr>
        <w:rPr/>
      </w:pPr>
      <w:bookmarkStart w:id="60" w:name="__RefHeading___Toc2601267_372815092"/>
      <w:bookmarkStart w:id="61" w:name="_Toc22"/>
      <w:bookmarkEnd w:id="59"/>
      <w:bookmarkEnd w:id="60"/>
      <w:r>
        <w:rPr>
          <w:rtl w:val="true"/>
        </w:rPr>
        <w:t>نتیجه گیری</w:t>
      </w:r>
      <w:bookmarkEnd w:id="61"/>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جهان در تفکر اسلامی جلوه ی انوار الهی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تجلی اعظم حق تعالی به 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اکبر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اساس حکمت و عرفان دین آسمانی را نمایان می سازد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چیزی در عالم، مثالی از ایک حقیقت برتر است و تناظر هندسی و توافقی میان عوالم مختلف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هنر دینی نیز مبتنی بر تناظر هندسی میان حقایق وجودی فراطبیعی و الهی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نمادگرایی در هنر اسلامی، بر پايه نظام وجود شکل گرفته و یک حقیقت وجودی در تمام مراحل وجود تمثیل پیدا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اسما و صفات الهی بنابر تعابیر عرفانی، در تمامی عالم و در تمامی مراتب وجود تجلی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شناخت مفاهیم عميق هندسی، میتوان معانی عمیق نهفته در صورت های هنر را درک کرد و این مفهوم، کامل ترین حکمت هنر اسلامی است</w:t>
      </w:r>
      <w:r>
        <w:rPr>
          <w:rFonts w:eastAsia="IRNazanin" w:cs="IRNazanin"/>
          <w:color w:val="111111"/>
          <w:sz w:val="28"/>
          <w:szCs w:val="28"/>
          <w:rtl w:val="true"/>
          <w:lang w:bidi="fa-IR"/>
        </w:rPr>
        <w:t xml:space="preserve">. </w:t>
      </w:r>
      <w:bookmarkStart w:id="62" w:name="pg6997_72626"/>
    </w:p>
    <w:p>
      <w:pPr>
        <w:pStyle w:val="Heading3"/>
        <w:numPr>
          <w:ilvl w:val="2"/>
          <w:numId w:val="1"/>
        </w:numPr>
        <w:rPr/>
      </w:pPr>
      <w:bookmarkStart w:id="63" w:name="__RefHeading___Toc2601269_372815092"/>
      <w:bookmarkStart w:id="64" w:name="_Toc23"/>
      <w:bookmarkEnd w:id="62"/>
      <w:bookmarkEnd w:id="63"/>
      <w:r>
        <w:rPr>
          <w:rtl w:val="true"/>
        </w:rPr>
        <w:t>کتابنامه</w:t>
      </w:r>
      <w:bookmarkEnd w:id="64"/>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کریم</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نهج البلاغه </w:t>
      </w:r>
      <w:r>
        <w:rPr>
          <w:rFonts w:eastAsia="IRNazanin" w:cs="IRNazanin"/>
          <w:color w:val="111111"/>
          <w:sz w:val="28"/>
          <w:szCs w:val="28"/>
          <w:rtl w:val="true"/>
          <w:lang w:bidi="fa-IR"/>
        </w:rPr>
        <w:t>(</w:t>
      </w:r>
      <w:r>
        <w:rPr>
          <w:rFonts w:eastAsia="IRNazanin" w:cs="IRNazanin"/>
          <w:color w:val="111111"/>
          <w:sz w:val="28"/>
          <w:szCs w:val="28"/>
          <w:lang w:bidi="fa-IR"/>
        </w:rPr>
        <w:t>1391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ترجمه محمد دشتی، تهران، بکا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بابویه، محمد بن علی </w:t>
      </w:r>
      <w:r>
        <w:rPr>
          <w:rFonts w:eastAsia="IRNazanin" w:cs="IRNazanin"/>
          <w:color w:val="111111"/>
          <w:sz w:val="28"/>
          <w:szCs w:val="28"/>
          <w:rtl w:val="true"/>
          <w:lang w:bidi="fa-IR"/>
        </w:rPr>
        <w:t>(</w:t>
      </w:r>
      <w:r>
        <w:rPr>
          <w:rFonts w:eastAsia="IRNazanin" w:cs="IRNazanin"/>
          <w:color w:val="111111"/>
          <w:sz w:val="28"/>
          <w:szCs w:val="28"/>
          <w:lang w:bidi="fa-IR"/>
        </w:rPr>
        <w:t>1377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معاني الأخبار، ترجمه عبدالعلی محمدی شاهرودی،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الكتب الاسلاميه</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شعبه، حسن بن علی </w:t>
      </w:r>
      <w:r>
        <w:rPr>
          <w:rFonts w:eastAsia="IRNazanin" w:cs="IRNazanin"/>
          <w:color w:val="111111"/>
          <w:sz w:val="28"/>
          <w:szCs w:val="28"/>
          <w:rtl w:val="true"/>
          <w:lang w:bidi="fa-IR"/>
        </w:rPr>
        <w:t>(</w:t>
      </w:r>
      <w:r>
        <w:rPr>
          <w:rFonts w:eastAsia="IRNazanin" w:cs="IRNazanin"/>
          <w:color w:val="111111"/>
          <w:sz w:val="28"/>
          <w:szCs w:val="28"/>
          <w:lang w:bidi="fa-IR"/>
        </w:rPr>
        <w:t>1363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تحف العقول عن آل الرسول علیه السلام ترجمه احمد جنتی،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انتشارات علميه اسلاميه</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سينا، حسین بن عبدالله </w:t>
      </w:r>
      <w:r>
        <w:rPr>
          <w:rFonts w:eastAsia="IRNazanin" w:cs="IRNazanin"/>
          <w:color w:val="111111"/>
          <w:sz w:val="28"/>
          <w:szCs w:val="28"/>
          <w:rtl w:val="true"/>
          <w:lang w:bidi="fa-IR"/>
        </w:rPr>
        <w:t>(</w:t>
      </w:r>
      <w:r>
        <w:rPr>
          <w:rFonts w:eastAsia="IRNazanin" w:cs="IRNazanin"/>
          <w:color w:val="111111"/>
          <w:sz w:val="28"/>
          <w:szCs w:val="28"/>
          <w:lang w:bidi="fa-IR"/>
        </w:rPr>
        <w:t>1360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رسائل ابن سينا، تحقیق ضیاءالدین دری،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 (</w:t>
      </w:r>
      <w:r>
        <w:rPr>
          <w:rFonts w:eastAsia="IRNazanin" w:cs="IRNazanin"/>
          <w:color w:val="111111"/>
          <w:sz w:val="28"/>
          <w:szCs w:val="28"/>
          <w:lang w:bidi="fa-IR"/>
        </w:rPr>
        <w:t>1383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الهیات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دانشنامه علائی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مقدمه و تصحیح دکتر محمد معین، همدان، انجمن آثار و مفاخر فرهنگی</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عربی، محمد بن علی </w:t>
      </w:r>
      <w:r>
        <w:rPr>
          <w:rFonts w:eastAsia="IRNazanin" w:cs="IRNazanin"/>
          <w:color w:val="111111"/>
          <w:sz w:val="28"/>
          <w:szCs w:val="28"/>
          <w:rtl w:val="true"/>
          <w:lang w:bidi="fa-IR"/>
        </w:rPr>
        <w:t>(</w:t>
      </w:r>
      <w:r>
        <w:rPr>
          <w:rFonts w:eastAsia="IRNazanin" w:cs="IRNazanin"/>
          <w:color w:val="111111"/>
          <w:sz w:val="28"/>
          <w:szCs w:val="28"/>
          <w:lang w:bidi="fa-IR"/>
        </w:rPr>
        <w:t>1386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فصوص الحکم، ترجمه محمدعلی موحد ابطحی و صمد موحد،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کارنامه</w:t>
      </w:r>
    </w:p>
    <w:p>
      <w:pPr>
        <w:pStyle w:val="BookText"/>
        <w:rPr/>
      </w:pPr>
      <w:r>
        <w:rPr>
          <w:rFonts w:eastAsia="IRNazanin" w:cs="IRNazanin"/>
          <w:color w:val="111111"/>
          <w:sz w:val="28"/>
          <w:szCs w:val="28"/>
          <w:rtl w:val="true"/>
          <w:lang w:bidi="fa-IR"/>
        </w:rPr>
        <w:t>. -------- (</w:t>
      </w:r>
      <w:r>
        <w:rPr>
          <w:rFonts w:eastAsia="IRNazanin" w:cs="IRNazanin"/>
          <w:color w:val="111111"/>
          <w:sz w:val="28"/>
          <w:szCs w:val="28"/>
          <w:lang w:bidi="fa-IR"/>
        </w:rPr>
        <w:t>1387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فصوص الحکم، ترجمه محمد خواجوی،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مولی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ابوریحان بیرونی، محمد بن احمد </w:t>
      </w:r>
      <w:r>
        <w:rPr>
          <w:rFonts w:eastAsia="IRNazanin" w:cs="IRNazanin"/>
          <w:color w:val="111111"/>
          <w:sz w:val="28"/>
          <w:szCs w:val="28"/>
          <w:rtl w:val="true"/>
          <w:lang w:bidi="fa-IR"/>
        </w:rPr>
        <w:t>(</w:t>
      </w:r>
      <w:r>
        <w:rPr>
          <w:rFonts w:eastAsia="IRNazanin" w:cs="IRNazanin"/>
          <w:color w:val="111111"/>
          <w:sz w:val="28"/>
          <w:szCs w:val="28"/>
          <w:lang w:bidi="fa-IR"/>
        </w:rPr>
        <w:t>1316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التفهیم، با تعليقات جلال الدین همایی،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سلسله انتشارات انجمن آثار ملی</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1386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الآثار الباقية، ترجمه اکبر داناسرشت،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موسسه امیرکبیر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اخوان الصفا </w:t>
      </w:r>
      <w:r>
        <w:rPr>
          <w:rFonts w:eastAsia="IRNazanin" w:cs="IRNazanin"/>
          <w:color w:val="111111"/>
          <w:sz w:val="28"/>
          <w:szCs w:val="28"/>
          <w:rtl w:val="true"/>
          <w:lang w:bidi="fa-IR"/>
        </w:rPr>
        <w:t>(</w:t>
      </w:r>
      <w:r>
        <w:rPr>
          <w:rFonts w:eastAsia="IRNazanin" w:cs="IRNazanin"/>
          <w:color w:val="111111"/>
          <w:sz w:val="28"/>
          <w:szCs w:val="28"/>
          <w:lang w:bidi="fa-IR"/>
        </w:rPr>
        <w:t>1957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رسايل اخوان الصفاء و ختان الوفاء،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الدار الاسلاميه</w:t>
      </w:r>
    </w:p>
    <w:p>
      <w:pPr>
        <w:pStyle w:val="BookText"/>
        <w:rPr/>
      </w:pPr>
      <w:r>
        <w:rPr>
          <w:rFonts w:ascii="IRNazanin" w:hAnsi="IRNazanin" w:eastAsia="IRNazanin"/>
          <w:color w:val="111111"/>
          <w:sz w:val="28"/>
          <w:sz w:val="28"/>
          <w:szCs w:val="28"/>
          <w:rtl w:val="true"/>
          <w:lang w:bidi="fa-IR"/>
        </w:rPr>
        <w:t xml:space="preserve">اردلان، نادر و لاله بختیار </w:t>
      </w:r>
      <w:r>
        <w:rPr>
          <w:rFonts w:eastAsia="IRNazanin" w:cs="IRNazanin"/>
          <w:color w:val="111111"/>
          <w:sz w:val="28"/>
          <w:szCs w:val="28"/>
          <w:rtl w:val="true"/>
          <w:lang w:bidi="fa-IR"/>
        </w:rPr>
        <w:t>(</w:t>
      </w:r>
      <w:r>
        <w:rPr>
          <w:rFonts w:eastAsia="IRNazanin" w:cs="IRNazanin"/>
          <w:color w:val="111111"/>
          <w:sz w:val="28"/>
          <w:szCs w:val="28"/>
          <w:lang w:bidi="fa-IR"/>
        </w:rPr>
        <w:t>1392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حس وحدت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نقش سنت در معماری ایرانی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ترجمه ونداد جلیلی،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معمار</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اعوانی، غلامرضا </w:t>
      </w:r>
      <w:r>
        <w:rPr>
          <w:rFonts w:eastAsia="IRNazanin" w:cs="IRNazanin"/>
          <w:color w:val="111111"/>
          <w:sz w:val="28"/>
          <w:szCs w:val="28"/>
          <w:rtl w:val="true"/>
          <w:lang w:bidi="fa-IR"/>
        </w:rPr>
        <w:t>(</w:t>
      </w:r>
      <w:r>
        <w:rPr>
          <w:rFonts w:eastAsia="IRNazanin" w:cs="IRNazanin"/>
          <w:color w:val="111111"/>
          <w:sz w:val="28"/>
          <w:szCs w:val="28"/>
          <w:lang w:bidi="fa-IR"/>
        </w:rPr>
        <w:t>1375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حکمت و هنر معنوی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مجموعه مقالات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گروس</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افلاطون </w:t>
      </w:r>
      <w:r>
        <w:rPr>
          <w:rFonts w:eastAsia="IRNazanin" w:cs="IRNazanin"/>
          <w:color w:val="111111"/>
          <w:sz w:val="28"/>
          <w:szCs w:val="28"/>
          <w:rtl w:val="true"/>
          <w:lang w:bidi="fa-IR"/>
        </w:rPr>
        <w:t>(</w:t>
      </w:r>
      <w:r>
        <w:rPr>
          <w:rFonts w:eastAsia="IRNazanin" w:cs="IRNazanin"/>
          <w:color w:val="111111"/>
          <w:sz w:val="28"/>
          <w:szCs w:val="28"/>
          <w:lang w:bidi="fa-IR"/>
        </w:rPr>
        <w:t>1367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دوره آثار افلاطون، ترجمه رضا کاویانی و محمدحسین لطفی،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خوارزمی</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1353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جمهوری، ترجمه محمدحسن لطفی،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خانه خوشه</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اولوداغ، سلیمان </w:t>
      </w:r>
      <w:r>
        <w:rPr>
          <w:rFonts w:eastAsia="IRNazanin" w:cs="IRNazanin"/>
          <w:color w:val="111111"/>
          <w:sz w:val="28"/>
          <w:szCs w:val="28"/>
          <w:rtl w:val="true"/>
          <w:lang w:bidi="fa-IR"/>
        </w:rPr>
        <w:t>(</w:t>
      </w:r>
      <w:r>
        <w:rPr>
          <w:rFonts w:eastAsia="IRNazanin" w:cs="IRNazanin"/>
          <w:color w:val="111111"/>
          <w:sz w:val="28"/>
          <w:szCs w:val="28"/>
          <w:lang w:bidi="fa-IR"/>
        </w:rPr>
        <w:t>1390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ابن عربی، ترجمه داوود وفایی، بیجا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نشر مرکز</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بوکهارت، تیتوس </w:t>
      </w:r>
      <w:r>
        <w:rPr>
          <w:rFonts w:eastAsia="IRNazanin" w:cs="IRNazanin"/>
          <w:color w:val="111111"/>
          <w:sz w:val="28"/>
          <w:szCs w:val="28"/>
          <w:rtl w:val="true"/>
          <w:lang w:bidi="fa-IR"/>
        </w:rPr>
        <w:t>(</w:t>
      </w:r>
      <w:r>
        <w:rPr>
          <w:rFonts w:eastAsia="IRNazanin" w:cs="IRNazanin"/>
          <w:color w:val="111111"/>
          <w:sz w:val="28"/>
          <w:szCs w:val="28"/>
          <w:lang w:bidi="fa-IR"/>
        </w:rPr>
        <w:t>1390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هنر مقدس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اصول و روش 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ترجمه جلال ستاری،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سروش</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پارسا، محمد بن محمد </w:t>
      </w:r>
      <w:r>
        <w:rPr>
          <w:rFonts w:eastAsia="IRNazanin" w:cs="IRNazanin"/>
          <w:color w:val="111111"/>
          <w:sz w:val="28"/>
          <w:szCs w:val="28"/>
          <w:rtl w:val="true"/>
          <w:lang w:bidi="fa-IR"/>
        </w:rPr>
        <w:t>(</w:t>
      </w:r>
      <w:r>
        <w:rPr>
          <w:rFonts w:eastAsia="IRNazanin" w:cs="IRNazanin"/>
          <w:color w:val="111111"/>
          <w:sz w:val="28"/>
          <w:szCs w:val="28"/>
          <w:lang w:bidi="fa-IR"/>
        </w:rPr>
        <w:t>1366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شرح فصوص الحکم ابن عربی، تصحيح جليل مسگرنژاد،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 نشر دانشگاهی</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دوبوکور، مونیک </w:t>
      </w:r>
      <w:r>
        <w:rPr>
          <w:rFonts w:eastAsia="IRNazanin" w:cs="IRNazanin"/>
          <w:color w:val="111111"/>
          <w:sz w:val="28"/>
          <w:szCs w:val="28"/>
          <w:rtl w:val="true"/>
          <w:lang w:bidi="fa-IR"/>
        </w:rPr>
        <w:t>(</w:t>
      </w:r>
      <w:r>
        <w:rPr>
          <w:rFonts w:eastAsia="IRNazanin" w:cs="IRNazanin"/>
          <w:color w:val="111111"/>
          <w:sz w:val="28"/>
          <w:szCs w:val="28"/>
          <w:lang w:bidi="fa-IR"/>
        </w:rPr>
        <w:t>1391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رمزهای زنده جان، ترجمه جلال ستاری،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نشر مرکز</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رازی، نجم الدین </w:t>
      </w:r>
      <w:r>
        <w:rPr>
          <w:rFonts w:eastAsia="IRNazanin" w:cs="IRNazanin"/>
          <w:color w:val="111111"/>
          <w:sz w:val="28"/>
          <w:szCs w:val="28"/>
          <w:rtl w:val="true"/>
          <w:lang w:bidi="fa-IR"/>
        </w:rPr>
        <w:t>(</w:t>
      </w:r>
      <w:r>
        <w:rPr>
          <w:rFonts w:eastAsia="IRNazanin" w:cs="IRNazanin"/>
          <w:color w:val="111111"/>
          <w:sz w:val="28"/>
          <w:szCs w:val="28"/>
          <w:lang w:bidi="fa-IR"/>
        </w:rPr>
        <w:t>1352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مرصاد العباد من المبدأ والمعاد، به کوشش حسین الحسینی نعمت اللهی،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مطبع المجلس</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رشاد، محمد </w:t>
      </w:r>
      <w:r>
        <w:rPr>
          <w:rFonts w:eastAsia="IRNazanin" w:cs="IRNazanin"/>
          <w:color w:val="111111"/>
          <w:sz w:val="28"/>
          <w:szCs w:val="28"/>
          <w:rtl w:val="true"/>
          <w:lang w:bidi="fa-IR"/>
        </w:rPr>
        <w:t>(</w:t>
      </w:r>
      <w:r>
        <w:rPr>
          <w:rFonts w:eastAsia="IRNazanin" w:cs="IRNazanin"/>
          <w:color w:val="111111"/>
          <w:sz w:val="28"/>
          <w:szCs w:val="28"/>
          <w:lang w:bidi="fa-IR"/>
        </w:rPr>
        <w:t>1365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فلسفه از آغاز تا تاریخ،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رهنورد، زهرا </w:t>
      </w:r>
      <w:r>
        <w:rPr>
          <w:rFonts w:eastAsia="IRNazanin" w:cs="IRNazanin"/>
          <w:color w:val="111111"/>
          <w:sz w:val="28"/>
          <w:szCs w:val="28"/>
          <w:rtl w:val="true"/>
          <w:lang w:bidi="fa-IR"/>
        </w:rPr>
        <w:t>(</w:t>
      </w:r>
      <w:r>
        <w:rPr>
          <w:rFonts w:eastAsia="IRNazanin" w:cs="IRNazanin"/>
          <w:color w:val="111111"/>
          <w:sz w:val="28"/>
          <w:szCs w:val="28"/>
          <w:lang w:bidi="fa-IR"/>
        </w:rPr>
        <w:t>1392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حکمت هنر اسلامی،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سمت</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ستاری، جلال </w:t>
      </w:r>
      <w:r>
        <w:rPr>
          <w:rFonts w:eastAsia="IRNazanin" w:cs="IRNazanin"/>
          <w:color w:val="111111"/>
          <w:sz w:val="28"/>
          <w:szCs w:val="28"/>
          <w:rtl w:val="true"/>
          <w:lang w:bidi="fa-IR"/>
        </w:rPr>
        <w:t>(</w:t>
      </w:r>
      <w:r>
        <w:rPr>
          <w:rFonts w:eastAsia="IRNazanin" w:cs="IRNazanin"/>
          <w:color w:val="111111"/>
          <w:sz w:val="28"/>
          <w:szCs w:val="28"/>
          <w:lang w:bidi="fa-IR"/>
        </w:rPr>
        <w:t>1376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رمز اندیشی و هنر قدسی،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نشر مرکز</w:t>
      </w:r>
    </w:p>
    <w:p>
      <w:pPr>
        <w:pStyle w:val="BookText"/>
        <w:rPr/>
      </w:pPr>
      <w:r>
        <w:rPr>
          <w:rFonts w:eastAsia="IRNazanin" w:cs="IRNazanin"/>
          <w:color w:val="111111"/>
          <w:sz w:val="28"/>
          <w:szCs w:val="28"/>
          <w:rtl w:val="true"/>
          <w:lang w:bidi="fa-IR"/>
        </w:rPr>
        <w:t>. --------- (</w:t>
      </w:r>
      <w:r>
        <w:rPr>
          <w:rFonts w:eastAsia="IRNazanin" w:cs="IRNazanin"/>
          <w:color w:val="111111"/>
          <w:sz w:val="28"/>
          <w:szCs w:val="28"/>
          <w:lang w:bidi="fa-IR"/>
        </w:rPr>
        <w:t>1392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مدخلی بر رمزشناسی عرفانی،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نشر مرکز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شریعتی سبزواری، محمدباقر </w:t>
      </w:r>
      <w:r>
        <w:rPr>
          <w:rFonts w:eastAsia="IRNazanin" w:cs="IRNazanin"/>
          <w:color w:val="111111"/>
          <w:sz w:val="28"/>
          <w:szCs w:val="28"/>
          <w:rtl w:val="true"/>
          <w:lang w:bidi="fa-IR"/>
        </w:rPr>
        <w:t>(</w:t>
      </w:r>
      <w:r>
        <w:rPr>
          <w:rFonts w:eastAsia="IRNazanin" w:cs="IRNazanin"/>
          <w:color w:val="111111"/>
          <w:sz w:val="28"/>
          <w:szCs w:val="28"/>
          <w:lang w:bidi="fa-IR"/>
        </w:rPr>
        <w:t>1387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تحریری بر اصول فلسفه و روش رئالیسم،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موسسه بوستان کتاب</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طباطبایی، محمدحسین </w:t>
      </w:r>
      <w:r>
        <w:rPr>
          <w:rFonts w:eastAsia="IRNazanin" w:cs="IRNazanin"/>
          <w:color w:val="111111"/>
          <w:sz w:val="28"/>
          <w:szCs w:val="28"/>
          <w:rtl w:val="true"/>
          <w:lang w:bidi="fa-IR"/>
        </w:rPr>
        <w:t>(</w:t>
      </w:r>
      <w:r>
        <w:rPr>
          <w:rFonts w:eastAsia="IRNazanin" w:cs="IRNazanin"/>
          <w:color w:val="111111"/>
          <w:sz w:val="28"/>
          <w:szCs w:val="28"/>
          <w:lang w:bidi="fa-IR"/>
        </w:rPr>
        <w:t>1362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اعجاز قرآن،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 نشر فرهنگی رجاء</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1388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علی و فلسفه الهی، ترجمه ابراهیم سیدعلوی،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دفتر انتشارات اسلامی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وابسته به جامعه مدرسین حوزه علميه قم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عفیفی، ابوالعلاء </w:t>
      </w:r>
      <w:r>
        <w:rPr>
          <w:rFonts w:eastAsia="IRNazanin" w:cs="IRNazanin"/>
          <w:color w:val="111111"/>
          <w:sz w:val="28"/>
          <w:szCs w:val="28"/>
          <w:rtl w:val="true"/>
          <w:lang w:bidi="fa-IR"/>
        </w:rPr>
        <w:t>(</w:t>
      </w:r>
      <w:r>
        <w:rPr>
          <w:rFonts w:eastAsia="IRNazanin" w:cs="IRNazanin"/>
          <w:color w:val="111111"/>
          <w:sz w:val="28"/>
          <w:szCs w:val="28"/>
          <w:lang w:bidi="fa-IR"/>
        </w:rPr>
        <w:t>1380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شرحی بر فصوص الحکم، ترجمه نصرالله حکمت،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فیض الاسلام اصفهانی، علی نقی </w:t>
      </w:r>
      <w:r>
        <w:rPr>
          <w:rFonts w:eastAsia="IRNazanin" w:cs="IRNazanin"/>
          <w:color w:val="111111"/>
          <w:sz w:val="28"/>
          <w:szCs w:val="28"/>
          <w:rtl w:val="true"/>
          <w:lang w:bidi="fa-IR"/>
        </w:rPr>
        <w:t>(</w:t>
      </w:r>
      <w:r>
        <w:rPr>
          <w:rFonts w:eastAsia="IRNazanin" w:cs="IRNazanin"/>
          <w:color w:val="111111"/>
          <w:sz w:val="28"/>
          <w:szCs w:val="28"/>
          <w:lang w:bidi="fa-IR"/>
        </w:rPr>
        <w:t>1376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ترجمه و شرح صحیفه کامله سجادیه،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فقيه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کاپلستون، فردریک چارلز </w:t>
      </w:r>
      <w:r>
        <w:rPr>
          <w:rFonts w:eastAsia="IRNazanin" w:cs="IRNazanin"/>
          <w:color w:val="111111"/>
          <w:sz w:val="28"/>
          <w:szCs w:val="28"/>
          <w:rtl w:val="true"/>
          <w:lang w:bidi="fa-IR"/>
        </w:rPr>
        <w:t>(</w:t>
      </w:r>
      <w:r>
        <w:rPr>
          <w:rFonts w:eastAsia="IRNazanin" w:cs="IRNazanin"/>
          <w:color w:val="111111"/>
          <w:sz w:val="28"/>
          <w:szCs w:val="28"/>
          <w:lang w:bidi="fa-IR"/>
        </w:rPr>
        <w:t>1375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تاریخ فلسفه،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علمی فرهنگی</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کلینی، محمد بن يعقوب </w:t>
      </w:r>
      <w:r>
        <w:rPr>
          <w:rFonts w:eastAsia="IRNazanin" w:cs="IRNazanin"/>
          <w:color w:val="111111"/>
          <w:sz w:val="28"/>
          <w:szCs w:val="28"/>
          <w:rtl w:val="true"/>
          <w:lang w:bidi="fa-IR"/>
        </w:rPr>
        <w:t>(</w:t>
      </w:r>
      <w:r>
        <w:rPr>
          <w:rFonts w:eastAsia="IRNazanin" w:cs="IRNazanin"/>
          <w:color w:val="111111"/>
          <w:sz w:val="28"/>
          <w:szCs w:val="28"/>
          <w:lang w:bidi="fa-IR"/>
        </w:rPr>
        <w:t>1388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اصول کافی، ترجمه لطیف راشدی و سعید راشدی،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گاتری، دبلیو کی سی </w:t>
      </w:r>
      <w:r>
        <w:rPr>
          <w:rFonts w:eastAsia="IRNazanin" w:cs="IRNazanin"/>
          <w:color w:val="111111"/>
          <w:sz w:val="28"/>
          <w:szCs w:val="28"/>
          <w:rtl w:val="true"/>
          <w:lang w:bidi="fa-IR"/>
        </w:rPr>
        <w:t>(</w:t>
      </w:r>
      <w:r>
        <w:rPr>
          <w:rFonts w:eastAsia="IRNazanin" w:cs="IRNazanin"/>
          <w:color w:val="111111"/>
          <w:sz w:val="28"/>
          <w:szCs w:val="28"/>
          <w:lang w:bidi="fa-IR"/>
        </w:rPr>
        <w:t>1375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تاریخ فلسفه يونان، فيثاغورس و فیثاغوریان، ترجمه مهدی قوام صفری،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فکر روز</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گنون، رنه </w:t>
      </w:r>
      <w:r>
        <w:rPr>
          <w:rFonts w:eastAsia="IRNazanin" w:cs="IRNazanin"/>
          <w:color w:val="111111"/>
          <w:sz w:val="28"/>
          <w:szCs w:val="28"/>
          <w:rtl w:val="true"/>
          <w:lang w:bidi="fa-IR"/>
        </w:rPr>
        <w:t>(</w:t>
      </w:r>
      <w:r>
        <w:rPr>
          <w:rFonts w:eastAsia="IRNazanin" w:cs="IRNazanin"/>
          <w:color w:val="111111"/>
          <w:sz w:val="28"/>
          <w:szCs w:val="28"/>
          <w:lang w:bidi="fa-IR"/>
        </w:rPr>
        <w:t>1392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سیطره کمیت و علائم آخر الزمان، ترجمه عليمحمد کاردان،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نشر دانشگاهی</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مددپور، محمد </w:t>
      </w:r>
      <w:r>
        <w:rPr>
          <w:rFonts w:eastAsia="IRNazanin" w:cs="IRNazanin"/>
          <w:color w:val="111111"/>
          <w:sz w:val="28"/>
          <w:szCs w:val="28"/>
          <w:rtl w:val="true"/>
          <w:lang w:bidi="fa-IR"/>
        </w:rPr>
        <w:t>(</w:t>
      </w:r>
      <w:r>
        <w:rPr>
          <w:rFonts w:eastAsia="IRNazanin" w:cs="IRNazanin"/>
          <w:color w:val="111111"/>
          <w:sz w:val="28"/>
          <w:szCs w:val="28"/>
          <w:lang w:bidi="fa-IR"/>
        </w:rPr>
        <w:t>1377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حکمت معنوی و ساحت هنر،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حوزه هنری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موسوی، سید رضی </w:t>
      </w:r>
      <w:r>
        <w:rPr>
          <w:rFonts w:eastAsia="IRNazanin" w:cs="IRNazanin"/>
          <w:color w:val="111111"/>
          <w:sz w:val="28"/>
          <w:szCs w:val="28"/>
          <w:rtl w:val="true"/>
          <w:lang w:bidi="fa-IR"/>
        </w:rPr>
        <w:t>(</w:t>
      </w:r>
      <w:r>
        <w:rPr>
          <w:rFonts w:eastAsia="IRNazanin" w:cs="IRNazanin"/>
          <w:color w:val="111111"/>
          <w:sz w:val="28"/>
          <w:szCs w:val="28"/>
          <w:lang w:bidi="fa-IR"/>
        </w:rPr>
        <w:t>1390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مبانی هنر اسلامی از دیدگاه تیتوس بوکهارت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مجله هنر و معماری و مجله زیباشناخت، شماره </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67</w:t>
      </w:r>
      <w:r>
        <w:rPr>
          <w:rFonts w:eastAsia="IRNazanin" w:cs="IRNazanin"/>
          <w:color w:val="111111"/>
          <w:sz w:val="28"/>
          <w:szCs w:val="28"/>
          <w:rtl w:val="true"/>
          <w:lang w:bidi="fa-IR"/>
        </w:rPr>
        <w:t>-</w:t>
      </w:r>
      <w:r>
        <w:rPr>
          <w:rFonts w:eastAsia="IRNazanin" w:cs="IRNazanin"/>
          <w:color w:val="111111"/>
          <w:sz w:val="28"/>
          <w:szCs w:val="28"/>
          <w:lang w:bidi="fa-IR"/>
        </w:rPr>
        <w:t>92</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نجيب اوغلو، گل رو </w:t>
      </w:r>
      <w:r>
        <w:rPr>
          <w:rFonts w:eastAsia="IRNazanin" w:cs="IRNazanin"/>
          <w:color w:val="111111"/>
          <w:sz w:val="28"/>
          <w:szCs w:val="28"/>
          <w:rtl w:val="true"/>
          <w:lang w:bidi="fa-IR"/>
        </w:rPr>
        <w:t>(</w:t>
      </w:r>
      <w:r>
        <w:rPr>
          <w:rFonts w:eastAsia="IRNazanin" w:cs="IRNazanin"/>
          <w:color w:val="111111"/>
          <w:sz w:val="28"/>
          <w:szCs w:val="28"/>
          <w:lang w:bidi="fa-IR"/>
        </w:rPr>
        <w:t>1379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هندسه و تزیین در معماری اسلامی، ترجمه مهرداد قیومی بیدهندی،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روزنه</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نصر، سید حسین </w:t>
      </w:r>
      <w:r>
        <w:rPr>
          <w:rFonts w:eastAsia="IRNazanin" w:cs="IRNazanin"/>
          <w:color w:val="111111"/>
          <w:sz w:val="28"/>
          <w:szCs w:val="28"/>
          <w:rtl w:val="true"/>
          <w:lang w:bidi="fa-IR"/>
        </w:rPr>
        <w:t>(</w:t>
      </w:r>
      <w:r>
        <w:rPr>
          <w:rFonts w:eastAsia="IRNazanin" w:cs="IRNazanin"/>
          <w:color w:val="111111"/>
          <w:sz w:val="28"/>
          <w:szCs w:val="28"/>
          <w:lang w:bidi="fa-IR"/>
        </w:rPr>
        <w:t>1377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نظر متفکران اسلامی درباره طبیعت،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خوارزمی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نصر، سید حسین و اليور لیمن </w:t>
      </w:r>
      <w:r>
        <w:rPr>
          <w:rFonts w:eastAsia="IRNazanin" w:cs="IRNazanin"/>
          <w:color w:val="111111"/>
          <w:sz w:val="28"/>
          <w:szCs w:val="28"/>
          <w:rtl w:val="true"/>
          <w:lang w:bidi="fa-IR"/>
        </w:rPr>
        <w:t>(</w:t>
      </w:r>
      <w:r>
        <w:rPr>
          <w:rFonts w:eastAsia="IRNazanin" w:cs="IRNazanin"/>
          <w:color w:val="111111"/>
          <w:sz w:val="28"/>
          <w:szCs w:val="28"/>
          <w:lang w:bidi="fa-IR"/>
        </w:rPr>
        <w:t>1387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تاریخ فلسفه اسلامی، تحقيق جمعی از استادان فلسفه،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حکمت</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نوروزی طلب، عليرضا </w:t>
      </w:r>
      <w:r>
        <w:rPr>
          <w:rFonts w:eastAsia="IRNazanin" w:cs="IRNazanin"/>
          <w:color w:val="111111"/>
          <w:sz w:val="28"/>
          <w:szCs w:val="28"/>
          <w:rtl w:val="true"/>
          <w:lang w:bidi="fa-IR"/>
        </w:rPr>
        <w:t>(</w:t>
      </w:r>
      <w:r>
        <w:rPr>
          <w:rFonts w:eastAsia="IRNazanin" w:cs="IRNazanin"/>
          <w:color w:val="111111"/>
          <w:sz w:val="28"/>
          <w:szCs w:val="28"/>
          <w:lang w:bidi="fa-IR"/>
        </w:rPr>
        <w:t>1387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هنر اسلامی، تجلی امر قدسی از طریق هنر سنتی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کتاب ماه هنر، شماره </w:t>
      </w:r>
      <w:r>
        <w:rPr>
          <w:rFonts w:eastAsia="IRNazanin" w:cs="IRNazanin"/>
          <w:color w:val="111111"/>
          <w:sz w:val="28"/>
          <w:szCs w:val="28"/>
          <w:lang w:bidi="fa-IR"/>
        </w:rPr>
        <w:t>122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w:t>
      </w:r>
      <w:r>
        <w:rPr>
          <w:rFonts w:eastAsia="IRNazanin" w:cs="IRNazanin"/>
          <w:color w:val="111111"/>
          <w:sz w:val="28"/>
          <w:szCs w:val="28"/>
          <w:rtl w:val="true"/>
          <w:lang w:bidi="fa-IR"/>
        </w:rPr>
        <w:t>-</w:t>
      </w:r>
      <w:r>
        <w:rPr>
          <w:rFonts w:eastAsia="IRNazanin" w:cs="IRNazanin"/>
          <w:color w:val="111111"/>
          <w:sz w:val="28"/>
          <w:szCs w:val="28"/>
          <w:lang w:bidi="fa-IR"/>
        </w:rPr>
        <w:t>29</w:t>
      </w:r>
      <w:r>
        <w:rPr>
          <w:rFonts w:eastAsia="IRNazanin" w:cs="IRNazanin"/>
          <w:color w:val="111111"/>
          <w:sz w:val="28"/>
          <w:szCs w:val="28"/>
          <w:rtl w:val="true"/>
          <w:lang w:bidi="fa-IR"/>
        </w:rPr>
        <w:t xml:space="preserve"> . </w:t>
      </w:r>
      <w:bookmarkStart w:id="65" w:name="pg6997_72628"/>
    </w:p>
    <w:p>
      <w:pPr>
        <w:pStyle w:val="Heading2"/>
        <w:numPr>
          <w:ilvl w:val="1"/>
          <w:numId w:val="1"/>
        </w:numPr>
        <w:rPr/>
      </w:pPr>
      <w:bookmarkStart w:id="66" w:name="__RefHeading___Toc2601271_372815092"/>
      <w:bookmarkStart w:id="67" w:name="_Toc24"/>
      <w:bookmarkEnd w:id="65"/>
      <w:bookmarkEnd w:id="66"/>
      <w:r>
        <w:rPr>
          <w:rtl w:val="true"/>
        </w:rPr>
        <w:t>درآمدی بر مؤلفه های تاریخ نگاری قرآن</w:t>
      </w:r>
      <w:bookmarkEnd w:id="67"/>
    </w:p>
    <w:p>
      <w:pPr>
        <w:pStyle w:val="Heading3"/>
        <w:numPr>
          <w:ilvl w:val="2"/>
          <w:numId w:val="1"/>
        </w:numPr>
        <w:rPr/>
      </w:pPr>
      <w:bookmarkStart w:id="68" w:name="__RefHeading___Toc2601273_372815092"/>
      <w:bookmarkStart w:id="69" w:name="_Toc25"/>
      <w:bookmarkEnd w:id="68"/>
      <w:r>
        <w:rPr>
          <w:rtl w:val="true"/>
        </w:rPr>
        <w:t>اشاره</w:t>
      </w:r>
      <w:bookmarkEnd w:id="69"/>
    </w:p>
    <w:p>
      <w:pPr>
        <w:pStyle w:val="BookText"/>
        <w:rPr/>
      </w:pPr>
      <w:r>
        <w:rPr>
          <w:rFonts w:ascii="IRNazanin" w:hAnsi="IRNazanin" w:eastAsia="IRNazanin"/>
          <w:color w:val="111111"/>
          <w:sz w:val="28"/>
          <w:sz w:val="28"/>
          <w:szCs w:val="28"/>
          <w:rtl w:val="true"/>
          <w:lang w:bidi="fa-IR"/>
        </w:rPr>
        <w:t>يعقوب پناهی</w:t>
      </w:r>
      <w:r>
        <w:rPr>
          <w:rStyle w:val="FootnoteAnchor"/>
          <w:rtl w:val="true"/>
        </w:rPr>
        <w:footnoteReference w:id="15"/>
      </w:r>
    </w:p>
    <w:p>
      <w:pPr>
        <w:pStyle w:val="BookText"/>
        <w:rPr/>
      </w:pPr>
      <w:r>
        <w:rPr>
          <w:rFonts w:ascii="IRNazanin" w:hAnsi="IRNazanin" w:eastAsia="IRNazanin"/>
          <w:color w:val="111111"/>
          <w:sz w:val="28"/>
          <w:sz w:val="28"/>
          <w:szCs w:val="28"/>
          <w:rtl w:val="true"/>
          <w:lang w:bidi="fa-IR"/>
        </w:rPr>
        <w:t>مریم صبری</w:t>
      </w:r>
      <w:r>
        <w:rPr>
          <w:rStyle w:val="FootnoteAnchor"/>
          <w:rtl w:val="true"/>
        </w:rPr>
        <w:footnoteReference w:id="16"/>
      </w:r>
    </w:p>
    <w:p>
      <w:pPr>
        <w:pStyle w:val="Heading3"/>
        <w:numPr>
          <w:ilvl w:val="2"/>
          <w:numId w:val="1"/>
        </w:numPr>
        <w:rPr/>
      </w:pPr>
      <w:bookmarkStart w:id="70" w:name="__RefHeading___Toc2601275_372815092"/>
      <w:bookmarkStart w:id="71" w:name="_Toc26"/>
      <w:bookmarkEnd w:id="70"/>
      <w:r>
        <w:rPr>
          <w:rtl w:val="true"/>
        </w:rPr>
        <w:t>چکیده</w:t>
      </w:r>
      <w:bookmarkEnd w:id="71"/>
    </w:p>
    <w:p>
      <w:pPr>
        <w:pStyle w:val="BookText"/>
        <w:rPr/>
      </w:pPr>
      <w:r>
        <w:rPr>
          <w:rFonts w:ascii="IRNazanin" w:hAnsi="IRNazanin" w:eastAsia="IRNazanin"/>
          <w:color w:val="111111"/>
          <w:sz w:val="28"/>
          <w:sz w:val="28"/>
          <w:szCs w:val="28"/>
          <w:rtl w:val="true"/>
          <w:lang w:bidi="fa-IR"/>
        </w:rPr>
        <w:t>قرآن به عنوان کتاب مقدس مسلمانان، توصیه های متعددی برای رستگاری انسان و سعادت او در دنیا و آخرت ارائه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این توصیه ها، عبرت گرفتن از تاریخ گذشتگان و سیر و تأمل در سرنوشت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دراین باره، قرآن نیز همچون سایر کتاب های تاریخی، با بیان تحولات رخ داده در حیات امت های پیشین، سرنوشت آن ها را توصیف می کند و با تذکر درباره اعمال شان، از انسانها میخواهد به طریق راستی و درستی قدم نهند و از حرکت در مسیر ظلم و ظلمت اجتناب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تأمل در آیات تاریخی این کتاب مقدس، حکایت از نوعی تاریخ نگاری خاص دارد، که در بینش و روش از سایر رویکردها و ژانرهای تاریخ نگارانه متفاوت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سوال اصلی پژوهش، ناظر بر چهارچوبها و مؤلفه های تاریخ نگاری در قرآن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پاسخ به این پرسش، تلاش شده روایت تاریخ در قرآن نقد و بررسی و اسلوبهای روشی آن احصا و بینش حاکم بر آن اسلوبها تبیین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می رسد قرآن کریم در بازنمایی تاریخ، رویکردی خاص در بینش، روش و ادبیات دارد، که مبتنی بر چند اصل اساسی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مؤلفه های روش شناسی تاریخ نگاری در قرآن میتوان به این موارد اشاره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بهره گیری از عقل خودبنیاد بشری برای پی بردن به حکمت های نهفته درآیات تاریخی، مطالعه تاریخ پیشینیان با رویکرد تمدنی برای کسب معرفت تاریخی، عبرت گیری و نیل به سعادت و در نهایت، عبور از رویه ظاهرى قصص و جزئیات آنها و توجه به لب و مغز رخدادهای تاریخی برای فهم سنت های ثابت 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روش پژوهش حاضر توصیفی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تبیینی و مبتنی بر تأمل در آیات تاریخی قرآن و نقد و بررسی روش شناسی آنها در بازنمایی رویدادهاست</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واژگان کلیدی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تاریخ، روایت، تاریخ نگاری، روش شناسی، رویکرد تمدنی، تعالی انسان، سنت های الهی، معرفت اندوزی </w:t>
      </w:r>
      <w:bookmarkStart w:id="72" w:name="pg6997_72629"/>
    </w:p>
    <w:p>
      <w:pPr>
        <w:pStyle w:val="Heading3"/>
        <w:numPr>
          <w:ilvl w:val="2"/>
          <w:numId w:val="1"/>
        </w:numPr>
        <w:rPr/>
      </w:pPr>
      <w:bookmarkStart w:id="73" w:name="__RefHeading___Toc2601277_372815092"/>
      <w:bookmarkStart w:id="74" w:name="_Toc27"/>
      <w:bookmarkEnd w:id="72"/>
      <w:bookmarkEnd w:id="73"/>
      <w:r>
        <w:rPr/>
        <w:t>1</w:t>
      </w:r>
      <w:r>
        <w:rPr>
          <w:rtl w:val="true"/>
        </w:rPr>
        <w:t>-</w:t>
      </w:r>
      <w:r>
        <w:rPr>
          <w:rtl w:val="true"/>
        </w:rPr>
        <w:t>مقدمه</w:t>
      </w:r>
      <w:bookmarkEnd w:id="74"/>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قرآن کریم توصیه های بسیاری به انسانها در همه اعصار شده است؛ که به تاریخ گذشتگان به عنوان یکی از آیات خداوند به ورت کامل توجه نمایند و حیات خود را با عبرت گرفتن از سرنوشت پیشینیان یا الگو قراردادن آن تنظیم کرده، تکامل ببخشند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منظور، قرآن کریم در جای جای خود، به ابعاد حیات پیامبران و اقوام و جوامع همزمان با آنها به شکل ویژه توجه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می رسد، این توجه چهارچوب هایی یگانه و اهدافی تعالی بخش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در بازنمایی گذشته، به چهار چهره در جوامع انسانی و در طول حیات بشر توجه ویژه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طبیعت، انسان، جامعه و تاریخ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توجه، قرآن تاریخ را در بستری طبیعی، باسنت هایی ثابت و با التفاتی ویژه نسبت به احوال جامعه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عنصری همواره پویا۔ روایت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تاریخ در قرآن، گرچه روایت گذشته است، اما همواره می تواند تاریخی به روز و کاربردی قلمداد شود؛ که فرآیند يروت انسان را با رویکردی جامعه شناسانه بازنمایی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بازشناسی نیز، تأكيد او بر پیروزی نهایی اصول انسانی و اخلاقی، در بستر جوامع مختلف و در همه اعصار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تفسیر، انسان مدام به سوی غایتی نجات بخش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رستاخير عالم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حرکت است و در این مسیر، باید درصدد کسب فضائل و محاسن برآید؛ تا در نهایت به رستگاری و سعادت نائل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حرکت، رابطه تاریخ و فراتاريخ، بر اساس تقدیر الهی تبیین می شود و مبدأ و معاد آفرینش، طبق قاعده ای خطی و بر اساس قوانین خداوند وضع خواهد شد؛ لذا همواره پیروزی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رفتار و اخلاق الح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عملکرد و اخلاق ناصالح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 و عدالت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ظلمت و نابرابری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امری حتمی است و باید مایه عبرت انسان قرار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روح تاریخی حاکم برقرآن نیز با حرکتی خطی، تفسیر این مشیت الهی است، که حیات انسان در این دنیا، مقدمه آن در آخرت است و لذا انسان باید همواره مراقب رفتار خویش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مصطفی، </w:t>
      </w:r>
      <w:r>
        <w:rPr>
          <w:rFonts w:eastAsia="IRNazanin" w:cs="IRNazanin"/>
          <w:color w:val="111111"/>
          <w:sz w:val="28"/>
          <w:szCs w:val="28"/>
          <w:lang w:bidi="fa-IR"/>
        </w:rPr>
        <w:t>1978</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60</w:t>
      </w:r>
      <w:r>
        <w:rPr>
          <w:rFonts w:eastAsia="IRNazanin" w:cs="IRNazanin"/>
          <w:color w:val="111111"/>
          <w:sz w:val="28"/>
          <w:szCs w:val="28"/>
          <w:rtl w:val="true"/>
          <w:lang w:bidi="fa-IR"/>
        </w:rPr>
        <w:t>-</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تفسیر، بازشناسی شیوه و اسلوب قرآن در بازنمایی تاریخ، می تواند نشان دهد که روایت های تاریخی قرآن، رفأ داستانی و توصیفی و برای یادآوری سرگذشت پیشینیان نیست، بلکه اسلوب و روشی ویژه دارد، که هدف آنعبرت آموزی و تأثیرگذاری برحال و آینده انسان 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چشم انداز نشان میدهد که میتوان به تاریخ به عنوان علمی سازنده اکنون و آینده نگریست و اتهاماتی چون نبش قبر مردگان، علم بی فایده نقلی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از چهره آن زدود؛ در نهایت نیز </w:t>
      </w:r>
    </w:p>
    <w:p>
      <w:pPr>
        <w:pStyle w:val="BookText"/>
        <w:rPr/>
      </w:pPr>
      <w:r>
        <w:rPr>
          <w:rFonts w:ascii="IRNazanin" w:hAnsi="IRNazanin" w:eastAsia="IRNazanin"/>
          <w:color w:val="111111"/>
          <w:sz w:val="28"/>
          <w:sz w:val="28"/>
          <w:szCs w:val="28"/>
          <w:rtl w:val="true"/>
          <w:lang w:bidi="fa-IR"/>
        </w:rPr>
        <w:t xml:space="preserve">ثابت کرد که مطالعه تاریخ برای شناخت انسان و فرآیند پرورت و تعالی او و توسعه تجربه بشری ضرورتی اجتناب ناپذیر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برنارد، </w:t>
      </w:r>
      <w:r>
        <w:rPr>
          <w:rFonts w:eastAsia="IRNazanin" w:cs="IRNazanin"/>
          <w:color w:val="111111"/>
          <w:sz w:val="28"/>
          <w:szCs w:val="28"/>
          <w:lang w:bidi="fa-IR"/>
        </w:rPr>
        <w:t>1389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کنار این اهمیت، از منظر اغلب محققان و مورخان معاصر، مهم ترین منبع تاریخی برای بازشناسی حوادث و تحولات در اسلام قرآن است و با مراجعه به این کتاب و کمک گرفتن از آن، می توان خطوط روشن اصلی و فرعی سیره نبوی را با اطمینان ترسیم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زرین کوب، </w:t>
      </w:r>
      <w:r>
        <w:rPr>
          <w:rFonts w:eastAsia="IRNazanin" w:cs="IRNazanin"/>
          <w:color w:val="111111"/>
          <w:sz w:val="28"/>
          <w:szCs w:val="28"/>
          <w:lang w:bidi="fa-IR"/>
        </w:rPr>
        <w:t>1384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xml:space="preserve">؛ گروه روش شناسی و تاریخ نگاری پژوهشکده تاریخ اسلام، </w:t>
      </w:r>
      <w:r>
        <w:rPr>
          <w:rFonts w:eastAsia="IRNazanin" w:cs="IRNazanin"/>
          <w:color w:val="111111"/>
          <w:sz w:val="28"/>
          <w:szCs w:val="28"/>
          <w:lang w:bidi="fa-IR"/>
        </w:rPr>
        <w:t>1393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117</w:t>
      </w:r>
      <w:r>
        <w:rPr>
          <w:rFonts w:eastAsia="IRNazanin" w:cs="IRNazanin"/>
          <w:color w:val="111111"/>
          <w:sz w:val="28"/>
          <w:szCs w:val="28"/>
          <w:rtl w:val="true"/>
          <w:lang w:bidi="fa-IR"/>
        </w:rPr>
        <w:t xml:space="preserve"> </w:t>
      </w:r>
      <w:r>
        <w:rPr>
          <w:rFonts w:eastAsia="IRNazanin" w:cs="IRNazanin"/>
          <w:color w:val="111111"/>
          <w:sz w:val="28"/>
          <w:szCs w:val="28"/>
          <w:lang w:bidi="fa-IR"/>
        </w:rPr>
        <w:t>122</w:t>
      </w:r>
      <w:r>
        <w:rPr>
          <w:rFonts w:ascii="IRNazanin" w:hAnsi="IRNazanin" w:eastAsia="IRNazanin"/>
          <w:color w:val="111111"/>
          <w:sz w:val="28"/>
          <w:sz w:val="28"/>
          <w:szCs w:val="28"/>
          <w:rtl w:val="true"/>
          <w:lang w:bidi="fa-IR"/>
        </w:rPr>
        <w:t xml:space="preserve">؛ رابینسون، </w:t>
      </w:r>
      <w:r>
        <w:rPr>
          <w:rFonts w:eastAsia="IRNazanin" w:cs="IRNazanin"/>
          <w:color w:val="111111"/>
          <w:sz w:val="28"/>
          <w:szCs w:val="28"/>
          <w:lang w:bidi="fa-IR"/>
        </w:rPr>
        <w:t>1393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109</w:t>
      </w:r>
      <w:r>
        <w:rPr>
          <w:rFonts w:ascii="IRNazanin" w:hAnsi="IRNazanin" w:eastAsia="IRNazanin"/>
          <w:color w:val="111111"/>
          <w:sz w:val="28"/>
          <w:sz w:val="28"/>
          <w:szCs w:val="28"/>
          <w:rtl w:val="true"/>
          <w:lang w:bidi="fa-IR"/>
        </w:rPr>
        <w:t xml:space="preserve">؛ لسانی فشارکی، </w:t>
      </w:r>
      <w:r>
        <w:rPr>
          <w:rFonts w:eastAsia="IRNazanin" w:cs="IRNazanin"/>
          <w:color w:val="111111"/>
          <w:sz w:val="28"/>
          <w:szCs w:val="28"/>
          <w:lang w:bidi="fa-IR"/>
        </w:rPr>
        <w:t>1392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مجموع این دلایل می توان گفت، بازشناسی شیوه روایت تاریخی قرآن و چارچوب های حاکم بر آن، می تواند فواید گوناگونی از جهت روش شناسی و نظری، برای مورخان و مفسران داشته باشد</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 اساس آنچه گذشت، سوال محوری و اساسی پژوهش حاضر ناظر بر این مسئله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مؤلفه ها و شاخص های تاریخ نگاری قرآن چیست و چه بینشی بر آنها حاکم است؟ همچنین، قرآن از چه روش و رویکردی برایطرح و تبیین آنها بهره برده است؟ به نظر می رسد، روایت های تاریخی قرآن، از اصول و چهارچوب هایی خاص، تاریخی، علمی و عقلی تبعیت می کند، که هدف غایی آنها هدایت انسان به سمت معرفت اندوزی و تعالی بخشیدن به شخصیت فردی و اجتماعی خویش و نیز تذکر به انسان درباره تکرار سنت های الهی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تبیین این شاخص ها، ابتدا این تلقی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تاریخ را نوعی روایت داستانی از گذشته قلمداد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تبیین می شود و سپس در ادامه، مؤلفه های روش شناسی روایت تاریخ در قرآن توصیف خواهد شد</w:t>
      </w:r>
      <w:r>
        <w:rPr>
          <w:rFonts w:eastAsia="IRNazanin" w:cs="IRNazanin"/>
          <w:color w:val="111111"/>
          <w:sz w:val="28"/>
          <w:szCs w:val="28"/>
          <w:rtl w:val="true"/>
          <w:lang w:bidi="fa-IR"/>
        </w:rPr>
        <w:t xml:space="preserve">. </w:t>
      </w:r>
      <w:r>
        <w:rPr>
          <w:rStyle w:val="FootnoteAnchor"/>
          <w:rtl w:val="true"/>
        </w:rPr>
        <w:footnoteReference w:id="17"/>
      </w:r>
      <w:r>
        <w:rPr>
          <w:rFonts w:ascii="IRNazanin" w:hAnsi="IRNazanin" w:eastAsia="IRNazanin"/>
          <w:color w:val="111111"/>
          <w:sz w:val="28"/>
          <w:sz w:val="28"/>
          <w:szCs w:val="28"/>
          <w:rtl w:val="true"/>
          <w:lang w:bidi="fa-IR"/>
        </w:rPr>
        <w:t>روش شناسی این پژوهش، ناظر بر بیان و سنجش شیوه ها، ابزارها، رهیافت ها و روشهای تحقیق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هدف از سنجش روش ها در این پژوهش، احصاء مؤلفه ها و اصول یا شاخص های حاکم بر تاریخ نگاری قرآن، به عنوان روش هایی علمی در بیان تاریخ از منظر قرآن است؛ تا از این طریق، چهارچوب های تاریخ نگاری قرآن کشف و تبیین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تعبیری عامتر، در این پژوهش، شناخت شیوه های اندیشه و راههای تولید علم و دانش از منظر معرفت بشری مورد نظر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پارسانیا، </w:t>
      </w:r>
      <w:r>
        <w:rPr>
          <w:rFonts w:eastAsia="IRNazanin" w:cs="IRNazanin"/>
          <w:color w:val="111111"/>
          <w:sz w:val="28"/>
          <w:szCs w:val="28"/>
          <w:lang w:bidi="fa-IR"/>
        </w:rPr>
        <w:t>1383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قراملکی، </w:t>
      </w:r>
      <w:r>
        <w:rPr>
          <w:rFonts w:eastAsia="IRNazanin" w:cs="IRNazanin"/>
          <w:color w:val="111111"/>
          <w:sz w:val="28"/>
          <w:szCs w:val="28"/>
          <w:lang w:bidi="fa-IR"/>
        </w:rPr>
        <w:t>1390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227</w:t>
      </w:r>
      <w:r>
        <w:rPr>
          <w:rFonts w:eastAsia="IRNazanin" w:cs="IRNazanin"/>
          <w:color w:val="111111"/>
          <w:sz w:val="28"/>
          <w:szCs w:val="28"/>
          <w:rtl w:val="true"/>
          <w:lang w:bidi="fa-IR"/>
        </w:rPr>
        <w:t xml:space="preserve">). </w:t>
      </w:r>
      <w:bookmarkStart w:id="75" w:name="pg6997_72631"/>
    </w:p>
    <w:p>
      <w:pPr>
        <w:pStyle w:val="BookText"/>
        <w:rPr/>
      </w:pPr>
      <w:bookmarkEnd w:id="75"/>
      <w:r>
        <w:rPr>
          <w:rFonts w:ascii="IRNazanin" w:hAnsi="IRNazanin" w:eastAsia="IRNazanin"/>
          <w:color w:val="111111"/>
          <w:sz w:val="28"/>
          <w:sz w:val="28"/>
          <w:szCs w:val="28"/>
          <w:rtl w:val="true"/>
          <w:lang w:bidi="fa-IR"/>
        </w:rPr>
        <w:t>درباره این موضوع، تاکنون کتاب ها و مقالات محدودی نوشته شده، که هر کدام بر بخشی خاص یا نکته ای ویژه از موضوع تأکید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رویکرد غالب این پژوهش ها مبتنی بر تلقی های کلامی و حدیثی از تاریخنگاری قرآن است؛ اما به طور مستقل و دسته بندی شده و نیز با رویکرد تاریخی، چندان به این مسئله توجه نشده است</w:t>
      </w:r>
      <w:r>
        <w:rPr>
          <w:rFonts w:eastAsia="IRNazanin" w:cs="IRNazanin"/>
          <w:color w:val="111111"/>
          <w:sz w:val="28"/>
          <w:szCs w:val="28"/>
          <w:rtl w:val="true"/>
          <w:lang w:bidi="fa-IR"/>
        </w:rPr>
        <w:t>.</w:t>
      </w:r>
    </w:p>
    <w:p>
      <w:pPr>
        <w:pStyle w:val="Heading3"/>
        <w:numPr>
          <w:ilvl w:val="2"/>
          <w:numId w:val="1"/>
        </w:numPr>
        <w:rPr/>
      </w:pPr>
      <w:bookmarkStart w:id="76" w:name="__RefHeading___Toc2601279_372815092"/>
      <w:bookmarkStart w:id="77" w:name="_Toc28"/>
      <w:bookmarkEnd w:id="76"/>
      <w:r>
        <w:rPr/>
        <w:t>2</w:t>
      </w:r>
      <w:r>
        <w:rPr>
          <w:rtl w:val="true"/>
        </w:rPr>
        <w:t>-</w:t>
      </w:r>
      <w:r>
        <w:rPr>
          <w:rtl w:val="true"/>
        </w:rPr>
        <w:t>تاریخ، روایتی از گذشته</w:t>
      </w:r>
      <w:bookmarkEnd w:id="77"/>
    </w:p>
    <w:p>
      <w:pPr>
        <w:pStyle w:val="BookText"/>
        <w:rPr/>
      </w:pPr>
      <w:r>
        <w:rPr>
          <w:rFonts w:ascii="IRNazanin" w:hAnsi="IRNazanin" w:eastAsia="IRNazanin"/>
          <w:color w:val="111111"/>
          <w:sz w:val="28"/>
          <w:sz w:val="28"/>
          <w:szCs w:val="28"/>
          <w:rtl w:val="true"/>
          <w:lang w:bidi="fa-IR"/>
        </w:rPr>
        <w:t>پژوهشگران در حوزه های مختلف علوم انسانی، هریک از منظر خاص خود، تاریخ و آثار تاریخی را تعریف و تحلیل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این منظرها، تلقی تاریخ به مثابه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 پژوهشگران معتقدند، تاریخ چیزی جز روایت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احمدی، </w:t>
      </w:r>
      <w:r>
        <w:rPr>
          <w:rFonts w:eastAsia="IRNazanin" w:cs="IRNazanin"/>
          <w:color w:val="111111"/>
          <w:sz w:val="28"/>
          <w:szCs w:val="28"/>
          <w:lang w:bidi="fa-IR"/>
        </w:rPr>
        <w:t>1387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برای بازسازی گذشته، تنها چیزی که در اختیار داریم، روایت است؛ حال، چه به شکل متن باقی مانده باشد و چه به ورت شی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اسماعیلی و دیگران، </w:t>
      </w:r>
      <w:r>
        <w:rPr>
          <w:rFonts w:eastAsia="IRNazanin" w:cs="IRNazanin"/>
          <w:color w:val="111111"/>
          <w:sz w:val="28"/>
          <w:szCs w:val="28"/>
          <w:lang w:bidi="fa-IR"/>
        </w:rPr>
        <w:t>1392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 تعریف، اگر تاریخ را به منزله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تلقی کنیم و با همین نظرگاه، رجوعی ساده به قرآن کریم داشته باشیم، خواهیم دید که نزدیک به چهار هزار آیه از این کتاب مقدس، رسول اکرم و پس از ایشان تمام انسانها در همه اعصار را به توجه در علم تاریخ و روایت پیشینیان فراخوانده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برخی از اهل نظر، در تفسیر سوره عصر بر این اعتقادند که خداوند در این سوره، به تاریخ سوگند خورده و در جای جای قرآن نیز در خطابی عام، همه انسانها را به تأمل در روایت احوال گذشتگان دعوت کرده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آقاجری و دیگران، </w:t>
      </w:r>
      <w:r>
        <w:rPr>
          <w:rFonts w:eastAsia="IRNazanin" w:cs="IRNazanin"/>
          <w:color w:val="111111"/>
          <w:sz w:val="28"/>
          <w:szCs w:val="28"/>
          <w:lang w:bidi="fa-IR"/>
        </w:rPr>
        <w:t>1381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با مروری ساده و کلی برقرآن کریم به عنوان کتاب مقدس مسلمانان، هر محقق و خواننده ای، به عنایت و اهتمام ویژه و جدی اسلام به تاریخ و روایت اقوام و حوادث گذشته پی خواهد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تلقی را بپذیریم، طبق آیات قرآن، یکی از اساسی ترین مبانی رسالت هدایت بخش پیامبر، بر پایه تاریخ و توجه به روایت گذشتگان بنا نهاده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می توان طبق این برداشت، به تعبیری قرآن را کتابی تاریخی نیز محسوب کرد، که بخش عظیمی از محتوای ان روایت داستان اقوام گذشته به سبکی خاص و روشی بی نظیر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انسان ها را به عنوان عبرت پند گرفته مسیر حق و باطل را بشناسد</w:t>
      </w:r>
    </w:p>
    <w:p>
      <w:pPr>
        <w:pStyle w:val="Heading3"/>
        <w:numPr>
          <w:ilvl w:val="2"/>
          <w:numId w:val="1"/>
        </w:numPr>
        <w:rPr/>
      </w:pPr>
      <w:bookmarkStart w:id="78" w:name="__RefHeading___Toc2601281_372815092"/>
      <w:bookmarkStart w:id="79" w:name="_Toc29"/>
      <w:bookmarkEnd w:id="78"/>
      <w:r>
        <w:rPr/>
        <w:t>3</w:t>
      </w:r>
      <w:r>
        <w:rPr>
          <w:rtl w:val="true"/>
        </w:rPr>
        <w:t>-</w:t>
      </w:r>
      <w:r>
        <w:rPr>
          <w:rtl w:val="true"/>
        </w:rPr>
        <w:t xml:space="preserve">اصول کلی حاکم بر تاریخنگاری </w:t>
      </w:r>
      <w:r>
        <w:rPr>
          <w:rtl w:val="true"/>
        </w:rPr>
        <w:t>(</w:t>
      </w:r>
      <w:r>
        <w:rPr>
          <w:rtl w:val="true"/>
        </w:rPr>
        <w:t>روایت تاریخ</w:t>
      </w:r>
      <w:r>
        <w:rPr>
          <w:rtl w:val="true"/>
        </w:rPr>
        <w:t xml:space="preserve">) </w:t>
      </w:r>
      <w:r>
        <w:rPr>
          <w:rtl w:val="true"/>
        </w:rPr>
        <w:t>در قرآن کریم</w:t>
      </w:r>
      <w:bookmarkEnd w:id="79"/>
    </w:p>
    <w:p>
      <w:pPr>
        <w:pStyle w:val="Heading4"/>
        <w:numPr>
          <w:ilvl w:val="3"/>
          <w:numId w:val="1"/>
        </w:numPr>
        <w:rPr/>
      </w:pPr>
      <w:bookmarkStart w:id="80" w:name="__RefHeading___Toc2601283_372815092"/>
      <w:bookmarkStart w:id="81" w:name="_Toc30"/>
      <w:bookmarkEnd w:id="80"/>
      <w:r>
        <w:rPr>
          <w:rtl w:val="true"/>
        </w:rPr>
        <w:t>اشاره</w:t>
      </w:r>
      <w:bookmarkEnd w:id="81"/>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حال که اهمیت توجه به تاریخ و تدبر در سرنوشت گذشتگان از منظر قرآن تا حدودی روشن شد، لازم است با اصول کلی حاکم بر تاریخ نگاری و روایت پردازی قرآن آشنا </w:t>
      </w:r>
      <w:bookmarkStart w:id="82" w:name="pg6997_72632"/>
    </w:p>
    <w:p>
      <w:pPr>
        <w:pStyle w:val="BookText"/>
        <w:rPr/>
      </w:pPr>
      <w:bookmarkEnd w:id="82"/>
      <w:r>
        <w:rPr>
          <w:rFonts w:ascii="IRNazanin" w:hAnsi="IRNazanin" w:eastAsia="IRNazanin"/>
          <w:color w:val="111111"/>
          <w:sz w:val="28"/>
          <w:sz w:val="28"/>
          <w:szCs w:val="28"/>
          <w:rtl w:val="true"/>
          <w:lang w:bidi="fa-IR"/>
        </w:rPr>
        <w:t>شویم؛ تاهم مبانی و چارچوب های روشی و بینشی تاریخ نگاری قرآن تاحدودی تبیین شود و هم تا حد امکان در تاریخ نویسی از این اصول بهره برداری گردد و روایت های تاریخی عمق و اثربخشی بیشتری بیابد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مقاله در حد بضاعت خود، تعدادی از این اصول را متأثر از نظرات استادان برجسته تاريخ استقراء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بدیهی است که میتوان با بحث و فحص عمیق تر، اصول بیشتری را نیز استخراج، دسته بندی و تبیین نمود</w:t>
      </w:r>
      <w:r>
        <w:rPr>
          <w:rFonts w:eastAsia="IRNazanin" w:cs="IRNazanin"/>
          <w:color w:val="111111"/>
          <w:sz w:val="28"/>
          <w:szCs w:val="28"/>
          <w:rtl w:val="true"/>
          <w:lang w:bidi="fa-IR"/>
        </w:rPr>
        <w:t>.</w:t>
      </w:r>
    </w:p>
    <w:p>
      <w:pPr>
        <w:pStyle w:val="Heading4"/>
        <w:numPr>
          <w:ilvl w:val="3"/>
          <w:numId w:val="1"/>
        </w:numPr>
        <w:rPr/>
      </w:pPr>
      <w:bookmarkStart w:id="83" w:name="__RefHeading___Toc2601285_372815092"/>
      <w:bookmarkStart w:id="84" w:name="_Toc31"/>
      <w:bookmarkEnd w:id="83"/>
      <w:r>
        <w:rPr/>
        <w:t>1-3</w:t>
      </w:r>
      <w:r>
        <w:rPr>
          <w:rtl w:val="true"/>
        </w:rPr>
        <w:t>-</w:t>
      </w:r>
      <w:r>
        <w:rPr>
          <w:rtl w:val="true"/>
        </w:rPr>
        <w:t>تاریخ، ابزاری برای تحصیل سعادت</w:t>
      </w:r>
      <w:bookmarkEnd w:id="84"/>
    </w:p>
    <w:p>
      <w:pPr>
        <w:pStyle w:val="BookText"/>
        <w:rPr/>
      </w:pPr>
      <w:r>
        <w:rPr>
          <w:rFonts w:ascii="IRNazanin" w:hAnsi="IRNazanin" w:eastAsia="IRNazanin"/>
          <w:color w:val="111111"/>
          <w:sz w:val="28"/>
          <w:sz w:val="28"/>
          <w:szCs w:val="28"/>
          <w:rtl w:val="true"/>
          <w:lang w:bidi="fa-IR"/>
        </w:rPr>
        <w:t>قرآن کریم نزد همه مسلمانان کتاب هدایت است و جوهره هدایت نیز رستگاری و فلاح عنوان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نخستین آیات اولین سوره بلند این کتاب مقدس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سوره بقره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هدایت و فلاح به عنوان هدف اساسی پیامبر صل الله علیه و اله و قرآن کریم ذکر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هدایت و فلاح که در نهایت با نیل به حقیقت و اکتشاف ذات هستی به کمال می رسد، از طریق آیات صورت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یکمنظر، در آیات قرآن کریم سه حوزه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طبیعت و تاریخ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زاویه میتوان گفت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روایت آن در قرآن، در حکم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همان طور که انسان و طبیعت آیه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آقاجری و دیگران، </w:t>
      </w:r>
      <w:r>
        <w:rPr>
          <w:rFonts w:eastAsia="IRNazanin" w:cs="IRNazanin"/>
          <w:color w:val="111111"/>
          <w:sz w:val="28"/>
          <w:szCs w:val="28"/>
          <w:lang w:bidi="fa-IR"/>
        </w:rPr>
        <w:t>1381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120</w:t>
      </w:r>
      <w:r>
        <w:rPr>
          <w:rFonts w:ascii="IRNazanin" w:hAnsi="IRNazanin" w:eastAsia="IRNazanin"/>
          <w:color w:val="111111"/>
          <w:sz w:val="28"/>
          <w:sz w:val="28"/>
          <w:szCs w:val="28"/>
          <w:rtl w:val="true"/>
          <w:lang w:bidi="fa-IR"/>
        </w:rPr>
        <w:t xml:space="preserve">؛ گروه روش شناسی و تاریخ نگاری پژوهشکده تاریخ اسلام، </w:t>
      </w:r>
      <w:r>
        <w:rPr>
          <w:rFonts w:eastAsia="IRNazanin" w:cs="IRNazanin"/>
          <w:color w:val="111111"/>
          <w:sz w:val="28"/>
          <w:szCs w:val="28"/>
          <w:lang w:bidi="fa-IR"/>
        </w:rPr>
        <w:t>1393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این تفسیر، می توان عنوان داشت که توجه به تاریخ، برای قرآن اهمیت بسیار دارد و این کتاب، تاریخ را یکی از اصول اساسی برای راهنمایی و سعادت بشرشمرده است</w:t>
      </w:r>
      <w:r>
        <w:rPr>
          <w:rFonts w:eastAsia="IRNazanin" w:cs="IRNazanin"/>
          <w:color w:val="111111"/>
          <w:sz w:val="28"/>
          <w:szCs w:val="28"/>
          <w:rtl w:val="true"/>
          <w:lang w:bidi="fa-IR"/>
        </w:rPr>
        <w:t>.</w:t>
      </w:r>
    </w:p>
    <w:p>
      <w:pPr>
        <w:pStyle w:val="Heading4"/>
        <w:numPr>
          <w:ilvl w:val="3"/>
          <w:numId w:val="1"/>
        </w:numPr>
        <w:rPr/>
      </w:pPr>
      <w:bookmarkStart w:id="85" w:name="__RefHeading___Toc2601287_372815092"/>
      <w:bookmarkStart w:id="86" w:name="_Toc32"/>
      <w:bookmarkEnd w:id="85"/>
      <w:r>
        <w:rPr/>
        <w:t>2-3</w:t>
      </w:r>
      <w:r>
        <w:rPr>
          <w:rtl w:val="true"/>
        </w:rPr>
        <w:t>-</w:t>
      </w:r>
      <w:r>
        <w:rPr>
          <w:rtl w:val="true"/>
        </w:rPr>
        <w:t>حکمت آموزی و کسب معرفت، هدف قرآن از توجه به روایت گذشتگان</w:t>
      </w:r>
      <w:bookmarkEnd w:id="86"/>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رویکرد قرآن به تاریخ و روایت، یک رویکرد صرفأ وقایع نگارانه نیست؛ بلکه قرآن در پس ظواهر رویدادهای تاریخی و روایت آنها، ما را متوجه نوعی حکمت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نگرش، میتوان گفت که بخش عظیمی از قرآن معطوف به تاریخ است و تاریخ یکی از منابع معرفت به شمار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مستقیما مخاطبان خود را در قرآن کریم دعوت به مطالعه تاریخ و سرنوشت گذشتگان و کسب معرفت تاریخی از آنها می کند و البته رهیافت این کتاب آسمانی به روایت، نه رهیافتی صرفأ نقلی، بلکه رهیافتی حکمی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تأویلی و هرمنوتیکی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توضیح آن که، مقایسه متن قرآن با دیگر کتب آسمانی به ما نشان میدهد که در تمام روایت ها و رخدادهای تاریخی ذکرشده در قرآن، با وقایع نگاری و روایت صرف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تنها ذکر تاریخ به خاطر روایت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روبرو نیستیم</w:t>
      </w:r>
      <w:r>
        <w:rPr>
          <w:rFonts w:eastAsia="IRNazanin" w:cs="IRNazanin"/>
          <w:color w:val="111111"/>
          <w:sz w:val="28"/>
          <w:szCs w:val="28"/>
          <w:rtl w:val="true"/>
          <w:lang w:bidi="fa-IR"/>
        </w:rPr>
        <w:t xml:space="preserve">. </w:t>
      </w:r>
      <w:bookmarkStart w:id="87" w:name="pg6997_72633"/>
    </w:p>
    <w:p>
      <w:pPr>
        <w:pStyle w:val="BookText"/>
        <w:rPr/>
      </w:pPr>
      <w:bookmarkEnd w:id="87"/>
      <w:r>
        <w:rPr>
          <w:rFonts w:ascii="IRNazanin" w:hAnsi="IRNazanin" w:eastAsia="IRNazanin"/>
          <w:color w:val="111111"/>
          <w:sz w:val="28"/>
          <w:sz w:val="28"/>
          <w:szCs w:val="28"/>
          <w:rtl w:val="true"/>
          <w:lang w:bidi="fa-IR"/>
        </w:rPr>
        <w:t xml:space="preserve">این حالت درست برخلاف نگاه دیگر کتب آسمانی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تورات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این کتابها به تاریخ، بیشتر معطوف به یک تلقی روایی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مثال، در تمام روایات تورات، جزئيات حوادث و وقایع در سطوح و مراتب گوناگون جزئی و کلی بیان میشود؛ حال آنکه قرآن کریم کوشیده است در ضمن امر انضمامی، امر انتزاعی را بیان کند و از طريق امر جزئی،امرکلی را مکشوف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نمونه، در ذکر داستان اصحاب کهف در قرآن، به هیچ وجه صرفا با روایت و گزارش یک رخداد تاریخی روبرو نیستیم؛ لذا قرآن بر سر تعداد اصحاب کهف توقف نمی کند و با اینکه عده ای تعداد آنها را پنج نفرو عده ای هفت نفر دانسته اند، قرآن این بخش از داستان را مبهم گذاشته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کهف</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بدان سبب است که هدف قرآن گزارش یک واقعه نیست و در پس روایت بخشی از آن، به دنبال اکتشاف نوعی حکمت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بیان دیگر، روایت و تاریخ در قرآن فراتر از یک علم و دانش است و به سمت نوعی حکمت و معرفت شهودی و استعلایی، برای فراتر رفتن از جزئیات و رخدادها و نقب زدن به گوهر تاریخ تعالی پیدا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همین دلیل، برخی پژوهشگران معتقدند، علت اصلی توجه گسترده مسلمانان در قرون نخستین اسلامی به علم تاریخ، همین معرفت شهودی حاکم برقرآن بوده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آقاجری و دیگران، </w:t>
      </w:r>
      <w:r>
        <w:rPr>
          <w:rFonts w:eastAsia="IRNazanin" w:cs="IRNazanin"/>
          <w:color w:val="111111"/>
          <w:sz w:val="28"/>
          <w:szCs w:val="28"/>
          <w:lang w:bidi="fa-IR"/>
        </w:rPr>
        <w:t>1381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121</w:t>
      </w:r>
      <w:r>
        <w:rPr>
          <w:rFonts w:ascii="IRNazanin" w:hAnsi="IRNazanin" w:eastAsia="IRNazanin"/>
          <w:color w:val="111111"/>
          <w:sz w:val="28"/>
          <w:sz w:val="28"/>
          <w:szCs w:val="28"/>
          <w:rtl w:val="true"/>
          <w:lang w:bidi="fa-IR"/>
        </w:rPr>
        <w:t xml:space="preserve">؛ گروه روش شناسی و تاریخ نگاری پژوهشکده تاریخ اسلام، </w:t>
      </w:r>
      <w:r>
        <w:rPr>
          <w:rFonts w:eastAsia="IRNazanin" w:cs="IRNazanin"/>
          <w:color w:val="111111"/>
          <w:sz w:val="28"/>
          <w:szCs w:val="28"/>
          <w:lang w:bidi="fa-IR"/>
        </w:rPr>
        <w:t>1393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117</w:t>
      </w:r>
      <w:r>
        <w:rPr>
          <w:rFonts w:eastAsia="IRNazanin" w:cs="IRNazanin"/>
          <w:color w:val="111111"/>
          <w:sz w:val="28"/>
          <w:szCs w:val="28"/>
          <w:rtl w:val="true"/>
          <w:lang w:bidi="fa-IR"/>
        </w:rPr>
        <w:t>-</w:t>
      </w:r>
      <w:r>
        <w:rPr>
          <w:rFonts w:eastAsia="IRNazanin" w:cs="IRNazanin"/>
          <w:color w:val="111111"/>
          <w:sz w:val="28"/>
          <w:szCs w:val="28"/>
          <w:lang w:bidi="fa-IR"/>
        </w:rPr>
        <w:t>121</w:t>
      </w:r>
      <w:r>
        <w:rPr>
          <w:rFonts w:ascii="IRNazanin" w:hAnsi="IRNazanin" w:eastAsia="IRNazanin"/>
          <w:color w:val="111111"/>
          <w:sz w:val="28"/>
          <w:sz w:val="28"/>
          <w:szCs w:val="28"/>
          <w:rtl w:val="true"/>
          <w:lang w:bidi="fa-IR"/>
        </w:rPr>
        <w:t xml:space="preserve">؛ گیب و دیگران، </w:t>
      </w:r>
      <w:r>
        <w:rPr>
          <w:rFonts w:eastAsia="IRNazanin" w:cs="IRNazanin"/>
          <w:color w:val="111111"/>
          <w:sz w:val="28"/>
          <w:szCs w:val="28"/>
          <w:lang w:bidi="fa-IR"/>
        </w:rPr>
        <w:t>1394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xml:space="preserve">؛ هامفريز، </w:t>
      </w:r>
      <w:r>
        <w:rPr>
          <w:rFonts w:eastAsia="IRNazanin" w:cs="IRNazanin"/>
          <w:color w:val="111111"/>
          <w:sz w:val="28"/>
          <w:szCs w:val="28"/>
          <w:lang w:bidi="fa-IR"/>
        </w:rPr>
        <w:t>1396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318</w:t>
      </w:r>
      <w:r>
        <w:rPr>
          <w:rFonts w:eastAsia="IRNazanin" w:cs="IRNazanin"/>
          <w:color w:val="111111"/>
          <w:sz w:val="28"/>
          <w:szCs w:val="28"/>
          <w:rtl w:val="true"/>
          <w:lang w:bidi="fa-IR"/>
        </w:rPr>
        <w:t>).</w:t>
      </w:r>
    </w:p>
    <w:p>
      <w:pPr>
        <w:pStyle w:val="Heading4"/>
        <w:numPr>
          <w:ilvl w:val="3"/>
          <w:numId w:val="1"/>
        </w:numPr>
        <w:rPr/>
      </w:pPr>
      <w:bookmarkStart w:id="88" w:name="__RefHeading___Toc2601289_372815092"/>
      <w:bookmarkStart w:id="89" w:name="_Toc33"/>
      <w:bookmarkEnd w:id="88"/>
      <w:r>
        <w:rPr/>
        <w:t>3-3</w:t>
      </w:r>
      <w:r>
        <w:rPr>
          <w:rtl w:val="true"/>
        </w:rPr>
        <w:t xml:space="preserve">- </w:t>
      </w:r>
      <w:r>
        <w:rPr>
          <w:rtl w:val="true"/>
        </w:rPr>
        <w:t>جدا نبودن تاریخ از فلسفه تاریخ و حکمت تاریخی</w:t>
      </w:r>
      <w:bookmarkEnd w:id="89"/>
    </w:p>
    <w:p>
      <w:pPr>
        <w:pStyle w:val="BookText"/>
        <w:rPr/>
      </w:pPr>
      <w:r>
        <w:rPr>
          <w:rFonts w:ascii="IRNazanin" w:hAnsi="IRNazanin" w:eastAsia="IRNazanin"/>
          <w:color w:val="111111"/>
          <w:sz w:val="28"/>
          <w:sz w:val="28"/>
          <w:szCs w:val="28"/>
          <w:rtl w:val="true"/>
          <w:lang w:bidi="fa-IR"/>
        </w:rPr>
        <w:t>روایت تاریخی در قرآن همراه با حکمت آموزی و توجه به فلسفه تاریخ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در فلسفه تاریخ خود معتقد است، یک سلسله سنن الهی بر تاریخ حکومت می کند، که در حكم قوانین الهی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آیات متعدد قرآن، تاریخ هدفمند است و انسان در ساختن یا نابودی خودش و جامعه یا قومی که در آن زندگی می کند، آزاد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کنار اینها، خداوند پیامبرانی را به عنوان بزرگترین معماران سازنده انسانها و حیات اجتماعی شان مبعوث کرده است، تا آدمیان را به سعادت رهنمون کنند؛ هرچند در نهایت انتخاب باخود انسان است؛ که راه سعادت را در پیش گیرد یا در مسیر شقاوت و ضلالت گام بردارد</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نگاهی کلی و مقدماتی، در فلسفه نظری تاریخ که اصطلاحی مدرن است، مابه دنبال یافتن پاسخ هایی درخور به این سوالات اساسی هستیم که در ورای حوادث تاریخی چه چیزی نهفته است و آیا حوادث تاریخی اتفاقی است یا حساب و کتابی بر آن حاکم </w:t>
      </w:r>
      <w:bookmarkStart w:id="90" w:name="pg6997_72634"/>
    </w:p>
    <w:p>
      <w:pPr>
        <w:pStyle w:val="BookText"/>
        <w:rPr/>
      </w:pPr>
      <w:bookmarkEnd w:id="90"/>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مفتخری، </w:t>
      </w:r>
      <w:r>
        <w:rPr>
          <w:rFonts w:eastAsia="IRNazanin" w:cs="IRNazanin"/>
          <w:color w:val="111111"/>
          <w:sz w:val="28"/>
          <w:szCs w:val="28"/>
          <w:lang w:bidi="fa-IR"/>
        </w:rPr>
        <w:t>1390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xml:space="preserve">؛ استنفورد، </w:t>
      </w:r>
      <w:r>
        <w:rPr>
          <w:rFonts w:eastAsia="IRNazanin" w:cs="IRNazanin"/>
          <w:color w:val="111111"/>
          <w:sz w:val="28"/>
          <w:szCs w:val="28"/>
          <w:lang w:bidi="fa-IR"/>
        </w:rPr>
        <w:t>1384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xml:space="preserve">؛ ادواردز، </w:t>
      </w:r>
      <w:r>
        <w:rPr>
          <w:rFonts w:eastAsia="IRNazanin" w:cs="IRNazanin"/>
          <w:color w:val="111111"/>
          <w:sz w:val="28"/>
          <w:szCs w:val="28"/>
          <w:lang w:bidi="fa-IR"/>
        </w:rPr>
        <w:t>1375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مقام پاسخگویی به این سوالات، تاریخ نگاری قرآن، مهم ترین انگیزه حرکت تاریخ و جامعه را سنت های الهی دانسته و هرگونه تغییر و تحولی را در جوامع بشری، در بستر سنت های الهی تحلیل کرده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رابینسون، </w:t>
      </w:r>
      <w:r>
        <w:rPr>
          <w:rFonts w:eastAsia="IRNazanin" w:cs="IRNazanin"/>
          <w:color w:val="111111"/>
          <w:sz w:val="28"/>
          <w:szCs w:val="28"/>
          <w:lang w:bidi="fa-IR"/>
        </w:rPr>
        <w:t>1392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فلسفه تاریخ، هیچ گونه تحولی فراسوی این سنتها رخ نمی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سنت ها تغییرناپذیر بوده، بر سراسر تاریخ گذشته، حال و آینده بشر حاکم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جعفری، </w:t>
      </w:r>
      <w:r>
        <w:rPr>
          <w:rFonts w:eastAsia="IRNazanin" w:cs="IRNazanin"/>
          <w:color w:val="111111"/>
          <w:sz w:val="28"/>
          <w:szCs w:val="28"/>
          <w:lang w:bidi="fa-IR"/>
        </w:rPr>
        <w:t>1392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xml:space="preserve">؛ مانز، </w:t>
      </w:r>
      <w:r>
        <w:rPr>
          <w:rFonts w:eastAsia="IRNazanin" w:cs="IRNazanin"/>
          <w:color w:val="111111"/>
          <w:sz w:val="28"/>
          <w:szCs w:val="28"/>
          <w:lang w:bidi="fa-IR"/>
        </w:rPr>
        <w:t>1394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سنت ها، قوانینی است که از ترکیب اندیشه ها، عواطف، عملکرد و غرایز انسانها و نحوه ارتباط ایشان با جهان و هستی پدید می آید و همه عوامل اجتماعی، اقتصادی و جغرافیایی موجود در روابط انسانی را در بر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با ترسیم صحنه های مهیج زندگی پیشینیان، از سنت های الهی یاد می کند؛ تا آدمیان پند گیرند و با توجه به این سنن، جامعه خود را اصلاح کرده، سرنوشت خوبی برای خود رقم بزنند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توضیح، آیاتی را که دراین باره نازل شده، بار دیگر و با تأمل بیشتر از نظر می گذرانیم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سِنُّهُ اللَّهِ فِي الَّذِينَ خَلَوْا مِنْ قَبْلُ وَ لَنْ تَجِدَ السنه اللَّهِ تَبْدِيلاً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احزاب</w:t>
      </w:r>
      <w:r>
        <w:rPr>
          <w:rFonts w:eastAsia="IRNazanin" w:cs="IRNazanin"/>
          <w:color w:val="111111"/>
          <w:sz w:val="28"/>
          <w:szCs w:val="28"/>
          <w:rtl w:val="true"/>
          <w:lang w:bidi="fa-IR"/>
        </w:rPr>
        <w:t>:</w:t>
      </w:r>
      <w:r>
        <w:rPr>
          <w:rFonts w:eastAsia="IRNazanin" w:cs="IRNazanin"/>
          <w:color w:val="111111"/>
          <w:sz w:val="28"/>
          <w:szCs w:val="28"/>
          <w:lang w:bidi="fa-IR"/>
        </w:rPr>
        <w:t>62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فَهَلْ يَنْظُرُونَ الَّا سِنُّهُ الاولين فَلَنْ تَجِدَ لِسِنِّهِ اللَّهِ تَبْدِيلاً وَ لَنْ تَجِدَ لِسِنِّهِ اللَّهِ تَحْوِيلاً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فاطر</w:t>
      </w:r>
      <w:r>
        <w:rPr>
          <w:rFonts w:eastAsia="IRNazanin" w:cs="IRNazanin"/>
          <w:color w:val="111111"/>
          <w:sz w:val="28"/>
          <w:szCs w:val="28"/>
          <w:rtl w:val="true"/>
          <w:lang w:bidi="fa-IR"/>
        </w:rPr>
        <w:t>:</w:t>
      </w:r>
      <w:r>
        <w:rPr>
          <w:rFonts w:eastAsia="IRNazanin" w:cs="IRNazanin"/>
          <w:color w:val="111111"/>
          <w:sz w:val="28"/>
          <w:szCs w:val="28"/>
          <w:lang w:bidi="fa-IR"/>
        </w:rPr>
        <w:t>43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سِنُّهُ اللَّهِ الَّتِي قَدْ خَلَتْ مِنْ قَبْلُ وَ لَنْ تَجِدَ لِسِنِّهِ اللَّهِ تَبْدِيلاً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فتح</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آیات و آیات مشابه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تعدادشان کم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تخلف ناپذیری و حتمی بودن این سنت ها اشاره دارد؛ اما در اینجا مجال شرح آنها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آیات قرآن، این سنت ها و قوانین، حرکت تاریخ را بر طبق مسیری خاص ترسیم می کند و خروج از دایره آنها قطعا نتیجه مطلوبی به همراه نخواهد آورد؛ زیرا این سنت های ثابت در عمق ترکیب و ذات جهان و در دل روابط میان انسانها و هستی وجود دار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خضر، </w:t>
      </w:r>
      <w:r>
        <w:rPr>
          <w:rFonts w:eastAsia="IRNazanin" w:cs="IRNazanin"/>
          <w:color w:val="111111"/>
          <w:sz w:val="28"/>
          <w:szCs w:val="28"/>
          <w:lang w:bidi="fa-IR"/>
        </w:rPr>
        <w:t>1389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271</w:t>
      </w:r>
      <w:r>
        <w:rPr>
          <w:rFonts w:eastAsia="IRNazanin" w:cs="IRNazanin"/>
          <w:color w:val="111111"/>
          <w:sz w:val="28"/>
          <w:szCs w:val="28"/>
          <w:rtl w:val="true"/>
          <w:lang w:bidi="fa-IR"/>
        </w:rPr>
        <w:t>).</w:t>
      </w:r>
    </w:p>
    <w:p>
      <w:pPr>
        <w:pStyle w:val="Heading4"/>
        <w:numPr>
          <w:ilvl w:val="3"/>
          <w:numId w:val="1"/>
        </w:numPr>
        <w:rPr/>
      </w:pPr>
      <w:bookmarkStart w:id="91" w:name="__RefHeading___Toc2601291_372815092"/>
      <w:bookmarkStart w:id="92" w:name="_Toc34"/>
      <w:bookmarkEnd w:id="91"/>
      <w:r>
        <w:rPr/>
        <w:t>4-3</w:t>
      </w:r>
      <w:r>
        <w:rPr>
          <w:rtl w:val="true"/>
        </w:rPr>
        <w:t xml:space="preserve">- </w:t>
      </w:r>
      <w:r>
        <w:rPr>
          <w:rtl w:val="true"/>
        </w:rPr>
        <w:t>روایت تاریخی قرآن به مثابه تاریخ امروز</w:t>
      </w:r>
      <w:bookmarkEnd w:id="92"/>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قرآن تاریخ یا روایت گذشتگان را علم ساختن اکنون و ایجاد دگرگونی در حال، در پرتو نگاه به دیروز و گذشته می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ایجاد این دگرگونی، با کسب معرفت از تاریخ و کشف سنت های حاکم بر آن امکان پذیر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قرآن کریم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که سرگذشت پیشینیان و احوالات گذشتگان نقل یا زندگی پیامبران و برخورد مخالفان با آنها توصیف می شود، یا از ظهور و افول قدرتها، تمدن ها و حکومت ها سخن به میان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عمده ترین هدف خداوند در نقل آیات، تحلیل و تعلیل رویدادها و بیان سنت های حاکم بر روند کلی </w:t>
      </w:r>
    </w:p>
    <w:p>
      <w:pPr>
        <w:pStyle w:val="BookText"/>
        <w:rPr/>
      </w:pPr>
      <w:r>
        <w:rPr>
          <w:rFonts w:ascii="IRNazanin" w:hAnsi="IRNazanin" w:eastAsia="IRNazanin"/>
          <w:color w:val="111111"/>
          <w:sz w:val="28"/>
          <w:sz w:val="28"/>
          <w:szCs w:val="28"/>
          <w:rtl w:val="true"/>
          <w:lang w:bidi="fa-IR"/>
        </w:rPr>
        <w:t>تاریخ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هرچند توصیف کلی حوادث و وقایع گذشته مورد نظر قرآن است، آنچه اصالت دارد، تحلیل و تعلیل رویدادهاست؛ آن هم نه تحلیل و تعليل گذشته، بلکه سخن از گذشته و بررسی گذشته برای نشان دادن رفتار درست به مخاطبانی که در کنار پیامبرند یا به عنوان مسلمان یا غیرمسلمان قرآن را می خوانند، تا تغییری در شخصیت آنان ایجاد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 وصف، شاید بتوان ادعا کرد که میشود بنیاد تاریخ نگاری علمی را از قرآن آموخت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تکیه گاه قرآن بر این نکته استوار است که نقل، اسباب و دست مایه مورخ برای بررسی ریشه های حادثه، به قصد ایجاد تغییر در انسان است؛ از این رو، در برخی از آیات قرآن، خطاب مستقیم با انسان است؛ بدان معنا که قرآن همه مخاطبان را در همه زمان ها، از موضع حکمت، تدبر، تأمل و عبرت مخاطب قرار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منظر، تاریخ و روایتگری از دیدگاه قرآن، دانشی است که با تکیه بر آن، می توان بخشی از وظایف رسالت و بعثت را انجام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معنای لغوی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بعثت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که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برانگیختن چیزی و جهت دادن به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در نظر آوریم، تاریخ جدی ترین ابزار دگرگونی مسلمانان و همه انسان هایی است که مخاطب پیامبر در همه عصرها و مصرها هستند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آقاجری و دیگران، </w:t>
      </w:r>
      <w:r>
        <w:rPr>
          <w:rFonts w:eastAsia="IRNazanin" w:cs="IRNazanin"/>
          <w:color w:val="111111"/>
          <w:sz w:val="28"/>
          <w:szCs w:val="28"/>
          <w:lang w:bidi="fa-IR"/>
        </w:rPr>
        <w:t>1382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مثال، خداوند در سوره اعراف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 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می گوید و چنین خطاب می کند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یا بنی آدَمَ أَمَّا یاتینکم رُسُلُ مِنْكُمْ يَقُصُّونَ علیکم آیاتی فَمَنْ اتقی وَ أَصْلَحَ فَلا خَوْفُ عيلكم وَ لا هُمْ يَحْزَنُونَ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اعراف</w:t>
      </w:r>
      <w:r>
        <w:rPr>
          <w:rFonts w:eastAsia="IRNazanin" w:cs="IRNazanin"/>
          <w:color w:val="111111"/>
          <w:sz w:val="28"/>
          <w:szCs w:val="28"/>
          <w:rtl w:val="true"/>
          <w:lang w:bidi="fa-IR"/>
        </w:rPr>
        <w:t>:</w:t>
      </w:r>
      <w:r>
        <w:rPr>
          <w:rFonts w:eastAsia="IRNazanin" w:cs="IRNazanin"/>
          <w:color w:val="111111"/>
          <w:sz w:val="28"/>
          <w:szCs w:val="28"/>
          <w:lang w:bidi="fa-IR"/>
        </w:rPr>
        <w:t>35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فرزندان آدم، پیامبرانی از جنس شما بیایند و آیات مرا برای شما بیان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که تقوا پیشه کرد و بر کار شایسته شتافت، هیچ ترس و اندهی بر او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استنباط از آیه این است که پیامبران متعدد مبعوث میشوند و احکامی را می آورند؛ اگر کسی این احکام را تبعیت کند، هدایت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دیگر آیه می تواند این باشد که پیامبران می آیند و ضمن اینکه احکام را می آورند، از آنچه در گذشته رخ داده است با شما سخن می گویند و گذشته را مایه عبرت رفتار کنونی شما قرار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کسی از این گذشته عبرت بگیرد، مصداق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 خَوْفُ عَلَيْهِمْ وَ لا هُمْ يَحْزَنُونَ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این تفسیر، بخشی از این قصه، تاریخ است و نتیجه پیروی از دستاوردهایتاریخی، ایمنی از هر ترس و اندوهی خواهد بود</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بخشی از آیات قرآنی داستان گذشته است و آنچه از محتوای آموزه های پیامبر صلی الله علیه واله به عنوان یکی از فرستادگان الهی وجود دارد که بخش اعظم آن در قرآن منعکس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تفسير تحولات گذشته، بیان زشتی و زیبایی گذشته و بیان سنت های حاکم بر تحولات </w:t>
      </w:r>
      <w:bookmarkStart w:id="93" w:name="pg6997_72636"/>
    </w:p>
    <w:p>
      <w:pPr>
        <w:pStyle w:val="BookText"/>
        <w:rPr/>
      </w:pPr>
      <w:bookmarkEnd w:id="93"/>
      <w:r>
        <w:rPr>
          <w:rFonts w:ascii="IRNazanin" w:hAnsi="IRNazanin" w:eastAsia="IRNazanin"/>
          <w:color w:val="111111"/>
          <w:sz w:val="28"/>
          <w:sz w:val="28"/>
          <w:szCs w:val="28"/>
          <w:rtl w:val="true"/>
          <w:lang w:bidi="fa-IR"/>
        </w:rPr>
        <w:t xml:space="preserve">گذشته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زین العابدینی، </w:t>
      </w:r>
      <w:r>
        <w:rPr>
          <w:rFonts w:eastAsia="IRNazanin" w:cs="IRNazanin"/>
          <w:color w:val="111111"/>
          <w:sz w:val="28"/>
          <w:szCs w:val="28"/>
          <w:lang w:bidi="fa-IR"/>
        </w:rPr>
        <w:t>1388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مثالی دیگر، در سوره يوسف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نام دیگر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احسن القصص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حادثه ای بیان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قصه و داستان در این سوره، بیان یک حادثه و واقعه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سوره، قصة تاريخ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احسن القصص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ناظر بر بیان چیزی است که در وجود دو انسان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يوسف و زلیخا۔ اتفاق افتاده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ساحت، قرآن توجه به رابطه های موجود میان این دو انسان را برای عبرت آموزی، تذكر و دگرگونی دیگر انسانها مدنظر قرار داده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روزنتال، </w:t>
      </w:r>
      <w:r>
        <w:rPr>
          <w:rFonts w:eastAsia="IRNazanin" w:cs="IRNazanin"/>
          <w:color w:val="111111"/>
          <w:sz w:val="28"/>
          <w:szCs w:val="28"/>
          <w:lang w:bidi="fa-IR"/>
        </w:rPr>
        <w:t>1368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توجه به این مثال ها می توان گفت، هدف از عرضه داستانها و رویدادهای تاریخی در قرآن، برانگیختن اندیشه بشری برای عبرت آموزی و ایجاد تغییر در زندگی فعلی انسان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خضر، </w:t>
      </w:r>
      <w:r>
        <w:rPr>
          <w:rFonts w:eastAsia="IRNazanin" w:cs="IRNazanin"/>
          <w:color w:val="111111"/>
          <w:sz w:val="28"/>
          <w:szCs w:val="28"/>
          <w:lang w:bidi="fa-IR"/>
        </w:rPr>
        <w:t>1389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مبنای قرآن در اشاره به حوادث و تحولات گذشته، از یک سو، ایجاد دگرگونی های فردی در انسان و از سوی دیگر، ایجاد دگرگونی های اجتماعی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مثال، آنجا که از قواعد اجتماعی، سنت ها، ملأ، مترفین یا مجموعه انسان ها با رفتارهای زشت و زیبا سخن می گوید، دگرگونی های اجتماعی را در نظر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منظر، تاریخ و روایت آن، دانشی است که با تأمل در آن، می توان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دگرگون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خلاصه آنکه، قرآن از تاریخ هم به عنوان سنت، حرکت و تحول یاد کرده و هم به عنوان عبرت و قاعده برای افعال انسانی؛ زیرا در تفسیر قرآن، تاریخ انسان به عنوان عامل فعل یا حرکت تاریخی یا عامل شکل گیری واقعیت تاریخی حضوری اساسی و تأثیرگذار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آقاجری و دیگران، </w:t>
      </w:r>
      <w:r>
        <w:rPr>
          <w:rFonts w:eastAsia="IRNazanin" w:cs="IRNazanin"/>
          <w:color w:val="111111"/>
          <w:sz w:val="28"/>
          <w:szCs w:val="28"/>
          <w:lang w:bidi="fa-IR"/>
        </w:rPr>
        <w:t>1391</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150</w:t>
      </w:r>
      <w:r>
        <w:rPr>
          <w:rFonts w:eastAsia="IRNazanin" w:cs="IRNazanin"/>
          <w:color w:val="111111"/>
          <w:sz w:val="28"/>
          <w:szCs w:val="28"/>
          <w:rtl w:val="true"/>
          <w:lang w:bidi="fa-IR"/>
        </w:rPr>
        <w:t>)</w:t>
      </w:r>
    </w:p>
    <w:p>
      <w:pPr>
        <w:pStyle w:val="Heading4"/>
        <w:numPr>
          <w:ilvl w:val="3"/>
          <w:numId w:val="1"/>
        </w:numPr>
        <w:rPr/>
      </w:pPr>
      <w:bookmarkStart w:id="94" w:name="__RefHeading___Toc2601293_372815092"/>
      <w:bookmarkStart w:id="95" w:name="_Toc35"/>
      <w:bookmarkEnd w:id="94"/>
      <w:r>
        <w:rPr/>
        <w:t>5-3</w:t>
      </w:r>
      <w:r>
        <w:rPr>
          <w:rtl w:val="true"/>
        </w:rPr>
        <w:t xml:space="preserve">- </w:t>
      </w:r>
      <w:r>
        <w:rPr>
          <w:rtl w:val="true"/>
        </w:rPr>
        <w:t>قرآن و گزینش واقعیت های گذشته</w:t>
      </w:r>
      <w:bookmarkEnd w:id="95"/>
    </w:p>
    <w:p>
      <w:pPr>
        <w:pStyle w:val="BookText"/>
        <w:rPr/>
      </w:pPr>
      <w:r>
        <w:rPr>
          <w:rFonts w:ascii="IRNazanin" w:hAnsi="IRNazanin" w:eastAsia="IRNazanin"/>
          <w:color w:val="111111"/>
          <w:sz w:val="28"/>
          <w:sz w:val="28"/>
          <w:szCs w:val="28"/>
          <w:rtl w:val="true"/>
          <w:lang w:bidi="fa-IR"/>
        </w:rPr>
        <w:t>باید توجه داشت که قرآن به دنبال روایت یک تاریخ گزینشی است و نه یک تاریخ</w:t>
      </w:r>
    </w:p>
    <w:p>
      <w:pPr>
        <w:pStyle w:val="BookText"/>
        <w:rPr/>
      </w:pPr>
      <w:r>
        <w:rPr>
          <w:rFonts w:ascii="IRNazanin" w:hAnsi="IRNazanin" w:eastAsia="IRNazanin"/>
          <w:color w:val="111111"/>
          <w:sz w:val="28"/>
          <w:sz w:val="28"/>
          <w:szCs w:val="28"/>
          <w:rtl w:val="true"/>
          <w:lang w:bidi="fa-IR"/>
        </w:rPr>
        <w:t>صرفأ توصیفی یا روایی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پای گزینش در میان می آید، نوعی انگاره تفسیری و تحلیلی در پس آن نهفته است و در نتیجه، تاریخ به یک گفتمان تبدیل می شود، که هدف آن نشان دادن راه سعادت از ضلالت، برای انسان سرگشته در اعصار مختلف است</w:t>
      </w:r>
      <w:r>
        <w:rPr>
          <w:rFonts w:eastAsia="IRNazanin" w:cs="IRNazanin"/>
          <w:color w:val="111111"/>
          <w:sz w:val="28"/>
          <w:szCs w:val="28"/>
          <w:rtl w:val="true"/>
          <w:lang w:bidi="fa-IR"/>
        </w:rPr>
        <w:t>.</w:t>
      </w:r>
    </w:p>
    <w:p>
      <w:pPr>
        <w:pStyle w:val="Heading4"/>
        <w:numPr>
          <w:ilvl w:val="3"/>
          <w:numId w:val="1"/>
        </w:numPr>
        <w:rPr/>
      </w:pPr>
      <w:bookmarkStart w:id="96" w:name="__RefHeading___Toc2601295_372815092"/>
      <w:bookmarkStart w:id="97" w:name="_Toc36"/>
      <w:bookmarkEnd w:id="96"/>
      <w:r>
        <w:rPr/>
        <w:t>6-3</w:t>
      </w:r>
      <w:r>
        <w:rPr>
          <w:rtl w:val="true"/>
        </w:rPr>
        <w:t>-</w:t>
      </w:r>
      <w:r>
        <w:rPr>
          <w:rtl w:val="true"/>
        </w:rPr>
        <w:t>پرهیز از غلو</w:t>
      </w:r>
      <w:bookmarkEnd w:id="97"/>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نگاهی کلی به آیات قرآن، می توان دریافت که خداوند در آیاتی به طور غیرمستقیم همه انسانها را از غلو، دروغ گویی و پرگویی در سخن گفتن و روایت کردن برحذر داشته است؛ همچنین به انسان ها اصولی همچون ساده و روان، اما مستدل و منطقی سخن </w:t>
      </w:r>
      <w:bookmarkStart w:id="98" w:name="pg6997_72637"/>
    </w:p>
    <w:p>
      <w:pPr>
        <w:pStyle w:val="BookText"/>
        <w:rPr/>
      </w:pPr>
      <w:bookmarkEnd w:id="98"/>
      <w:r>
        <w:rPr>
          <w:rFonts w:ascii="IRNazanin" w:hAnsi="IRNazanin" w:eastAsia="IRNazanin"/>
          <w:color w:val="111111"/>
          <w:sz w:val="28"/>
          <w:sz w:val="28"/>
          <w:szCs w:val="28"/>
          <w:rtl w:val="true"/>
          <w:lang w:bidi="fa-IR"/>
        </w:rPr>
        <w:t>گفتن را توصیه کرده است</w:t>
      </w:r>
      <w:r>
        <w:rPr>
          <w:rFonts w:eastAsia="IRNazanin" w:cs="IRNazanin"/>
          <w:color w:val="111111"/>
          <w:sz w:val="28"/>
          <w:szCs w:val="28"/>
          <w:rtl w:val="true"/>
          <w:lang w:bidi="fa-IR"/>
        </w:rPr>
        <w:t>.</w:t>
      </w:r>
      <w:r>
        <w:rPr>
          <w:rStyle w:val="FootnoteAnchor"/>
          <w:rtl w:val="true"/>
        </w:rPr>
        <w:footnoteReference w:id="18"/>
      </w:r>
      <w:r>
        <w:rPr>
          <w:rFonts w:ascii="IRNazanin" w:hAnsi="IRNazanin" w:eastAsia="IRNazanin"/>
          <w:color w:val="111111"/>
          <w:sz w:val="28"/>
          <w:sz w:val="28"/>
          <w:szCs w:val="28"/>
          <w:rtl w:val="true"/>
          <w:lang w:bidi="fa-IR"/>
        </w:rPr>
        <w:t xml:space="preserve">خداوند در همه احوال و موضوعات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یکی از آنها روایت تاریخ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آفات کلام را به انسانها تذکر داده و توصیه کرده است تا حد امکان از آنها دوری کنند</w:t>
      </w:r>
      <w:r>
        <w:rPr>
          <w:rFonts w:eastAsia="IRNazanin" w:cs="IRNazanin"/>
          <w:color w:val="111111"/>
          <w:sz w:val="28"/>
          <w:szCs w:val="28"/>
          <w:rtl w:val="true"/>
          <w:lang w:bidi="fa-IR"/>
        </w:rPr>
        <w:t>.</w:t>
      </w:r>
    </w:p>
    <w:p>
      <w:pPr>
        <w:pStyle w:val="Heading4"/>
        <w:numPr>
          <w:ilvl w:val="3"/>
          <w:numId w:val="1"/>
        </w:numPr>
        <w:rPr/>
      </w:pPr>
      <w:bookmarkStart w:id="99" w:name="__RefHeading___Toc2601297_372815092"/>
      <w:bookmarkStart w:id="100" w:name="_Toc37"/>
      <w:bookmarkEnd w:id="99"/>
      <w:r>
        <w:rPr/>
        <w:t>7-3</w:t>
      </w:r>
      <w:r>
        <w:rPr>
          <w:rtl w:val="true"/>
        </w:rPr>
        <w:t>-</w:t>
      </w:r>
      <w:r>
        <w:rPr>
          <w:rtl w:val="true"/>
        </w:rPr>
        <w:t>مطالعه احوال گذشتگان، راه شناخت انسان و معرفت نفس</w:t>
      </w:r>
      <w:bookmarkEnd w:id="100"/>
    </w:p>
    <w:p>
      <w:pPr>
        <w:pStyle w:val="BookText"/>
        <w:rPr/>
      </w:pPr>
      <w:r>
        <w:rPr>
          <w:rFonts w:ascii="IRNazanin" w:hAnsi="IRNazanin" w:eastAsia="IRNazanin"/>
          <w:color w:val="111111"/>
          <w:sz w:val="28"/>
          <w:sz w:val="28"/>
          <w:szCs w:val="28"/>
          <w:rtl w:val="true"/>
          <w:lang w:bidi="fa-IR"/>
        </w:rPr>
        <w:t>قرآن تاریخ را بستری برای معرفت انسان معرفی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در طول تاریخ و در خلال حوادث تاریخی، درونیات و ویژگیهای واقعی خود را به تصویر کشیده است؛ لذا میتوان کتاب تاریخ را ورق زد؛ سیمای حقیقی خویشتن را در آیینه تاریخ نگریست و از این طریق خود را بهتر شناخت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بیان دقیق تر، انسان دو خویشتن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نخست، خویشتن معطوف به ذات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آنچنان که در داستان خلقت انسان آمده است و دیگری، خویشتن معطوف به پدیدار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آنچنان که در تاریخ، بسط و تحقق پیدا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از ما می خواهد که با مطالعه تاریخ، بکوشیم خویشتن تاریخی و پدیدار شناختی خویش را به خویشتن ذات شناسیمان نزدیک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نگاه قرآن، تاریخ هم بستر و منبع معرفت انسانی است و هم بستر و منبع معرفت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در آیات متعددی، روش های گوناگون کسب این معرفت را برای انسان ذکر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از عقل در تفسیر فلسفه خلقت و مشاهده طبیعت و نیز تأمل و تدبر در آیات و نشانه های هستی از جمله این روش هاست</w:t>
      </w:r>
      <w:r>
        <w:rPr>
          <w:rFonts w:eastAsia="IRNazanin" w:cs="IRNazanin"/>
          <w:color w:val="111111"/>
          <w:sz w:val="28"/>
          <w:szCs w:val="28"/>
          <w:rtl w:val="true"/>
          <w:lang w:bidi="fa-IR"/>
        </w:rPr>
        <w:t>.</w:t>
      </w:r>
    </w:p>
    <w:p>
      <w:pPr>
        <w:pStyle w:val="Heading4"/>
        <w:numPr>
          <w:ilvl w:val="3"/>
          <w:numId w:val="1"/>
        </w:numPr>
        <w:rPr/>
      </w:pPr>
      <w:bookmarkStart w:id="101" w:name="__RefHeading___Toc2601299_372815092"/>
      <w:bookmarkStart w:id="102" w:name="_Toc38"/>
      <w:bookmarkEnd w:id="101"/>
      <w:r>
        <w:rPr/>
        <w:t>8-3</w:t>
      </w:r>
      <w:r>
        <w:rPr>
          <w:rtl w:val="true"/>
        </w:rPr>
        <w:t>-</w:t>
      </w:r>
      <w:r>
        <w:rPr>
          <w:rtl w:val="true"/>
        </w:rPr>
        <w:t>اصالت تعقل، به جای اصالت راوی</w:t>
      </w:r>
      <w:bookmarkEnd w:id="102"/>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باید توجه داشت که تاریخ نگاري روايي صرف امکان پذیر نیست؛ چون همواره، هم گزینش تاریخ و هم علائق فرقه ای، مذهبی، سیاسی، طبقاتی و اجتماعی مورخ، در نگرش و استنباط او و در نتیجه، در تاریخ نگاری اش انعکاس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هر گزینش و تفسیری، تحلیل تاریخ و فراتر رفتن از تاریخ روایی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واقعیت آن است که تاریخ نگاری نقلی به طور دقیق وجود ندارد؛ زیرا تاریخ نگاری نقلی یعنی ابتناء معرفت شناسی بریک تئوری تطابقی و آیینه وار و آن تئوری، نارسا و باطل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گذشته و واقعیت تاریخی یک شکاف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یک طرف مورخ را داریم و از طرف دیگر گذشته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در زبان، </w:t>
      </w:r>
      <w:bookmarkStart w:id="103" w:name="pg6997_72638"/>
    </w:p>
    <w:p>
      <w:pPr>
        <w:pStyle w:val="BookText"/>
        <w:rPr/>
      </w:pPr>
      <w:bookmarkEnd w:id="103"/>
      <w:r>
        <w:rPr>
          <w:rFonts w:ascii="IRNazanin" w:hAnsi="IRNazanin" w:eastAsia="IRNazanin"/>
          <w:color w:val="111111"/>
          <w:sz w:val="28"/>
          <w:sz w:val="28"/>
          <w:szCs w:val="28"/>
          <w:rtl w:val="true"/>
          <w:lang w:bidi="fa-IR"/>
        </w:rPr>
        <w:t>مورخ بازتاب پیدا می کند، عکس برداری دقیق و کامل گذشته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مورخ و گذشته نیز یک شکاف وجود دارد، که این شکاف را تفسیر مورخ پر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هر گزارش مورخ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نقلی ترین و ساده ترین گزارش به این فرایند تفسیری را می توانیم مشاهده کنیم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آقاجری و دیگران، </w:t>
      </w:r>
      <w:r>
        <w:rPr>
          <w:rFonts w:eastAsia="IRNazanin" w:cs="IRNazanin"/>
          <w:color w:val="111111"/>
          <w:sz w:val="28"/>
          <w:szCs w:val="28"/>
          <w:lang w:bidi="fa-IR"/>
        </w:rPr>
        <w:t>1391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هم با توجه به این نکته، از تاریخ نگاری توصیفی و روایی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ابزار آن نقل و سمع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فاصله گرفته و نوعی تاریخ نگاری عقلی را به کار بسته است، که ابزار اصلی معرفت تاریخی در آن، عقل و لب است و اولوالالباب مخاطبان خداوند شمرده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علت، ما در قرآن کمتر شاهد استناد به روش های نقلی و مبتنی بر اصالت راوی و سمع هستیم و بیشتر به تأمل نظری و عقلی در چند و چون تاریخ رهنمون شده ایم</w:t>
      </w:r>
      <w:r>
        <w:rPr>
          <w:rFonts w:eastAsia="IRNazanin" w:cs="IRNazanin"/>
          <w:color w:val="111111"/>
          <w:sz w:val="28"/>
          <w:szCs w:val="28"/>
          <w:rtl w:val="true"/>
          <w:lang w:bidi="fa-IR"/>
        </w:rPr>
        <w:t>.</w:t>
      </w:r>
    </w:p>
    <w:p>
      <w:pPr>
        <w:pStyle w:val="Heading4"/>
        <w:numPr>
          <w:ilvl w:val="3"/>
          <w:numId w:val="1"/>
        </w:numPr>
        <w:rPr/>
      </w:pPr>
      <w:bookmarkStart w:id="104" w:name="__RefHeading___Toc2601301_372815092"/>
      <w:bookmarkStart w:id="105" w:name="_Toc39"/>
      <w:bookmarkEnd w:id="104"/>
      <w:r>
        <w:rPr/>
        <w:t>9-3</w:t>
      </w:r>
      <w:r>
        <w:rPr>
          <w:rtl w:val="true"/>
        </w:rPr>
        <w:t>-</w:t>
      </w:r>
      <w:r>
        <w:rPr>
          <w:rtl w:val="true"/>
        </w:rPr>
        <w:t>همنشینی گفتمان حکمی و گفتمان تجربی</w:t>
      </w:r>
      <w:bookmarkEnd w:id="105"/>
    </w:p>
    <w:p>
      <w:pPr>
        <w:pStyle w:val="BookText"/>
        <w:rPr/>
      </w:pPr>
      <w:r>
        <w:rPr>
          <w:rFonts w:ascii="IRNazanin" w:hAnsi="IRNazanin" w:eastAsia="IRNazanin"/>
          <w:color w:val="111111"/>
          <w:sz w:val="28"/>
          <w:sz w:val="28"/>
          <w:szCs w:val="28"/>
          <w:rtl w:val="true"/>
          <w:lang w:bidi="fa-IR"/>
        </w:rPr>
        <w:t xml:space="preserve">در ژانر تاریخی قرآن، علاوه بر گفتمان حکمی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نظری، یک گفتمان علمی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تجربی هم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دانیم که گزاره های علمی و تجربی به صورت گزاره های مشروط بیان می شود و از فرمول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w:t>
      </w:r>
      <w:r>
        <w:rPr>
          <w:rFonts w:eastAsia="Times New Roman" w:cs="Times New Roman" w:ascii="Times New Roman" w:hAnsi="Times New Roman"/>
          <w:color w:val="111111"/>
          <w:sz w:val="28"/>
          <w:szCs w:val="28"/>
          <w:lang w:val="en-US" w:bidi="en-US"/>
        </w:rPr>
        <w:t>p</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آن گاه </w:t>
      </w:r>
      <w:r>
        <w:rPr>
          <w:rFonts w:eastAsia="Times New Roman" w:cs="Times New Roman" w:ascii="Times New Roman" w:hAnsi="Times New Roman"/>
          <w:color w:val="111111"/>
          <w:sz w:val="28"/>
          <w:szCs w:val="28"/>
          <w:lang w:val="en-US" w:bidi="en-US"/>
        </w:rPr>
        <w:t>q</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تبعیت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پیش زمینه، به آیه ای از قرآن که در صدد بیان سنتی تاریخی است توجه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در آیه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 اللَّهَ لا يُغَيِّرُ ما بِقَوْمٍ حتی یغیروا مَا بانفسهم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رعد</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سیر تاریخ و روند حرکت جامعه بشری را بر اساس یک گزاره شرطی بیان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گزاره 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و تنها در صورتی خداوند سرنوشت یک قوم را تغییر می دهد، که آن قوم خودشان را تغییر داده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مواجهه قرآن با تاریخ، در کنار این مواجهه شرطی با واقعیتهای اجتماعی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تاریخی، رویکرد تعلیلی، حکمی و هرمنوتیکی را هم مشاهده میکنیم؛ به گونه ای که مشیت الهی و فراتاريخ از یک سو و تاریخ از سویی دیگر، در ارتباط با یکدیگر، به گونه ای منسجم و معنادار لحاظ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تاریخ مطرح در قرآن صرف ناظر به جنبه های این جهانی و مستقل از فلسفه حاکم بر کل هستی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نگاه قرآنی، هم به اراده و اختیار انسان توجه میشود و هم مشيت و اراده الهی در جریانات تاریخی اثرگذار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همان نگاهی است که در روایات شیعی و کلام امامیه از آن به نظریه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جبر ولا تفویض بل أمر بين الأمرين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تعبیر می شود</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قرآن به ما چنین دستور میدهد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قُلْ سِيرُوا فِي الْأَرْضِ ثُمَّ انْظُرُوا كَيْفَ كانَ عاقِبَةُ </w:t>
      </w:r>
      <w:bookmarkStart w:id="106" w:name="pg6997_72639"/>
    </w:p>
    <w:p>
      <w:pPr>
        <w:pStyle w:val="BookText"/>
        <w:rPr/>
      </w:pPr>
      <w:bookmarkEnd w:id="106"/>
      <w:r>
        <w:rPr>
          <w:rFonts w:ascii="Amiri" w:hAnsi="Amiri" w:eastAsia="Amiri" w:cs="Amiri"/>
          <w:color w:val="111111"/>
          <w:sz w:val="28"/>
          <w:sz w:val="28"/>
          <w:szCs w:val="28"/>
          <w:rtl w:val="true"/>
          <w:lang w:bidi="ar-SA"/>
        </w:rPr>
        <w:t>المكذبين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انعام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Style w:val="FootnoteAnchor"/>
          <w:rtl w:val="true"/>
        </w:rPr>
        <w:footnoteReference w:id="19"/>
      </w:r>
      <w:r>
        <w:rPr>
          <w:rFonts w:ascii="IRNazanin" w:hAnsi="IRNazanin" w:eastAsia="IRNazanin"/>
          <w:color w:val="111111"/>
          <w:sz w:val="28"/>
          <w:sz w:val="28"/>
          <w:szCs w:val="28"/>
          <w:rtl w:val="true"/>
          <w:lang w:bidi="fa-IR"/>
        </w:rPr>
        <w:t xml:space="preserve">این دستور، او نشان دهنده یک روش تجربی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شهودی و مشاهده و معاینه از نزدیک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باید در زمین جستجو و گردش کنیم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هم یک واحد جغرافیایی و هم یک واحد تاریخی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هم، جغرافیا و تاریخ، نوعی پیوستگی جداناپذیر از هم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سیروا في الأرض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در عرض و هم در طول گسترش پیدا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در دستور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انْظُرُوا كَيْفَ كانَ عاقِبَةُ المکذبین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مخاطبان به تأمل در فرجام تکذیب کنندگان، تفسیر و تحلیل این فرجام و عبرت آموزی از آن دعوت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تعبیر دیگر، جغرافیا، کوہ، صحرا و زمین به خودی خود ارزشی ندارد و پیامی برای انسان ندارد، بلکه طبیعتی ارزش دارد که بتوان اثر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سیروا فی الارض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آن مشاهده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انگاره، در تمام مواردی که قرآن چنین فرمان هایی می دهد، عبرت آموزی از تاریخ را مورد توجه قرار داده است</w:t>
      </w:r>
      <w:r>
        <w:rPr>
          <w:rFonts w:eastAsia="IRNazanin" w:cs="IRNazanin"/>
          <w:color w:val="111111"/>
          <w:sz w:val="28"/>
          <w:szCs w:val="28"/>
          <w:rtl w:val="true"/>
          <w:lang w:bidi="fa-IR"/>
        </w:rPr>
        <w:t>.</w:t>
      </w:r>
    </w:p>
    <w:p>
      <w:pPr>
        <w:pStyle w:val="Heading4"/>
        <w:numPr>
          <w:ilvl w:val="3"/>
          <w:numId w:val="1"/>
        </w:numPr>
        <w:rPr/>
      </w:pPr>
      <w:bookmarkStart w:id="107" w:name="__RefHeading___Toc2601303_372815092"/>
      <w:bookmarkStart w:id="108" w:name="_Toc40"/>
      <w:bookmarkEnd w:id="107"/>
      <w:r>
        <w:rPr/>
        <w:t>10-3</w:t>
      </w:r>
      <w:r>
        <w:rPr>
          <w:rtl w:val="true"/>
        </w:rPr>
        <w:t>-</w:t>
      </w:r>
      <w:r>
        <w:rPr>
          <w:rtl w:val="true"/>
        </w:rPr>
        <w:t>کسب مکارم اخلاقی، هدف از مطالعه تاریخ</w:t>
      </w:r>
      <w:bookmarkEnd w:id="108"/>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فواید تاریخ نگاری قرآن برای انسان، آشنایی او با اخلاق و عقاید ادیان مختلف و به طور کلی، سیر تطور حيات جوامع انسانی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چهارچوب، قرآن به ويژه، دردها و گرفتاری های انسانهای گذشته را روشن می کند و متذکر میشود که انسان می تواند با التفات به تجربیات گذشتگان، مانع از تکرار آن گرفتاری ها برای خود شود، یا به درمان و معالجه آنها بپردازد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در خلال مطالعه سرگذشت پیشینیان فواید متعددی نصیب انسان می شود، که از جمله آنها شناخت دردهای فردی و اجتماعی انسان، راههای پیشگیری از آن و نیز در نهایت راه درمان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جهت، برخی از اندیشمندان، تاریخ را به علم طب و پزشکی نیز تشبیه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واقع در این رویکرد، بیشتر به جنبه عملی و اخلاقی مطالعه تجارب گذشته توجه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زرين کوب، </w:t>
      </w:r>
      <w:r>
        <w:rPr>
          <w:rFonts w:eastAsia="IRNazanin" w:cs="IRNazanin"/>
          <w:color w:val="111111"/>
          <w:sz w:val="28"/>
          <w:szCs w:val="28"/>
          <w:lang w:bidi="fa-IR"/>
        </w:rPr>
        <w:t>1384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bookmarkStart w:id="109" w:name="pg6997_72640"/>
    </w:p>
    <w:p>
      <w:pPr>
        <w:pStyle w:val="Heading3"/>
        <w:numPr>
          <w:ilvl w:val="2"/>
          <w:numId w:val="1"/>
        </w:numPr>
        <w:rPr/>
      </w:pPr>
      <w:bookmarkStart w:id="110" w:name="__RefHeading___Toc2601305_372815092"/>
      <w:bookmarkStart w:id="111" w:name="_Toc41"/>
      <w:bookmarkEnd w:id="109"/>
      <w:bookmarkEnd w:id="110"/>
      <w:r>
        <w:rPr>
          <w:rtl w:val="true"/>
        </w:rPr>
        <w:t>نتیجه گیری</w:t>
      </w:r>
      <w:bookmarkEnd w:id="111"/>
    </w:p>
    <w:p>
      <w:pPr>
        <w:pStyle w:val="BookText"/>
        <w:rPr/>
      </w:pPr>
      <w:r>
        <w:rPr>
          <w:rFonts w:ascii="IRNazanin" w:hAnsi="IRNazanin" w:eastAsia="IRNazanin"/>
          <w:color w:val="111111"/>
          <w:sz w:val="28"/>
          <w:sz w:val="28"/>
          <w:szCs w:val="28"/>
          <w:rtl w:val="true"/>
          <w:lang w:bidi="fa-IR"/>
        </w:rPr>
        <w:t>در این پژوهش تلاش شد تا اصول حاکم بر تاریخ نگاری و روایت گویی قرآن بازنمایی و تبیین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کلی، میتوان چهارچوب های تاریخ نگاری قرآن را در سه محور بنیادین زیر خلاصه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اصلی تاریخ نگاری در قرآن، دستیابی به سنن الهی و حکمتهای تعالی بخش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این کتاب مقدس از مخاطبانش می خواهد تا هنگام مطالعه هر حادثه تاریخی، با بهره گیری از عقل، به حکمت های نهفته در آن توجه و تلاش کنند از رويه ظاهرى قصص فراتر رفته، به لب روایت های تاریخی دست یابند؛ لذا روایت تاریخ در قرآن فراتر از یک دانش است و به سمت نوعی حکمت و معرفت شهودی و استعلایی سوق پیدا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انسانها را دعوت می کند که با تأمل نظری و تجربی در تاریخ پیشینیان، به کسب معرفت تاریخی و مکارم اخلاقی بپردازند و با عبرت گیری از سرنوشت آنان، برای نیل به سعادت تلاش 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گروه روش شناسی و تاریخ نگاری پژوهشکده تاریخ اسلام، </w:t>
      </w:r>
      <w:r>
        <w:rPr>
          <w:rFonts w:eastAsia="IRNazanin" w:cs="IRNazanin"/>
          <w:color w:val="111111"/>
          <w:sz w:val="28"/>
          <w:szCs w:val="28"/>
          <w:lang w:bidi="fa-IR"/>
        </w:rPr>
        <w:t>1393</w:t>
      </w:r>
      <w:r>
        <w:rPr>
          <w:rFonts w:eastAsia="IRNazanin" w:cs="IRNazanin"/>
          <w:color w:val="111111"/>
          <w:sz w:val="28"/>
          <w:szCs w:val="28"/>
          <w:rtl w:val="true"/>
          <w:lang w:bidi="fa-IR"/>
        </w:rPr>
        <w:t xml:space="preserve"> </w:t>
      </w:r>
      <w:r>
        <w:rPr>
          <w:rFonts w:eastAsia="IRNazanin" w:cs="IRNazanin"/>
          <w:color w:val="111111"/>
          <w:sz w:val="28"/>
          <w:szCs w:val="28"/>
          <w:lang w:bidi="fa-IR"/>
        </w:rPr>
        <w:t>117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نگاه قرآن، تنها در این صورت است که تاریخ جایگاه درخور خویش را می یابد و از اتهام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نبش قبر مردگان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تبرئه می شود؛ در این حالت است که تاریخ به جای اینکه داستان بی فایده دیروز باشد، برای امروز و فردا نیز خواهد بود</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روایتگری قرآن، به نقل و توصیف وقایع بسنده نمی کند و با صرف نظر کردن از برخی جزئیات که فایده عملی در بر ندارد، بیشتر به تحلیل رویدادها و وقایع را توجه می کند؛ به عبارت بهتر، قرآن از تاریخ روایی آغاز می کند و با یادآوری سنت ها، در وادی فلسفه تاریخ پا می نهد</w:t>
      </w:r>
      <w:r>
        <w:rPr>
          <w:rFonts w:eastAsia="IRNazanin" w:cs="IRNazanin"/>
          <w:color w:val="111111"/>
          <w:sz w:val="28"/>
          <w:szCs w:val="28"/>
          <w:rtl w:val="true"/>
          <w:lang w:bidi="fa-IR"/>
        </w:rPr>
        <w:t xml:space="preserve">. </w:t>
      </w:r>
      <w:bookmarkStart w:id="112" w:name="pg6997_72641"/>
    </w:p>
    <w:p>
      <w:pPr>
        <w:pStyle w:val="Heading3"/>
        <w:numPr>
          <w:ilvl w:val="2"/>
          <w:numId w:val="1"/>
        </w:numPr>
        <w:rPr/>
      </w:pPr>
      <w:bookmarkStart w:id="113" w:name="__RefHeading___Toc2601307_372815092"/>
      <w:bookmarkStart w:id="114" w:name="_Toc42"/>
      <w:bookmarkEnd w:id="112"/>
      <w:bookmarkEnd w:id="113"/>
      <w:r>
        <w:rPr>
          <w:rtl w:val="true"/>
        </w:rPr>
        <w:t>کتابنامه</w:t>
      </w:r>
      <w:bookmarkEnd w:id="114"/>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کریم</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نهج البلاغه </w:t>
      </w:r>
      <w:r>
        <w:rPr>
          <w:rFonts w:eastAsia="IRNazanin" w:cs="IRNazanin"/>
          <w:color w:val="111111"/>
          <w:sz w:val="28"/>
          <w:szCs w:val="28"/>
          <w:rtl w:val="true"/>
          <w:lang w:bidi="fa-IR"/>
        </w:rPr>
        <w:t>(</w:t>
      </w:r>
      <w:r>
        <w:rPr>
          <w:rFonts w:eastAsia="IRNazanin" w:cs="IRNazanin"/>
          <w:color w:val="111111"/>
          <w:sz w:val="28"/>
          <w:szCs w:val="28"/>
          <w:lang w:bidi="fa-IR"/>
        </w:rPr>
        <w:t>1389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ترجمه سیدمحمد مهدی جعفری،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موسسه نشر و تحقيقات ذکر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احمدی، بابک </w:t>
      </w:r>
      <w:r>
        <w:rPr>
          <w:rFonts w:eastAsia="IRNazanin" w:cs="IRNazanin"/>
          <w:color w:val="111111"/>
          <w:sz w:val="28"/>
          <w:szCs w:val="28"/>
          <w:rtl w:val="true"/>
          <w:lang w:bidi="fa-IR"/>
        </w:rPr>
        <w:t>(</w:t>
      </w:r>
      <w:r>
        <w:rPr>
          <w:rFonts w:eastAsia="IRNazanin" w:cs="IRNazanin"/>
          <w:color w:val="111111"/>
          <w:sz w:val="28"/>
          <w:szCs w:val="28"/>
          <w:lang w:bidi="fa-IR"/>
        </w:rPr>
        <w:t>1387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رساله ای در تاریخ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جستاری در هرمونتیک تاریخ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نشر مرکز</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ادواردز، پل </w:t>
      </w:r>
      <w:r>
        <w:rPr>
          <w:rFonts w:eastAsia="IRNazanin" w:cs="IRNazanin"/>
          <w:color w:val="111111"/>
          <w:sz w:val="28"/>
          <w:szCs w:val="28"/>
          <w:rtl w:val="true"/>
          <w:lang w:bidi="fa-IR"/>
        </w:rPr>
        <w:t>(</w:t>
      </w:r>
      <w:r>
        <w:rPr>
          <w:rFonts w:eastAsia="IRNazanin" w:cs="IRNazanin"/>
          <w:color w:val="111111"/>
          <w:sz w:val="28"/>
          <w:szCs w:val="28"/>
          <w:lang w:bidi="fa-IR"/>
        </w:rPr>
        <w:t>1375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فلسفه تاریخ، مجموعه مقالات دایرة المعارف فلسفه، ترجمه بهزاد سالکی، چاپ اول،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پژوهشگاه علوم انسانی و مطالعات فرهنگی</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استنفورد، مایکل </w:t>
      </w:r>
      <w:r>
        <w:rPr>
          <w:rFonts w:eastAsia="IRNazanin" w:cs="IRNazanin"/>
          <w:color w:val="111111"/>
          <w:sz w:val="28"/>
          <w:szCs w:val="28"/>
          <w:rtl w:val="true"/>
          <w:lang w:bidi="fa-IR"/>
        </w:rPr>
        <w:t>(</w:t>
      </w:r>
      <w:r>
        <w:rPr>
          <w:rFonts w:eastAsia="IRNazanin" w:cs="IRNazanin"/>
          <w:color w:val="111111"/>
          <w:sz w:val="28"/>
          <w:szCs w:val="28"/>
          <w:lang w:bidi="fa-IR"/>
        </w:rPr>
        <w:t>1384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درآمدی بر فلسفه تاریخ، چاپ دوم،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نشر نی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اسماعیلی، حبیب اله و دیگران </w:t>
      </w:r>
      <w:r>
        <w:rPr>
          <w:rFonts w:eastAsia="IRNazanin" w:cs="IRNazanin"/>
          <w:color w:val="111111"/>
          <w:sz w:val="28"/>
          <w:szCs w:val="28"/>
          <w:rtl w:val="true"/>
          <w:lang w:bidi="fa-IR"/>
        </w:rPr>
        <w:t>(</w:t>
      </w:r>
      <w:r>
        <w:rPr>
          <w:rFonts w:eastAsia="IRNazanin" w:cs="IRNazanin"/>
          <w:color w:val="111111"/>
          <w:sz w:val="28"/>
          <w:szCs w:val="28"/>
          <w:lang w:bidi="fa-IR"/>
        </w:rPr>
        <w:t>1393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جستارهایی در تاریخ و تاریخ نگاری، چاپ دوم،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 کتاب</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بابلين، برنارد </w:t>
      </w:r>
      <w:r>
        <w:rPr>
          <w:rFonts w:eastAsia="IRNazanin" w:cs="IRNazanin"/>
          <w:color w:val="111111"/>
          <w:sz w:val="28"/>
          <w:szCs w:val="28"/>
          <w:rtl w:val="true"/>
          <w:lang w:bidi="fa-IR"/>
        </w:rPr>
        <w:t>(</w:t>
      </w:r>
      <w:r>
        <w:rPr>
          <w:rFonts w:eastAsia="IRNazanin" w:cs="IRNazanin"/>
          <w:color w:val="111111"/>
          <w:sz w:val="28"/>
          <w:szCs w:val="28"/>
          <w:lang w:bidi="fa-IR"/>
        </w:rPr>
        <w:t>1389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تاریخ آموزی و تاریخ نگاری، ترجمه مرتضی نورائی،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پژوهشکده تاریخ اسلا م</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پارسانیا، حمید، </w:t>
      </w:r>
      <w:r>
        <w:rPr>
          <w:rFonts w:eastAsia="IRNazanin" w:cs="IRNazanin"/>
          <w:color w:val="111111"/>
          <w:sz w:val="28"/>
          <w:szCs w:val="28"/>
          <w:rtl w:val="true"/>
          <w:lang w:bidi="fa-IR"/>
        </w:rPr>
        <w:t>(</w:t>
      </w:r>
      <w:r>
        <w:rPr>
          <w:rFonts w:eastAsia="IRNazanin" w:cs="IRNazanin"/>
          <w:color w:val="111111"/>
          <w:sz w:val="28"/>
          <w:szCs w:val="28"/>
          <w:lang w:bidi="fa-IR"/>
        </w:rPr>
        <w:t>1383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روش شناسی و اندیشه سیاسی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فصلنامه علوم سیاسی، شماره </w:t>
      </w:r>
      <w:r>
        <w:rPr>
          <w:rFonts w:eastAsia="IRNazanin" w:cs="IRNazanin"/>
          <w:color w:val="111111"/>
          <w:sz w:val="28"/>
          <w:szCs w:val="28"/>
          <w:lang w:bidi="fa-IR"/>
        </w:rPr>
        <w:t>28</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جعفری، يعقوب </w:t>
      </w:r>
      <w:r>
        <w:rPr>
          <w:rFonts w:eastAsia="IRNazanin" w:cs="IRNazanin"/>
          <w:color w:val="111111"/>
          <w:sz w:val="28"/>
          <w:szCs w:val="28"/>
          <w:rtl w:val="true"/>
          <w:lang w:bidi="fa-IR"/>
        </w:rPr>
        <w:t>(</w:t>
      </w:r>
      <w:r>
        <w:rPr>
          <w:rFonts w:eastAsia="IRNazanin" w:cs="IRNazanin"/>
          <w:color w:val="111111"/>
          <w:sz w:val="28"/>
          <w:szCs w:val="28"/>
          <w:lang w:bidi="fa-IR"/>
        </w:rPr>
        <w:t>1392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تاریخ اسلام از منظر قرآن، چاپ هفتم،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معارف</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حضرتی، حسن و دیگران </w:t>
      </w:r>
      <w:r>
        <w:rPr>
          <w:rFonts w:eastAsia="IRNazanin" w:cs="IRNazanin"/>
          <w:color w:val="111111"/>
          <w:sz w:val="28"/>
          <w:szCs w:val="28"/>
          <w:rtl w:val="true"/>
          <w:lang w:bidi="fa-IR"/>
        </w:rPr>
        <w:t>(</w:t>
      </w:r>
      <w:r>
        <w:rPr>
          <w:rFonts w:eastAsia="IRNazanin" w:cs="IRNazanin"/>
          <w:color w:val="111111"/>
          <w:sz w:val="28"/>
          <w:szCs w:val="28"/>
          <w:lang w:bidi="fa-IR"/>
        </w:rPr>
        <w:t>1391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گفت وگوهایی در باب تاریخ شناسی و تاریخ نگاری، چاپ اول،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پژوهشکده تاریخ اسلام</w:t>
      </w:r>
    </w:p>
    <w:p>
      <w:pPr>
        <w:pStyle w:val="BookText"/>
        <w:rPr/>
      </w:pPr>
      <w:r>
        <w:rPr>
          <w:rFonts w:eastAsia="IRNazanin" w:cs="IRNazanin"/>
          <w:color w:val="111111"/>
          <w:sz w:val="28"/>
          <w:szCs w:val="28"/>
          <w:rtl w:val="true"/>
          <w:lang w:bidi="fa-IR"/>
        </w:rPr>
        <w:t>. -------- (</w:t>
      </w:r>
      <w:r>
        <w:rPr>
          <w:rFonts w:eastAsia="IRNazanin" w:cs="IRNazanin"/>
          <w:color w:val="111111"/>
          <w:sz w:val="28"/>
          <w:szCs w:val="28"/>
          <w:lang w:bidi="fa-IR"/>
        </w:rPr>
        <w:t>1381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تأملاتی در علم تاریخ و تاریخ نگاری اسلامی، چاپ اول،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 جهان</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خضر، عبدالعليم عبدالرحمن </w:t>
      </w:r>
      <w:r>
        <w:rPr>
          <w:rFonts w:eastAsia="IRNazanin" w:cs="IRNazanin"/>
          <w:color w:val="111111"/>
          <w:sz w:val="28"/>
          <w:szCs w:val="28"/>
          <w:rtl w:val="true"/>
          <w:lang w:bidi="fa-IR"/>
        </w:rPr>
        <w:t>(</w:t>
      </w:r>
      <w:r>
        <w:rPr>
          <w:rFonts w:eastAsia="IRNazanin" w:cs="IRNazanin"/>
          <w:color w:val="111111"/>
          <w:sz w:val="28"/>
          <w:szCs w:val="28"/>
          <w:lang w:bidi="fa-IR"/>
        </w:rPr>
        <w:t>1389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مسلمانان و نگارش تاریخ، ترجمه صادق عبادی، چاپ اول،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رابینسون، چیس اف </w:t>
      </w:r>
      <w:r>
        <w:rPr>
          <w:rFonts w:eastAsia="IRNazanin" w:cs="IRNazanin"/>
          <w:color w:val="111111"/>
          <w:sz w:val="28"/>
          <w:szCs w:val="28"/>
          <w:rtl w:val="true"/>
          <w:lang w:bidi="fa-IR"/>
        </w:rPr>
        <w:t>(</w:t>
      </w:r>
      <w:r>
        <w:rPr>
          <w:rFonts w:eastAsia="IRNazanin" w:cs="IRNazanin"/>
          <w:color w:val="111111"/>
          <w:sz w:val="28"/>
          <w:szCs w:val="28"/>
          <w:lang w:bidi="fa-IR"/>
        </w:rPr>
        <w:t>1393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تاریخ نگاری اسلامی، ترجمه محسن الویری،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سمت</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رضوی، مسعود </w:t>
      </w:r>
      <w:r>
        <w:rPr>
          <w:rFonts w:eastAsia="IRNazanin" w:cs="IRNazanin"/>
          <w:color w:val="111111"/>
          <w:sz w:val="28"/>
          <w:szCs w:val="28"/>
          <w:rtl w:val="true"/>
          <w:lang w:bidi="fa-IR"/>
        </w:rPr>
        <w:t>(</w:t>
      </w:r>
      <w:r>
        <w:rPr>
          <w:rFonts w:eastAsia="IRNazanin" w:cs="IRNazanin"/>
          <w:color w:val="111111"/>
          <w:sz w:val="28"/>
          <w:szCs w:val="28"/>
          <w:lang w:bidi="fa-IR"/>
        </w:rPr>
        <w:t>1389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گستره تاریخ، چاپ دوم،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هرمس</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روزنتال، فرانتس </w:t>
      </w:r>
      <w:r>
        <w:rPr>
          <w:rFonts w:eastAsia="IRNazanin" w:cs="IRNazanin"/>
          <w:color w:val="111111"/>
          <w:sz w:val="28"/>
          <w:szCs w:val="28"/>
          <w:rtl w:val="true"/>
          <w:lang w:bidi="fa-IR"/>
        </w:rPr>
        <w:t>(</w:t>
      </w:r>
      <w:r>
        <w:rPr>
          <w:rFonts w:eastAsia="IRNazanin" w:cs="IRNazanin"/>
          <w:color w:val="111111"/>
          <w:sz w:val="28"/>
          <w:szCs w:val="28"/>
          <w:lang w:bidi="fa-IR"/>
        </w:rPr>
        <w:t>1368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تاریخ تاریخ نگاری در اسلام، ترجمه اسدالله آزاد، چاپ اول، مشهد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نشر آستان قدس</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زرین کوب، عبدالحسین </w:t>
      </w:r>
      <w:r>
        <w:rPr>
          <w:rFonts w:eastAsia="IRNazanin" w:cs="IRNazanin"/>
          <w:color w:val="111111"/>
          <w:sz w:val="28"/>
          <w:szCs w:val="28"/>
          <w:rtl w:val="true"/>
          <w:lang w:bidi="fa-IR"/>
        </w:rPr>
        <w:t>(</w:t>
      </w:r>
      <w:r>
        <w:rPr>
          <w:rFonts w:eastAsia="IRNazanin" w:cs="IRNazanin"/>
          <w:color w:val="111111"/>
          <w:sz w:val="28"/>
          <w:szCs w:val="28"/>
          <w:lang w:bidi="fa-IR"/>
        </w:rPr>
        <w:t>1384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تاریخ در ترازو، چاپ نهم،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امیرکبیر</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زین العابدینی، رمضان </w:t>
      </w:r>
      <w:r>
        <w:rPr>
          <w:rFonts w:eastAsia="IRNazanin" w:cs="IRNazanin"/>
          <w:color w:val="111111"/>
          <w:sz w:val="28"/>
          <w:szCs w:val="28"/>
          <w:rtl w:val="true"/>
          <w:lang w:bidi="fa-IR"/>
        </w:rPr>
        <w:t>(</w:t>
      </w:r>
      <w:r>
        <w:rPr>
          <w:rFonts w:eastAsia="IRNazanin" w:cs="IRNazanin"/>
          <w:color w:val="111111"/>
          <w:sz w:val="28"/>
          <w:szCs w:val="28"/>
          <w:lang w:bidi="fa-IR"/>
        </w:rPr>
        <w:t>1388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تاریخ نگاران و مکتب های تاریخ نگاری در اسلام، چاپ اول،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 پخش</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فشارکی، محمدعلی و حسین مرادی، </w:t>
      </w:r>
      <w:r>
        <w:rPr>
          <w:rFonts w:eastAsia="IRNazanin" w:cs="IRNazanin"/>
          <w:color w:val="111111"/>
          <w:sz w:val="28"/>
          <w:szCs w:val="28"/>
          <w:lang w:bidi="fa-IR"/>
        </w:rPr>
        <w:t>1392</w:t>
      </w:r>
      <w:r>
        <w:rPr>
          <w:rFonts w:ascii="IRNazanin" w:hAnsi="IRNazanin" w:eastAsia="IRNazanin"/>
          <w:color w:val="111111"/>
          <w:sz w:val="28"/>
          <w:sz w:val="28"/>
          <w:szCs w:val="28"/>
          <w:rtl w:val="true"/>
          <w:lang w:bidi="fa-IR"/>
        </w:rPr>
        <w:t>، درآمدی بر مطالعات قرآنی در سیره نبوی،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نصايح</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قراملکي، احد فرامرز </w:t>
      </w:r>
      <w:r>
        <w:rPr>
          <w:rFonts w:eastAsia="IRNazanin" w:cs="IRNazanin"/>
          <w:color w:val="111111"/>
          <w:sz w:val="28"/>
          <w:szCs w:val="28"/>
          <w:rtl w:val="true"/>
          <w:lang w:bidi="fa-IR"/>
        </w:rPr>
        <w:t>(</w:t>
      </w:r>
      <w:r>
        <w:rPr>
          <w:rFonts w:eastAsia="IRNazanin" w:cs="IRNazanin"/>
          <w:color w:val="111111"/>
          <w:sz w:val="28"/>
          <w:szCs w:val="28"/>
          <w:lang w:bidi="fa-IR"/>
        </w:rPr>
        <w:t>1392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روش شناسی مطالعات دینی، مشهد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دانشگاه علوم اسلامی رضوی</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گروه روش شناسی و تاریخ نگاری پژوهشکده تاریخ اسلام </w:t>
      </w:r>
      <w:r>
        <w:rPr>
          <w:rFonts w:eastAsia="IRNazanin" w:cs="IRNazanin"/>
          <w:color w:val="111111"/>
          <w:sz w:val="28"/>
          <w:szCs w:val="28"/>
          <w:rtl w:val="true"/>
          <w:lang w:bidi="fa-IR"/>
        </w:rPr>
        <w:t>(</w:t>
      </w:r>
      <w:r>
        <w:rPr>
          <w:rFonts w:eastAsia="IRNazanin" w:cs="IRNazanin"/>
          <w:color w:val="111111"/>
          <w:sz w:val="28"/>
          <w:szCs w:val="28"/>
          <w:lang w:bidi="fa-IR"/>
        </w:rPr>
        <w:t>1393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گفتارهایی در باب تاریخ نگاری و روش شناسی تاریخی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مجموعه مقالات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چاپ اول،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پژوهشکده تاریخ اسلام</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گیب، هامیلتون و دیگران </w:t>
      </w:r>
      <w:r>
        <w:rPr>
          <w:rFonts w:eastAsia="IRNazanin" w:cs="IRNazanin"/>
          <w:color w:val="111111"/>
          <w:sz w:val="28"/>
          <w:szCs w:val="28"/>
          <w:rtl w:val="true"/>
          <w:lang w:bidi="fa-IR"/>
        </w:rPr>
        <w:t>(</w:t>
      </w:r>
      <w:r>
        <w:rPr>
          <w:rFonts w:eastAsia="IRNazanin" w:cs="IRNazanin"/>
          <w:color w:val="111111"/>
          <w:sz w:val="28"/>
          <w:szCs w:val="28"/>
          <w:lang w:bidi="fa-IR"/>
        </w:rPr>
        <w:t>1394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تاریخ نگاری در اسلام، ترجمه يعقوب آژند، چاپ اول،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نشر گستره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مانز، آلن </w:t>
      </w:r>
      <w:r>
        <w:rPr>
          <w:rFonts w:eastAsia="IRNazanin" w:cs="IRNazanin"/>
          <w:color w:val="111111"/>
          <w:sz w:val="28"/>
          <w:szCs w:val="28"/>
          <w:rtl w:val="true"/>
          <w:lang w:bidi="fa-IR"/>
        </w:rPr>
        <w:t>(</w:t>
      </w:r>
      <w:r>
        <w:rPr>
          <w:rFonts w:eastAsia="IRNazanin" w:cs="IRNazanin"/>
          <w:color w:val="111111"/>
          <w:sz w:val="28"/>
          <w:szCs w:val="28"/>
          <w:lang w:bidi="fa-IR"/>
        </w:rPr>
        <w:t>1394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واساخت تاریخ، ترجمه مجید مرادی سده،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پژوهشکده تاریخ اسلام</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مصطفی، شاکر </w:t>
      </w:r>
      <w:r>
        <w:rPr>
          <w:rFonts w:eastAsia="IRNazanin" w:cs="IRNazanin"/>
          <w:color w:val="111111"/>
          <w:sz w:val="28"/>
          <w:szCs w:val="28"/>
          <w:rtl w:val="true"/>
          <w:lang w:bidi="fa-IR"/>
        </w:rPr>
        <w:t>(</w:t>
      </w:r>
      <w:r>
        <w:rPr>
          <w:rFonts w:eastAsia="IRNazanin" w:cs="IRNazanin"/>
          <w:color w:val="111111"/>
          <w:sz w:val="28"/>
          <w:szCs w:val="28"/>
          <w:lang w:bidi="fa-IR"/>
        </w:rPr>
        <w:t>1978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التاريخ العربي والمورخون،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العلم للملايين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مفتخری، حسین </w:t>
      </w:r>
      <w:r>
        <w:rPr>
          <w:rFonts w:eastAsia="IRNazanin" w:cs="IRNazanin"/>
          <w:color w:val="111111"/>
          <w:sz w:val="28"/>
          <w:szCs w:val="28"/>
          <w:rtl w:val="true"/>
          <w:lang w:bidi="fa-IR"/>
        </w:rPr>
        <w:t>(</w:t>
      </w:r>
      <w:r>
        <w:rPr>
          <w:rFonts w:eastAsia="IRNazanin" w:cs="IRNazanin"/>
          <w:color w:val="111111"/>
          <w:sz w:val="28"/>
          <w:szCs w:val="28"/>
          <w:lang w:bidi="fa-IR"/>
        </w:rPr>
        <w:t>1390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مبانی علم تاریخ، چاپ اول،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سمت</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هامفريز، استیفن آر </w:t>
      </w:r>
      <w:r>
        <w:rPr>
          <w:rFonts w:eastAsia="IRNazanin" w:cs="IRNazanin"/>
          <w:color w:val="111111"/>
          <w:sz w:val="28"/>
          <w:szCs w:val="28"/>
          <w:rtl w:val="true"/>
          <w:lang w:bidi="fa-IR"/>
        </w:rPr>
        <w:t>(</w:t>
      </w:r>
      <w:r>
        <w:rPr>
          <w:rFonts w:eastAsia="IRNazanin" w:cs="IRNazanin"/>
          <w:color w:val="111111"/>
          <w:sz w:val="28"/>
          <w:szCs w:val="28"/>
          <w:lang w:bidi="fa-IR"/>
        </w:rPr>
        <w:t>1396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چهارچوبی برای پژوهش تاریخ اسلام، ترجمه جواد مرشدلو،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پژوهشکده تاریخ اسلام </w:t>
      </w:r>
      <w:bookmarkStart w:id="115" w:name="pg6997_72642"/>
    </w:p>
    <w:p>
      <w:pPr>
        <w:pStyle w:val="Heading2"/>
        <w:numPr>
          <w:ilvl w:val="1"/>
          <w:numId w:val="1"/>
        </w:numPr>
        <w:rPr/>
      </w:pPr>
      <w:bookmarkStart w:id="116" w:name="__RefHeading___Toc2601309_372815092"/>
      <w:bookmarkStart w:id="117" w:name="_Toc43"/>
      <w:bookmarkEnd w:id="115"/>
      <w:bookmarkEnd w:id="116"/>
      <w:r>
        <w:rPr>
          <w:rtl w:val="true"/>
        </w:rPr>
        <w:t xml:space="preserve">بررسی ویژگی های کارگزاران تمدن ساز در قرآن </w:t>
      </w:r>
      <w:r>
        <w:rPr>
          <w:rtl w:val="true"/>
        </w:rPr>
        <w:t>(</w:t>
      </w:r>
      <w:r>
        <w:rPr>
          <w:rtl w:val="true"/>
        </w:rPr>
        <w:t>با تأكيد بر کارگزاران حکومت گر</w:t>
      </w:r>
      <w:r>
        <w:rPr>
          <w:rtl w:val="true"/>
        </w:rPr>
        <w:t>)</w:t>
      </w:r>
      <w:bookmarkEnd w:id="117"/>
    </w:p>
    <w:p>
      <w:pPr>
        <w:pStyle w:val="Heading3"/>
        <w:numPr>
          <w:ilvl w:val="2"/>
          <w:numId w:val="1"/>
        </w:numPr>
        <w:rPr/>
      </w:pPr>
      <w:bookmarkStart w:id="118" w:name="__RefHeading___Toc2601311_372815092"/>
      <w:bookmarkStart w:id="119" w:name="_Toc44"/>
      <w:bookmarkEnd w:id="118"/>
      <w:r>
        <w:rPr>
          <w:rtl w:val="true"/>
        </w:rPr>
        <w:t>اشاره</w:t>
      </w:r>
      <w:bookmarkEnd w:id="119"/>
    </w:p>
    <w:p>
      <w:pPr>
        <w:pStyle w:val="BookText"/>
        <w:rPr/>
      </w:pPr>
      <w:r>
        <w:rPr>
          <w:rFonts w:ascii="IRNazanin" w:hAnsi="IRNazanin" w:eastAsia="IRNazanin"/>
          <w:color w:val="111111"/>
          <w:sz w:val="28"/>
          <w:sz w:val="28"/>
          <w:szCs w:val="28"/>
          <w:rtl w:val="true"/>
          <w:lang w:bidi="fa-IR"/>
        </w:rPr>
        <w:t>زهرا سلیمانی</w:t>
      </w:r>
      <w:r>
        <w:rPr>
          <w:rStyle w:val="FootnoteAnchor"/>
          <w:rtl w:val="true"/>
        </w:rPr>
        <w:footnoteReference w:id="20"/>
      </w:r>
    </w:p>
    <w:p>
      <w:pPr>
        <w:pStyle w:val="BookText"/>
        <w:rPr/>
      </w:pPr>
      <w:r>
        <w:rPr>
          <w:rFonts w:eastAsia="Times New Roman" w:cs="Times New Roman" w:ascii="Times New Roman" w:hAnsi="Times New Roman"/>
          <w:color w:val="111111"/>
          <w:sz w:val="28"/>
          <w:szCs w:val="28"/>
          <w:lang w:val="en-US" w:bidi="en-US"/>
        </w:rPr>
        <w:t>zahrasoleimany@yahoo.com</w:t>
      </w:r>
    </w:p>
    <w:p>
      <w:pPr>
        <w:pStyle w:val="BookText"/>
        <w:rPr/>
      </w:pPr>
      <w:r>
        <w:rPr>
          <w:rFonts w:ascii="IRNazanin" w:hAnsi="IRNazanin" w:eastAsia="IRNazanin"/>
          <w:color w:val="111111"/>
          <w:sz w:val="28"/>
          <w:sz w:val="28"/>
          <w:szCs w:val="28"/>
          <w:rtl w:val="true"/>
          <w:lang w:bidi="fa-IR"/>
        </w:rPr>
        <w:t>اصغر منتظر القائم</w:t>
      </w:r>
      <w:r>
        <w:rPr>
          <w:rStyle w:val="FootnoteAnchor"/>
          <w:rtl w:val="true"/>
        </w:rPr>
        <w:footnoteReference w:id="21"/>
      </w:r>
    </w:p>
    <w:p>
      <w:pPr>
        <w:pStyle w:val="Heading3"/>
        <w:numPr>
          <w:ilvl w:val="2"/>
          <w:numId w:val="1"/>
        </w:numPr>
        <w:rPr/>
      </w:pPr>
      <w:bookmarkStart w:id="120" w:name="__RefHeading___Toc2601313_372815092"/>
      <w:bookmarkStart w:id="121" w:name="_Toc45"/>
      <w:bookmarkEnd w:id="120"/>
      <w:r>
        <w:rPr>
          <w:rtl w:val="true"/>
        </w:rPr>
        <w:t>چکیده</w:t>
      </w:r>
      <w:bookmarkEnd w:id="121"/>
    </w:p>
    <w:p>
      <w:pPr>
        <w:pStyle w:val="BookText"/>
        <w:rPr/>
      </w:pPr>
      <w:r>
        <w:rPr>
          <w:rFonts w:ascii="IRNazanin" w:hAnsi="IRNazanin" w:eastAsia="IRNazanin"/>
          <w:color w:val="111111"/>
          <w:sz w:val="28"/>
          <w:sz w:val="28"/>
          <w:szCs w:val="28"/>
          <w:rtl w:val="true"/>
          <w:lang w:bidi="fa-IR"/>
        </w:rPr>
        <w:t>قرآن برای همه مراحل سلامت حیات بشر برنامه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مباحثی که در این اثر جاویدان بحث شده، تمدن سازی و عمران زمین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آیات قرآن به بسیاری از تمدنها، دولت شهرها و حاكمان بزرگ تاریخ بشر، مستقیم یا غیرمسقيم، اشاره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بررسی حکومتهای بشری از دیدگاه قرآن، به استخراج دیدگاه مورد تأیید قرآن در مقوله تمدن الهی می انجامد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مقاله به شیوه توصیفی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تحلیلی و با تکیه بر بررسی آیات قرآن و منابع اولیه، ویژگی های کارگزاران حکومت های الهی مطرح در قرآن را، به عنوان مدلی در مسیر ایجاد تمدن سازی دینی تبیین و شناسایی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ویژگی هایی مانند امانت داری، مهرورزی، اخلاق حسنه، مقابله با فساد، بسط عدالت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نمونه هایی از شاخصه های کارگزاران الهي مورد اشاره قرآن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اساس، شیوه قرآن در ارائه ویژگیهای کارگزاران حکومت های دینی را می توان به عنوان یکی از روش های این کتاب آسمانی در معرفی و ارائه راهکار در مسیر ایجاد تمدن برای بشریت دانست که به صورت مدلی دقيق و هوشمندانه طراحی و ارائه شده است</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واژگان کلیدی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تمدن، تمدن سازی، کارگزاران، حکومت دینی </w:t>
      </w:r>
      <w:bookmarkStart w:id="122" w:name="pg6997_72643"/>
    </w:p>
    <w:p>
      <w:pPr>
        <w:pStyle w:val="Heading3"/>
        <w:numPr>
          <w:ilvl w:val="2"/>
          <w:numId w:val="1"/>
        </w:numPr>
        <w:rPr/>
      </w:pPr>
      <w:bookmarkStart w:id="123" w:name="__RefHeading___Toc2601315_372815092"/>
      <w:bookmarkStart w:id="124" w:name="_Toc46"/>
      <w:bookmarkEnd w:id="122"/>
      <w:bookmarkEnd w:id="123"/>
      <w:r>
        <w:rPr/>
        <w:t>1</w:t>
      </w:r>
      <w:r>
        <w:rPr>
          <w:rtl w:val="true"/>
        </w:rPr>
        <w:t>-</w:t>
      </w:r>
      <w:r>
        <w:rPr>
          <w:rtl w:val="true"/>
        </w:rPr>
        <w:t>مقدمه</w:t>
      </w:r>
      <w:bookmarkEnd w:id="124"/>
    </w:p>
    <w:p>
      <w:pPr>
        <w:pStyle w:val="BookText"/>
        <w:rPr/>
      </w:pPr>
      <w:r>
        <w:rPr>
          <w:rFonts w:ascii="IRNazanin" w:hAnsi="IRNazanin" w:eastAsia="IRNazanin"/>
          <w:color w:val="111111"/>
          <w:sz w:val="28"/>
          <w:sz w:val="28"/>
          <w:szCs w:val="28"/>
          <w:rtl w:val="true"/>
          <w:lang w:bidi="fa-IR"/>
        </w:rPr>
        <w:t>قرآن کتاب هدایت است و تاریخ را به عنوان یک ابزار شناخت و هدایت مطرح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وجودی اینکه قرآن برای نقل تاریخ نازل نشده، حدود یک سوم آیات آن درباره تاریخ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تاریخ پیامبران و امت ها را به صورت تابلوهایی زنده و متحرک بازسازی می کند؛ به طوری که وقایع تاریخی را به صورت وقایع حال درآورده، مردم را به مشاهده حوادث تاریخی زنده ترغیب می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فجر</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مستقیما به تمدن سازی پیامبران اشاره نکرده است، اما خواننده با تعمق در آیات به این نکته پی می برد که مزین بودن انبیای الهی به صفاتی چون علم، حکمت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 آنها را در تمدن سازی نشان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کتاب آسمانی با مطرح کردن تمدنهای گذشته در قالب داستانهای عبرت آموز، سعی دارد بشر امروز را به تفکر در این تمدنها فراخواند؛ تا افراد جامعه از رهگذر این تفکر، به دنبال پی افکندن تمدنی باشند که مؤلفه های صحیح و الهی آن را از تمدن های قدیم اقتباس کرده اند و از آفات و اسباب نابودی تمدن های پیشین نیز دوری نمایند</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مهم ترین منابع برای پژوهش حاضر، قرآن، کتاب مقدس و تفاسیر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به طور ویژه به توجه به فعالیت های انبیا و معرفی آنان به عنوان حاکمان الهی در زمین توجه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مقدس نیز اشاره هایی به عملکرد انبیا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شواهد، کتاب مقدس تا اندازه قابل توجهی، از نظر سند و استحکام در محتوا مخدوش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از دیدگاه اسلام، کتاب یهودیان پرتوهایی از تورات موسی را در خود دارد؛ ازاین روی که آنان بخش هایی از تورات را نگه داشته و بخش هایی را فراموشی کرده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و از نظر اسلام، یهودیان همه محتوای تورات را پاس نداشتند، همان گونه که همه آن را نابود نکردند؛ بلکه آن را دستکاری کرده، تحریف هایی لفظی و معنوی در آن وارد ساختند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در این باره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بگو چه کسی فرو فرستاد کتابی را که موسی آورد تا روشنا و راهنما برای مردم باشد؟ بخشی از آن را در برگ نوشته هایی آشکار می کنید و بیشتر آن را پنهان میدارید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انعام</w:t>
      </w:r>
      <w:r>
        <w:rPr>
          <w:rFonts w:eastAsia="IRNazanin" w:cs="IRNazanin"/>
          <w:color w:val="111111"/>
          <w:sz w:val="28"/>
          <w:szCs w:val="28"/>
          <w:rtl w:val="true"/>
          <w:lang w:bidi="fa-IR"/>
        </w:rPr>
        <w:t>:</w:t>
      </w: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درست نیست که برخی معتقدند، همه تورات از آغاز تا پایان دستکاری شده و چیزی در آن دست نخورده باقی نمانده است؛ همان گونه که اعتقاد به اینکه تورات اصلا دستکاری نشده نیز درست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 گمان و به گواهی بررسی تورات، دستکاری ها و دگرگونی هایی در این کتاب انجام گرفته و کم و بیش هایی بدان راه یافته است و این چیزی است که با اندکی تأمل آشکار می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ابن کثیر، </w:t>
      </w:r>
      <w:r>
        <w:rPr>
          <w:rFonts w:eastAsia="IRNazanin" w:cs="IRNazanin"/>
          <w:color w:val="111111"/>
          <w:sz w:val="28"/>
          <w:szCs w:val="28"/>
          <w:lang w:bidi="fa-IR"/>
        </w:rPr>
        <w:t>1407</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از ارائه تصویری از تورات آن است که خواننده از دیدگاه تورات درباره پیامبران و فرمانروایان بنی اسرائیل آگاه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اگر در پاره ای از امور با آن همداستان هستیم، در </w:t>
      </w:r>
    </w:p>
    <w:p>
      <w:pPr>
        <w:pStyle w:val="BookText"/>
        <w:rPr/>
      </w:pPr>
      <w:r>
        <w:rPr>
          <w:rFonts w:ascii="IRNazanin" w:hAnsi="IRNazanin" w:eastAsia="IRNazanin"/>
          <w:color w:val="111111"/>
          <w:sz w:val="28"/>
          <w:sz w:val="28"/>
          <w:szCs w:val="28"/>
          <w:rtl w:val="true"/>
          <w:lang w:bidi="fa-IR"/>
        </w:rPr>
        <w:t xml:space="preserve">بسیاری از امور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مبحث عصمت پیامبران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با آن اختلاف نظر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گذشته از این، ما با تورات در برخی مباحث مربوط به حقایق تاریخی نیز اختلاف نظر داریم؛ زیرا نویسندگان تورات، مانند ما بشر بوده و باهمتایان روزگار خویش در شرق باستان تفاوتی نداشته اند و بدیهی است که تاریخی مناقشه ناپذیر در دست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بررسی ویژگیهای کارگزاران تمدن ساز، لازم است علاوه بر قرآن مجید، به کتاب مقدس موجود نیز به عنوان منبع اصلی توجه و از آن بهره برداری شود؛ زیرا در برخی حوادث تاریخ پیامبران گاه تصاویر نسبتا روشنی ارائه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تفاسیر نیز نگاه مستقیمی به تمدن سازی انبیاء نداشته اند، اماحاوی بررسیهای دقیقی پیرامون آیات قرآن هستند، که گاه با رویکرد سیاسی و اجتماعی همراه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زمینه پیشینه پژوهش، مقاله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توسعه و تمدن سازی در حکومت های دینی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سلیمانی و منتظر القائم، </w:t>
      </w:r>
      <w:r>
        <w:rPr>
          <w:rFonts w:eastAsia="IRNazanin" w:cs="IRNazanin"/>
          <w:color w:val="111111"/>
          <w:sz w:val="28"/>
          <w:szCs w:val="28"/>
          <w:lang w:bidi="fa-IR"/>
        </w:rPr>
        <w:t>1388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الگوی حاکمیت و نظام حاکمیتی داوود و سلیمان ما را در مبحث اقتصاد و توسعه علمی بررسی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تمدن سازی انبیای ابراهیمی؛ فتنه ها و راهکارها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سلیمانی و منتظر القائم، </w:t>
      </w:r>
      <w:r>
        <w:rPr>
          <w:rFonts w:eastAsia="IRNazanin" w:cs="IRNazanin"/>
          <w:color w:val="111111"/>
          <w:sz w:val="28"/>
          <w:szCs w:val="28"/>
          <w:lang w:bidi="fa-IR"/>
        </w:rPr>
        <w:t>1389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تأکید بر دو صفت آگاهی و قاطعیت در موسیا به عنوان سنبل مقابله با فتنه های سیاسی و فرهنگی در قرآن، اقدامات و برنامه های مدون وی را برای اصلاح اجتماعی و دستیابی به جامعه ای الهی تبیین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تمدن سازی انبیای ابراهیمی؛ مدیریت اقتصادی و عدالت اجتماعی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سلیمانی و منتظر القائم، </w:t>
      </w:r>
      <w:r>
        <w:rPr>
          <w:rFonts w:eastAsia="IRNazanin" w:cs="IRNazanin"/>
          <w:color w:val="111111"/>
          <w:sz w:val="28"/>
          <w:szCs w:val="28"/>
          <w:lang w:bidi="fa-IR"/>
        </w:rPr>
        <w:t>1393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ویژگیهای حاکمیتی یوسف را در راستای اصلاح اقتصاد و برقراری عدالت اجتماعی واکاوی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مقالات مذکور، ویژگیهای حکومت دینی انبیای الهی، موانع و چالش های پیش روی آنان در راستای ایجاد عدالت، رفع فتنه و توانمندسازی جامعه عصر خود در راستای هدف الهی برپایی حکومت دینی بررسی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مقاله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تبیین مؤلفه های تمدن ساز در سیره پیامبر اعظم، الگویی برای شکوفایی تمدن نوین اسلامی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اخوان، </w:t>
      </w:r>
      <w:r>
        <w:rPr>
          <w:rFonts w:eastAsia="IRNazanin" w:cs="IRNazanin"/>
          <w:color w:val="111111"/>
          <w:sz w:val="28"/>
          <w:szCs w:val="28"/>
          <w:lang w:bidi="fa-IR"/>
        </w:rPr>
        <w:t>1396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ویژگی های شخصیتی رسول الله تبیین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مؤلف مقاله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تبیین مؤلفه های تمدن ساز در شخصیت حضرت موسی از دیدگاه قرآن کریم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ساغری زاده و لطفی، </w:t>
      </w:r>
      <w:r>
        <w:rPr>
          <w:rFonts w:eastAsia="IRNazanin" w:cs="IRNazanin"/>
          <w:color w:val="111111"/>
          <w:sz w:val="28"/>
          <w:szCs w:val="28"/>
          <w:lang w:bidi="fa-IR"/>
        </w:rPr>
        <w:t>1399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برخی ویژگیهای شخصی و شخصیتی موسی علیه السلام در تمدن سازی اشاره کرده است</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طور کلی، مقالات يادشده فاقد نگاهی جامع در زمینه بررسی ویژگی های شخصی و شخصیتی مجموعه کارگزاران تمدن ساز مطرح در قرآن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توجه به این ویژگیها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قرآن بر آن صحه گذاشته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ضرورت بررسی این موضوع به عنوان یکی از نیازهای امروزی امت اسلام، به یقین در مسیر تمدن سازی نوین اسلامی راهگشا </w:t>
      </w:r>
      <w:bookmarkStart w:id="125" w:name="pg6997_72645"/>
    </w:p>
    <w:p>
      <w:pPr>
        <w:pStyle w:val="BookText"/>
        <w:rPr/>
      </w:pPr>
      <w:bookmarkEnd w:id="125"/>
      <w:r>
        <w:rPr>
          <w:rFonts w:ascii="IRNazanin" w:hAnsi="IRNazanin" w:eastAsia="IRNazanin"/>
          <w:color w:val="111111"/>
          <w:sz w:val="28"/>
          <w:sz w:val="28"/>
          <w:szCs w:val="28"/>
          <w:rtl w:val="true"/>
          <w:lang w:bidi="fa-IR"/>
        </w:rPr>
        <w:t>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به اهمیت موضوع و برای رسیدن به اهداف تحقيق، پرسش های ذیل در این زمینه مطرح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 قرآن در راستای تمدن سازی کدام است؟ آیا این روش قابلیت الگوبرداری دارد؟</w:t>
      </w:r>
    </w:p>
    <w:p>
      <w:pPr>
        <w:pStyle w:val="BookText"/>
        <w:rPr/>
      </w:pPr>
      <w:r>
        <w:rPr>
          <w:rFonts w:ascii="IRNazanin" w:hAnsi="IRNazanin" w:eastAsia="IRNazanin"/>
          <w:color w:val="111111"/>
          <w:sz w:val="28"/>
          <w:sz w:val="28"/>
          <w:szCs w:val="28"/>
          <w:rtl w:val="true"/>
          <w:lang w:bidi="fa-IR"/>
        </w:rPr>
        <w:t>برای پاسخگویی به این پرسش ها، این فرضیه به آزمون گذاشته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با بیان تمدنهای الهی و بیان ویژگی های شخصی، شخصیتی و مدیریتی کارگزاران حکومت گر این تمدنها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امانتداری، مدارا با مردم، اخلاق حسنه و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ظرفیت لازم برای ارائه الگویی پیشرفته در مسیر تمدن سازی برخوردار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بررسی و شناخت این شاخصه ها، مدل های مطلوبی از راهبردها و دستاوردهای عملی کارگزاران تمدن ساز را ارائه می دهد، که بازشناسی و تحلیل آن می تواند به عنوان مبنایی در حوزه رفتارشناسی تمدن سازی محسوب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اینکه چگونه می توان مدل تمدنی کارگزاران الهی تمدن ساز را برای حکوت های بعدی استفاده کرد، بدین معناست که در هر الگو، مجموعه ای از اصول و راهبردها که با رهیافت های متعدد به مسئله به دست آمده و مناسبات خاصی را بین حاکم و شهروند تعریف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تواند برای آینده هم الگوی رفتار تمدنی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حکومتهای پیامبران نمونه هایی از حاکمیت الهی است و عناصر و اجزای آن به ویژه در حوزه رفتارشناسی، قابلیت پیاده سازی در بعد جامعه سازی و تمدن سازی در جوامع را داراست؛ لذا دراین پژوهش برخی از ویژگی های کارگزاران الهی تمدن ساز، که قابلیت الگوبرداری برای حکومت های امروزین در مسیر تمدن سازی را دارد، بیان شده است</w:t>
      </w:r>
      <w:r>
        <w:rPr>
          <w:rFonts w:eastAsia="IRNazanin" w:cs="IRNazanin"/>
          <w:color w:val="111111"/>
          <w:sz w:val="28"/>
          <w:szCs w:val="28"/>
          <w:rtl w:val="true"/>
          <w:lang w:bidi="fa-IR"/>
        </w:rPr>
        <w:t>.</w:t>
      </w:r>
    </w:p>
    <w:p>
      <w:pPr>
        <w:pStyle w:val="Heading3"/>
        <w:numPr>
          <w:ilvl w:val="2"/>
          <w:numId w:val="1"/>
        </w:numPr>
        <w:rPr/>
      </w:pPr>
      <w:bookmarkStart w:id="126" w:name="__RefHeading___Toc2601317_372815092"/>
      <w:bookmarkStart w:id="127" w:name="_Toc47"/>
      <w:bookmarkEnd w:id="126"/>
      <w:r>
        <w:rPr/>
        <w:t>2</w:t>
      </w:r>
      <w:r>
        <w:rPr>
          <w:rtl w:val="true"/>
        </w:rPr>
        <w:t>-</w:t>
      </w:r>
      <w:r>
        <w:rPr>
          <w:rtl w:val="true"/>
        </w:rPr>
        <w:t>ادبیات تحقيق</w:t>
      </w:r>
      <w:bookmarkEnd w:id="127"/>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تمدن</w:t>
      </w:r>
      <w:r>
        <w:rPr>
          <w:rStyle w:val="FootnoteAnchor"/>
          <w:rtl w:val="true"/>
        </w:rPr>
        <w:footnoteReference w:id="22"/>
      </w:r>
      <w:r>
        <w:rPr>
          <w:rFonts w:ascii="IRNazanin" w:hAnsi="IRNazanin" w:eastAsia="IRNazanin"/>
          <w:color w:val="111111"/>
          <w:sz w:val="28"/>
          <w:sz w:val="28"/>
          <w:szCs w:val="28"/>
          <w:rtl w:val="true"/>
          <w:lang w:bidi="fa-IR"/>
        </w:rPr>
        <w:t xml:space="preserve">در زبان عربی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خوانده می شود و به معنای اقامت در شهر، شهری گری و تمدن می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بستانی، </w:t>
      </w:r>
      <w:r>
        <w:rPr>
          <w:rFonts w:eastAsia="IRNazanin" w:cs="IRNazanin"/>
          <w:color w:val="111111"/>
          <w:sz w:val="28"/>
          <w:szCs w:val="28"/>
          <w:lang w:bidi="fa-IR"/>
        </w:rPr>
        <w:t>1375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حضارة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سکونت شهری است و در مقابل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بادیه نشینی قرار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ابن منظور، </w:t>
      </w:r>
      <w:r>
        <w:rPr>
          <w:rFonts w:eastAsia="IRNazanin" w:cs="IRNazanin"/>
          <w:color w:val="111111"/>
          <w:sz w:val="28"/>
          <w:szCs w:val="28"/>
          <w:lang w:bidi="fa-IR"/>
        </w:rPr>
        <w:t>1414</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فارس، </w:t>
      </w:r>
      <w:r>
        <w:rPr>
          <w:rFonts w:eastAsia="IRNazanin" w:cs="IRNazanin"/>
          <w:color w:val="111111"/>
          <w:sz w:val="28"/>
          <w:szCs w:val="28"/>
          <w:lang w:bidi="fa-IR"/>
        </w:rPr>
        <w:t>1404</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جامعه و تاریخ به جهات بسیاری تالی یکدیگرند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بنیادی ترین نسبت هر جامعه شناسی با تمدن شناسی، به همین تأثیر و تأثر بازمی گردد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تمدن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علوم اجتماعی از واژه های پرابهام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واژه همواره در تحلیل های تاریخی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اجتماعی استفاده میشود، بدون آن که بحثی مجزا و کامل در باب تبیین معنایی اش صورت گرفته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مصادیق ذکرشده برای تمدن، پنهان و آشفته است و به قاعده در آوردن آنها همواره </w:t>
      </w:r>
    </w:p>
    <w:p>
      <w:pPr>
        <w:pStyle w:val="BookText"/>
        <w:rPr/>
      </w:pPr>
      <w:r>
        <w:rPr>
          <w:rFonts w:ascii="IRNazanin" w:hAnsi="IRNazanin" w:eastAsia="IRNazanin"/>
          <w:color w:val="111111"/>
          <w:sz w:val="28"/>
          <w:sz w:val="28"/>
          <w:szCs w:val="28"/>
          <w:rtl w:val="true"/>
          <w:lang w:bidi="fa-IR"/>
        </w:rPr>
        <w:t>برای اندیشمندان دشوار بوده، آنها را در تحلیل ها و تعاریف خود از تمدن، ناگزیر به استثنا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دیگر، به رغم تلاش های تمدن شناسانه و مطالعات تمدنی در نیمه دوم قرن بیستم، حوزه تمدن شناسی همچنان از حوزه های ناشناخته پژوهشی باقی مانده است</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چشم اندازهای مختلف، معانی متفاوتی پیدا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دانشمندان علوم سیاسی،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برقراری روابط خارجی و حسن جریان امور داخلی دانسته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محمدی، </w:t>
      </w:r>
      <w:r>
        <w:rPr>
          <w:rFonts w:eastAsia="IRNazanin" w:cs="IRNazanin"/>
          <w:color w:val="111111"/>
          <w:sz w:val="28"/>
          <w:szCs w:val="28"/>
          <w:lang w:bidi="fa-IR"/>
        </w:rPr>
        <w:t>1373</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عقیده جامعه شناسان،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حالت مترقی جامعه است، که ملتها در پرتو آن، تحت تأثیر دانش های جدید و مترقی قرار میگیرند؛ به عبارت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نهایت ترقی ملت ها به سوی وصول به مقام بلند علمی و فنی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خاکرند، </w:t>
      </w:r>
      <w:r>
        <w:rPr>
          <w:rFonts w:eastAsia="IRNazanin" w:cs="IRNazanin"/>
          <w:color w:val="111111"/>
          <w:sz w:val="28"/>
          <w:szCs w:val="28"/>
          <w:lang w:bidi="fa-IR"/>
        </w:rPr>
        <w:t>1390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ویل دورانت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نظمی اجتماعی میداند که در نتیجه آن، خلاقیت فرهنگی امکان پذیر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دورانت، </w:t>
      </w:r>
      <w:r>
        <w:rPr>
          <w:rFonts w:eastAsia="IRNazanin" w:cs="IRNazanin"/>
          <w:color w:val="111111"/>
          <w:sz w:val="28"/>
          <w:szCs w:val="28"/>
          <w:lang w:bidi="fa-IR"/>
        </w:rPr>
        <w:t>1370</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هانتینگتون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بالاترین گروه بندی فرهنگ و گسترده ترین سطح هویت فرهنگی میداند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هانتینگتون، </w:t>
      </w:r>
      <w:r>
        <w:rPr>
          <w:rFonts w:eastAsia="IRNazanin" w:cs="IRNazanin"/>
          <w:color w:val="111111"/>
          <w:sz w:val="28"/>
          <w:szCs w:val="28"/>
          <w:lang w:bidi="fa-IR"/>
        </w:rPr>
        <w:t>1374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مالک بن نبی، متفکر الجزایری، درعین تفکیک فرهنگ و تمدن،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فرهنگ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روح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تمدن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مجموعه ای از عوامل اخلاقی معنوی و مادی می داند، که به جامعه فرصت میدهد برای هر فردی از افراد خود، در هر مرحله ای از زندگی، همکاری لازم را برای رشد به عمل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عقیده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موجب مصونیت زندگی انسان و تأمین روند حرکت و فراهم آوردن نیازمندی های فرد است؛ همچنین وسیله ای است برای حفاظت از شخصیت ملی و دینی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سهمرانی، </w:t>
      </w:r>
      <w:r>
        <w:rPr>
          <w:rFonts w:eastAsia="IRNazanin" w:cs="IRNazanin"/>
          <w:color w:val="111111"/>
          <w:sz w:val="28"/>
          <w:szCs w:val="28"/>
          <w:lang w:bidi="fa-IR"/>
        </w:rPr>
        <w:t>1395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199</w:t>
      </w:r>
      <w:r>
        <w:rPr>
          <w:rFonts w:eastAsia="IRNazanin" w:cs="IRNazanin"/>
          <w:color w:val="111111"/>
          <w:sz w:val="28"/>
          <w:szCs w:val="28"/>
          <w:rtl w:val="true"/>
          <w:lang w:bidi="fa-IR"/>
        </w:rPr>
        <w:t xml:space="preserve"> - </w:t>
      </w:r>
      <w:r>
        <w:rPr>
          <w:rFonts w:eastAsia="IRNazanin" w:cs="IRNazanin"/>
          <w:color w:val="111111"/>
          <w:sz w:val="28"/>
          <w:szCs w:val="28"/>
          <w:lang w:bidi="fa-IR"/>
        </w:rPr>
        <w:t>198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یوکیچی فوکوتساوا، اندیشمند ژاپنی، در برجسته ترین کار علمی و فلسفی اش، نظریه تمدن، معتقد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محدود آن، یعنی افزایش دادن آنچه که انسان مصرف می کند و تجملات ظاهری ای که به ضرورت های روزانه زندگی اضافه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تمدن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معنای گسترده آن، پالایش معرفت و پرورشفضیلت معرفی کرده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فوکوتساوا، </w:t>
      </w:r>
      <w:r>
        <w:rPr>
          <w:rFonts w:eastAsia="IRNazanin" w:cs="IRNazanin"/>
          <w:color w:val="111111"/>
          <w:sz w:val="28"/>
          <w:szCs w:val="28"/>
          <w:lang w:bidi="fa-IR"/>
        </w:rPr>
        <w:t>1379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خلدون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حالت اجتماعی انسان می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جامعه ای را که با ایجاد حاکمیت نظم پذیر شده؛ مناصب و پایگاههای حکومتی تشکیل داده، تا بر حفظ نظم نظارت نماید و از حالت زندگی فردی به زندگی شهری روی آورده و موجب تعالی فضایل و ملكات انسانی چون علم و هنر شده است، حائز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مدنیت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داند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ابن خلدون، </w:t>
      </w:r>
      <w:r>
        <w:rPr>
          <w:rFonts w:eastAsia="IRNazanin" w:cs="IRNazanin"/>
          <w:color w:val="111111"/>
          <w:sz w:val="28"/>
          <w:szCs w:val="28"/>
          <w:lang w:bidi="fa-IR"/>
        </w:rPr>
        <w:t>1996</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خمینی ره نیز مهم ترین عناصر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نه در نمادهای ظاهری و فیزیکی آن، بلکه در توان انسان سازی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فرهنگ غرب را با تمام توانایی هایش، به لحاظ نگاه تک بعدی به انسان، تمدن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نمیداند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خمینی، </w:t>
      </w:r>
      <w:r>
        <w:rPr>
          <w:rFonts w:eastAsia="IRNazanin" w:cs="IRNazanin"/>
          <w:color w:val="111111"/>
          <w:sz w:val="28"/>
          <w:szCs w:val="28"/>
          <w:lang w:bidi="fa-IR"/>
        </w:rPr>
        <w:t>1357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طور کلی، می توان دستاوردهای معنوی و مادی </w:t>
      </w:r>
      <w:bookmarkStart w:id="128" w:name="pg6997_72647"/>
    </w:p>
    <w:p>
      <w:pPr>
        <w:pStyle w:val="BookText"/>
        <w:rPr/>
      </w:pPr>
      <w:bookmarkEnd w:id="128"/>
      <w:r>
        <w:rPr>
          <w:rFonts w:ascii="IRNazanin" w:hAnsi="IRNazanin" w:eastAsia="IRNazanin"/>
          <w:color w:val="111111"/>
          <w:sz w:val="28"/>
          <w:sz w:val="28"/>
          <w:szCs w:val="28"/>
          <w:rtl w:val="true"/>
          <w:lang w:bidi="fa-IR"/>
        </w:rPr>
        <w:t xml:space="preserve">بشر را که بتواند سلامت او را در ابعاد گوناگون تأمین نماید،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خواند؛ اما در اینجا، هدف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بررسی وضعیت مطلوب ابعاد زندگی اقوام و ملتهایی است که پیامبران در میان آنان حضور عینی و مستقیم با حضور شخصیتی و غیرمستقیم داشته و با آنان در تعامل بوده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تمدن سازی نیز نوع خاصی از توسعه مادی و معنوی است، که در جامعه ای ویژه رخ می نماید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آلن بیرو، </w:t>
      </w:r>
      <w:r>
        <w:rPr>
          <w:rFonts w:eastAsia="IRNazanin" w:cs="IRNazanin"/>
          <w:color w:val="111111"/>
          <w:sz w:val="28"/>
          <w:szCs w:val="28"/>
          <w:lang w:bidi="fa-IR"/>
        </w:rPr>
        <w:t>1375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تعریفی دیگر، عبارت است از برنامه های راهبردی برای نظام سازی سیاسی، اجتماعی، فرهنگی و اقتصادی برای بنیان مدنیت نوین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منتظر القائم، </w:t>
      </w:r>
      <w:r>
        <w:rPr>
          <w:rFonts w:eastAsia="IRNazanin" w:cs="IRNazanin"/>
          <w:color w:val="111111"/>
          <w:sz w:val="28"/>
          <w:szCs w:val="28"/>
          <w:lang w:bidi="fa-IR"/>
        </w:rPr>
        <w:t>1391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172</w:t>
      </w:r>
      <w:r>
        <w:rPr>
          <w:rFonts w:eastAsia="IRNazanin" w:cs="IRNazanin"/>
          <w:color w:val="111111"/>
          <w:sz w:val="28"/>
          <w:szCs w:val="28"/>
          <w:rtl w:val="true"/>
          <w:lang w:bidi="fa-IR"/>
        </w:rPr>
        <w:t>).</w:t>
      </w:r>
    </w:p>
    <w:p>
      <w:pPr>
        <w:pStyle w:val="Heading3"/>
        <w:numPr>
          <w:ilvl w:val="2"/>
          <w:numId w:val="1"/>
        </w:numPr>
        <w:rPr/>
      </w:pPr>
      <w:bookmarkStart w:id="129" w:name="__RefHeading___Toc2601319_372815092"/>
      <w:bookmarkStart w:id="130" w:name="_Toc48"/>
      <w:bookmarkEnd w:id="129"/>
      <w:r>
        <w:rPr/>
        <w:t>3</w:t>
      </w:r>
      <w:r>
        <w:rPr>
          <w:rtl w:val="true"/>
        </w:rPr>
        <w:t>-</w:t>
      </w:r>
      <w:r>
        <w:rPr>
          <w:rtl w:val="true"/>
        </w:rPr>
        <w:t>تمدن سازی در قرآن</w:t>
      </w:r>
      <w:bookmarkEnd w:id="130"/>
    </w:p>
    <w:p>
      <w:pPr>
        <w:pStyle w:val="BookText"/>
        <w:rPr/>
      </w:pPr>
      <w:r>
        <w:rPr>
          <w:rFonts w:ascii="IRNazanin" w:hAnsi="IRNazanin" w:eastAsia="IRNazanin"/>
          <w:color w:val="111111"/>
          <w:sz w:val="28"/>
          <w:sz w:val="28"/>
          <w:szCs w:val="28"/>
          <w:rtl w:val="true"/>
          <w:lang w:bidi="fa-IR"/>
        </w:rPr>
        <w:t>دین توحیدی همواره ظرفیت فرهنگ سازی داشته و این ظرفیت نیزهمواره به تمدن سازی منجر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ارتباط نزدیک ادیان با زایش تمدن های جدید، علاوه بر جنبه تاریخی و عینی، از نظر استدلالی و نظری نیز امری قابل توجه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شماری از پیامبران الهی از راه دریافت های وحیانی خود، دانش ها و صنعت هایی را در میان بشر بنیاد گذاشته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باره، هم در متون تاریخی و هم در متون دینی جستارهایی بیان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ویل دورانت ریشه و سرچشمه بسیاری از دانش ها و صنعت های تمدن مصر و دیگر سرزمینها را از پیامبران می داند و از جمله می 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ابراهیم خلیل علم حساب را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کلده بین النهرین به مصر آورده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دورانت، </w:t>
      </w:r>
      <w:r>
        <w:rPr>
          <w:rFonts w:eastAsia="IRNazanin" w:cs="IRNazanin"/>
          <w:color w:val="111111"/>
          <w:sz w:val="28"/>
          <w:szCs w:val="28"/>
          <w:lang w:bidi="fa-IR"/>
        </w:rPr>
        <w:t>1370</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 انبيا در زمانی مبعوث شده اند که تمدن ها از نظر فرهنگی رو به فساد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قوم نوح علیه السلام ما را افرادی معرفی می کند که نادرست عمل کردند و این کار آنها را تقلید کورکورانه نامیده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مؤمنون</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 هود</w:t>
      </w:r>
      <w:r>
        <w:rPr>
          <w:rFonts w:eastAsia="IRNazanin" w:cs="IRNazanin"/>
          <w:color w:val="111111"/>
          <w:sz w:val="28"/>
          <w:szCs w:val="28"/>
          <w:rtl w:val="true"/>
          <w:lang w:bidi="fa-IR"/>
        </w:rPr>
        <w:t>:</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زمان ابراهيم علیه السلام نیز، تمدن بشری به سوی بت پرستی و ستاره شناسی کشیده شده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بی آزار شیرازی، </w:t>
      </w:r>
      <w:r>
        <w:rPr>
          <w:rFonts w:eastAsia="IRNazanin" w:cs="IRNazanin"/>
          <w:color w:val="111111"/>
          <w:sz w:val="28"/>
          <w:szCs w:val="28"/>
          <w:lang w:bidi="fa-IR"/>
        </w:rPr>
        <w:t>1386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ابراهیم علیه السلام با مبارزه ای عظیم علیه این تمدن مادی و کفرآمیز آغاز کرد و جهان را به سوی وحدانیت سوق داد</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حرکت در نهضت انبیا، گرچه عمدتا در جهت دعوت به سوی خدا و فضیلت و عدالت بود، ولی نقطه آغاز آن، همواره حرکت های سیاسی و ارائه طرحی صریح در زمینه دولت، جامعه، حکومت و برپایی نظام سیاسی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الهی به منظور اقامه قسط و عدل بوده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شایق، </w:t>
      </w:r>
      <w:r>
        <w:rPr>
          <w:rFonts w:eastAsia="IRNazanin" w:cs="IRNazanin"/>
          <w:color w:val="111111"/>
          <w:sz w:val="28"/>
          <w:szCs w:val="28"/>
          <w:lang w:bidi="fa-IR"/>
        </w:rPr>
        <w:t>1370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انبیا بنیان گذاران انقلابی عمیق در تفکر مادی در زمینه دولت، جامعه و حکومت بودند و به دنبال این تحولات، نه تنها فرهنگ ها و تمدن ها را دگرگون کردند، بلکه تفکر نوینی را به بشر ارائه نمودند و او را از قید اسارت قدرت های جبار حاکم رهانیدند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قرآن آمده است که یوسف علیه السلام با علم الهی خود، یک طرح بلندمدت اداری و اقتصادی </w:t>
      </w:r>
      <w:bookmarkStart w:id="131" w:name="pg6997_72648"/>
    </w:p>
    <w:p>
      <w:pPr>
        <w:pStyle w:val="BookText"/>
        <w:rPr/>
      </w:pPr>
      <w:bookmarkEnd w:id="131"/>
      <w:r>
        <w:rPr>
          <w:rFonts w:ascii="IRNazanin" w:hAnsi="IRNazanin" w:eastAsia="IRNazanin"/>
          <w:color w:val="111111"/>
          <w:sz w:val="28"/>
          <w:sz w:val="28"/>
          <w:szCs w:val="28"/>
          <w:rtl w:val="true"/>
          <w:lang w:bidi="fa-IR"/>
        </w:rPr>
        <w:t>جهت کاهش تبعات خشکسالی در مصر ارائه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همان داستان یوسف علیه السلام درسهای فراوان دیگری از سایر موضوعات علمی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در مورد داوود و سلیمان علیهما السلام با نیز، به اهتمام آنها در گسترش صنعت ذوب فلزات اشاره می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سبأ</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باستان شناسان به رواج صنعت زره سازی در زمانه داوود علیه السلام ان اشاره نموده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کاوشها از رونق فراوان صنایع مسی در زمان سلیمان علیه السلام با خبر می 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الدر، </w:t>
      </w:r>
      <w:r>
        <w:rPr>
          <w:rFonts w:eastAsia="IRNazanin" w:cs="IRNazanin"/>
          <w:color w:val="111111"/>
          <w:sz w:val="28"/>
          <w:szCs w:val="28"/>
          <w:lang w:bidi="fa-IR"/>
        </w:rPr>
        <w:t>1335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حوزه علوم انسانی نیز، بزرگترین درسی که از پیامبران به جا مانده، قضاوت صحیح میان مردم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دیگر ارکان تمدن که پیامبران به آن مجهز بوده، برای آن برنامه ای مدون داشتند، می توان به برقراری نظم و قانون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حديد</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ایجاد امنیت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ابن هشام، </w:t>
      </w:r>
      <w:r>
        <w:rPr>
          <w:rFonts w:eastAsia="IRNazanin" w:cs="IRNazanin"/>
          <w:color w:val="111111"/>
          <w:sz w:val="28"/>
          <w:szCs w:val="28"/>
          <w:lang w:bidi="fa-IR"/>
        </w:rPr>
        <w:t>1375</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255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تحکیم وحدت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 xml:space="preserve">: </w:t>
      </w:r>
      <w:r>
        <w:rPr>
          <w:rFonts w:eastAsia="IRNazanin" w:cs="IRNazanin"/>
          <w:color w:val="111111"/>
          <w:sz w:val="28"/>
          <w:szCs w:val="28"/>
          <w:lang w:bidi="fa-IR"/>
        </w:rPr>
        <w:t>103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ارائه 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حدید</w:t>
      </w:r>
      <w:r>
        <w:rPr>
          <w:rFonts w:eastAsia="IRNazanin" w:cs="IRNazanin"/>
          <w:color w:val="111111"/>
          <w:sz w:val="28"/>
          <w:szCs w:val="28"/>
          <w:rtl w:val="true"/>
          <w:lang w:bidi="fa-IR"/>
        </w:rPr>
        <w:t>:</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ایجاد قدرت اقتصادی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دورانت، </w:t>
      </w:r>
      <w:r>
        <w:rPr>
          <w:rFonts w:eastAsia="IRNazanin" w:cs="IRNazanin"/>
          <w:color w:val="111111"/>
          <w:sz w:val="28"/>
          <w:szCs w:val="28"/>
          <w:lang w:bidi="fa-IR"/>
        </w:rPr>
        <w:t>1370</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حکومتهای پیامبران بزرگی چون يوسف و موسی و داوود و سلیمان علیهما السلام و محمد صلی الله علیه و اله از حلقه های یک تمدن اند و ظهور آنها بدون تردید ظهور الهی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توجه به قرآن و تاريخ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الدر، </w:t>
      </w:r>
      <w:r>
        <w:rPr>
          <w:rFonts w:eastAsia="IRNazanin" w:cs="IRNazanin"/>
          <w:color w:val="111111"/>
          <w:sz w:val="28"/>
          <w:szCs w:val="28"/>
          <w:lang w:bidi="fa-IR"/>
        </w:rPr>
        <w:t>1335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74</w:t>
      </w:r>
      <w:r>
        <w:rPr>
          <w:rFonts w:ascii="IRNazanin" w:hAnsi="IRNazanin" w:eastAsia="IRNazanin"/>
          <w:color w:val="111111"/>
          <w:sz w:val="28"/>
          <w:sz w:val="28"/>
          <w:szCs w:val="28"/>
          <w:rtl w:val="true"/>
          <w:lang w:bidi="fa-IR"/>
        </w:rPr>
        <w:t xml:space="preserve">؛ آلبرایت، </w:t>
      </w:r>
      <w:r>
        <w:rPr>
          <w:rFonts w:eastAsia="IRNazanin" w:cs="IRNazanin"/>
          <w:color w:val="111111"/>
          <w:sz w:val="28"/>
          <w:szCs w:val="28"/>
          <w:lang w:bidi="fa-IR"/>
        </w:rPr>
        <w:t>1971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پنج پیامبر بزرگ الهی، به عنوان یکی از شاخصه های اصلی تمدن، حکومت تشکیل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رفتار حکومتی و تمدن سازی اینان نیز باید به عنوان الگوهایی روشمند در تمدن شناسی قرآنی مطرح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شناخت یکی از روش های قرآن در مسیر تمدن سازی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مقاله حاضر بررسی ویژگی های شخصی، شخصیتی و مدیریتی کارگزاران تمدن ساز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تواند مدلی از روش تمدن سازی قرآن در این حوزه را در اختیار قرار دهد</w:t>
      </w:r>
      <w:r>
        <w:rPr>
          <w:rFonts w:eastAsia="IRNazanin" w:cs="IRNazanin"/>
          <w:color w:val="111111"/>
          <w:sz w:val="28"/>
          <w:szCs w:val="28"/>
          <w:rtl w:val="true"/>
          <w:lang w:bidi="fa-IR"/>
        </w:rPr>
        <w:t>.</w:t>
      </w:r>
    </w:p>
    <w:p>
      <w:pPr>
        <w:pStyle w:val="Heading3"/>
        <w:numPr>
          <w:ilvl w:val="2"/>
          <w:numId w:val="1"/>
        </w:numPr>
        <w:rPr/>
      </w:pPr>
      <w:bookmarkStart w:id="132" w:name="__RefHeading___Toc2601321_372815092"/>
      <w:bookmarkStart w:id="133" w:name="_Toc49"/>
      <w:bookmarkEnd w:id="132"/>
      <w:r>
        <w:rPr/>
        <w:t>4</w:t>
      </w:r>
      <w:r>
        <w:rPr>
          <w:rtl w:val="true"/>
        </w:rPr>
        <w:t>-</w:t>
      </w:r>
      <w:r>
        <w:rPr>
          <w:rtl w:val="true"/>
        </w:rPr>
        <w:t>ویژگیهای تمدن سازان در قرآن</w:t>
      </w:r>
      <w:bookmarkEnd w:id="133"/>
    </w:p>
    <w:p>
      <w:pPr>
        <w:pStyle w:val="Heading4"/>
        <w:numPr>
          <w:ilvl w:val="3"/>
          <w:numId w:val="1"/>
        </w:numPr>
        <w:rPr/>
      </w:pPr>
      <w:bookmarkStart w:id="134" w:name="__RefHeading___Toc2601323_372815092"/>
      <w:bookmarkStart w:id="135" w:name="_Toc50"/>
      <w:bookmarkEnd w:id="134"/>
      <w:r>
        <w:rPr>
          <w:rtl w:val="true"/>
        </w:rPr>
        <w:t>اشاره</w:t>
      </w:r>
      <w:bookmarkEnd w:id="135"/>
    </w:p>
    <w:p>
      <w:pPr>
        <w:pStyle w:val="BookText"/>
        <w:rPr/>
      </w:pPr>
      <w:r>
        <w:rPr>
          <w:rFonts w:ascii="IRNazanin" w:hAnsi="IRNazanin" w:eastAsia="IRNazanin"/>
          <w:color w:val="111111"/>
          <w:sz w:val="28"/>
          <w:sz w:val="28"/>
          <w:szCs w:val="28"/>
          <w:rtl w:val="true"/>
          <w:lang w:bidi="fa-IR"/>
        </w:rPr>
        <w:t>انبیا با انگیزه تغییر فرهنگ ناصحیح مردم و با شناسایی ویژگی های فکری و روحی آنان و محیط پیرامون و بهره مندی از دانش کافی در این زمینه، به مدیریت فرهنگی اقدام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نوع برخورد پیامبران با احزاب و سلیقه های متفاوت، نقشه راه فرهنگی ایشان را روشن می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مهمترین ویژگی های کارگزاران الهی که به تمدن سازی منجر شد و قرآن به آن اشاره می کند، عبارت است از</w:t>
      </w:r>
    </w:p>
    <w:p>
      <w:pPr>
        <w:pStyle w:val="Heading4"/>
        <w:numPr>
          <w:ilvl w:val="3"/>
          <w:numId w:val="1"/>
        </w:numPr>
        <w:rPr/>
      </w:pPr>
      <w:bookmarkStart w:id="136" w:name="__RefHeading___Toc2601325_372815092"/>
      <w:bookmarkStart w:id="137" w:name="_Toc51"/>
      <w:bookmarkEnd w:id="136"/>
      <w:r>
        <w:rPr/>
        <w:t>1-4</w:t>
      </w:r>
      <w:r>
        <w:rPr>
          <w:rtl w:val="true"/>
        </w:rPr>
        <w:t>-</w:t>
      </w:r>
      <w:r>
        <w:rPr>
          <w:rtl w:val="true"/>
        </w:rPr>
        <w:t>ایمان و توحید</w:t>
      </w:r>
      <w:bookmarkEnd w:id="137"/>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مهم ترین مباحث در حوزه بینش و نگرش، مبحث ایمان و توحید است، که در آموزه های قرآنی نقش محوری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حاکم الهی باید مجهز به این اصل باشد؛ هم اندیشان خود به این صفت را بشناسد و آنها را به دستگاه حکومتی نزدیک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رفتار می تواند ملاک </w:t>
      </w:r>
    </w:p>
    <w:p>
      <w:pPr>
        <w:pStyle w:val="BookText"/>
        <w:rPr/>
      </w:pPr>
      <w:r>
        <w:rPr>
          <w:rFonts w:ascii="IRNazanin" w:hAnsi="IRNazanin" w:eastAsia="IRNazanin"/>
          <w:color w:val="111111"/>
          <w:sz w:val="28"/>
          <w:sz w:val="28"/>
          <w:szCs w:val="28"/>
          <w:rtl w:val="true"/>
          <w:lang w:bidi="fa-IR"/>
        </w:rPr>
        <w:t>رفتار دیپلماسی در دولت دینی هم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در سوره یوسف، هنگامی که از حکومت يوسف علیه السلام سخن می گوید، آن را به عنوان پاداش ایمان و تقوای وی مطرح می کند؛ تابه این ترتیب، به وابستگی میان حکومت، تمدن و ایمان اشاره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اشاره آیه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سوره به اعطای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یوسف علیه السلام در این جهت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چون يوسف به سن رشد رسید، او را مسند حکم فرمایی و دانش عطا کردیم و این چنین، مانیکوکاران را پاداش می بخشیم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یوسف</w:t>
      </w: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علم برای حاکم، علاوه بر علم و دانش، شامل درایت، مدیریت و جایگاه معنوی اوست، که بر اثر طی مراحل تقوا به دست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یوسف علیه السلام به عنوان یک انسان مسئول، در مقابل انسان های دیگر مسئولیت داشت و بر اساس ایمان و تقوا، در پی عدالت و مبارزه باخرافات بود، در نتیجه، بعد تمدنی وی آن بود که مسئولیت اجتماعی داشت و طرح اقتصادی ارائه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جامعه، نیازمند زیرساخت سازی، برنامه ریزی، توانمندسازی نیروی انسانی مؤثر و کارآمد و نیز داشتن همت و اراده ای والاست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کنار این عوامل، می توان برای رسیدن به تمدن خوشبین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آنچه در این میان مهم است و به عنوان بخشی از گام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خودباوری و خودشناسی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زمینه شخصی هر فرد مؤثر است، رعایت تقوا و خودنگهداری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در آیه </w:t>
      </w:r>
      <w:r>
        <w:rPr>
          <w:rFonts w:eastAsia="IRNazanin" w:cs="IRNazanin"/>
          <w:color w:val="111111"/>
          <w:sz w:val="28"/>
          <w:szCs w:val="28"/>
          <w:lang w:bidi="fa-IR"/>
        </w:rPr>
        <w:t>109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توبه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آیا آن کس که بنای خود را بر اساس تقوای از خدا و خشنودی او نهاده بهتر است، یا آن که بنای خود را بر لبه پرتگاهی در حال فروریختن نهاده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آیه شریفه و آیات متعدد دیگر قرآن، تأكید خداوند بر تقوا و حفظ و نگهداری آن روشن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بدان معناست که هر پیامبری در بنای تمدن خود، باید توحید را در همه عرصه ها سریان بدهد و از سنگ بنای اولیه تا مراتب بعدی و سپس نقش و نگار آن تمدن بر اساس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تقوا من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توحید باشد</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فرموده سوره يوسف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یوسف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مسئول خزانه مملکت قرار بده، که حفيظ و عليم هستم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یوسف</w:t>
      </w:r>
      <w:r>
        <w:rPr>
          <w:rFonts w:eastAsia="IRNazanin" w:cs="IRNazanin"/>
          <w:color w:val="111111"/>
          <w:sz w:val="28"/>
          <w:szCs w:val="28"/>
          <w:rtl w:val="true"/>
          <w:lang w:bidi="fa-IR"/>
        </w:rPr>
        <w:t>:</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کثیر با تأکید بر دو صفت مطرح شده از سوی یوسف علیه السلام که خود را حفيظ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خزانه داری امین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عليم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صاحب دانش خواند، آن را نشانی بر روا بودن درخواست امارت از سوی کسی که خود را امانتدار و توانمند می داند، برشمرده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ابن کثیر دمشقی، </w:t>
      </w:r>
      <w:r>
        <w:rPr>
          <w:rFonts w:eastAsia="IRNazanin" w:cs="IRNazanin"/>
          <w:color w:val="111111"/>
          <w:sz w:val="28"/>
          <w:szCs w:val="28"/>
          <w:lang w:bidi="fa-IR"/>
        </w:rPr>
        <w:t>1419</w:t>
      </w:r>
      <w:r>
        <w:rPr>
          <w:rFonts w:ascii="IRNazanin" w:hAnsi="IRNazanin" w:eastAsia="IRNazanin"/>
          <w:color w:val="111111"/>
          <w:sz w:val="28"/>
          <w:sz w:val="28"/>
          <w:szCs w:val="28"/>
          <w:rtl w:val="true"/>
          <w:lang w:bidi="fa-IR"/>
        </w:rPr>
        <w:t>،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يوسف علیه السلام به دستگاه حاكم مصر وارد شد و در عین برخورداری از مسئولیت پیامبری، مسیر اصلاح اقتصادی را در پیش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نگاه حکومتی و تمدنی، نسبت ظریفی بین مدیریت و فعالیت اقتصادی و حفظ معارف و شرايع دینی وجود دارد؛ که باید آن را در رفتار حکومتی یوسف جستجو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هرچند علیم بودن يوسف علیه سلام بیشتر به جنبه علم لدنی اومربوط می شد، اما در فرایند تمدن سازی، ضرورت دانايي رو به رشد </w:t>
      </w:r>
    </w:p>
    <w:p>
      <w:pPr>
        <w:pStyle w:val="BookText"/>
        <w:rPr/>
      </w:pPr>
      <w:r>
        <w:rPr>
          <w:rFonts w:ascii="IRNazanin" w:hAnsi="IRNazanin" w:eastAsia="IRNazanin"/>
          <w:color w:val="111111"/>
          <w:sz w:val="28"/>
          <w:sz w:val="28"/>
          <w:szCs w:val="28"/>
          <w:rtl w:val="true"/>
          <w:lang w:bidi="fa-IR"/>
        </w:rPr>
        <w:t>یک مسئول حکومتی را نشان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بدیهی است که این نوع دانایی، علاوه بر علم و دانش، شامل هوش، درایت و جایگاه معنوی و ارزشی است، که بر اثر طی مراحل تقوا به دست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حاکمی که با این بینش آماده به دستگیری قدرت است، یک پیامبر معصوم الهی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چنین شخصی، بالاترین مقام های دنیایی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حکومت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هم بانگاه اراده خداوند می 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روش، انسان های غیرمعصوم می توانند تاحد مقدور خود را به این بینش و منش نزدیک سازند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مقام برای یوسف علیه السلام پس از طی مراحلی سخت حاصل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مبارزه با بت پرستی و تکیه بر توحيد و وحدانیت باید با یک حرکت کارآمد دیگری به مرحله فراهم آوری و یک اجتماع فرهنگی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دینی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نقطه آغازین این مرحله نیز، پیدایش هویت واحد فکری و اعتقادی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یوسف علیه السلام دعوت توحید را منتشر کرد؛ عقاید مردم را تصحيح نمود و نور ایمان، هدایت و توحید را آشکار گردانید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کوشش برای ظهور هویت مشترک فکری، زمینه ساز تشکیل حکومت و تمدن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يوسف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کیش مردمی را که به خدا ایمان ندارند، به کناری نهاده 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یوسف</w:t>
      </w:r>
      <w:r>
        <w:rPr>
          <w:rFonts w:eastAsia="IRNazanin" w:cs="IRNazanin"/>
          <w:color w:val="111111"/>
          <w:sz w:val="28"/>
          <w:szCs w:val="28"/>
          <w:rtl w:val="true"/>
          <w:lang w:bidi="fa-IR"/>
        </w:rPr>
        <w:t>:</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بدیهی است چنین فردی وقتی زمام قدرت را به دست گیرد، برای جامعه، تمهیدات ایمانی به کار خواهد بست و معرفت دینی و آگاهی های توحیدی را توسعه خواهد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ایمان به خدا خود را به اشکال مختلفی، مانند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عبودیت و بندگی خالص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انبیاء</w:t>
      </w:r>
      <w:r>
        <w:rPr>
          <w:rFonts w:eastAsia="IRNazanin" w:cs="IRNazanin"/>
          <w:color w:val="111111"/>
          <w:sz w:val="28"/>
          <w:szCs w:val="28"/>
          <w:rtl w:val="true"/>
          <w:lang w:bidi="fa-IR"/>
        </w:rPr>
        <w:t>:</w:t>
      </w:r>
      <w:r>
        <w:rPr>
          <w:rFonts w:eastAsia="IRNazanin" w:cs="IRNazanin"/>
          <w:color w:val="111111"/>
          <w:sz w:val="28"/>
          <w:szCs w:val="28"/>
          <w:lang w:bidi="fa-IR"/>
        </w:rPr>
        <w:t>105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نمودهای مهم عبودیت و بندگی عبارت است 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تقوا در حوزه های فردی و اجتماعی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اعراف</w:t>
      </w:r>
      <w:r>
        <w:rPr>
          <w:rFonts w:eastAsia="IRNazanin" w:cs="IRNazanin"/>
          <w:color w:val="111111"/>
          <w:sz w:val="28"/>
          <w:szCs w:val="28"/>
          <w:rtl w:val="true"/>
          <w:lang w:bidi="fa-IR"/>
        </w:rPr>
        <w:t>:</w:t>
      </w:r>
      <w:r>
        <w:rPr>
          <w:rFonts w:eastAsia="IRNazanin" w:cs="IRNazanin"/>
          <w:color w:val="111111"/>
          <w:sz w:val="28"/>
          <w:szCs w:val="28"/>
          <w:lang w:bidi="fa-IR"/>
        </w:rPr>
        <w:t>128</w:t>
      </w:r>
      <w:r>
        <w:rPr>
          <w:rFonts w:ascii="IRNazanin" w:hAnsi="IRNazanin" w:eastAsia="IRNazanin"/>
          <w:color w:val="111111"/>
          <w:sz w:val="28"/>
          <w:sz w:val="28"/>
          <w:szCs w:val="28"/>
          <w:rtl w:val="true"/>
          <w:lang w:bidi="fa-IR"/>
        </w:rPr>
        <w:t>؛ يوسف</w:t>
      </w:r>
      <w:r>
        <w:rPr>
          <w:rFonts w:eastAsia="IRNazanin" w:cs="IRNazanin"/>
          <w:color w:val="111111"/>
          <w:sz w:val="28"/>
          <w:szCs w:val="28"/>
          <w:rtl w:val="true"/>
          <w:lang w:bidi="fa-IR"/>
        </w:rPr>
        <w:t>:</w:t>
      </w:r>
      <w:r>
        <w:rPr>
          <w:rFonts w:eastAsia="IRNazanin" w:cs="IRNazanin"/>
          <w:color w:val="111111"/>
          <w:sz w:val="28"/>
          <w:szCs w:val="28"/>
          <w:lang w:bidi="fa-IR"/>
        </w:rPr>
        <w:t>57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انجام دادن اعمال صالح و کارهای نیکو و پسندیده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نور</w:t>
      </w:r>
      <w:r>
        <w:rPr>
          <w:rFonts w:eastAsia="IRNazanin" w:cs="IRNazanin"/>
          <w:color w:val="111111"/>
          <w:sz w:val="28"/>
          <w:szCs w:val="28"/>
          <w:rtl w:val="true"/>
          <w:lang w:bidi="fa-IR"/>
        </w:rPr>
        <w:t>:</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اقامه نماز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مائدہ</w:t>
      </w:r>
      <w:r>
        <w:rPr>
          <w:rFonts w:eastAsia="IRNazanin" w:cs="IRNazanin"/>
          <w:color w:val="111111"/>
          <w:sz w:val="28"/>
          <w:szCs w:val="28"/>
          <w:rtl w:val="true"/>
          <w:lang w:bidi="fa-IR"/>
        </w:rPr>
        <w:t>:</w:t>
      </w:r>
      <w:r>
        <w:rPr>
          <w:rFonts w:eastAsia="IRNazanin" w:cs="IRNazanin"/>
          <w:color w:val="111111"/>
          <w:sz w:val="28"/>
          <w:szCs w:val="28"/>
          <w:lang w:bidi="fa-IR"/>
        </w:rPr>
        <w:t>55</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دینگستری یوسف علیه السلام در زندان و دوستان زندانی را گام به گام به یکتاپرستی فراخواندن، چیزی است که تنها در قرآن آمده و تورات از آن سخنی به میان نیاورده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یوسف</w:t>
      </w:r>
      <w:r>
        <w:rPr>
          <w:rFonts w:eastAsia="IRNazanin" w:cs="IRNazanin"/>
          <w:color w:val="111111"/>
          <w:sz w:val="28"/>
          <w:szCs w:val="28"/>
          <w:rtl w:val="true"/>
          <w:lang w:bidi="fa-IR"/>
        </w:rPr>
        <w:t>:</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 xml:space="preserve">؛ بیومی، </w:t>
      </w:r>
      <w:r>
        <w:rPr>
          <w:rFonts w:eastAsia="IRNazanin" w:cs="IRNazanin"/>
          <w:color w:val="111111"/>
          <w:sz w:val="28"/>
          <w:szCs w:val="28"/>
          <w:lang w:bidi="fa-IR"/>
        </w:rPr>
        <w:t>1383</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53</w:t>
      </w:r>
      <w:r>
        <w:rPr>
          <w:rFonts w:eastAsia="IRNazanin" w:cs="IRNazanin"/>
          <w:color w:val="111111"/>
          <w:sz w:val="28"/>
          <w:szCs w:val="28"/>
          <w:rtl w:val="true"/>
          <w:lang w:bidi="fa-IR"/>
        </w:rPr>
        <w:t>-</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يوسف علیه السلام نمونه حاکمی است که امور جاری حکومت و جامعه را به ریشه های توحید پیوند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می کوشد از مسیر اقتصاد اعتقادات مردم را تصحیح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مضمون آیه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یوسف برمی آید که او همه ظواهر دنیا و دلبستگیها را پندارهای نادرست میداند و حکومت اصلی را از آن خدا می شمارد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به عنوان پیامبری الهی که به زودی حاکم می شود، حکومت را نیز بانگاه اراده خداوند می نگرد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سخن يوسف علیه السلام مهمترین اصل منشور تمدنی است، که بیان کننده یک حکومت با باورهای دینی و روشن ترین و کامل ترین شکل دین اسلام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قطب، </w:t>
      </w:r>
      <w:r>
        <w:rPr>
          <w:rFonts w:eastAsia="IRNazanin" w:cs="IRNazanin"/>
          <w:color w:val="111111"/>
          <w:sz w:val="28"/>
          <w:szCs w:val="28"/>
          <w:lang w:bidi="fa-IR"/>
        </w:rPr>
        <w:t>1412</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يوسف علیه السلام مایه شرافت مصریان و دعوتش مايه رحمت و هدایت آنها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پیامبر الهی با مدیریت بحران اقتصادی مصر، علاوه بر رهایی آنان از یک </w:t>
      </w:r>
      <w:bookmarkStart w:id="138" w:name="pg6997_72651"/>
    </w:p>
    <w:p>
      <w:pPr>
        <w:pStyle w:val="BookText"/>
        <w:rPr/>
      </w:pPr>
      <w:bookmarkEnd w:id="138"/>
      <w:r>
        <w:rPr>
          <w:rFonts w:ascii="IRNazanin" w:hAnsi="IRNazanin" w:eastAsia="IRNazanin"/>
          <w:color w:val="111111"/>
          <w:sz w:val="28"/>
          <w:sz w:val="28"/>
          <w:szCs w:val="28"/>
          <w:rtl w:val="true"/>
          <w:lang w:bidi="fa-IR"/>
        </w:rPr>
        <w:t>قحطی و گرسنگی حتمی، یکتاپرستی را در میان شان رواج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دولت مصلح از دیدگاه قرآن، دولتی است که کتاب الهی را قانون و نماز راکه در همه شرایع وجود داشته مبنای کار خود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موسی علیه السلام الگویی برای برپایی یک تمدن الهی و مصلح است؛ زیرا در کار اصلاح خود به دو مبنای این اصل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تمسک به قرآن و نماز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عمل نمود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دیباجی، </w:t>
      </w:r>
      <w:r>
        <w:rPr>
          <w:rFonts w:eastAsia="IRNazanin" w:cs="IRNazanin"/>
          <w:color w:val="111111"/>
          <w:sz w:val="28"/>
          <w:szCs w:val="28"/>
          <w:lang w:bidi="fa-IR"/>
        </w:rPr>
        <w:t>1387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داوود علیه السلام نیز قواعد یکتاپرستی را منظم ساخت و حکومتی عادلانه و آمیخته با حکمت ایجاد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بی آزار شیرازی، </w:t>
      </w:r>
      <w:r>
        <w:rPr>
          <w:rFonts w:eastAsia="IRNazanin" w:cs="IRNazanin"/>
          <w:color w:val="111111"/>
          <w:sz w:val="28"/>
          <w:szCs w:val="28"/>
          <w:lang w:bidi="fa-IR"/>
        </w:rPr>
        <w:t>1386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درباره حکومت او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به او پادشاهی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بقرہ</w:t>
      </w:r>
      <w:r>
        <w:rPr>
          <w:rFonts w:eastAsia="IRNazanin" w:cs="IRNazanin"/>
          <w:color w:val="111111"/>
          <w:sz w:val="28"/>
          <w:szCs w:val="28"/>
          <w:rtl w:val="true"/>
          <w:lang w:bidi="fa-IR"/>
        </w:rPr>
        <w:t>:</w:t>
      </w:r>
      <w:r>
        <w:rPr>
          <w:rFonts w:eastAsia="IRNazanin" w:cs="IRNazanin"/>
          <w:color w:val="111111"/>
          <w:sz w:val="28"/>
          <w:szCs w:val="28"/>
          <w:lang w:bidi="fa-IR"/>
        </w:rPr>
        <w:t>251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سلیمان علیه السلام بالا نیز با داشتن بسیاری از تواناییها، توانست به گسترش فرهنگ وحدانیت بپردازد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همه شهرها و کشورهایی که به تسخیر این پیامبر در می آمد، گسترش عدالت عمران و به ویژه ترویج فرهنگ خداپرستی، اساسی ترین برنامه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داستان ملکه سبأ و دعوت از او برای پذیرش آیین توحید، از مصادیق مهم این گسترش محسوب می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نحل</w:t>
      </w:r>
      <w:r>
        <w:rPr>
          <w:rFonts w:eastAsia="IRNazanin" w:cs="IRNazanin"/>
          <w:color w:val="111111"/>
          <w:sz w:val="28"/>
          <w:szCs w:val="28"/>
          <w:rtl w:val="true"/>
          <w:lang w:bidi="fa-IR"/>
        </w:rPr>
        <w:t>:</w:t>
      </w:r>
      <w:r>
        <w:rPr>
          <w:rFonts w:eastAsia="IRNazanin" w:cs="IRNazanin"/>
          <w:color w:val="111111"/>
          <w:sz w:val="28"/>
          <w:szCs w:val="28"/>
          <w:lang w:bidi="fa-IR"/>
        </w:rPr>
        <w:t>29</w:t>
      </w:r>
      <w:r>
        <w:rPr>
          <w:rFonts w:eastAsia="IRNazanin" w:cs="IRNazanin"/>
          <w:color w:val="111111"/>
          <w:sz w:val="28"/>
          <w:szCs w:val="28"/>
          <w:rtl w:val="true"/>
          <w:lang w:bidi="fa-IR"/>
        </w:rPr>
        <w:t>-</w:t>
      </w:r>
      <w:r>
        <w:rPr>
          <w:rFonts w:eastAsia="IRNazanin" w:cs="IRNazanin"/>
          <w:color w:val="111111"/>
          <w:sz w:val="28"/>
          <w:szCs w:val="28"/>
          <w:lang w:bidi="fa-IR"/>
        </w:rPr>
        <w:t>31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شیوه رسول خدا صل الله علیه و اله نیز ابلاغ دین و دعوت، برای ساختن انسانی جدید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نحل</w:t>
      </w:r>
      <w:r>
        <w:rPr>
          <w:rFonts w:eastAsia="IRNazanin" w:cs="IRNazanin"/>
          <w:color w:val="111111"/>
          <w:sz w:val="28"/>
          <w:szCs w:val="28"/>
          <w:rtl w:val="true"/>
          <w:lang w:bidi="fa-IR"/>
        </w:rPr>
        <w:t>:</w:t>
      </w:r>
      <w:r>
        <w:rPr>
          <w:rFonts w:eastAsia="IRNazanin" w:cs="IRNazanin"/>
          <w:color w:val="111111"/>
          <w:sz w:val="28"/>
          <w:szCs w:val="28"/>
          <w:lang w:bidi="fa-IR"/>
        </w:rPr>
        <w:t>125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از آیات قرآن، سیره ایشان نیز ضرورت دعوت را می نمایاند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دعوث اولین استراتژی رسول الله در دیپلماسی بود و این امر متناسب با شرایط زمان و مکان صورت می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اثبات این مدعا، می توان به شیوه دعوت ایشان توجه کرد؛ همان که با دعوت سری آغاز شد و پس از تبلیغ در میان خویشان، نهایتا منجر به دعوت عمومی و آشکار گردید</w:t>
      </w:r>
      <w:r>
        <w:rPr>
          <w:rFonts w:eastAsia="IRNazanin" w:cs="IRNazanin"/>
          <w:color w:val="111111"/>
          <w:sz w:val="28"/>
          <w:szCs w:val="28"/>
          <w:rtl w:val="true"/>
          <w:lang w:bidi="fa-IR"/>
        </w:rPr>
        <w:t>.</w:t>
      </w:r>
    </w:p>
    <w:p>
      <w:pPr>
        <w:pStyle w:val="Heading4"/>
        <w:numPr>
          <w:ilvl w:val="3"/>
          <w:numId w:val="1"/>
        </w:numPr>
        <w:rPr/>
      </w:pPr>
      <w:bookmarkStart w:id="139" w:name="__RefHeading___Toc2601327_372815092"/>
      <w:bookmarkStart w:id="140" w:name="_Toc52"/>
      <w:bookmarkEnd w:id="139"/>
      <w:r>
        <w:rPr/>
        <w:t>2-4</w:t>
      </w:r>
      <w:r>
        <w:rPr>
          <w:rtl w:val="true"/>
        </w:rPr>
        <w:t>-</w:t>
      </w:r>
      <w:r>
        <w:rPr>
          <w:rtl w:val="true"/>
        </w:rPr>
        <w:t>اجتناب از استبداد و خودکامگی</w:t>
      </w:r>
      <w:bookmarkEnd w:id="140"/>
    </w:p>
    <w:p>
      <w:pPr>
        <w:pStyle w:val="BookText"/>
        <w:rPr/>
      </w:pPr>
      <w:r>
        <w:rPr>
          <w:rFonts w:ascii="IRNazanin" w:hAnsi="IRNazanin" w:eastAsia="IRNazanin"/>
          <w:color w:val="111111"/>
          <w:sz w:val="28"/>
          <w:sz w:val="28"/>
          <w:szCs w:val="28"/>
          <w:rtl w:val="true"/>
          <w:lang w:bidi="fa-IR"/>
        </w:rPr>
        <w:t xml:space="preserve">خداوند در آیه </w:t>
      </w:r>
      <w:r>
        <w:rPr>
          <w:rFonts w:eastAsia="IRNazanin" w:cs="IRNazanin"/>
          <w:color w:val="111111"/>
          <w:sz w:val="28"/>
          <w:szCs w:val="28"/>
          <w:lang w:bidi="fa-IR"/>
        </w:rPr>
        <w:t>159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آل عمران، مشورت با مردم و پرهیز از استبداد و خودکامگی در امور حکومتی را از شرایط حاکمان الهی دانسته است؛ به گونه ای که در صورت فقدان آن، نه تنها حاکم مشروعیت دینی خود را از دست می دهد، بلکه مشروعیت سیاسی و مقبولیت عمومی وی نیز سلب و حکومتش دچار بحران مشروعیت مطلق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به رسول الله یادآور می شود که علت مقبولیت عمومی به سوی او و پذیرش حکومت و حاکمیتش روش حکومتی وی می باشد که بر پایه مشورت و همدلی مردم نهاده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 xml:space="preserve">: </w:t>
      </w:r>
      <w:r>
        <w:rPr>
          <w:rFonts w:eastAsia="IRNazanin" w:cs="IRNazanin"/>
          <w:color w:val="111111"/>
          <w:sz w:val="28"/>
          <w:szCs w:val="28"/>
          <w:lang w:bidi="fa-IR"/>
        </w:rPr>
        <w:t>159</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برخورد انبیای بزرگی چون موسی علیه سلام و رسول الله با قدرت های استکباری زمان خود، شاهد شکل گیری دو نوع تفکر در زمینه حکومت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تفکر مستکبران با بنیاد اعتقادی کفر و نفاق و تفکر مستضعفان با بنیاد ایمان، توحيد و تقوا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به خاطر اینکه دعوت </w:t>
      </w:r>
      <w:bookmarkStart w:id="141" w:name="pg6997_72652"/>
    </w:p>
    <w:p>
      <w:pPr>
        <w:pStyle w:val="BookText"/>
        <w:rPr/>
      </w:pPr>
      <w:bookmarkEnd w:id="141"/>
      <w:r>
        <w:rPr>
          <w:rFonts w:ascii="IRNazanin" w:hAnsi="IRNazanin" w:eastAsia="IRNazanin"/>
          <w:color w:val="111111"/>
          <w:sz w:val="28"/>
          <w:sz w:val="28"/>
          <w:szCs w:val="28"/>
          <w:rtl w:val="true"/>
          <w:lang w:bidi="fa-IR"/>
        </w:rPr>
        <w:t>این پیامبران پایه های اقتدار جباران و مستکبران زمانه شان را سست می کرد و برای حکومت نامشروع ایشان خطری جدی محسوب میشد، مورد آزار و گاه در معرض مرگ قرار می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علیه السلام در شهرهای مصر، با مسائل اجتماعی از جمله ظلم ثروتمندان و تیرہ بختی بنی اسرائیل آشنا شد و شروعبه آگاه کردن مردم نمود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بنی اسرائیل برگرد او جمع می شدند و سخنان او را می شنیدند؛ تا زمانی که به رشد و کمال رسید و علنا مخالفت با فرعون را آغاز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فرعونیان از او در هراس افتادند و به همین دلیل بود که در مصر رفت و آمد نمی کرد مگر با نگرانی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طبرسی، </w:t>
      </w:r>
      <w:r>
        <w:rPr>
          <w:rFonts w:eastAsia="IRNazanin" w:cs="IRNazanin"/>
          <w:color w:val="111111"/>
          <w:sz w:val="28"/>
          <w:szCs w:val="28"/>
          <w:lang w:bidi="fa-IR"/>
        </w:rPr>
        <w:t>1372</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 حرکت انقلابی موسی از زبان قرآن اینگونه بیان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موسی پنهان از چشم مردم به شهر وارد شد و در آنجا نزاعی را بین یکی از پیروان و یکی از دشمنان خود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که از پیروان او بود از وی کمک خواست و موسی به یاری او، مشتی بر دشمن زد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قصص</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نمونه ای از حرکت ضد استکباری موسی علیه السلام است، که به دفاع از مظلوم به پاخاست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طباطبایی، </w:t>
      </w:r>
      <w:r>
        <w:rPr>
          <w:rFonts w:eastAsia="IRNazanin" w:cs="IRNazanin"/>
          <w:color w:val="111111"/>
          <w:sz w:val="28"/>
          <w:szCs w:val="28"/>
          <w:lang w:bidi="fa-IR"/>
        </w:rPr>
        <w:t>1374</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داوود علیه السلام نیز مصداق اصلی مبارزه با جالوت یا مبارزه با فساد زمانه خود است و از آنجا که راهکار اصلی مبارزه با فساد قانون و محور قانون عدالت است، می توان چنین استنباط کرد که داوود علیه السلام تجسم قانون و تحقق آن در جامعه بنی اسرائیل بود؛ زیرا با فساد مبارزه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داوود، ماتو را در زمین خلیفه گردانیدیم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میان مردم به حق داوری کن و هرگز از هوس پیروی مکن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همچنین به طور ناشناس در کشورش میگشت و بر امور کارگزاران و مردم نظارت می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طبرسی، </w:t>
      </w:r>
      <w:r>
        <w:rPr>
          <w:rFonts w:eastAsia="IRNazanin" w:cs="IRNazanin"/>
          <w:color w:val="111111"/>
          <w:sz w:val="28"/>
          <w:szCs w:val="28"/>
          <w:lang w:bidi="fa-IR"/>
        </w:rPr>
        <w:t>1372</w:t>
      </w:r>
      <w:r>
        <w:rPr>
          <w:rFonts w:ascii="IRNazanin" w:hAnsi="IRNazanin" w:eastAsia="IRNazanin"/>
          <w:color w:val="111111"/>
          <w:sz w:val="28"/>
          <w:sz w:val="28"/>
          <w:szCs w:val="28"/>
          <w:rtl w:val="true"/>
          <w:lang w:bidi="fa-IR"/>
        </w:rPr>
        <w:t>، ج</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از مردم درباره خویش و شیوه رفتارش می پرسید و از هر کس که باز می پرسید، سیرت و دادگري او را می ستود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بیومی، </w:t>
      </w:r>
      <w:r>
        <w:rPr>
          <w:rFonts w:eastAsia="IRNazanin" w:cs="IRNazanin"/>
          <w:color w:val="111111"/>
          <w:sz w:val="28"/>
          <w:szCs w:val="28"/>
          <w:lang w:bidi="fa-IR"/>
        </w:rPr>
        <w:t>1383</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w:t>
      </w:r>
      <w:r>
        <w:rPr>
          <w:rFonts w:eastAsia="IRNazanin" w:cs="IRNazanin"/>
          <w:color w:val="111111"/>
          <w:sz w:val="28"/>
          <w:szCs w:val="28"/>
          <w:rtl w:val="true"/>
          <w:lang w:bidi="fa-IR"/>
        </w:rPr>
        <w:t>).</w:t>
      </w:r>
    </w:p>
    <w:p>
      <w:pPr>
        <w:pStyle w:val="Heading4"/>
        <w:numPr>
          <w:ilvl w:val="3"/>
          <w:numId w:val="1"/>
        </w:numPr>
        <w:rPr/>
      </w:pPr>
      <w:bookmarkStart w:id="142" w:name="__RefHeading___Toc2601329_372815092"/>
      <w:bookmarkStart w:id="143" w:name="_Toc53"/>
      <w:bookmarkEnd w:id="142"/>
      <w:r>
        <w:rPr/>
        <w:t>3-4</w:t>
      </w:r>
      <w:r>
        <w:rPr>
          <w:rtl w:val="true"/>
        </w:rPr>
        <w:t>-</w:t>
      </w:r>
      <w:r>
        <w:rPr>
          <w:rtl w:val="true"/>
        </w:rPr>
        <w:t>منطق نرم و مدارا با مردم</w:t>
      </w:r>
      <w:bookmarkEnd w:id="143"/>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شرط دیگری که کارگزار تمدن الهی باید از آن بهره مند باشد، نرمی نسبت به مردم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حکومت رسول الله بر پایه مدارا با مردم نهاده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وی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چراغ فروزان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احزاب</w:t>
      </w:r>
      <w:r>
        <w:rPr>
          <w:rFonts w:eastAsia="IRNazanin" w:cs="IRNazanin"/>
          <w:color w:val="111111"/>
          <w:sz w:val="28"/>
          <w:szCs w:val="28"/>
          <w:rtl w:val="true"/>
          <w:lang w:bidi="fa-IR"/>
        </w:rPr>
        <w:t>:</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وتجلی رحمت الهی بر جهانیان دانسته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نادیده گرفتن اشتباهات و استفاده نکردن از خشونت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اعمال قدرت عریان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عمده ترین علت جلب دلهای مردم به حکومت نبوی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قدرت عریان که گاه از آن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خشونت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می شود، هر چند در حوزه اعمال قانونی و مجاری آن باشد، اگر به صورتی باشد که مردم را در تنگنا قرار دهد، موجب دوری مردم از حکومت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این به معنای نادیده گرفتن قوانین کیفری و جزایی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از آن به اقتدار حاکمیت یاد می 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w:t>
      </w:r>
      <w:r>
        <w:rPr>
          <w:rFonts w:eastAsia="IRNazanin" w:cs="IRNazanin"/>
          <w:color w:val="111111"/>
          <w:sz w:val="28"/>
          <w:szCs w:val="28"/>
          <w:rtl w:val="true"/>
          <w:lang w:bidi="fa-IR"/>
        </w:rPr>
        <w:t xml:space="preserve">. </w:t>
      </w:r>
      <w:bookmarkStart w:id="144" w:name="pg6997_72653"/>
    </w:p>
    <w:p>
      <w:pPr>
        <w:pStyle w:val="BookText"/>
        <w:rPr/>
      </w:pPr>
      <w:bookmarkEnd w:id="144"/>
      <w:r>
        <w:rPr>
          <w:rFonts w:ascii="IRNazanin" w:hAnsi="IRNazanin" w:eastAsia="IRNazanin"/>
          <w:color w:val="111111"/>
          <w:sz w:val="28"/>
          <w:sz w:val="28"/>
          <w:szCs w:val="28"/>
          <w:rtl w:val="true"/>
          <w:lang w:bidi="fa-IR"/>
        </w:rPr>
        <w:t>اقتدار امری بایسته است، که به شکل سخت گیری خودنمایی می کند و نمی توان از آن به خشونت یاد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منطق نرم و رسا در چند جای حرکت اصلاحی موسی علیه السلام وجود دارد؛ از جمله وقتی موسی و هارون علیه السلام مأمور شدند تا با فرعون به نرمی و انعطاف سخن 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فقولا له قوله لینا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طه</w:t>
      </w:r>
      <w:r>
        <w:rPr>
          <w:rFonts w:eastAsia="IRNazanin" w:cs="IRNazanin"/>
          <w:color w:val="111111"/>
          <w:sz w:val="28"/>
          <w:szCs w:val="28"/>
          <w:rtl w:val="true"/>
          <w:lang w:bidi="fa-IR"/>
        </w:rPr>
        <w:t>:</w:t>
      </w:r>
      <w:r>
        <w:rPr>
          <w:rFonts w:eastAsia="IRNazanin" w:cs="IRNazanin"/>
          <w:color w:val="111111"/>
          <w:sz w:val="28"/>
          <w:szCs w:val="28"/>
          <w:lang w:bidi="fa-IR"/>
        </w:rPr>
        <w:t>44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قول 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سخن همراه با لطافت و ادب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نمونه دیگر چنین برخوردی آنجاست که موسی علیه السلام با صبر و آرامش اجازه داد تا ساحران ابتدا کار خود را شروع 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طه</w:t>
      </w:r>
      <w:r>
        <w:rPr>
          <w:rFonts w:eastAsia="IRNazanin" w:cs="IRNazanin"/>
          <w:color w:val="111111"/>
          <w:sz w:val="28"/>
          <w:szCs w:val="28"/>
          <w:rtl w:val="true"/>
          <w:lang w:bidi="fa-IR"/>
        </w:rPr>
        <w:t>:</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علیه السلام برای سخن گفتن فصیح و تبلیغ آیین جدید، به یک باور نیاز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زبان فصيح هارون علیه السلام او آشنایی او با وضعیت اخیر مصر و بنی اسرائیل یاری مهمی برای موسی علیه السلام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وی از خدا خواستار همیاری هارون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قصص</w:t>
      </w:r>
      <w:r>
        <w:rPr>
          <w:rFonts w:eastAsia="IRNazanin" w:cs="IRNazanin"/>
          <w:color w:val="111111"/>
          <w:sz w:val="28"/>
          <w:szCs w:val="28"/>
          <w:rtl w:val="true"/>
          <w:lang w:bidi="fa-IR"/>
        </w:rPr>
        <w:t>:</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حرکت انقلابی و اصلاحی نیازمند برنامه ریزی و زبان رسانه ای گویا برای تبیین اهداف و چیره شدن بر ادبیات رقیبان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رفتار موسی علیه السلام با مردم در ماجرای فتنه سامری نیز در خور توجه است؛ زیرا او باآنان راه تذکار و نصیحت را پیش گرفت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 شما آن یگانه خدایی است که جز او هيچاپ خدایی نیست و به همه ذرات عالم هستی آگاه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طه</w:t>
      </w:r>
      <w:r>
        <w:rPr>
          <w:rFonts w:eastAsia="IRNazanin" w:cs="IRNazanin"/>
          <w:color w:val="111111"/>
          <w:sz w:val="28"/>
          <w:szCs w:val="28"/>
          <w:rtl w:val="true"/>
          <w:lang w:bidi="fa-IR"/>
        </w:rPr>
        <w:t>:</w:t>
      </w:r>
      <w:r>
        <w:rPr>
          <w:rFonts w:eastAsia="IRNazanin" w:cs="IRNazanin"/>
          <w:color w:val="111111"/>
          <w:sz w:val="28"/>
          <w:szCs w:val="28"/>
          <w:lang w:bidi="fa-IR"/>
        </w:rPr>
        <w:t>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علیه السلام در مقابل مردم نرمش نشان داد و از بسیاری از بهانه های آنها چشم پوشی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نمونه هایی از این برخورد در سوره بقره ذکر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بقرہ</w:t>
      </w:r>
      <w:r>
        <w:rPr>
          <w:rFonts w:eastAsia="IRNazanin" w:cs="IRNazanin"/>
          <w:color w:val="111111"/>
          <w:sz w:val="28"/>
          <w:szCs w:val="28"/>
          <w:rtl w:val="true"/>
          <w:lang w:bidi="fa-IR"/>
        </w:rPr>
        <w:t>:</w:t>
      </w:r>
      <w:r>
        <w:rPr>
          <w:rFonts w:eastAsia="IRNazanin" w:cs="IRNazanin"/>
          <w:color w:val="111111"/>
          <w:sz w:val="28"/>
          <w:szCs w:val="28"/>
          <w:lang w:bidi="fa-IR"/>
        </w:rPr>
        <w:t>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73</w:t>
      </w:r>
      <w:r>
        <w:rPr>
          <w:rFonts w:eastAsia="IRNazanin" w:cs="IRNazanin"/>
          <w:color w:val="111111"/>
          <w:sz w:val="28"/>
          <w:szCs w:val="28"/>
          <w:rtl w:val="true"/>
          <w:lang w:bidi="fa-IR"/>
        </w:rPr>
        <w:t>-</w:t>
      </w:r>
      <w:r>
        <w:rPr>
          <w:rFonts w:eastAsia="IRNazanin" w:cs="IRNazanin"/>
          <w:color w:val="111111"/>
          <w:sz w:val="28"/>
          <w:szCs w:val="28"/>
          <w:lang w:bidi="fa-IR"/>
        </w:rPr>
        <w:t>76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حکومت سلیمان علیه السلام فتح سرزمین سبأ پس از کشف این منطقه توسط پرنده ای از لشکریان سليمان آغاز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کتاب مقدس، </w:t>
      </w:r>
      <w:r>
        <w:rPr>
          <w:rFonts w:eastAsia="IRNazanin" w:cs="IRNazanin"/>
          <w:color w:val="111111"/>
          <w:sz w:val="28"/>
          <w:szCs w:val="28"/>
          <w:lang w:bidi="fa-IR"/>
        </w:rPr>
        <w:t>1379</w:t>
      </w:r>
      <w:r>
        <w:rPr>
          <w:rFonts w:ascii="IRNazanin" w:hAnsi="IRNazanin" w:eastAsia="IRNazanin"/>
          <w:color w:val="111111"/>
          <w:sz w:val="28"/>
          <w:sz w:val="28"/>
          <w:szCs w:val="28"/>
          <w:rtl w:val="true"/>
          <w:lang w:bidi="fa-IR"/>
        </w:rPr>
        <w:t xml:space="preserve">، اول پادشاهان،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سلیمان علیه السلام با گزارش این پرنده، به غیرالهی بودن این حکومت پی می برد و تصمیم میگیرد آنان را به پرستش خدای یکتا فرا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طی نامه ای، مردم این سرزمین را به خداپرستی دعوت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مضمون نامه، در اوج برتری محتوای آن، در نهایت سادگی است و مهم آن است که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الرحمن الرحيم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نمل</w:t>
      </w:r>
      <w:r>
        <w:rPr>
          <w:rFonts w:eastAsia="IRNazanin" w:cs="IRNazanin"/>
          <w:color w:val="111111"/>
          <w:sz w:val="28"/>
          <w:szCs w:val="28"/>
          <w:rtl w:val="true"/>
          <w:lang w:bidi="fa-IR"/>
        </w:rPr>
        <w:t xml:space="preserve">: </w:t>
      </w:r>
      <w:r>
        <w:rPr>
          <w:rFonts w:eastAsia="IRNazanin" w:cs="IRNazanin"/>
          <w:color w:val="111111"/>
          <w:sz w:val="28"/>
          <w:szCs w:val="28"/>
          <w:lang w:bidi="fa-IR"/>
        </w:rPr>
        <w:t>29</w:t>
      </w:r>
      <w:r>
        <w:rPr>
          <w:rFonts w:eastAsia="IRNazanin" w:cs="IRNazanin"/>
          <w:color w:val="111111"/>
          <w:sz w:val="28"/>
          <w:szCs w:val="28"/>
          <w:rtl w:val="true"/>
          <w:lang w:bidi="fa-IR"/>
        </w:rPr>
        <w:t>-</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سلیمان علیه السلام در این نامه کریمانه سخن گفت، نه با زبان تهدید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توان گفت که در قرآن، اخلاق و خداپرستی، دلایل این ارتباط سیاسی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فرهنگی معرفی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برخورد نیز سرانجام به تسلیم ملکه سبأ و فتح آن سرزمین منجر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یکی از لوازم ضروری کارگزاران فرهنگی، بهره مندی از تربیت متعالی فرهنگی و استراتژی فرهنگی است و در نهایت نمود این ویژگی ها در رفتار فرهنگی متبلور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مصداق چنین رفتار هوشمندانه فرهنگی در عملکرد سلیمان علیه السلام آشکار است</w:t>
      </w:r>
      <w:r>
        <w:rPr>
          <w:rFonts w:eastAsia="IRNazanin" w:cs="IRNazanin"/>
          <w:color w:val="111111"/>
          <w:sz w:val="28"/>
          <w:szCs w:val="28"/>
          <w:rtl w:val="true"/>
          <w:lang w:bidi="fa-IR"/>
        </w:rPr>
        <w:t>.</w:t>
      </w:r>
    </w:p>
    <w:p>
      <w:pPr>
        <w:pStyle w:val="Heading4"/>
        <w:numPr>
          <w:ilvl w:val="3"/>
          <w:numId w:val="1"/>
        </w:numPr>
        <w:rPr/>
      </w:pPr>
      <w:bookmarkStart w:id="145" w:name="__RefHeading___Toc2601331_372815092"/>
      <w:bookmarkStart w:id="146" w:name="_Toc54"/>
      <w:bookmarkEnd w:id="145"/>
      <w:r>
        <w:rPr/>
        <w:t>4-4</w:t>
      </w:r>
      <w:r>
        <w:rPr>
          <w:rtl w:val="true"/>
        </w:rPr>
        <w:t>-</w:t>
      </w:r>
      <w:r>
        <w:rPr>
          <w:rtl w:val="true"/>
        </w:rPr>
        <w:t>اخلاق حسنه، مهرورزی و مردم دوستی</w:t>
      </w:r>
      <w:bookmarkEnd w:id="146"/>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اخلاق حسنه علاوه بر تأثیر فردی، تأثیر اجتماعی نیز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اخلاق کنش اجتماعی و </w:t>
      </w:r>
    </w:p>
    <w:p>
      <w:pPr>
        <w:pStyle w:val="BookText"/>
        <w:rPr/>
      </w:pPr>
      <w:r>
        <w:rPr>
          <w:rFonts w:ascii="IRNazanin" w:hAnsi="IRNazanin" w:eastAsia="IRNazanin"/>
          <w:color w:val="111111"/>
          <w:sz w:val="28"/>
          <w:sz w:val="28"/>
          <w:szCs w:val="28"/>
          <w:rtl w:val="true"/>
          <w:lang w:bidi="fa-IR"/>
        </w:rPr>
        <w:t>فردی دارد و شخص را به مصلح و تأثیرگذار بر جامعه تبدیل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تحقیر نکردن دیگران و دوستی و محبت، موجب پیوندهای اجتماعی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آل عمران با تأكيد بر همبستگی، مهروزی و دعوت به انسجام و اجتماعی زیستن، انسان را به کسب منافع و مزایای مادی و معنوی همبستگی، خوش اخلاقی و خوشرویی دعوت می کند طباطبایی، </w:t>
      </w:r>
      <w:r>
        <w:rPr>
          <w:rFonts w:eastAsia="IRNazanin" w:cs="IRNazanin"/>
          <w:color w:val="111111"/>
          <w:sz w:val="28"/>
          <w:szCs w:val="28"/>
          <w:rtl w:val="true"/>
          <w:lang w:bidi="fa-IR"/>
        </w:rPr>
        <w:t>(</w:t>
      </w:r>
      <w:r>
        <w:rPr>
          <w:rFonts w:eastAsia="IRNazanin" w:cs="IRNazanin"/>
          <w:color w:val="111111"/>
          <w:sz w:val="28"/>
          <w:szCs w:val="28"/>
          <w:lang w:bidi="fa-IR"/>
        </w:rPr>
        <w:t>1374</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149</w:t>
      </w:r>
      <w:r>
        <w:rPr>
          <w:rFonts w:eastAsia="IRNazanin" w:cs="IRNazanin"/>
          <w:color w:val="111111"/>
          <w:sz w:val="28"/>
          <w:szCs w:val="28"/>
          <w:rtl w:val="true"/>
          <w:lang w:bidi="fa-IR"/>
        </w:rPr>
        <w:t>-</w:t>
      </w:r>
      <w:r>
        <w:rPr>
          <w:rFonts w:eastAsia="IRNazanin" w:cs="IRNazanin"/>
          <w:color w:val="111111"/>
          <w:sz w:val="28"/>
          <w:szCs w:val="28"/>
          <w:lang w:bidi="fa-IR"/>
        </w:rPr>
        <w:t>160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پیامبران الهی برای تکامل اخلاق انسان تلاش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الله در این راستا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برای تکمیل مکارم اخلاقی مبعوث گردیدم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پاینده، بیتا، </w:t>
      </w:r>
      <w:r>
        <w:rPr>
          <w:rFonts w:eastAsia="IRNazanin" w:cs="IRNazanin"/>
          <w:color w:val="111111"/>
          <w:sz w:val="28"/>
          <w:szCs w:val="28"/>
          <w:lang w:bidi="fa-IR"/>
        </w:rPr>
        <w:t>345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نیز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الْبِرُّ وَ حُسْنُ الْخُلُقِ يَعْمُرَانِ الدِّيَارَ وَ يَزِيدَانِ فی الْأَعْمَارِ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نیکوکاری و حسن خلق موجب عمران شهرها و افزایش عمر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کلینی، </w:t>
      </w:r>
      <w:r>
        <w:rPr>
          <w:rFonts w:eastAsia="IRNazanin" w:cs="IRNazanin"/>
          <w:color w:val="111111"/>
          <w:sz w:val="28"/>
          <w:szCs w:val="28"/>
          <w:lang w:bidi="fa-IR"/>
        </w:rPr>
        <w:t>1407</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سان، اخلاق در همبستگی و نوع دوستی تأثیر اجتماعی دارد و موجب بلوغ تمدنی انسان ها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مارگارت مید</w:t>
      </w:r>
      <w:r>
        <w:rPr>
          <w:rStyle w:val="FootnoteAnchor"/>
          <w:rtl w:val="true"/>
        </w:rPr>
        <w:footnoteReference w:id="2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1978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مردم شناس امریکایی، اولین نشانه تمدن در فرهنگ باستانی را استخوان شکسته و درمان شده پای انسانی عنوان می کند و با اشاره به رفتار فرهنگی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مهرورزی و کمک به دیگران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مشکلات، آن را نقطه دقيق شروع تمدن می داند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tp://kwcmag.com/2020/10/16/a-sign-of-civilization</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يوسف علیه السلام در زمان اوج قدرت و عظمت، برادران خود را که او را به شدت آزار داده بودند، کریمانه بخشید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یوسف</w:t>
      </w:r>
      <w:r>
        <w:rPr>
          <w:rFonts w:eastAsia="IRNazanin" w:cs="IRNazanin"/>
          <w:color w:val="111111"/>
          <w:sz w:val="28"/>
          <w:szCs w:val="28"/>
          <w:rtl w:val="true"/>
          <w:lang w:bidi="fa-IR"/>
        </w:rPr>
        <w:t>:</w:t>
      </w: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رفتار میتواند الگوی رفتار با رعایا و به طور کلی مردم باشد؛ زیرا بالاخره برادران یوسف علیه السلام مانند دیگر رعایا به ناچار تحت امر حاکم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حاکم در اینجا با مجرمانی مواجه است که جرمشان حداقل برای او از روز روشن 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این، او نه بر اساس خواست خود و نه از روی غضب، آنان را محاکمه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محاکمه، اصل اصلاح رفتار مجرمان است، نه تهدید و شکنجه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 این روش تأثیر شگرفی بر مردم و تمایل آنان به این رهبر الهی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یوسف در مورد زلیخا نیز فقط خواستار اثبات بی گناهی خود از تهمتی بود که به او نسبت داده بودند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يوسف</w:t>
      </w:r>
      <w:r>
        <w:rPr>
          <w:rFonts w:eastAsia="IRNazanin" w:cs="IRNazanin"/>
          <w:color w:val="111111"/>
          <w:sz w:val="28"/>
          <w:szCs w:val="28"/>
          <w:rtl w:val="true"/>
          <w:lang w:bidi="fa-IR"/>
        </w:rPr>
        <w:t>:</w:t>
      </w:r>
      <w:r>
        <w:rPr>
          <w:rFonts w:eastAsia="IRNazanin" w:cs="IRNazanin"/>
          <w:color w:val="111111"/>
          <w:sz w:val="28"/>
          <w:szCs w:val="28"/>
          <w:lang w:bidi="fa-IR"/>
        </w:rPr>
        <w:t>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53</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بنی اسرائیل نیز پس از آن که به رهبری موسی علیه السلام با جمعیتی منسجم را تشکیل دادند، مدتی را با همان مشقتی که پیش از ورود موسی علیه السلام داشتند، سپری نمودند؛ تا آن که پس از هجرت از مصر و نابودی فرعون، از این عذاب رهایی یافتند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صبر آنها در همان مدت اندک به سر آمده بود و در نتیجه، شروع به انتقاد و بهانه گیری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موسی علیه السلام از بسیاری از بهانه های آنان چشم پوشی کرد و درخواست های آنان را به درگاه الهی عرضه نمود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بقرہ</w:t>
      </w:r>
      <w:r>
        <w:rPr>
          <w:rFonts w:eastAsia="IRNazanin" w:cs="IRNazanin"/>
          <w:color w:val="111111"/>
          <w:sz w:val="28"/>
          <w:szCs w:val="28"/>
          <w:rtl w:val="true"/>
          <w:lang w:bidi="fa-IR"/>
        </w:rPr>
        <w:t>:</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به بسیاری از طعنه ایی که در حق او روا می داشتند بی توجه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اعراف</w:t>
      </w:r>
      <w:r>
        <w:rPr>
          <w:rFonts w:eastAsia="IRNazanin" w:cs="IRNazanin"/>
          <w:color w:val="111111"/>
          <w:sz w:val="28"/>
          <w:szCs w:val="28"/>
          <w:rtl w:val="true"/>
          <w:lang w:bidi="fa-IR"/>
        </w:rPr>
        <w:t xml:space="preserve">: </w:t>
      </w:r>
      <w:r>
        <w:rPr>
          <w:rFonts w:eastAsia="IRNazanin" w:cs="IRNazanin"/>
          <w:color w:val="111111"/>
          <w:sz w:val="28"/>
          <w:szCs w:val="28"/>
          <w:lang w:bidi="fa-IR"/>
        </w:rPr>
        <w:t>129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موسی علیه السلام با شناخت نقاط قوت و تحمل نقاط ضعف آنان و با صبر و شکیبایی، </w:t>
      </w:r>
    </w:p>
    <w:p>
      <w:pPr>
        <w:pStyle w:val="BookText"/>
        <w:rPr/>
      </w:pPr>
      <w:r>
        <w:rPr>
          <w:rFonts w:ascii="IRNazanin" w:hAnsi="IRNazanin" w:eastAsia="IRNazanin"/>
          <w:color w:val="111111"/>
          <w:sz w:val="28"/>
          <w:sz w:val="28"/>
          <w:szCs w:val="28"/>
          <w:rtl w:val="true"/>
          <w:lang w:bidi="fa-IR"/>
        </w:rPr>
        <w:t>بنی اسرائیل را مدیریت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موسی علیه السلام در برابر ناشکیبایی قوم خود نه تنها ناشکیبایی نکرد، بلکه برای آنان آرزوی پیروزی نمود و وعده بهروزی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در اینجا مورد نظر است، سماجت بی دلیل مردم در برابر احکام خداوند و مهرورزی وبردباری این پیامبر بزرگ در برابر آن 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نکته قابل توجه اینکه موسی علیه السلام از همین نقطه ضعف بنی اسرائیل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بهانه گیری درباره حکم خدا، تا آنجا که به تعبیر 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نزدیک بود که فرمان الهی را انجام ندهند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بقرہ</w:t>
      </w:r>
      <w:r>
        <w:rPr>
          <w:rFonts w:eastAsia="IRNazanin" w:cs="IRNazanin"/>
          <w:color w:val="111111"/>
          <w:sz w:val="28"/>
          <w:szCs w:val="28"/>
          <w:rtl w:val="true"/>
          <w:lang w:bidi="fa-IR"/>
        </w:rPr>
        <w:t>:</w:t>
      </w:r>
      <w:r>
        <w:rPr>
          <w:rFonts w:eastAsia="IRNazanin" w:cs="IRNazanin"/>
          <w:color w:val="111111"/>
          <w:sz w:val="28"/>
          <w:szCs w:val="28"/>
          <w:lang w:bidi="fa-IR"/>
        </w:rPr>
        <w:t>71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پدیده مثبت فرمان برداری را به وجود آورد و کاری کرد که این دستور را انجام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شکیبایی موسی علیه السلام با ایمان و استواری عده زیادی از آنان در راه دین را تقویت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دیباجی، </w:t>
      </w:r>
      <w:r>
        <w:rPr>
          <w:rFonts w:eastAsia="IRNazanin" w:cs="IRNazanin"/>
          <w:color w:val="111111"/>
          <w:sz w:val="28"/>
          <w:szCs w:val="28"/>
          <w:lang w:bidi="fa-IR"/>
        </w:rPr>
        <w:t>1387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افراد بیشتری را جذب نمود؛ موجب شد رویشها بیشتر و نهایتا ریزشها کمتر شود</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159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آل عمران نیز به مهرورزی اشاره می کند، که ارتباط تنگاتنگی با مسئله استبداد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با یادآوری محبت پیامبر صل الله علیه و اله نسبت به مردم، توضیح می دهد که علت دیگر استقبال عمومی به حکومت اسلام، مردم دوستی ایشان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مردم دوستی به شکل استغفار و گذشت از اشتباهات اجتماعی و سیاسی آنان نمود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دلایل گسترش اسلام و نفوذ عميق و وسيع اسلام در دلهای دیگران نیز، رفتار سیاسی منعطفانه آن حضرت بود؛ چنان که در ماجرای فتح مکه به مكیان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با شما همانگونه هستم که برادرم یوسف به برادرانش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امروز خجل نباشید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شما گذشتم و خدا هم گناه شما را ببخشد؛ که او مهربان ترین مهربانان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يوسف</w:t>
      </w:r>
      <w:r>
        <w:rPr>
          <w:rFonts w:eastAsia="IRNazanin" w:cs="IRNazanin"/>
          <w:color w:val="111111"/>
          <w:sz w:val="28"/>
          <w:szCs w:val="28"/>
          <w:rtl w:val="true"/>
          <w:lang w:bidi="fa-IR"/>
        </w:rPr>
        <w:t>:</w:t>
      </w:r>
      <w:r>
        <w:rPr>
          <w:rFonts w:eastAsia="IRNazanin" w:cs="IRNazanin"/>
          <w:color w:val="111111"/>
          <w:sz w:val="28"/>
          <w:szCs w:val="28"/>
          <w:lang w:bidi="fa-IR"/>
        </w:rPr>
        <w:t>92</w:t>
      </w:r>
      <w:r>
        <w:rPr>
          <w:rFonts w:ascii="IRNazanin" w:hAnsi="IRNazanin" w:eastAsia="IRNazanin"/>
          <w:color w:val="111111"/>
          <w:sz w:val="28"/>
          <w:sz w:val="28"/>
          <w:szCs w:val="28"/>
          <w:rtl w:val="true"/>
          <w:lang w:bidi="fa-IR"/>
        </w:rPr>
        <w:t xml:space="preserve">؛ بلاذری، </w:t>
      </w:r>
      <w:r>
        <w:rPr>
          <w:rFonts w:eastAsia="IRNazanin" w:cs="IRNazanin"/>
          <w:color w:val="111111"/>
          <w:sz w:val="28"/>
          <w:szCs w:val="28"/>
          <w:lang w:bidi="fa-IR"/>
        </w:rPr>
        <w:t>1398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الله کرامت انسان را معادل احترام به خود معرفی می کند و آن را در طول رعایت حرمت ساحت ربوبی می شمارد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أذي مؤمنا فقد آذاني ومن آذاني فقد آذى الله ومن آذى اللة فهو ملعون في التوراة والإنجيل والزبور والفرقان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حکیمی، </w:t>
      </w:r>
      <w:r>
        <w:rPr>
          <w:rFonts w:eastAsia="IRNazanin" w:cs="IRNazanin"/>
          <w:color w:val="111111"/>
          <w:sz w:val="28"/>
          <w:szCs w:val="28"/>
          <w:lang w:bidi="fa-IR"/>
        </w:rPr>
        <w:t>1374</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راستا رسول الله با فرهنگ زن ستیزی مبارزه کرد؛ زیرا در جاهلیت عرب، اشرافی گری ایران باستان و تثلیث تحریفی یونان،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یک انسان، کامل غفلت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شاهد این مدعا اشارات قرآن وبرخی کتب تاریخی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به صراحت، از زنده به گور کردن دختران یاد می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تکویر</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گزارشی از عهد ساسانیان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همزمان با رسالت پیامبر 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 که زن به مثابه سایر اعضای خانواده مانند کودکان و بردگان، محکوم به عدالت بی چون و چرا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کلمات قصار میگوید که زن باید هر روز سه بار از شوی و آقای خود بپرسد که چه باید بينديشد، چه باید بگوید و چه باید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نافرمانی نسبت به مرد، اجازه طرد زن را به او میداد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بارتلمه، </w:t>
      </w:r>
      <w:r>
        <w:rPr>
          <w:rFonts w:eastAsia="IRNazanin" w:cs="IRNazanin"/>
          <w:color w:val="111111"/>
          <w:sz w:val="28"/>
          <w:szCs w:val="28"/>
          <w:lang w:bidi="fa-IR"/>
        </w:rPr>
        <w:t>1377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نهایت اینکه، این رکن تکمیل کننده پیکره انسانی </w:t>
      </w:r>
      <w:bookmarkStart w:id="147" w:name="pg6997_72656"/>
    </w:p>
    <w:p>
      <w:pPr>
        <w:pStyle w:val="BookText"/>
        <w:rPr/>
      </w:pPr>
      <w:bookmarkEnd w:id="147"/>
      <w:r>
        <w:rPr>
          <w:rFonts w:ascii="IRNazanin" w:hAnsi="IRNazanin" w:eastAsia="IRNazanin"/>
          <w:color w:val="111111"/>
          <w:sz w:val="28"/>
          <w:sz w:val="28"/>
          <w:szCs w:val="28"/>
          <w:rtl w:val="true"/>
          <w:lang w:bidi="fa-IR"/>
        </w:rPr>
        <w:t xml:space="preserve">در جامعه یونان باستان، با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حيوان بلندمو و کوته فکر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معرفی می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برکسون، </w:t>
      </w:r>
      <w:r>
        <w:rPr>
          <w:rFonts w:eastAsia="IRNazanin" w:cs="IRNazanin"/>
          <w:color w:val="111111"/>
          <w:sz w:val="28"/>
          <w:szCs w:val="28"/>
          <w:lang w:bidi="fa-IR"/>
        </w:rPr>
        <w:t>1358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تلاش رسول خدا ص، از یک سو باورهای ریشه دار مربوط به زنان را ویران نمود و از سوی دیگر، بر ویرانه های آن، ارزش هایی هم نوا با ساخت جامعه اسلامی ایجاد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مسیر دشوار، آموزه های قرآنی و فعالیتهای فرهنگی رسول خدا ص، در دگرگونی اجتماعی نظام جاهلی مؤثر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با ابزارهای اخلاقی مبتنی بر ایجاد اعتماد عمومی، انگاره های فرهنگ اسلامی را تقویت نمود و با تصحیح ارتباطات فردی و تغییر رفتار جمعی، ظرفیت های اجتماعی را برای تحقق درونی سازی ارزشها توسعه بخشید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فلسفه اخلاق، همه گروه های انسانی بر اصولی مثل عدالت و حسن خلق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پیامبران مروج آن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توافق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می توان گفت، این ویژگی انبیای الهی جنبه تمدن سازی داشته است</w:t>
      </w:r>
      <w:r>
        <w:rPr>
          <w:rFonts w:eastAsia="IRNazanin" w:cs="IRNazanin"/>
          <w:color w:val="111111"/>
          <w:sz w:val="28"/>
          <w:szCs w:val="28"/>
          <w:rtl w:val="true"/>
          <w:lang w:bidi="fa-IR"/>
        </w:rPr>
        <w:t>.</w:t>
      </w:r>
    </w:p>
    <w:p>
      <w:pPr>
        <w:pStyle w:val="Heading4"/>
        <w:numPr>
          <w:ilvl w:val="3"/>
          <w:numId w:val="1"/>
        </w:numPr>
        <w:rPr/>
      </w:pPr>
      <w:bookmarkStart w:id="148" w:name="__RefHeading___Toc2601333_372815092"/>
      <w:bookmarkStart w:id="149" w:name="_Toc55"/>
      <w:bookmarkEnd w:id="148"/>
      <w:r>
        <w:rPr/>
        <w:t>5-4</w:t>
      </w:r>
      <w:r>
        <w:rPr>
          <w:rtl w:val="true"/>
        </w:rPr>
        <w:t>-</w:t>
      </w:r>
      <w:r>
        <w:rPr>
          <w:rtl w:val="true"/>
        </w:rPr>
        <w:t>کارآمدی، مدیریت و قاطعیت</w:t>
      </w:r>
      <w:bookmarkEnd w:id="149"/>
    </w:p>
    <w:p>
      <w:pPr>
        <w:pStyle w:val="BookText"/>
        <w:rPr/>
      </w:pPr>
      <w:r>
        <w:rPr>
          <w:rFonts w:ascii="IRNazanin" w:hAnsi="IRNazanin" w:eastAsia="IRNazanin"/>
          <w:color w:val="111111"/>
          <w:sz w:val="28"/>
          <w:sz w:val="28"/>
          <w:szCs w:val="28"/>
          <w:rtl w:val="true"/>
          <w:lang w:bidi="fa-IR"/>
        </w:rPr>
        <w:t>توانایی اعمال قدرت مشروع از شرایطمهم دیگری است که قرآن برای حاکمان بیان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شرط در آموزه های قرآنی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قاطعیت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حاکم باید افزون بر مهربانی، عدالت و مشورت بامردم، پس از گرفتن هر تصمیمی، در اجرای آن قاطعیت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قاطعیت هرگز به معنای استبداد نیست؛ زیرا بدون قاطعیت پس از تصمیم نمی توان به شهریاری پرداخت و نظام شهری را مدیریت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قاطعیت به معنای به کارگیری هرگونه قدرت قانونی برای اعمال قانون است و میتواند به اشکال مختلفی چون حدود و تعزیرات، جهاد و به کارگیری شمشیر و زور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تعبیر قرآنی آن دیده است تجلی و ظهور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قرآن در آیه </w:t>
      </w:r>
      <w:r>
        <w:rPr>
          <w:rFonts w:eastAsia="IRNazanin" w:cs="IRNazanin"/>
          <w:color w:val="111111"/>
          <w:sz w:val="28"/>
          <w:szCs w:val="28"/>
          <w:lang w:bidi="fa-IR"/>
        </w:rPr>
        <w:t>159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آل عمران به ضرورت قاطعیت همراه با مشورت اشاره می کند و به رسول الله دستور می دهد که پس از مشورت، آنچه را که به صلاح امت دانسته عملی کند و هرگاه تصمیمی گرفت، با توکل بر خدا نسبت به انجام آن قاطعیت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آیه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نمل نیز از قاطعیت در امر، که مفهومی اجتماعی دارد، سخن رفته است</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يوسف علیه السلام از سوی پادشاه مصر به صفت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آراسته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بوسف</w:t>
      </w:r>
      <w:r>
        <w:rPr>
          <w:rFonts w:eastAsia="IRNazanin" w:cs="IRNazanin"/>
          <w:color w:val="111111"/>
          <w:sz w:val="28"/>
          <w:szCs w:val="28"/>
          <w:rtl w:val="true"/>
          <w:lang w:bidi="fa-IR"/>
        </w:rPr>
        <w:t>:</w:t>
      </w:r>
      <w:r>
        <w:rPr>
          <w:rFonts w:eastAsia="IRNazanin" w:cs="IRNazanin"/>
          <w:color w:val="111111"/>
          <w:sz w:val="28"/>
          <w:szCs w:val="28"/>
          <w:lang w:bidi="fa-IR"/>
        </w:rPr>
        <w:t>54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مکین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فردی گفته میشود که مقام و منزلت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معلوف، </w:t>
      </w:r>
      <w:r>
        <w:rPr>
          <w:rFonts w:eastAsia="IRNazanin" w:cs="IRNazanin"/>
          <w:color w:val="111111"/>
          <w:sz w:val="28"/>
          <w:szCs w:val="28"/>
          <w:lang w:bidi="fa-IR"/>
        </w:rPr>
        <w:t>1385</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طبرسی در توضیح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می کند که منظور پادشاه مصر از این منزلت، همانا سلطه ای همچون سلطه خود او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طبرسی، </w:t>
      </w:r>
      <w:r>
        <w:rPr>
          <w:rFonts w:eastAsia="IRNazanin" w:cs="IRNazanin"/>
          <w:color w:val="111111"/>
          <w:sz w:val="28"/>
          <w:szCs w:val="28"/>
          <w:lang w:bidi="fa-IR"/>
        </w:rPr>
        <w:t>1372</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تفاسیر دیگر نیز تأیید شده که یوسف علیه السلام از اختیارات کافی برای حاکمیت برخوردار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مکارم شیرازی، </w:t>
      </w:r>
      <w:r>
        <w:rPr>
          <w:rFonts w:eastAsia="IRNazanin" w:cs="IRNazanin"/>
          <w:color w:val="111111"/>
          <w:sz w:val="28"/>
          <w:szCs w:val="28"/>
          <w:lang w:bidi="fa-IR"/>
        </w:rPr>
        <w:t>1374</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طباطبایی، </w:t>
      </w:r>
      <w:r>
        <w:rPr>
          <w:rFonts w:eastAsia="IRNazanin" w:cs="IRNazanin"/>
          <w:color w:val="111111"/>
          <w:sz w:val="28"/>
          <w:szCs w:val="28"/>
          <w:lang w:bidi="fa-IR"/>
        </w:rPr>
        <w:t>1374</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نشانه های کارآمدی يوسف علیه السلام همین بس که در برخورد با بزرگان آیین مصر، </w:t>
      </w:r>
    </w:p>
    <w:p>
      <w:pPr>
        <w:pStyle w:val="BookText"/>
        <w:rPr/>
      </w:pPr>
      <w:r>
        <w:rPr>
          <w:rFonts w:ascii="IRNazanin" w:hAnsi="IRNazanin" w:eastAsia="IRNazanin"/>
          <w:color w:val="111111"/>
          <w:sz w:val="28"/>
          <w:sz w:val="28"/>
          <w:szCs w:val="28"/>
          <w:rtl w:val="true"/>
          <w:lang w:bidi="fa-IR"/>
        </w:rPr>
        <w:t>هوشمندانه عمل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آگاهی از آداب و رسوم دینی مردم، جایگاه بزرگان مصر و میزان قدرت آنان و تصویر ایجادشده از سوی آنان در مورد جایگاه نیمه خداییشان در اذهان مردم مصر، سبب شد، يوسف استراتژی و رفتار مناسبی از خود بروز دهد؛ لذا با درک درست شرایط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نه از طریق جنگ و منازعه يا پند و نصیحت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راه اصلاح ضروری ترین نیاز مردم ساماندهی امور اقتصادی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عمل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مقابل فتنه های دینی، رهبر و حاکم جامعه وظایفی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جامعه نیازمند امنيت اجتماعی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حکومت موسی علیه السلام و ماجرای فتنه سامری، گرچه هارون گناهی نداشت، بازخواست شد و سامری محکوم به تنبيه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مساس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محرومیت از پایگاهای اجتماعی و ارتباطات طبیعی با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طه</w:t>
      </w:r>
      <w:r>
        <w:rPr>
          <w:rFonts w:eastAsia="IRNazanin" w:cs="IRNazanin"/>
          <w:color w:val="111111"/>
          <w:sz w:val="28"/>
          <w:szCs w:val="28"/>
          <w:rtl w:val="true"/>
          <w:lang w:bidi="fa-IR"/>
        </w:rPr>
        <w:t>:</w:t>
      </w:r>
      <w:r>
        <w:rPr>
          <w:rFonts w:eastAsia="IRNazanin" w:cs="IRNazanin"/>
          <w:color w:val="111111"/>
          <w:sz w:val="28"/>
          <w:szCs w:val="28"/>
          <w:lang w:bidi="fa-IR"/>
        </w:rPr>
        <w:t>97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تا جامعه از فكر مسموم او مصون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برخورد فیزیکی موسی علیه السلام با نماد پرستش هم جالب توجه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توجه به اینکه قوم موسی از زر و زیورشان آن نماد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تندیس گوساله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ساخته بودند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اعراف</w:t>
      </w:r>
      <w:r>
        <w:rPr>
          <w:rFonts w:eastAsia="IRNazanin" w:cs="IRNazanin"/>
          <w:color w:val="111111"/>
          <w:sz w:val="28"/>
          <w:szCs w:val="28"/>
          <w:rtl w:val="true"/>
          <w:lang w:bidi="fa-IR"/>
        </w:rPr>
        <w:t>:</w:t>
      </w:r>
      <w:r>
        <w:rPr>
          <w:rFonts w:eastAsia="IRNazanin" w:cs="IRNazanin"/>
          <w:color w:val="111111"/>
          <w:sz w:val="28"/>
          <w:szCs w:val="28"/>
          <w:lang w:bidi="fa-IR"/>
        </w:rPr>
        <w:t>148</w:t>
      </w:r>
      <w:r>
        <w:rPr>
          <w:rFonts w:ascii="IRNazanin" w:hAnsi="IRNazanin" w:eastAsia="IRNazanin"/>
          <w:color w:val="111111"/>
          <w:sz w:val="28"/>
          <w:sz w:val="28"/>
          <w:szCs w:val="28"/>
          <w:rtl w:val="true"/>
          <w:lang w:bidi="fa-IR"/>
        </w:rPr>
        <w:t>؛ طه</w:t>
      </w:r>
      <w:r>
        <w:rPr>
          <w:rFonts w:eastAsia="IRNazanin" w:cs="IRNazanin"/>
          <w:color w:val="111111"/>
          <w:sz w:val="28"/>
          <w:szCs w:val="28"/>
          <w:rtl w:val="true"/>
          <w:lang w:bidi="fa-IR"/>
        </w:rPr>
        <w:t>:</w:t>
      </w:r>
      <w:r>
        <w:rPr>
          <w:rFonts w:eastAsia="IRNazanin" w:cs="IRNazanin"/>
          <w:color w:val="111111"/>
          <w:sz w:val="28"/>
          <w:szCs w:val="28"/>
          <w:lang w:bidi="fa-IR"/>
        </w:rPr>
        <w:t>87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نگهداری آن به دلایل هنری و اقتصادی می توانست توجیه شود؛ اما موسی علیه السلام که با اهداف اصلاحی، حکومت و تمدن تشکیل داده بود، قاطعانه و انقلابی عمل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برخورد موسی علیه السلام با فتنه فرهنگی سامری بدون جدل بود؛ چنان که برخورد او با نماد پرستش نیز حکم به نابودی آن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آگاهی از ویژگیهای خلقی بنی اسرائیل سبب قاطعیت در این رفتار فرهنگی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موسی علیه السلام با مفسدان اقتصادی نیز برخوردی قاطعانه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قارون طبق سخن قرآن، به عنوان نماد ثروت در امت موسی معرفی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قصص</w:t>
      </w:r>
      <w:r>
        <w:rPr>
          <w:rFonts w:eastAsia="IRNazanin" w:cs="IRNazanin"/>
          <w:color w:val="111111"/>
          <w:sz w:val="28"/>
          <w:szCs w:val="28"/>
          <w:rtl w:val="true"/>
          <w:lang w:bidi="fa-IR"/>
        </w:rPr>
        <w:t>:</w:t>
      </w: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قارون با توهم رقابت با موسی علیه السلام و به سبب دلخوشی به ثروت فراوان خود، با حاکمیت موسی مخالفت کرد و در مقابل یکی از تکالیف دینی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زکات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همراهی برخی از همفکرانش، حرکتی اجتماعی در برابر موسی علیه السلام شکل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نه تنها به این حکم عمل نکردند، بلکه با متهم کردن موسی علیه السلام به فساداخلاقی، وی را به مناظره میان مردم کشاندند؛ پس از آن و چون شواهد عليه قارون و دیگر تهمت زنندگان اقامه شد، بر اثر معجزه الهی، قارون همراه با گنجهایش در زمین فرو رفت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قصص</w:t>
      </w:r>
      <w:r>
        <w:rPr>
          <w:rFonts w:eastAsia="IRNazanin" w:cs="IRNazanin"/>
          <w:color w:val="111111"/>
          <w:sz w:val="28"/>
          <w:szCs w:val="28"/>
          <w:rtl w:val="true"/>
          <w:lang w:bidi="fa-IR"/>
        </w:rPr>
        <w:t>:</w:t>
      </w:r>
      <w:r>
        <w:rPr>
          <w:rFonts w:eastAsia="IRNazanin" w:cs="IRNazanin"/>
          <w:color w:val="111111"/>
          <w:sz w:val="28"/>
          <w:szCs w:val="28"/>
          <w:lang w:bidi="fa-IR"/>
        </w:rPr>
        <w:t>76</w:t>
      </w:r>
      <w:r>
        <w:rPr>
          <w:rFonts w:eastAsia="IRNazanin" w:cs="IRNazanin"/>
          <w:color w:val="111111"/>
          <w:sz w:val="28"/>
          <w:szCs w:val="28"/>
          <w:rtl w:val="true"/>
          <w:lang w:bidi="fa-IR"/>
        </w:rPr>
        <w:t>-</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حکومت موسی علیه السلام قارون نماد پدیده فرصت طلبي متکی بر قدرت اقتصادی است؛ هرچند که عمل او جنبه سیاسی هم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با نماد رهبر یک حکومت الهی است، که با سرسختی همراه با آگاهی بخشی اجتماعی، در مقابل فتنه اقتصادی ایستاد</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سليمان علیه السلام ان به عنوان متولی اصلی فرهنگ، تلاش گسترده ای برای ارتقاء دولت الهی خود در پیش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مدیریت و مهندسی فرهنگی در حقیقت، طراحی یک الگوی عملیاتی برای توسعه جامعه اسلامی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بنیانیان، </w:t>
      </w:r>
      <w:r>
        <w:rPr>
          <w:rFonts w:eastAsia="IRNazanin" w:cs="IRNazanin"/>
          <w:color w:val="111111"/>
          <w:sz w:val="28"/>
          <w:szCs w:val="28"/>
          <w:lang w:bidi="fa-IR"/>
        </w:rPr>
        <w:t>1388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نکته ای است که سلیمان علیه السلام آن </w:t>
      </w:r>
      <w:bookmarkStart w:id="150" w:name="pg6997_72658"/>
    </w:p>
    <w:p>
      <w:pPr>
        <w:pStyle w:val="BookText"/>
        <w:rPr/>
      </w:pPr>
      <w:bookmarkEnd w:id="150"/>
      <w:r>
        <w:rPr>
          <w:rFonts w:ascii="IRNazanin" w:hAnsi="IRNazanin" w:eastAsia="IRNazanin"/>
          <w:color w:val="111111"/>
          <w:sz w:val="28"/>
          <w:sz w:val="28"/>
          <w:szCs w:val="28"/>
          <w:rtl w:val="true"/>
          <w:lang w:bidi="fa-IR"/>
        </w:rPr>
        <w:t>را به عنوان سند چشم انداز برنامه خود در پیش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تلاش گسترده ای در ارتباط با فعالیتهای مرتبط با توسعه اقتصادی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اجتماعی جامعه انجام 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سبأ</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 کتاب مقدس، </w:t>
      </w:r>
      <w:r>
        <w:rPr>
          <w:rFonts w:eastAsia="IRNazanin" w:cs="IRNazanin"/>
          <w:color w:val="111111"/>
          <w:sz w:val="28"/>
          <w:szCs w:val="28"/>
          <w:lang w:bidi="fa-IR"/>
        </w:rPr>
        <w:t>1379</w:t>
      </w:r>
      <w:r>
        <w:rPr>
          <w:rFonts w:ascii="IRNazanin" w:hAnsi="IRNazanin" w:eastAsia="IRNazanin"/>
          <w:color w:val="111111"/>
          <w:sz w:val="28"/>
          <w:sz w:val="28"/>
          <w:szCs w:val="28"/>
          <w:rtl w:val="true"/>
          <w:lang w:bidi="fa-IR"/>
        </w:rPr>
        <w:t xml:space="preserve">، اول پادشاهان، </w:t>
      </w:r>
      <w:r>
        <w:rPr>
          <w:rFonts w:eastAsia="IRNazanin" w:cs="IRNazanin"/>
          <w:color w:val="111111"/>
          <w:sz w:val="28"/>
          <w:szCs w:val="28"/>
          <w:lang w:bidi="fa-IR"/>
        </w:rPr>
        <w:t>26:9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این مسیر، از مدیریت سرمایه های فرهنگی غافل نماند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نحل</w:t>
      </w:r>
      <w:r>
        <w:rPr>
          <w:rFonts w:eastAsia="IRNazanin" w:cs="IRNazanin"/>
          <w:color w:val="111111"/>
          <w:sz w:val="28"/>
          <w:szCs w:val="28"/>
          <w:rtl w:val="true"/>
          <w:lang w:bidi="fa-IR"/>
        </w:rPr>
        <w:t>:</w:t>
      </w:r>
      <w:r>
        <w:rPr>
          <w:rFonts w:eastAsia="IRNazanin" w:cs="IRNazanin"/>
          <w:color w:val="111111"/>
          <w:sz w:val="28"/>
          <w:szCs w:val="28"/>
          <w:lang w:bidi="fa-IR"/>
        </w:rPr>
        <w:t>30</w:t>
      </w:r>
      <w:r>
        <w:rPr>
          <w:rFonts w:eastAsia="IRNazanin" w:cs="IRNazanin"/>
          <w:color w:val="111111"/>
          <w:sz w:val="28"/>
          <w:szCs w:val="28"/>
          <w:rtl w:val="true"/>
          <w:lang w:bidi="fa-IR"/>
        </w:rPr>
        <w:t>-</w:t>
      </w:r>
      <w:r>
        <w:rPr>
          <w:rFonts w:eastAsia="IRNazanin" w:cs="IRNazanin"/>
          <w:color w:val="111111"/>
          <w:sz w:val="28"/>
          <w:szCs w:val="28"/>
          <w:lang w:bidi="fa-IR"/>
        </w:rPr>
        <w:t>31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زیرا فرهنگی می تواند تداوم یابد که پاسخگوی نیازمندیهای مادی و روحی افراد باشد</w:t>
      </w:r>
    </w:p>
    <w:p>
      <w:pPr>
        <w:pStyle w:val="Heading4"/>
        <w:numPr>
          <w:ilvl w:val="3"/>
          <w:numId w:val="1"/>
        </w:numPr>
        <w:rPr/>
      </w:pPr>
      <w:bookmarkStart w:id="151" w:name="__RefHeading___Toc2601335_372815092"/>
      <w:bookmarkStart w:id="152" w:name="_Toc56"/>
      <w:bookmarkEnd w:id="151"/>
      <w:r>
        <w:rPr/>
        <w:t>6-4</w:t>
      </w:r>
      <w:r>
        <w:rPr>
          <w:rtl w:val="true"/>
        </w:rPr>
        <w:t>-</w:t>
      </w:r>
      <w:r>
        <w:rPr>
          <w:rtl w:val="true"/>
        </w:rPr>
        <w:t>تواناییهای علمی و جسمی</w:t>
      </w:r>
      <w:bookmarkEnd w:id="152"/>
    </w:p>
    <w:p>
      <w:pPr>
        <w:pStyle w:val="BookText"/>
        <w:rPr/>
      </w:pPr>
      <w:r>
        <w:rPr>
          <w:rFonts w:ascii="IRNazanin" w:hAnsi="IRNazanin" w:eastAsia="IRNazanin"/>
          <w:color w:val="111111"/>
          <w:sz w:val="28"/>
          <w:sz w:val="28"/>
          <w:szCs w:val="28"/>
          <w:rtl w:val="true"/>
          <w:lang w:bidi="fa-IR"/>
        </w:rPr>
        <w:t>توانایی علمی، به گونه ای که شخص توانایی رویارویی با مسائل و اهداف حکومت و مدیریت جامعه را داشته باشد، همچنین توانایی های جسمی، که حاکم را بر انجام فعالیت های بیش از توان افراد عادی جامعه تواناکند، از دیگر شرایط مهمی است که قرآن برای کارگزاران تمدن برمی شمارد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 است که بدون توانایی علمی، هر مدیریتی با شکست و افزایش هزینه ها روبه رو می شود و جامعه در مسیر کمالی خود، دست کم با چالش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از آنجا که مدیریت جامعه نیازمند تلاش دوچندان است، تا همه مشکلات کلان آن به صورت کامل ارزیابی و بر آنها نظارت و مدیریت شود، حاکم جامعه باید از نظر جسمی به اندازه کافی توان داشته باشد؛ تا به سرعت خسته نشود و در حوزه عمل کم نیاورد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بقرہ</w:t>
      </w:r>
      <w:r>
        <w:rPr>
          <w:rFonts w:eastAsia="IRNazanin" w:cs="IRNazanin"/>
          <w:color w:val="111111"/>
          <w:sz w:val="28"/>
          <w:szCs w:val="28"/>
          <w:rtl w:val="true"/>
          <w:lang w:bidi="fa-IR"/>
        </w:rPr>
        <w:t xml:space="preserve">: </w:t>
      </w:r>
      <w:r>
        <w:rPr>
          <w:rFonts w:eastAsia="IRNazanin" w:cs="IRNazanin"/>
          <w:color w:val="111111"/>
          <w:sz w:val="28"/>
          <w:szCs w:val="28"/>
          <w:lang w:bidi="fa-IR"/>
        </w:rPr>
        <w:t>247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يوسف علیه السلام در پذیرش مسئولیت حکومتی به مقوله دانایی توجه کرد و آن را یکی از ضروریات پذیرش مسئولیت برشمرد و خود را با صفت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توصیف نمود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یوسف</w:t>
      </w:r>
      <w:r>
        <w:rPr>
          <w:rFonts w:eastAsia="IRNazanin" w:cs="IRNazanin"/>
          <w:color w:val="111111"/>
          <w:sz w:val="28"/>
          <w:szCs w:val="28"/>
          <w:rtl w:val="true"/>
          <w:lang w:bidi="fa-IR"/>
        </w:rPr>
        <w:t>:</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مجموع گفتمان يوسف علیه السلام و پادشاه مصر، چهار صفت برای پذیرش مسئولیت و انتخاب کارگزار ذکر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مکنت و توانایی، امانت داری، پاسداری و تعهد، آگاهی و تخصص قرائتی، </w:t>
      </w:r>
      <w:r>
        <w:rPr>
          <w:rFonts w:eastAsia="IRNazanin" w:cs="IRNazanin"/>
          <w:color w:val="111111"/>
          <w:sz w:val="28"/>
          <w:szCs w:val="28"/>
          <w:lang w:bidi="fa-IR"/>
        </w:rPr>
        <w:t>1383</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حضور موسی علیه السلام با ادعای بزرگ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فرستاده خدای جهانیانیم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شعراء</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دربار فرعون، فرعون را شگفت زده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پرسش و پاسخ های فرعون و موسی علیه السلام درباره آفریدگار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شعراء</w:t>
      </w: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ارائه معجزاتی از سوی موسی علیه السلام سبب شد که درباریان فرعون، چیزی ببینند که هم بترسند، هم شگفت زده شوند و هم درستی راه موسی علیه السلام را دریابند؛ هرچند ترس از فرعون، آنان را از پذیرش حق بازمیداشت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بیومی، </w:t>
      </w:r>
      <w:r>
        <w:rPr>
          <w:rFonts w:eastAsia="IRNazanin" w:cs="IRNazanin"/>
          <w:color w:val="111111"/>
          <w:sz w:val="28"/>
          <w:szCs w:val="28"/>
          <w:lang w:bidi="fa-IR"/>
        </w:rPr>
        <w:t>1383</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189</w:t>
      </w:r>
      <w:r>
        <w:rPr>
          <w:rFonts w:eastAsia="IRNazanin" w:cs="IRNazanin"/>
          <w:color w:val="111111"/>
          <w:sz w:val="28"/>
          <w:szCs w:val="28"/>
          <w:rtl w:val="true"/>
          <w:lang w:bidi="fa-IR"/>
        </w:rPr>
        <w:t>-</w:t>
      </w:r>
      <w:r>
        <w:rPr>
          <w:rFonts w:eastAsia="IRNazanin" w:cs="IRNazanin"/>
          <w:color w:val="111111"/>
          <w:sz w:val="28"/>
          <w:szCs w:val="28"/>
          <w:lang w:bidi="fa-IR"/>
        </w:rPr>
        <w:t>190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طبعأ صرف حضور حضرت می توانست زمینه ساز گفتمان فرهنگی مناسبی باشد</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داوود علیه السلام ان تجسم قانون و تحقق آن در جامعه بنی اسرائیل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مزیت حکومت داوود علیه السلام آمیختگی آن با حکمت بود؛ یعنی تدبیری درست و اصیل برای استقرار یک حکومت توانا، تا سنجش قانون را به دقیق ترین شکل در همه شئون دولتی و ملتی به </w:t>
      </w:r>
    </w:p>
    <w:p>
      <w:pPr>
        <w:pStyle w:val="BookText"/>
        <w:rPr/>
      </w:pPr>
      <w:r>
        <w:rPr>
          <w:rFonts w:ascii="IRNazanin" w:hAnsi="IRNazanin" w:eastAsia="IRNazanin"/>
          <w:color w:val="111111"/>
          <w:sz w:val="28"/>
          <w:sz w:val="28"/>
          <w:szCs w:val="28"/>
          <w:rtl w:val="true"/>
          <w:lang w:bidi="fa-IR"/>
        </w:rPr>
        <w:t xml:space="preserve">کار اندازد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حجازی، </w:t>
      </w:r>
      <w:r>
        <w:rPr>
          <w:rFonts w:eastAsia="IRNazanin" w:cs="IRNazanin"/>
          <w:color w:val="111111"/>
          <w:sz w:val="28"/>
          <w:szCs w:val="28"/>
          <w:lang w:bidi="fa-IR"/>
        </w:rPr>
        <w:t>1360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93</w:t>
      </w:r>
      <w:r>
        <w:rPr>
          <w:rFonts w:eastAsia="IRNazanin" w:cs="IRNazanin"/>
          <w:color w:val="111111"/>
          <w:sz w:val="28"/>
          <w:szCs w:val="28"/>
          <w:rtl w:val="true"/>
          <w:lang w:bidi="fa-IR"/>
        </w:rPr>
        <w:t>-</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حکمت، نفوذ کلام و علم قضاوت برخوردار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به او قوه درک حقایق عطا کردیم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حکمت او در نوع حکومت داری نیز تأثیر داشت؛ چنان که حکومت وی را قدرتمند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صنعت زره سازی و مهارت جنگی اش، او را بر دشمنان پیروز گردانید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کوه ها را برای صنایع معماری و فلزات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تسخیر وی در آورد و با وحی خود به او، صنعت ذوب فلزات و زره بافی با آهن را آموخت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انبياء</w:t>
      </w:r>
      <w:r>
        <w:rPr>
          <w:rFonts w:eastAsia="IRNazanin" w:cs="IRNazanin"/>
          <w:color w:val="111111"/>
          <w:sz w:val="28"/>
          <w:szCs w:val="28"/>
          <w:rtl w:val="true"/>
          <w:lang w:bidi="fa-IR"/>
        </w:rPr>
        <w:t>:</w:t>
      </w:r>
      <w:r>
        <w:rPr>
          <w:rFonts w:eastAsia="IRNazanin" w:cs="IRNazanin"/>
          <w:color w:val="111111"/>
          <w:sz w:val="28"/>
          <w:szCs w:val="28"/>
          <w:lang w:bidi="fa-IR"/>
        </w:rPr>
        <w:t>79</w:t>
      </w:r>
      <w:r>
        <w:rPr>
          <w:rFonts w:eastAsia="IRNazanin" w:cs="IRNazanin"/>
          <w:color w:val="111111"/>
          <w:sz w:val="28"/>
          <w:szCs w:val="28"/>
          <w:rtl w:val="true"/>
          <w:lang w:bidi="fa-IR"/>
        </w:rPr>
        <w:t>-</w:t>
      </w:r>
      <w:r>
        <w:rPr>
          <w:rFonts w:eastAsia="IRNazanin" w:cs="IRNazanin"/>
          <w:color w:val="111111"/>
          <w:sz w:val="28"/>
          <w:szCs w:val="28"/>
          <w:lang w:bidi="fa-IR"/>
        </w:rPr>
        <w:t>80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سلیمان در قرآن وارث داوود علیه السلام خوانده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نمل</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صفاتی که در قرآن برای این پیامبر تمدن ساز ذکر شده عبارت است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نمل</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منطق الطیر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دانستن زبان مرغان و سخن گفتن با آنان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نمل</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تسخیر نیروهای نامرئی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جنيان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نمل</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تسخیر عوامل طبیعی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باد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نمل</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سليمان علیه السلام با داشتن این تواناییها، توانست به گسترش فرهنگ وحدانیت بپردازد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آیات مربوط به حاکمیت سليمان علیه السلام شواهد روشنی از نوع مدیریت علمی او به دست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مورخان نیز بر توسعه علمی در زمان او صحه گذاشته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دایره اقتدار ذهنی و دانش سلیمان علیه السلام به حدی وسیع بود، که در قلمرو اشیای طبیعی و نباتات و حیوانات و پرندگان سخن می دانست و فیلسوف و معلم الآدابی بود که سه هزار مثل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کتاب مقدس، </w:t>
      </w:r>
      <w:r>
        <w:rPr>
          <w:rFonts w:eastAsia="IRNazanin" w:cs="IRNazanin"/>
          <w:color w:val="111111"/>
          <w:sz w:val="28"/>
          <w:szCs w:val="28"/>
          <w:lang w:bidi="fa-IR"/>
        </w:rPr>
        <w:t>1379</w:t>
      </w:r>
      <w:r>
        <w:rPr>
          <w:rFonts w:ascii="IRNazanin" w:hAnsi="IRNazanin" w:eastAsia="IRNazanin"/>
          <w:color w:val="111111"/>
          <w:sz w:val="28"/>
          <w:sz w:val="28"/>
          <w:szCs w:val="28"/>
          <w:rtl w:val="true"/>
          <w:lang w:bidi="fa-IR"/>
        </w:rPr>
        <w:t xml:space="preserve">، اول پادشاهان، </w:t>
      </w:r>
      <w:r>
        <w:rPr>
          <w:rFonts w:eastAsia="IRNazanin" w:cs="IRNazanin"/>
          <w:color w:val="111111"/>
          <w:sz w:val="28"/>
          <w:szCs w:val="28"/>
          <w:lang w:bidi="fa-IR"/>
        </w:rPr>
        <w:t>4:32</w:t>
      </w:r>
      <w:r>
        <w:rPr>
          <w:rFonts w:eastAsia="IRNazanin" w:cs="IRNazanin"/>
          <w:color w:val="111111"/>
          <w:sz w:val="28"/>
          <w:szCs w:val="28"/>
          <w:rtl w:val="true"/>
          <w:lang w:bidi="fa-IR"/>
        </w:rPr>
        <w:t>-</w:t>
      </w:r>
      <w:r>
        <w:rPr>
          <w:rFonts w:eastAsia="IRNazanin" w:cs="IRNazanin"/>
          <w:color w:val="111111"/>
          <w:sz w:val="28"/>
          <w:szCs w:val="28"/>
          <w:lang w:bidi="fa-IR"/>
        </w:rPr>
        <w:t>33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تمدن سازی، به انسان هایی جدی، باحوصله و جهانی نگر نیاز دارد؛ گروهی که دغدغه حفظ و بسط تمدن را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نیاز دیگر تمدن سازی، ثبات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لازمه دیگر آن، نیاز به قدرت در دو بعد کمی و کیفی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بعد کمی، قدرت نظامی، مالی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بعد کیفی، قدرت فکری، نظری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نیاز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انفال</w:t>
      </w:r>
      <w:r>
        <w:rPr>
          <w:rFonts w:eastAsia="IRNazanin" w:cs="IRNazanin"/>
          <w:color w:val="111111"/>
          <w:sz w:val="28"/>
          <w:szCs w:val="28"/>
          <w:rtl w:val="true"/>
          <w:lang w:bidi="fa-IR"/>
        </w:rPr>
        <w:t>:</w:t>
      </w:r>
      <w:r>
        <w:rPr>
          <w:rFonts w:eastAsia="IRNazanin" w:cs="IRNazanin"/>
          <w:color w:val="111111"/>
          <w:sz w:val="28"/>
          <w:szCs w:val="28"/>
          <w:lang w:bidi="fa-IR"/>
        </w:rPr>
        <w:t>60</w:t>
      </w:r>
      <w:r>
        <w:rPr>
          <w:rFonts w:ascii="IRNazanin" w:hAnsi="IRNazanin" w:eastAsia="IRNazanin"/>
          <w:color w:val="111111"/>
          <w:sz w:val="28"/>
          <w:sz w:val="28"/>
          <w:szCs w:val="28"/>
          <w:rtl w:val="true"/>
          <w:lang w:bidi="fa-IR"/>
        </w:rPr>
        <w:t xml:space="preserve">؛ منتظر القائم، </w:t>
      </w:r>
      <w:r>
        <w:rPr>
          <w:rFonts w:eastAsia="IRNazanin" w:cs="IRNazanin"/>
          <w:color w:val="111111"/>
          <w:sz w:val="28"/>
          <w:szCs w:val="28"/>
          <w:lang w:bidi="fa-IR"/>
        </w:rPr>
        <w:t>1386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سیره نبوی و تعالیم قرآنی نیز بر همه این شاخص ها تأکید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الله در میان پیروانش نهضت یادگیری را بنا نهاد؛ زمینه های پیشرفت را فراهم و شالوده فرهنگ و تمدن اسلامی را بنا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منتظر القائم، </w:t>
      </w:r>
      <w:r>
        <w:rPr>
          <w:rFonts w:eastAsia="IRNazanin" w:cs="IRNazanin"/>
          <w:color w:val="111111"/>
          <w:sz w:val="28"/>
          <w:szCs w:val="28"/>
          <w:lang w:bidi="fa-IR"/>
        </w:rPr>
        <w:t>1391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توماس کارلایل، محقق انگلیسی، در این زمینه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قوانین مدنی و اخلاقی را عرضه کرد، تا وحشیگری را براندازد و بی قانونی را با نظم و تمدن جایگزین سازد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نقل از صمیمی، </w:t>
      </w:r>
      <w:r>
        <w:rPr>
          <w:rFonts w:eastAsia="IRNazanin" w:cs="IRNazanin"/>
          <w:color w:val="111111"/>
          <w:sz w:val="28"/>
          <w:szCs w:val="28"/>
          <w:lang w:bidi="fa-IR"/>
        </w:rPr>
        <w:t>1382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الله به وسیله موعظه و خطابه، قرائت قرآن و مبارزه با تحجر و خرافه پرستی، یارانش را به طلب دانش فراخواند و با کتابت قرآن و حدیث، مکاتبه، هجرت و اعزام مبلغ، کاخ بلند مرتبه دانش اسلامی را بنا نهاد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منتظر القائم، </w:t>
      </w:r>
      <w:r>
        <w:rPr>
          <w:rFonts w:eastAsia="IRNazanin" w:cs="IRNazanin"/>
          <w:color w:val="111111"/>
          <w:sz w:val="28"/>
          <w:szCs w:val="28"/>
          <w:lang w:bidi="fa-IR"/>
        </w:rPr>
        <w:t>1391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نتیجه می توان گفت، در همه تاریخ، دینی جز اسلام، پیروان خود را پیوسته به نیرومند بودن دعوت نکرده و هيچاپ دینی در این زمینه مانند اسلام موفق نبوده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رامیار، </w:t>
      </w:r>
      <w:r>
        <w:rPr>
          <w:rFonts w:eastAsia="IRNazanin" w:cs="IRNazanin"/>
          <w:color w:val="111111"/>
          <w:sz w:val="28"/>
          <w:szCs w:val="28"/>
          <w:lang w:bidi="fa-IR"/>
        </w:rPr>
        <w:t>1362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235</w:t>
      </w:r>
      <w:r>
        <w:rPr>
          <w:rFonts w:eastAsia="IRNazanin" w:cs="IRNazanin"/>
          <w:color w:val="111111"/>
          <w:sz w:val="28"/>
          <w:szCs w:val="28"/>
          <w:rtl w:val="true"/>
          <w:lang w:bidi="fa-IR"/>
        </w:rPr>
        <w:t xml:space="preserve">) . </w:t>
      </w:r>
      <w:bookmarkStart w:id="153" w:name="pg6997_72660"/>
    </w:p>
    <w:p>
      <w:pPr>
        <w:pStyle w:val="Heading4"/>
        <w:numPr>
          <w:ilvl w:val="3"/>
          <w:numId w:val="1"/>
        </w:numPr>
        <w:rPr/>
      </w:pPr>
      <w:bookmarkStart w:id="154" w:name="__RefHeading___Toc2601337_372815092"/>
      <w:bookmarkStart w:id="155" w:name="_Toc57"/>
      <w:bookmarkEnd w:id="153"/>
      <w:bookmarkEnd w:id="154"/>
      <w:r>
        <w:rPr/>
        <w:t>7-4</w:t>
      </w:r>
      <w:r>
        <w:rPr>
          <w:rtl w:val="true"/>
        </w:rPr>
        <w:t>-</w:t>
      </w:r>
      <w:r>
        <w:rPr>
          <w:rtl w:val="true"/>
        </w:rPr>
        <w:t>تبدیل تهدیدها به فرصت ها</w:t>
      </w:r>
      <w:bookmarkEnd w:id="155"/>
    </w:p>
    <w:p>
      <w:pPr>
        <w:pStyle w:val="BookText"/>
        <w:rPr/>
      </w:pPr>
      <w:r>
        <w:rPr>
          <w:rFonts w:ascii="IRNazanin" w:hAnsi="IRNazanin" w:eastAsia="IRNazanin"/>
          <w:color w:val="111111"/>
          <w:sz w:val="28"/>
          <w:sz w:val="28"/>
          <w:szCs w:val="28"/>
          <w:rtl w:val="true"/>
          <w:lang w:bidi="fa-IR"/>
        </w:rPr>
        <w:t>يوسف علیه السلام در زندان، که نوعی توقف در هدف و زندگی را در اذهان تداعی می کند، بیکار ننشست و از این فرصت در راستای خودسازی و هدایت زندانیان بهره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روز و شب راپیوسته در ستایش خدا می گذراند و دریافت که در این تنهایی چه خوب می تواند با خدایش انس گیرد و دلش چنان برای دوستی همه انسانها میتپد، که حتی از آنان که بر او ستم کرده اند، هیچاپ کینه ای در خود نمی یابد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بیومی، </w:t>
      </w:r>
      <w:r>
        <w:rPr>
          <w:rFonts w:eastAsia="IRNazanin" w:cs="IRNazanin"/>
          <w:color w:val="111111"/>
          <w:sz w:val="28"/>
          <w:szCs w:val="28"/>
          <w:lang w:bidi="fa-IR"/>
        </w:rPr>
        <w:t>1383</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w:t>
      </w:r>
      <w:r>
        <w:rPr>
          <w:rFonts w:eastAsia="IRNazanin" w:cs="IRNazanin"/>
          <w:color w:val="111111"/>
          <w:sz w:val="28"/>
          <w:szCs w:val="28"/>
          <w:rtl w:val="true"/>
          <w:lang w:bidi="fa-IR"/>
        </w:rPr>
        <w:t>-</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با هم بندهایش نیز از در دوستی در آمد و دلشان را آرامش بخشید و آنان را به پرستش خدای یگانه فراخواند؛ البته با لطفی که در جانها نشست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یوسف</w:t>
      </w:r>
      <w:r>
        <w:rPr>
          <w:rFonts w:eastAsia="IRNazanin" w:cs="IRNazanin"/>
          <w:color w:val="111111"/>
          <w:sz w:val="28"/>
          <w:szCs w:val="28"/>
          <w:rtl w:val="true"/>
          <w:lang w:bidi="fa-IR"/>
        </w:rPr>
        <w:t>:</w:t>
      </w: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 xml:space="preserve">؛ کتاب مقدس، </w:t>
      </w:r>
      <w:r>
        <w:rPr>
          <w:rFonts w:eastAsia="IRNazanin" w:cs="IRNazanin"/>
          <w:color w:val="111111"/>
          <w:sz w:val="28"/>
          <w:szCs w:val="28"/>
          <w:lang w:bidi="fa-IR"/>
        </w:rPr>
        <w:t>1379</w:t>
      </w:r>
      <w:r>
        <w:rPr>
          <w:rFonts w:ascii="IRNazanin" w:hAnsi="IRNazanin" w:eastAsia="IRNazanin"/>
          <w:color w:val="111111"/>
          <w:sz w:val="28"/>
          <w:sz w:val="28"/>
          <w:szCs w:val="28"/>
          <w:rtl w:val="true"/>
          <w:lang w:bidi="fa-IR"/>
        </w:rPr>
        <w:t xml:space="preserve">، سفر پیدایش،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فرعون در برابر جادوی موسی علیه السلام ساحران را فراخواند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از این ماجرا به عنوان فرصتی برای ترویج شریعت خود استفاده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جادوگران با دیدن معجزه موسی به او ایمان آوردند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طه</w:t>
      </w:r>
      <w:r>
        <w:rPr>
          <w:rFonts w:eastAsia="IRNazanin" w:cs="IRNazanin"/>
          <w:color w:val="111111"/>
          <w:sz w:val="28"/>
          <w:szCs w:val="28"/>
          <w:rtl w:val="true"/>
          <w:lang w:bidi="fa-IR"/>
        </w:rPr>
        <w:t>:</w:t>
      </w:r>
      <w:r>
        <w:rPr>
          <w:rFonts w:eastAsia="IRNazanin" w:cs="IRNazanin"/>
          <w:color w:val="111111"/>
          <w:sz w:val="28"/>
          <w:szCs w:val="28"/>
          <w:lang w:bidi="fa-IR"/>
        </w:rPr>
        <w:t>65</w:t>
      </w:r>
      <w:r>
        <w:rPr>
          <w:rFonts w:eastAsia="IRNazanin" w:cs="IRNazanin"/>
          <w:color w:val="111111"/>
          <w:sz w:val="28"/>
          <w:szCs w:val="28"/>
          <w:rtl w:val="true"/>
          <w:lang w:bidi="fa-IR"/>
        </w:rPr>
        <w:t>-</w:t>
      </w:r>
      <w:r>
        <w:rPr>
          <w:rFonts w:eastAsia="IRNazanin" w:cs="IRNazanin"/>
          <w:color w:val="111111"/>
          <w:sz w:val="28"/>
          <w:szCs w:val="28"/>
          <w:lang w:bidi="fa-IR"/>
        </w:rPr>
        <w:t>70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زیرا گاه اگر فردی در فنی متخصص باشد، برای پذیرش حقیقت، از دیگران آماده 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ماجرا بدون شک نه تنها سبب ایمان ساحران گردید، بلکه رغبت مردم به موسی علیه السلام را نیز دوچندان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نوع معجزات موسی با موضوعاتی که در آن روزگار در میان مردم رایج بود پیوند نزدیکی داشت و ذهن و ضمیر آنان را به خود کشانید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بیومی، </w:t>
      </w:r>
      <w:r>
        <w:rPr>
          <w:rFonts w:eastAsia="IRNazanin" w:cs="IRNazanin"/>
          <w:color w:val="111111"/>
          <w:sz w:val="28"/>
          <w:szCs w:val="28"/>
          <w:lang w:bidi="fa-IR"/>
        </w:rPr>
        <w:t>1383</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193</w:t>
      </w:r>
      <w:r>
        <w:rPr>
          <w:rFonts w:eastAsia="IRNazanin" w:cs="IRNazanin"/>
          <w:color w:val="111111"/>
          <w:sz w:val="28"/>
          <w:szCs w:val="28"/>
          <w:rtl w:val="true"/>
          <w:lang w:bidi="fa-IR"/>
        </w:rPr>
        <w:t>-</w:t>
      </w:r>
      <w:r>
        <w:rPr>
          <w:rFonts w:eastAsia="IRNazanin" w:cs="IRNazanin"/>
          <w:color w:val="111111"/>
          <w:sz w:val="28"/>
          <w:szCs w:val="28"/>
          <w:lang w:bidi="fa-IR"/>
        </w:rPr>
        <w:t>194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داوود علیه السلام تلاش گسترده ای کرد، تا روابطش با حامیان و پشتیبانان او در دورترین نقطه شمال کشورش استوار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57</w:t>
      </w:r>
      <w:r>
        <w:rPr>
          <w:rFonts w:eastAsia="IRNazanin" w:cs="IRNazanin"/>
          <w:color w:val="111111"/>
          <w:sz w:val="28"/>
          <w:szCs w:val="28"/>
          <w:rtl w:val="true"/>
          <w:lang w:bidi="fa-IR"/>
        </w:rPr>
        <w:t>-</w:t>
      </w:r>
      <w:r>
        <w:rPr>
          <w:rFonts w:eastAsia="IRNazanin" w:cs="IRNazanin"/>
          <w:color w:val="111111"/>
          <w:sz w:val="28"/>
          <w:szCs w:val="28"/>
          <w:lang w:bidi="fa-IR"/>
        </w:rPr>
        <w:t>53</w:t>
      </w:r>
      <w:r>
        <w:rPr>
          <w:rFonts w:ascii="IRNazanin" w:hAnsi="IRNazanin" w:eastAsia="IRNazanin"/>
          <w:color w:val="111111"/>
          <w:sz w:val="28"/>
          <w:sz w:val="28"/>
          <w:szCs w:val="28"/>
          <w:rtl w:val="true"/>
          <w:lang w:bidi="fa-IR"/>
        </w:rPr>
        <w:t xml:space="preserve">؛ نجار، بیتا، </w:t>
      </w:r>
      <w:r>
        <w:rPr>
          <w:rFonts w:eastAsia="IRNazanin" w:cs="IRNazanin"/>
          <w:color w:val="111111"/>
          <w:sz w:val="28"/>
          <w:szCs w:val="28"/>
          <w:lang w:bidi="fa-IR"/>
        </w:rPr>
        <w:t>369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حتی در صدد ارتباط با مخالفان خود بود و از آنان خواست که به او بپیوندند؛ چنان که بسیاری نیز دعوت او را پذیرفتند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کتاب مقدس، </w:t>
      </w:r>
      <w:r>
        <w:rPr>
          <w:rFonts w:eastAsia="IRNazanin" w:cs="IRNazanin"/>
          <w:color w:val="111111"/>
          <w:sz w:val="28"/>
          <w:szCs w:val="28"/>
          <w:lang w:bidi="fa-IR"/>
        </w:rPr>
        <w:t>1379</w:t>
      </w:r>
      <w:r>
        <w:rPr>
          <w:rFonts w:ascii="IRNazanin" w:hAnsi="IRNazanin" w:eastAsia="IRNazanin"/>
          <w:color w:val="111111"/>
          <w:sz w:val="28"/>
          <w:sz w:val="28"/>
          <w:szCs w:val="28"/>
          <w:rtl w:val="true"/>
          <w:lang w:bidi="fa-IR"/>
        </w:rPr>
        <w:t xml:space="preserve">، سموئیل دوم، </w:t>
      </w:r>
      <w:r>
        <w:rPr>
          <w:rFonts w:eastAsia="IRNazanin" w:cs="IRNazanin"/>
          <w:color w:val="111111"/>
          <w:sz w:val="28"/>
          <w:szCs w:val="28"/>
          <w:lang w:bidi="fa-IR"/>
        </w:rPr>
        <w:t>8:2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سلیمان علیه السلام با در فتح سرزمین سبأ تصمیم گرفت به جای درگیری با این حکومت، آنان را به پرستش خدای یکتا فرا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طی نامه ای ایشان را به خداپرستی دعوت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ماجرای قوم و ملکه سبأ سرانجام به تسلیم ملکه سبأ و فتح آن سرزمین منجر شد و تهدیدی که این سرزمین به لحاظ اعتقادی می توانست داشته باشد، با تدبیر سليمان علیه السلام برطرف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نمل</w:t>
      </w:r>
      <w:r>
        <w:rPr>
          <w:rFonts w:eastAsia="IRNazanin" w:cs="IRNazanin"/>
          <w:color w:val="111111"/>
          <w:sz w:val="28"/>
          <w:szCs w:val="28"/>
          <w:rtl w:val="true"/>
          <w:lang w:bidi="fa-IR"/>
        </w:rPr>
        <w:t>:</w:t>
      </w:r>
      <w:r>
        <w:rPr>
          <w:rFonts w:eastAsia="IRNazanin" w:cs="IRNazanin"/>
          <w:color w:val="111111"/>
          <w:sz w:val="28"/>
          <w:szCs w:val="28"/>
          <w:lang w:bidi="fa-IR"/>
        </w:rPr>
        <w:t>36</w:t>
      </w:r>
      <w:r>
        <w:rPr>
          <w:rFonts w:eastAsia="IRNazanin" w:cs="IRNazanin"/>
          <w:color w:val="111111"/>
          <w:sz w:val="28"/>
          <w:szCs w:val="28"/>
          <w:rtl w:val="true"/>
          <w:lang w:bidi="fa-IR"/>
        </w:rPr>
        <w:t>-</w:t>
      </w:r>
      <w:r>
        <w:rPr>
          <w:rFonts w:eastAsia="IRNazanin" w:cs="IRNazanin"/>
          <w:color w:val="111111"/>
          <w:sz w:val="28"/>
          <w:szCs w:val="28"/>
          <w:lang w:bidi="fa-IR"/>
        </w:rPr>
        <w:t>44</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حکومت های انبيا، موارد بسیاری از تبدیل تهدیدها به فرصت ها می توان یافت؛ به ویژه در حرکت های رسول الله که سعی داشت هرگونه خطری را با روش های متنوع مثل بخشش، پاداش، تضمین جان و مال، بستن عهدنامه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تبدیل به موقعیتی برای تثبیت دین نماید منتظر القائم، </w:t>
      </w:r>
      <w:r>
        <w:rPr>
          <w:rFonts w:eastAsia="IRNazanin" w:cs="IRNazanin"/>
          <w:color w:val="111111"/>
          <w:sz w:val="28"/>
          <w:szCs w:val="28"/>
          <w:lang w:bidi="fa-IR"/>
        </w:rPr>
        <w:t>1391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172</w:t>
      </w:r>
      <w:r>
        <w:rPr>
          <w:rFonts w:eastAsia="IRNazanin" w:cs="IRNazanin"/>
          <w:color w:val="111111"/>
          <w:sz w:val="28"/>
          <w:szCs w:val="28"/>
          <w:rtl w:val="true"/>
          <w:lang w:bidi="fa-IR"/>
        </w:rPr>
        <w:t>-</w:t>
      </w:r>
      <w:r>
        <w:rPr>
          <w:rFonts w:eastAsia="IRNazanin" w:cs="IRNazanin"/>
          <w:color w:val="111111"/>
          <w:sz w:val="28"/>
          <w:szCs w:val="28"/>
          <w:lang w:bidi="fa-IR"/>
        </w:rPr>
        <w:t>184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هدف حکومت الهی، انسان سازی است و </w:t>
      </w:r>
      <w:bookmarkStart w:id="156" w:name="pg6997_72661"/>
    </w:p>
    <w:p>
      <w:pPr>
        <w:pStyle w:val="BookText"/>
        <w:rPr/>
      </w:pPr>
      <w:bookmarkEnd w:id="156"/>
      <w:r>
        <w:rPr>
          <w:rFonts w:ascii="IRNazanin" w:hAnsi="IRNazanin" w:eastAsia="IRNazanin"/>
          <w:color w:val="111111"/>
          <w:sz w:val="28"/>
          <w:sz w:val="28"/>
          <w:szCs w:val="28"/>
          <w:rtl w:val="true"/>
          <w:lang w:bidi="fa-IR"/>
        </w:rPr>
        <w:t xml:space="preserve">لذا به افراد فرصت بازگشت و اصلاح می دهد و در این کار منافع مادی و معنوی آن فرد یا جامعه را در نظر می گیرد؛ در صورتی که در نظام های دیگر، تنها برای رفع خطرات حاکمیت با هزینه کمتر، به این کار مبادرت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دیباجی، </w:t>
      </w:r>
      <w:r>
        <w:rPr>
          <w:rFonts w:eastAsia="IRNazanin" w:cs="IRNazanin"/>
          <w:color w:val="111111"/>
          <w:sz w:val="28"/>
          <w:szCs w:val="28"/>
          <w:lang w:bidi="fa-IR"/>
        </w:rPr>
        <w:t>1378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ویژگی انبیای الهی از اصلی ترین استراتژی های دین الهی در مسیر پیشرفت و تمدن سازی است و همانطور که در نمونه های مذکور اشاره شد، به افراد جامعه فرصت می دهد با به کارگیری آن، در شکل گیری تمدن نقش ایفای نقش کنند</w:t>
      </w:r>
      <w:r>
        <w:rPr>
          <w:rFonts w:eastAsia="IRNazanin" w:cs="IRNazanin"/>
          <w:color w:val="111111"/>
          <w:sz w:val="28"/>
          <w:szCs w:val="28"/>
          <w:rtl w:val="true"/>
          <w:lang w:bidi="fa-IR"/>
        </w:rPr>
        <w:t>.</w:t>
      </w:r>
    </w:p>
    <w:p>
      <w:pPr>
        <w:pStyle w:val="Heading4"/>
        <w:numPr>
          <w:ilvl w:val="3"/>
          <w:numId w:val="1"/>
        </w:numPr>
        <w:rPr/>
      </w:pPr>
      <w:bookmarkStart w:id="157" w:name="__RefHeading___Toc2601339_372815092"/>
      <w:bookmarkStart w:id="158" w:name="_Toc58"/>
      <w:bookmarkEnd w:id="157"/>
      <w:r>
        <w:rPr/>
        <w:t>8-4</w:t>
      </w:r>
      <w:r>
        <w:rPr>
          <w:rtl w:val="true"/>
        </w:rPr>
        <w:t>-</w:t>
      </w:r>
      <w:r>
        <w:rPr>
          <w:rtl w:val="true"/>
        </w:rPr>
        <w:t>اقامه عدالت</w:t>
      </w:r>
      <w:bookmarkEnd w:id="158"/>
    </w:p>
    <w:p>
      <w:pPr>
        <w:pStyle w:val="BookText"/>
        <w:rPr/>
      </w:pPr>
      <w:r>
        <w:rPr>
          <w:rFonts w:ascii="IRNazanin" w:hAnsi="IRNazanin" w:eastAsia="IRNazanin"/>
          <w:color w:val="111111"/>
          <w:sz w:val="28"/>
          <w:sz w:val="28"/>
          <w:szCs w:val="28"/>
          <w:rtl w:val="true"/>
          <w:lang w:bidi="fa-IR"/>
        </w:rPr>
        <w:t>بی گمان، اجتناب از ستم چیزی جز تأکید بر عدالت و احسان نیست؛ زیرا اصول حکومت ستمکار و حاکمان ستمگر در مفهوم قرآنی نه تنها شایسته حکومت نیستند، بلکه لازم است از شر آنان رهایی شوند و با مبارزه با آنان، حکومت عادل و صالح برپا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 وقتی از شرط اجتناب از ظلم و ستم سخن گفته میشود به معنای تأکید بر امری است که از آن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حاکم ظالم و ستمکار در آموزه های قرآنی جایی برای حکومت ندارد و امت باید با او مبارزه و حکومتش را ساقط 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یوسف</w:t>
      </w:r>
      <w:r>
        <w:rPr>
          <w:rFonts w:eastAsia="IRNazanin" w:cs="IRNazanin"/>
          <w:color w:val="111111"/>
          <w:sz w:val="28"/>
          <w:szCs w:val="28"/>
          <w:rtl w:val="true"/>
          <w:lang w:bidi="fa-IR"/>
        </w:rPr>
        <w:t>:</w:t>
      </w:r>
      <w:r>
        <w:rPr>
          <w:rFonts w:eastAsia="IRNazanin" w:cs="IRNazanin"/>
          <w:color w:val="111111"/>
          <w:sz w:val="28"/>
          <w:szCs w:val="28"/>
          <w:lang w:bidi="fa-IR"/>
        </w:rPr>
        <w:t>78</w:t>
      </w:r>
      <w:r>
        <w:rPr>
          <w:rFonts w:eastAsia="IRNazanin" w:cs="IRNazanin"/>
          <w:color w:val="111111"/>
          <w:sz w:val="28"/>
          <w:szCs w:val="28"/>
          <w:rtl w:val="true"/>
          <w:lang w:bidi="fa-IR"/>
        </w:rPr>
        <w:t>-</w:t>
      </w: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می رسد مفاهیمی چون عدالت و اجتناب از ستم ناظر به یکدیگرند؛ زیرا عدالت به معنای گرایش نداشتن به انحراف و یا قرار گرفتن هر چیز در جای خود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افراط و تفریط از حالت طبیعی، عدالت را از میان می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دیگر، ظلم و ستم تجاوز و گرایش به سوی افراط و تفریط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هرگونه رفتاری که خروج از حالت طبیعی بوده، گرایش به تجاوز و افراط و تفریط داشته باشد، می تواند عاملی مهم برای از دست رفتن شرط عدالت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عدالت اجتماعی یوسف علیه السلام با فاصله فقیر و غنی را بسیار کم کرد و آرامش را برای مردمان آن سرزمین به ارمغان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دیدگاه یوسف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ذخیره سازی مصرف در حد نیاز و فروش اضافه تولید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سبب شد میزان تولید بالا رفته، ذخائر ملی رو به افزايش نهد و مساوات بین مردم برقرار گردد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برقی کار، </w:t>
      </w:r>
      <w:r>
        <w:rPr>
          <w:rFonts w:eastAsia="IRNazanin" w:cs="IRNazanin"/>
          <w:color w:val="111111"/>
          <w:sz w:val="28"/>
          <w:szCs w:val="28"/>
          <w:lang w:bidi="fa-IR"/>
        </w:rPr>
        <w:t>1386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w:t>
      </w:r>
      <w:r>
        <w:rPr>
          <w:rFonts w:eastAsia="IRNazanin" w:cs="IRNazanin"/>
          <w:color w:val="111111"/>
          <w:sz w:val="28"/>
          <w:szCs w:val="28"/>
          <w:rtl w:val="true"/>
          <w:lang w:bidi="fa-IR"/>
        </w:rPr>
        <w:t>-</w:t>
      </w:r>
      <w:r>
        <w:rPr>
          <w:rFonts w:eastAsia="IRNazanin" w:cs="IRNazanin"/>
          <w:color w:val="111111"/>
          <w:sz w:val="28"/>
          <w:szCs w:val="28"/>
          <w:lang w:bidi="fa-IR"/>
        </w:rPr>
        <w:t>52</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داوود علیه السلام با پیامبری عدالت گستر و قانون محور بود؛ تا آنجا که حضرت علی علیه السلام و دیگر اولیای الهی در قضاوتها و احکام خویش، به معیار بودن قضاوتهای اواستناد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نیز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داوود، ماتو را در زمین خلیفه لو جانشین گردانیدیم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میان مردم به حق داوری کن و هرگز از هوس پیروی مکن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قضاوت هایی که داوود علیه السلام به منظور برپایی عدالت انجام داد، کار قضاوتی مشترک با فرزندخود سليمان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قضاوت مربوط به داوری بین صاحب یک گله دام و یک کشاورز بود، که کشت او توسط </w:t>
      </w:r>
      <w:bookmarkStart w:id="159" w:name="pg6997_72662"/>
    </w:p>
    <w:p>
      <w:pPr>
        <w:pStyle w:val="BookText"/>
        <w:rPr/>
      </w:pPr>
      <w:bookmarkEnd w:id="159"/>
      <w:r>
        <w:rPr>
          <w:rFonts w:ascii="IRNazanin" w:hAnsi="IRNazanin" w:eastAsia="IRNazanin"/>
          <w:color w:val="111111"/>
          <w:sz w:val="28"/>
          <w:sz w:val="28"/>
          <w:szCs w:val="28"/>
          <w:rtl w:val="true"/>
          <w:lang w:bidi="fa-IR"/>
        </w:rPr>
        <w:t>دام آن فرد آسیب دیده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زمان، سلیمان نوجوان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طبرسی، </w:t>
      </w:r>
      <w:r>
        <w:rPr>
          <w:rFonts w:eastAsia="IRNazanin" w:cs="IRNazanin"/>
          <w:color w:val="111111"/>
          <w:sz w:val="28"/>
          <w:szCs w:val="28"/>
          <w:lang w:bidi="fa-IR"/>
        </w:rPr>
        <w:t>1372</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پدیده تاریخی حاوی اشاراتی به محوریت عدالت در حکومت داوود علیه السلام و تداوم آن در روش حکومتی سلیمان 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میوه های درخت عدالت در زمان داوود علیه السلام رشد و بالندگی علمی و اقتصادی و تمدن باشکوه در دوره سلیمان علیه السلام است</w:t>
      </w:r>
    </w:p>
    <w:p>
      <w:pPr>
        <w:pStyle w:val="BookText"/>
        <w:rPr/>
      </w:pPr>
      <w:r>
        <w:rPr>
          <w:rFonts w:ascii="IRNazanin" w:hAnsi="IRNazanin" w:eastAsia="IRNazanin"/>
          <w:color w:val="111111"/>
          <w:sz w:val="28"/>
          <w:sz w:val="28"/>
          <w:szCs w:val="28"/>
          <w:rtl w:val="true"/>
          <w:lang w:bidi="fa-IR"/>
        </w:rPr>
        <w:t>رسول الله نیز مساعی گسترده ای را برای اجرای عدالت در میان پیروان خود به عمل آورد و توصیه می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یک سال عدالت از یک سال عبادت بهتر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پاینده، بی تا، ص </w:t>
      </w:r>
      <w:r>
        <w:rPr>
          <w:rFonts w:eastAsia="IRNazanin" w:cs="IRNazanin"/>
          <w:color w:val="111111"/>
          <w:sz w:val="28"/>
          <w:szCs w:val="28"/>
          <w:lang w:bidi="fa-IR"/>
        </w:rPr>
        <w:t>411</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1936</w:t>
      </w:r>
      <w:r>
        <w:rPr>
          <w:rFonts w:eastAsia="IRNazanin" w:cs="IRNazanin"/>
          <w:color w:val="111111"/>
          <w:sz w:val="28"/>
          <w:szCs w:val="28"/>
          <w:rtl w:val="true"/>
          <w:lang w:bidi="fa-IR"/>
        </w:rPr>
        <w:t>).</w:t>
      </w:r>
    </w:p>
    <w:p>
      <w:pPr>
        <w:pStyle w:val="Heading4"/>
        <w:numPr>
          <w:ilvl w:val="3"/>
          <w:numId w:val="1"/>
        </w:numPr>
        <w:rPr/>
      </w:pPr>
      <w:bookmarkStart w:id="160" w:name="__RefHeading___Toc2601341_372815092"/>
      <w:bookmarkStart w:id="161" w:name="_Toc59"/>
      <w:bookmarkEnd w:id="160"/>
      <w:r>
        <w:rPr/>
        <w:t>9-4</w:t>
      </w:r>
      <w:r>
        <w:rPr>
          <w:rtl w:val="true"/>
        </w:rPr>
        <w:t>-</w:t>
      </w:r>
      <w:r>
        <w:rPr>
          <w:rtl w:val="true"/>
        </w:rPr>
        <w:t>امانت داری</w:t>
      </w:r>
      <w:bookmarkEnd w:id="161"/>
    </w:p>
    <w:p>
      <w:pPr>
        <w:pStyle w:val="BookText"/>
        <w:rPr/>
      </w:pPr>
      <w:r>
        <w:rPr>
          <w:rFonts w:ascii="IRNazanin" w:hAnsi="IRNazanin" w:eastAsia="IRNazanin"/>
          <w:color w:val="111111"/>
          <w:sz w:val="28"/>
          <w:sz w:val="28"/>
          <w:szCs w:val="28"/>
          <w:rtl w:val="true"/>
          <w:lang w:bidi="fa-IR"/>
        </w:rPr>
        <w:t xml:space="preserve">از جمله شرایطی که قرآن برای حاکمان برمی شمارد، امانت داری است، که بدون احراز آن، شخص نمی تواند به عنوان حاکم مشروع بر مردم حکومت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نظر می رسد که در نگرش قرآن، حکومت امانتی است که در اختیار شخص قرار میگیرد و او باید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خدا و مردم، در چارچوب قوانین و اصول عدالت و احسان، این امانت را حفظ کند؛ از این رو، شرط امانت داری، شرطی بنیادین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هرگونه تعدی و تجاوز از اصولی که قرآن برای حاکم و حکومت برمی شمارد، موجب می شود تا حاکم از حکومت مشروع ساقط شود و مشروعیت دینی و سیاسی خود را از دست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ماجرای یوسف علیه السلام بالا به عنوان پیامبری تمدن ساز از نگاه 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شهوت و غضب که در شرایط قدرت طغیانگرند، کنترل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نخستین سیاست سوى يوسف علیه السلام سیاست نفس، یعنی کنترل طغیان های آن بود؛ آن هم در شرایطی که هنوز حکومتی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متن قرآن، يوسف علیه السلام با صراحت، کام خواهی زنان مصر را رد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رد کردن صریح، با یادآوری نعمت خداوند بر او و در نظر گرفتن حد و مرز الهی همراه بود، نه اینکه ابتدا روی خوش نشان داده باشد، سپس با دیدن نشانی از طرف خدا به خود آمده و دست کشید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قطب، </w:t>
      </w:r>
      <w:r>
        <w:rPr>
          <w:rFonts w:eastAsia="IRNazanin" w:cs="IRNazanin"/>
          <w:color w:val="111111"/>
          <w:sz w:val="28"/>
          <w:szCs w:val="28"/>
          <w:lang w:bidi="fa-IR"/>
        </w:rPr>
        <w:t>1412</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4</w:t>
      </w:r>
      <w:r>
        <w:rPr>
          <w:rFonts w:ascii="IRNazanin" w:hAnsi="IRNazanin" w:eastAsia="IRNazanin"/>
          <w:color w:val="111111"/>
          <w:sz w:val="28"/>
          <w:sz w:val="28"/>
          <w:szCs w:val="28"/>
          <w:lang w:bidi="fa-IR"/>
        </w:rPr>
        <w:t>،</w:t>
      </w:r>
      <w:r>
        <w:rPr>
          <w:rFonts w:eastAsia="IRNazanin" w:cs="IRNazanin"/>
          <w:color w:val="111111"/>
          <w:sz w:val="28"/>
          <w:szCs w:val="28"/>
          <w:lang w:bidi="fa-IR"/>
        </w:rPr>
        <w:t>1980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تورات نیز به این مسئله اشاره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کتاب مقدس، </w:t>
      </w:r>
      <w:r>
        <w:rPr>
          <w:rFonts w:eastAsia="IRNazanin" w:cs="IRNazanin"/>
          <w:color w:val="111111"/>
          <w:sz w:val="28"/>
          <w:szCs w:val="28"/>
          <w:lang w:bidi="fa-IR"/>
        </w:rPr>
        <w:t>1379</w:t>
      </w:r>
      <w:r>
        <w:rPr>
          <w:rFonts w:ascii="IRNazanin" w:hAnsi="IRNazanin" w:eastAsia="IRNazanin"/>
          <w:color w:val="111111"/>
          <w:sz w:val="28"/>
          <w:sz w:val="28"/>
          <w:szCs w:val="28"/>
          <w:rtl w:val="true"/>
          <w:lang w:bidi="fa-IR"/>
        </w:rPr>
        <w:t xml:space="preserve">، سفر پیدایش، </w:t>
      </w:r>
      <w:r>
        <w:rPr>
          <w:rFonts w:eastAsia="IRNazanin" w:cs="IRNazanin"/>
          <w:color w:val="111111"/>
          <w:sz w:val="28"/>
          <w:szCs w:val="28"/>
          <w:lang w:bidi="fa-IR"/>
        </w:rPr>
        <w:t>3907</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مورد موسی علیه السلام نیز این مسئله صادق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ماجرای ورود موسی علیه السلام به منطقه مدين و کمک به دو زنی که برای آب دادن به گوسفندان خود درمانده بودند، توصیف دختر شعیب علیه السلام از موسی علیه السلام از زبان قرآن، شنیدنی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پدر خود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پدر، او را به همکاری بگیر، که او بهترین فرد برای این کار او نیرومند و امین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قصص</w:t>
      </w:r>
      <w:r>
        <w:rPr>
          <w:rFonts w:eastAsia="IRNazanin" w:cs="IRNazanin"/>
          <w:color w:val="111111"/>
          <w:sz w:val="28"/>
          <w:szCs w:val="28"/>
          <w:rtl w:val="true"/>
          <w:lang w:bidi="fa-IR"/>
        </w:rPr>
        <w:t>:</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بخش از ماجرای موسی علیه السلام جدا از نکات فراوان درباره مسائل اجتماعی، به دو ویژگی مهم مصلحان اجتماعی می پردازد، که عبارت است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قدرت و امانت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هدف موسی علیه السلام از این </w:t>
      </w:r>
      <w:bookmarkStart w:id="162" w:name="pg6997_72663"/>
    </w:p>
    <w:p>
      <w:pPr>
        <w:pStyle w:val="BookText"/>
        <w:rPr/>
      </w:pPr>
      <w:bookmarkEnd w:id="162"/>
      <w:r>
        <w:rPr>
          <w:rFonts w:ascii="IRNazanin" w:hAnsi="IRNazanin" w:eastAsia="IRNazanin"/>
          <w:color w:val="111111"/>
          <w:sz w:val="28"/>
          <w:sz w:val="28"/>
          <w:szCs w:val="28"/>
          <w:rtl w:val="true"/>
          <w:lang w:bidi="fa-IR"/>
        </w:rPr>
        <w:t xml:space="preserve">اقدام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کمک به دختران شعيب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کمک به ناتوانی عده ای، در مقابل توانایی عده دیگری از آنان، برای بهره برداری از آب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موسی علیه السلام با قدرت آن را داشت که به قشر ناتوان جامعه کمک کند و این کار را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 دیگر، این قشر، آسیب پذیر و نیازمند امانت داری بود؛ زیرا زنان در مقابل مردان آسیب پذیرترند و ناموس جامعه محسوب می شوند و ناموس باید همچون امانتی حفظ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علیه السلام در برخورد با آنها و در همراه شدن با یکی از آنها تا رسیدن به خانه شعیب علیه السلام با این امانت داری را از خود به نحو شایسته ای نشان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سلیمان علیه السلام ارزش قانون و نظم را به ملت خویش آموخت و آنان را از جنگبازداشت و به امنیت رساند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دورانت، </w:t>
      </w:r>
      <w:r>
        <w:rPr>
          <w:rFonts w:eastAsia="IRNazanin" w:cs="IRNazanin"/>
          <w:color w:val="111111"/>
          <w:sz w:val="28"/>
          <w:szCs w:val="28"/>
          <w:lang w:bidi="fa-IR"/>
        </w:rPr>
        <w:t>1370</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با اندیشه سلیمش به این حقیقت رهنمون شده بود که تنها در صورتی خواهد زیست که با همسایگانش به تفاهم برسد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کتاب مقدس، </w:t>
      </w:r>
      <w:r>
        <w:rPr>
          <w:rFonts w:eastAsia="IRNazanin" w:cs="IRNazanin"/>
          <w:color w:val="111111"/>
          <w:sz w:val="28"/>
          <w:szCs w:val="28"/>
          <w:lang w:bidi="fa-IR"/>
        </w:rPr>
        <w:t>1379</w:t>
      </w:r>
      <w:r>
        <w:rPr>
          <w:rFonts w:ascii="IRNazanin" w:hAnsi="IRNazanin" w:eastAsia="IRNazanin"/>
          <w:color w:val="111111"/>
          <w:sz w:val="28"/>
          <w:sz w:val="28"/>
          <w:szCs w:val="28"/>
          <w:rtl w:val="true"/>
          <w:lang w:bidi="fa-IR"/>
        </w:rPr>
        <w:t xml:space="preserve">، اول پادشاهان، </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 xml:space="preserve">؛ یعقوبی، </w:t>
      </w:r>
      <w:r>
        <w:rPr>
          <w:rFonts w:eastAsia="IRNazanin" w:cs="IRNazanin"/>
          <w:color w:val="111111"/>
          <w:sz w:val="28"/>
          <w:szCs w:val="28"/>
          <w:lang w:bidi="fa-IR"/>
        </w:rPr>
        <w:t>1379</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الله نیز از همان سالهای آغازین دعوت، در جهت تأمین امنیت فردی و اجتماعی مسلمانان می کوشید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با افزایش فشار مشرکان در سال پنجم بعثت، دستور مهاجرت به حبشه را صادر نمود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ابن هشام، </w:t>
      </w:r>
      <w:r>
        <w:rPr>
          <w:rFonts w:eastAsia="IRNazanin" w:cs="IRNazanin"/>
          <w:color w:val="111111"/>
          <w:sz w:val="28"/>
          <w:szCs w:val="28"/>
          <w:lang w:bidi="fa-IR"/>
        </w:rPr>
        <w:t>1375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سان، مهاجرت به حبشه، علاوه بر دستاوردهای دیگر، منجر به احساس امنیت فردی در میان مسلمانان شد و امنیت جمعی از مسلمانان در آن سرزمین فراهم گشت</w:t>
      </w:r>
      <w:r>
        <w:rPr>
          <w:rFonts w:eastAsia="IRNazanin" w:cs="IRNazanin"/>
          <w:color w:val="111111"/>
          <w:sz w:val="28"/>
          <w:szCs w:val="28"/>
          <w:rtl w:val="true"/>
          <w:lang w:bidi="fa-IR"/>
        </w:rPr>
        <w:t>.</w:t>
      </w:r>
    </w:p>
    <w:p>
      <w:pPr>
        <w:pStyle w:val="Heading4"/>
        <w:numPr>
          <w:ilvl w:val="3"/>
          <w:numId w:val="1"/>
        </w:numPr>
        <w:rPr/>
      </w:pPr>
      <w:bookmarkStart w:id="163" w:name="__RefHeading___Toc2601343_372815092"/>
      <w:bookmarkStart w:id="164" w:name="_Toc60"/>
      <w:bookmarkEnd w:id="163"/>
      <w:r>
        <w:rPr/>
        <w:t>10-4</w:t>
      </w:r>
      <w:r>
        <w:rPr>
          <w:rtl w:val="true"/>
        </w:rPr>
        <w:t>-</w:t>
      </w:r>
      <w:r>
        <w:rPr>
          <w:rtl w:val="true"/>
        </w:rPr>
        <w:t>بهره مندی از هوش فرهنگی در نشر دین</w:t>
      </w:r>
      <w:bookmarkEnd w:id="164"/>
    </w:p>
    <w:p>
      <w:pPr>
        <w:pStyle w:val="BookText"/>
        <w:rPr/>
      </w:pPr>
      <w:r>
        <w:rPr>
          <w:rFonts w:ascii="IRNazanin" w:hAnsi="IRNazanin" w:eastAsia="IRNazanin"/>
          <w:color w:val="111111"/>
          <w:sz w:val="28"/>
          <w:sz w:val="28"/>
          <w:szCs w:val="28"/>
          <w:rtl w:val="true"/>
          <w:lang w:bidi="fa-IR"/>
        </w:rPr>
        <w:t>کارگزار فرهنگی برای مدیریت مطلوب فرهنگ، نیازمند عقلانیت و هوش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استعداد به کارگیری مهارت ها و توانایی ها در محیط های مختلف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هوش فرهنگی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تعبیر کرده اند؛ یعنی اینکه فرد با تکیه بر قابلیت های خویش، الگوهای جدید تعاملات اجتماعی را فراگیرد و در اندیشه طراحی واکنش های رفتاری صحیح در این الگو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ودادی و عباسعلی زاده، </w:t>
      </w:r>
      <w:r>
        <w:rPr>
          <w:rFonts w:eastAsia="IRNazanin" w:cs="IRNazanin"/>
          <w:color w:val="111111"/>
          <w:sz w:val="28"/>
          <w:szCs w:val="28"/>
          <w:lang w:bidi="fa-IR"/>
        </w:rPr>
        <w:t>1388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71</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روش یوسف علیه السلام در نشر دین توحیدی، همراه با در نظر گرفتن ظرفیت های روحی، ذهنی و ویژگیهای مردم زمان خود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سیاست تدریجی در زمینه تبیین اعتقادات، نه فقط از سوی این پیامبر، بلکه توسط سایر پیامبران نیز انجام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يوسف علیه السلام طی چهارده سال زمامداری اقتصادی تمدن مصر و درقالب سر و سامان دادن به امور معیشتی مردم، توانست آمادگی فکری هدایت شده ای را در افراد ایجاد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پذیرش افرادی معدود، بینش و نگرش های مشترک به وجود آمد و منجر به وحدت سیاسی و فرهنگی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ظرفیت های ذهنی و روحی مردم را کاملا مد نظر داشت و محتوای دعوت خود را متناسب با همان بستر اجتماعی خاص قرار می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 زمان ورود به دربار </w:t>
      </w:r>
    </w:p>
    <w:p>
      <w:pPr>
        <w:pStyle w:val="BookText"/>
        <w:rPr/>
      </w:pPr>
      <w:r>
        <w:rPr>
          <w:rFonts w:ascii="IRNazanin" w:hAnsi="IRNazanin" w:eastAsia="IRNazanin"/>
          <w:color w:val="111111"/>
          <w:sz w:val="28"/>
          <w:sz w:val="28"/>
          <w:szCs w:val="28"/>
          <w:rtl w:val="true"/>
          <w:lang w:bidi="fa-IR"/>
        </w:rPr>
        <w:t xml:space="preserve">عزیز مصر، ابتدا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که انتظار می 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نصیحت درباریان را در پیش نگرفت، بلكه به اصلاحات اقتصادی روی آورد و در روند اصلاح امور اقتصادی، به نشر آیین توحیدی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روش سبب شد جامعه دچار تشتت درونی نشود و وحدت نسبی پیشین را تاحدی حفظ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فرعون در برابر جادوی موسی علیه السلام ساحران را فرا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موسی علیه السلام از این رخداد، به عنوان فرصتی برای ترویج دین و شریعت خود استفاده کرد، حتی نوع معجزات موسی با موضوعات رایج در آن روزگار در میان مردم پیوند نزدیکی داشت و ذهن و ضمیر آنان را به سوی خود می کشاند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بیومی، </w:t>
      </w:r>
      <w:r>
        <w:rPr>
          <w:rFonts w:eastAsia="IRNazanin" w:cs="IRNazanin"/>
          <w:color w:val="111111"/>
          <w:sz w:val="28"/>
          <w:szCs w:val="28"/>
          <w:lang w:bidi="fa-IR"/>
        </w:rPr>
        <w:t>1383</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193</w:t>
      </w:r>
      <w:r>
        <w:rPr>
          <w:rFonts w:eastAsia="IRNazanin" w:cs="IRNazanin"/>
          <w:color w:val="111111"/>
          <w:sz w:val="28"/>
          <w:szCs w:val="28"/>
          <w:rtl w:val="true"/>
          <w:lang w:bidi="fa-IR"/>
        </w:rPr>
        <w:t>-</w:t>
      </w:r>
      <w:r>
        <w:rPr>
          <w:rFonts w:eastAsia="IRNazanin" w:cs="IRNazanin"/>
          <w:color w:val="111111"/>
          <w:sz w:val="28"/>
          <w:szCs w:val="28"/>
          <w:lang w:bidi="fa-IR"/>
        </w:rPr>
        <w:t>194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مسئله برخاسته از هوش فرهنگی وی در مواجهه با مردم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طبق گزارش قرآن، ملکه قوم سبا از هر نعمتی برخوردار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نمل</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ماجرا،هوشمندی حکومت دینی، قدرت و سرعت عمل در روابط خارجی و توجه به توسعه علمی و اقتصادی را می توان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امروزه در دانش مهندسی فرهنگی، از این هوشمندی،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هوش فرهنگی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مصداق این رفتار، در عملکرد سلیمان به عنوان کارگزار فرهنگ آشکار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اولین مؤلفه در شیوه سليمان، احضار بلقیس و تخت اوست؛ که در کمتر از چشم بر هم زدن عملی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نمل</w:t>
      </w:r>
      <w:r>
        <w:rPr>
          <w:rFonts w:eastAsia="IRNazanin" w:cs="IRNazanin"/>
          <w:color w:val="111111"/>
          <w:sz w:val="28"/>
          <w:szCs w:val="28"/>
          <w:rtl w:val="true"/>
          <w:lang w:bidi="fa-IR"/>
        </w:rPr>
        <w:t>:</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مفسران معتقدند قصد سلیمان از این عمل، نشان دادن قدرت خارق العاده ای بود که خدا در اختیارش گذاشته بود و میخواست با این کار، ملکه سبأ و قوم او را از قدرت الهی و شکوه آن باخبر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بیومی، </w:t>
      </w:r>
      <w:r>
        <w:rPr>
          <w:rFonts w:eastAsia="IRNazanin" w:cs="IRNazanin"/>
          <w:color w:val="111111"/>
          <w:sz w:val="28"/>
          <w:szCs w:val="28"/>
          <w:lang w:bidi="fa-IR"/>
        </w:rPr>
        <w:t>1383</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مؤلفه دوم، خلاقيت سلیمان در برخورد با تخت بلقيس و تغییر دادن آن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نمل</w:t>
      </w:r>
      <w:r>
        <w:rPr>
          <w:rFonts w:eastAsia="IRNazanin" w:cs="IRNazanin"/>
          <w:color w:val="111111"/>
          <w:sz w:val="28"/>
          <w:szCs w:val="28"/>
          <w:rtl w:val="true"/>
          <w:lang w:bidi="fa-IR"/>
        </w:rPr>
        <w:t>:</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مؤلفه سوم، اعجاب ملکه سبأ از عظمت و ظرافت قصر سلیمان علیه السلام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با قصری از آبگینه روبه رو شد و آن شیشه ها را آب پنداشت و جامه از ساق پا بالا 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نمل</w:t>
      </w:r>
      <w:r>
        <w:rPr>
          <w:rFonts w:eastAsia="IRNazanin" w:cs="IRNazanin"/>
          <w:color w:val="111111"/>
          <w:sz w:val="28"/>
          <w:szCs w:val="28"/>
          <w:rtl w:val="true"/>
          <w:lang w:bidi="fa-IR"/>
        </w:rPr>
        <w:t>:</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ملکه سبأ با دیدن این آثار شگفت به خدا ایمان آورد و سلیمان علیه السلام با این کار، آیین توحید را در سرزمین او گسترش داد</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سیاست نشر و تبلیغ دین توسط رسول الله نیز در جهت ایجاد امت واحده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يوسف</w:t>
      </w:r>
      <w:r>
        <w:rPr>
          <w:rFonts w:eastAsia="IRNazanin" w:cs="IRNazanin"/>
          <w:color w:val="111111"/>
          <w:sz w:val="28"/>
          <w:szCs w:val="28"/>
          <w:rtl w:val="true"/>
          <w:lang w:bidi="fa-IR"/>
        </w:rPr>
        <w:t>:</w:t>
      </w:r>
      <w:r>
        <w:rPr>
          <w:rFonts w:eastAsia="IRNazanin" w:cs="IRNazanin"/>
          <w:color w:val="111111"/>
          <w:sz w:val="28"/>
          <w:szCs w:val="28"/>
          <w:lang w:bidi="fa-IR"/>
        </w:rPr>
        <w:t>108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روش دعوت فکری رسول الله چنین برمی آید که آن حضرت به طرز هوشمندانه ای، کاملا به ظرفیت های روحی و ذهنی مردم توجه داشت و محتوای دعوت خود را متناسب با همان بستر اجتماعی خاص قرار می داد تا به این ترتیب، زمینه فراگیری پیام خود برای آحاد مردم را فراهم کند و علاوه بر این، پایه گذار وحدت فرهنگی و سیاسی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سان، شکی نیست که رعایت سیر تدریجی در امر هدایت را باید در همین راستا تحلیل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سیاست تدریج در زمینه تبیین اعتقادات و نیز احکام و فروع </w:t>
      </w:r>
      <w:bookmarkStart w:id="165" w:name="pg6997_72665"/>
    </w:p>
    <w:p>
      <w:pPr>
        <w:pStyle w:val="BookText"/>
        <w:rPr/>
      </w:pPr>
      <w:bookmarkEnd w:id="165"/>
      <w:r>
        <w:rPr>
          <w:rFonts w:ascii="IRNazanin" w:hAnsi="IRNazanin" w:eastAsia="IRNazanin"/>
          <w:color w:val="111111"/>
          <w:sz w:val="28"/>
          <w:sz w:val="28"/>
          <w:szCs w:val="28"/>
          <w:rtl w:val="true"/>
          <w:lang w:bidi="fa-IR"/>
        </w:rPr>
        <w:t xml:space="preserve">دینی رعایت می شد؛ به گونه ای که در دوران ده ساله مکه، اصول کلی جهان بینی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توحید، نبوت و معاد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سپس در مدینه، عمومأ آیات احکام نازل گردید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اسراء</w:t>
      </w:r>
      <w:r>
        <w:rPr>
          <w:rFonts w:eastAsia="IRNazanin" w:cs="IRNazanin"/>
          <w:color w:val="111111"/>
          <w:sz w:val="28"/>
          <w:szCs w:val="28"/>
          <w:rtl w:val="true"/>
          <w:lang w:bidi="fa-IR"/>
        </w:rPr>
        <w:t>:</w:t>
      </w:r>
      <w:r>
        <w:rPr>
          <w:rFonts w:eastAsia="IRNazanin" w:cs="IRNazanin"/>
          <w:color w:val="111111"/>
          <w:sz w:val="28"/>
          <w:szCs w:val="28"/>
          <w:lang w:bidi="fa-IR"/>
        </w:rPr>
        <w:t>106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رعایت مبنای تدريج نه فقط در القا و انتقال محتوای دعوت، بلکه در روش ها و کیفیت دعوت حضرت نیز دیده می شد</w:t>
      </w:r>
      <w:r>
        <w:rPr>
          <w:rFonts w:eastAsia="IRNazanin" w:cs="IRNazanin"/>
          <w:color w:val="111111"/>
          <w:sz w:val="28"/>
          <w:szCs w:val="28"/>
          <w:rtl w:val="true"/>
          <w:lang w:bidi="fa-IR"/>
        </w:rPr>
        <w:t>.</w:t>
      </w:r>
    </w:p>
    <w:p>
      <w:pPr>
        <w:pStyle w:val="Heading3"/>
        <w:numPr>
          <w:ilvl w:val="2"/>
          <w:numId w:val="1"/>
        </w:numPr>
        <w:rPr/>
      </w:pPr>
      <w:bookmarkStart w:id="166" w:name="__RefHeading___Toc2601345_372815092"/>
      <w:bookmarkStart w:id="167" w:name="_Toc61"/>
      <w:bookmarkEnd w:id="166"/>
      <w:r>
        <w:rPr>
          <w:rtl w:val="true"/>
        </w:rPr>
        <w:t>نتیجه گیری</w:t>
      </w:r>
      <w:bookmarkEnd w:id="167"/>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قرآن در راستای بنای جامعه فاضله انسانی، راهکارهایی را در قالب احکام دین و دیگر امور مربوط به تعالی جامعه مطرح می کند، که اهتمام به این فرامین گام به گام، بشر را به ساخت تمدن الهی رهنمون می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مهم ترین مؤلفه های ساخت تمدن در 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دو بخش مؤلفه های انسانی و غیرانسانی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عبارت است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ایمان، اخلاق، علم، عدالت و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مؤلفه های انسانی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زمین، باران، آب، کشاورزی، صنعت و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مؤلفه های غیرانسانی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از بنای تمدن الهی، سعادت انسان در هر دو جهان است و بدون شک، تمدنی توان برآوردن این خواسته را دارد، که بر مبنای آموزه های الهی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انبیا نخبگان تاریخ ساز بودند و هرگز اسیر تاریخ نشدند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انبیا برپایی مدینه فاضله واقعی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پیامبران در راستای رسالت خود، وظیفه خطیر هدایت انسان ها و ترویج آیین توحیدی و اخلاق الهی را بر عهده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کارگزاران تمدن ساز با عینیت بخشیدن به مفهوم ایمان، توحید و تقوا و پیوند زدن امور اجتماعی و اقتصادی به مبانی عقیدتی و خداباوری، افعال خود را بر محور توحید و مبارزه با نفس تنظیم نموده، در اجرای امور حکومتی، اصلاحات اجتماعی و اقتصادی را در رأس برنامه های خود قرار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صفات کارگزاران تمدن ساز مطرح در قرآن در بنیانگذاری تمدن، مبارزه با فساد و قدرت های استعمارگر، مقابله با اشرافیت و مالکیتهای غاصبانه و دعوت و تلاش در راه سست کردن پایه های اقتدار جباران و مستکبران زمانه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کلام و منطق نرم، مدارا با مردم، مهرورزی و مردم دوستی از اصول ثابت رفتاری کارگزاران تمدن ساز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بنابه گواه قرآن و تاریخ، محسن خلق موجب عمران شهرها و افزایش نعمات الهی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کارآمدی، مدیریت و قاطعیت، انتظام جامعه شهری و ساماندهی شهرباری را فراهم می آورد و لذا از معیارهای کارگزاران تمدن ساز از منظر قرآن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کارگزاران حکومت گر و تمدن ساز در قرآن، با اقتدار در حوزه های کمی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قدرت نظامی و مالی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کیفی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قدرت فکری، ذهنی و نظری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شالوده تمدن الهی را بنیان نهاده، بی قانونی را جایگزین نظم و تمدن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حکومت کارگزارن تمدن ساز، تبدیل تهدید به فرصت، در قالب بخشش، </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پاداش و تضمین جان و مال، از اصلی ترین استراتژی ها در گسترش حوزه موحدان، استقرار دین الهی، همبستگی و تمدن سازی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عدالت محوری از معیارهای مورد توجه قرآن در مسیر دستیابی به تمدن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تلاش در ایجاد عدالت اجتماعی در سیره کارگزاران تمدن ساز، توسعه علمی و بالندگی اقتصادی را در پی دارد؛ که ره آورد آن ساخت تمدن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امانت داری و ایجاد امنیت در بعد فردی و اجتماعی، از ارکان اصلی تمدن است، که قرآن در سیره کارگزاران، بر آن تأکید فراوان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کارگزاران تمدن ساز مطرح در قرآن، به عنوان مدیران و کارگزاران فرهنگی، با آگاهی و شناخت سرزمین، استعدادها، قابلیت ها و فرهنگ حاکم بر مردم، برنامه متناسب با موقعیت زمانی خود را طراحی و بر اساس آن، رفتار فرهنگی مناسبی در جامعه پیاده می کردند؛ تا از طریق آن، به پالایش اذهان و افکارمردم از شرک و سوق دادن آنان به یکتاپرستی نائل 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می توان نتیجه گرفت که عملکرد، ویژگی های شخصی و شخصیتی و دستورات پیامبران، نمونه هایی از حاکمیت الهی است ولذا قابلیت پیاده سازی در بعد تمدن سازی در جوامع را دارد </w:t>
      </w:r>
      <w:bookmarkStart w:id="168" w:name="pg6997_72667"/>
    </w:p>
    <w:p>
      <w:pPr>
        <w:pStyle w:val="Heading3"/>
        <w:numPr>
          <w:ilvl w:val="2"/>
          <w:numId w:val="1"/>
        </w:numPr>
        <w:rPr/>
      </w:pPr>
      <w:bookmarkStart w:id="169" w:name="__RefHeading___Toc2601347_372815092"/>
      <w:bookmarkStart w:id="170" w:name="_Toc62"/>
      <w:bookmarkEnd w:id="168"/>
      <w:bookmarkEnd w:id="169"/>
      <w:r>
        <w:rPr>
          <w:rtl w:val="true"/>
        </w:rPr>
        <w:t>کتاب نامه</w:t>
      </w:r>
      <w:bookmarkEnd w:id="170"/>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کریم</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آلبرایت، ویلیام </w:t>
      </w:r>
      <w:r>
        <w:rPr>
          <w:rFonts w:eastAsia="IRNazanin" w:cs="IRNazanin"/>
          <w:color w:val="111111"/>
          <w:sz w:val="28"/>
          <w:szCs w:val="28"/>
          <w:rtl w:val="true"/>
          <w:lang w:bidi="fa-IR"/>
        </w:rPr>
        <w:t>(</w:t>
      </w:r>
      <w:r>
        <w:rPr>
          <w:rFonts w:eastAsia="IRNazanin" w:cs="IRNazanin"/>
          <w:color w:val="111111"/>
          <w:sz w:val="28"/>
          <w:szCs w:val="28"/>
          <w:lang w:bidi="fa-IR"/>
        </w:rPr>
        <w:t>1971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آثار فلسطين، ترجمه زکی اسکندریه و محمد عبد القادر، قاهره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الدر، جان </w:t>
      </w:r>
      <w:r>
        <w:rPr>
          <w:rFonts w:eastAsia="IRNazanin" w:cs="IRNazanin"/>
          <w:color w:val="111111"/>
          <w:sz w:val="28"/>
          <w:szCs w:val="28"/>
          <w:rtl w:val="true"/>
          <w:lang w:bidi="fa-IR"/>
        </w:rPr>
        <w:t>(</w:t>
      </w:r>
      <w:r>
        <w:rPr>
          <w:rFonts w:eastAsia="IRNazanin" w:cs="IRNazanin"/>
          <w:color w:val="111111"/>
          <w:sz w:val="28"/>
          <w:szCs w:val="28"/>
          <w:lang w:bidi="fa-IR"/>
        </w:rPr>
        <w:t>1335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باستان شناسی کتاب مقدس، ترجمه سهیل آذری،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نشر نور جهان، چاپ اول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خلدون، عبدالرحمن بن محمد </w:t>
      </w:r>
      <w:r>
        <w:rPr>
          <w:rFonts w:eastAsia="IRNazanin" w:cs="IRNazanin"/>
          <w:color w:val="111111"/>
          <w:sz w:val="28"/>
          <w:szCs w:val="28"/>
          <w:rtl w:val="true"/>
          <w:lang w:bidi="fa-IR"/>
        </w:rPr>
        <w:t>(</w:t>
      </w:r>
      <w:r>
        <w:rPr>
          <w:rFonts w:eastAsia="IRNazanin" w:cs="IRNazanin"/>
          <w:color w:val="111111"/>
          <w:sz w:val="28"/>
          <w:szCs w:val="28"/>
          <w:lang w:bidi="fa-IR"/>
        </w:rPr>
        <w:t>1996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مقدمه،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المكتبة الهلال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فارس، احمد </w:t>
      </w:r>
      <w:r>
        <w:rPr>
          <w:rFonts w:eastAsia="IRNazanin" w:cs="IRNazanin"/>
          <w:color w:val="111111"/>
          <w:sz w:val="28"/>
          <w:szCs w:val="28"/>
          <w:rtl w:val="true"/>
          <w:lang w:bidi="fa-IR"/>
        </w:rPr>
        <w:t>(</w:t>
      </w:r>
      <w:r>
        <w:rPr>
          <w:rFonts w:eastAsia="IRNazanin" w:cs="IRNazanin"/>
          <w:color w:val="111111"/>
          <w:sz w:val="28"/>
          <w:szCs w:val="28"/>
          <w:lang w:bidi="fa-IR"/>
        </w:rPr>
        <w:t>1404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معجم مقاييس اللغة، تصحيح عبد السلام محمدهارون،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مکتب الأعلام الاسلامی، چاپ اول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کثیر دمشقی، اسماعیل </w:t>
      </w:r>
      <w:r>
        <w:rPr>
          <w:rFonts w:eastAsia="IRNazanin" w:cs="IRNazanin"/>
          <w:color w:val="111111"/>
          <w:sz w:val="28"/>
          <w:szCs w:val="28"/>
          <w:rtl w:val="true"/>
          <w:lang w:bidi="fa-IR"/>
        </w:rPr>
        <w:t>(</w:t>
      </w:r>
      <w:r>
        <w:rPr>
          <w:rFonts w:eastAsia="IRNazanin" w:cs="IRNazanin"/>
          <w:color w:val="111111"/>
          <w:sz w:val="28"/>
          <w:szCs w:val="28"/>
          <w:lang w:bidi="fa-IR"/>
        </w:rPr>
        <w:t>1407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البداية والنهاية، تحقیق احمد ابوملحم، بیروت</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1419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تفسير القرآن الكريم، تحقيق محمد حسین شمس الدین،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دارالکتب العلمية چاپ اول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منظور، محمد بن مکرم </w:t>
      </w:r>
      <w:r>
        <w:rPr>
          <w:rFonts w:eastAsia="IRNazanin" w:cs="IRNazanin"/>
          <w:color w:val="111111"/>
          <w:sz w:val="28"/>
          <w:szCs w:val="28"/>
          <w:rtl w:val="true"/>
          <w:lang w:bidi="fa-IR"/>
        </w:rPr>
        <w:t>(</w:t>
      </w:r>
      <w:r>
        <w:rPr>
          <w:rFonts w:eastAsia="IRNazanin" w:cs="IRNazanin"/>
          <w:color w:val="111111"/>
          <w:sz w:val="28"/>
          <w:szCs w:val="28"/>
          <w:lang w:bidi="fa-IR"/>
        </w:rPr>
        <w:t>1414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لسان العرب، تصحيح جمال الدین میردامادی، بیروت، دارالفکر، چاپ سوم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هشام، عبد الملک </w:t>
      </w:r>
      <w:r>
        <w:rPr>
          <w:rFonts w:eastAsia="IRNazanin" w:cs="IRNazanin"/>
          <w:color w:val="111111"/>
          <w:sz w:val="28"/>
          <w:szCs w:val="28"/>
          <w:rtl w:val="true"/>
          <w:lang w:bidi="fa-IR"/>
        </w:rPr>
        <w:t>(</w:t>
      </w:r>
      <w:r>
        <w:rPr>
          <w:rFonts w:eastAsia="IRNazanin" w:cs="IRNazanin"/>
          <w:color w:val="111111"/>
          <w:sz w:val="28"/>
          <w:szCs w:val="28"/>
          <w:lang w:bidi="fa-IR"/>
        </w:rPr>
        <w:t>1375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السيرة النبوية، تحقيق مصطفی سقا و دیگران، مصر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مطبعة مصطفی البابي الحلبي</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بیومی مهران، محمد </w:t>
      </w:r>
      <w:r>
        <w:rPr>
          <w:rFonts w:eastAsia="IRNazanin" w:cs="IRNazanin"/>
          <w:color w:val="111111"/>
          <w:sz w:val="28"/>
          <w:szCs w:val="28"/>
          <w:rtl w:val="true"/>
          <w:lang w:bidi="fa-IR"/>
        </w:rPr>
        <w:t>(</w:t>
      </w:r>
      <w:r>
        <w:rPr>
          <w:rFonts w:eastAsia="IRNazanin" w:cs="IRNazanin"/>
          <w:color w:val="111111"/>
          <w:sz w:val="28"/>
          <w:szCs w:val="28"/>
          <w:lang w:bidi="fa-IR"/>
        </w:rPr>
        <w:t>1383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بررسی تاریخی قصص القرآن، ترجمه مسعود انصاری و محمدراستگو،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علمی و فرهنگی، چاپ اول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بارتلمه، کریستان </w:t>
      </w:r>
      <w:r>
        <w:rPr>
          <w:rFonts w:eastAsia="IRNazanin" w:cs="IRNazanin"/>
          <w:color w:val="111111"/>
          <w:sz w:val="28"/>
          <w:szCs w:val="28"/>
          <w:rtl w:val="true"/>
          <w:lang w:bidi="fa-IR"/>
        </w:rPr>
        <w:t>(</w:t>
      </w:r>
      <w:r>
        <w:rPr>
          <w:rFonts w:eastAsia="IRNazanin" w:cs="IRNazanin"/>
          <w:color w:val="111111"/>
          <w:sz w:val="28"/>
          <w:szCs w:val="28"/>
          <w:lang w:bidi="fa-IR"/>
        </w:rPr>
        <w:t>1377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زن در حقوق ساسانی، ترجمه حسن ناصرالدین صاحب الزمانی، تهران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برکسون، هانری </w:t>
      </w:r>
      <w:r>
        <w:rPr>
          <w:rFonts w:eastAsia="IRNazanin" w:cs="IRNazanin"/>
          <w:color w:val="111111"/>
          <w:sz w:val="28"/>
          <w:szCs w:val="28"/>
          <w:rtl w:val="true"/>
          <w:lang w:bidi="fa-IR"/>
        </w:rPr>
        <w:t>(</w:t>
      </w:r>
      <w:r>
        <w:rPr>
          <w:rFonts w:eastAsia="IRNazanin" w:cs="IRNazanin"/>
          <w:color w:val="111111"/>
          <w:sz w:val="28"/>
          <w:szCs w:val="28"/>
          <w:lang w:bidi="fa-IR"/>
        </w:rPr>
        <w:t>1358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دو سرچشمه دین و اخلاق، ترجمه حسن حبیبی، بیجا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شرکت انتشار، چاپ اول،</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بستانی، فؤاد افرام </w:t>
      </w:r>
      <w:r>
        <w:rPr>
          <w:rFonts w:eastAsia="IRNazanin" w:cs="IRNazanin"/>
          <w:color w:val="111111"/>
          <w:sz w:val="28"/>
          <w:szCs w:val="28"/>
          <w:rtl w:val="true"/>
          <w:lang w:bidi="fa-IR"/>
        </w:rPr>
        <w:t>(</w:t>
      </w:r>
      <w:r>
        <w:rPr>
          <w:rFonts w:eastAsia="IRNazanin" w:cs="IRNazanin"/>
          <w:color w:val="111111"/>
          <w:sz w:val="28"/>
          <w:szCs w:val="28"/>
          <w:lang w:bidi="fa-IR"/>
        </w:rPr>
        <w:t>1375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فرهنگ ابجدی، ترجمه رضا مهیار،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انتشارات اسلامی، چاپ دوم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بلاذری، احمد بن يحيى بن جابر </w:t>
      </w:r>
      <w:r>
        <w:rPr>
          <w:rFonts w:eastAsia="IRNazanin" w:cs="IRNazanin"/>
          <w:color w:val="111111"/>
          <w:sz w:val="28"/>
          <w:szCs w:val="28"/>
          <w:rtl w:val="true"/>
          <w:lang w:bidi="fa-IR"/>
        </w:rPr>
        <w:t>(</w:t>
      </w:r>
      <w:r>
        <w:rPr>
          <w:rFonts w:eastAsia="IRNazanin" w:cs="IRNazanin"/>
          <w:color w:val="111111"/>
          <w:sz w:val="28"/>
          <w:szCs w:val="28"/>
          <w:lang w:bidi="fa-IR"/>
        </w:rPr>
        <w:t>1398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فتوح البلدان، تحقيق رضوان محمد رضوان،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الكتب العلمية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بنیانیان، حسن </w:t>
      </w:r>
      <w:r>
        <w:rPr>
          <w:rFonts w:eastAsia="IRNazanin" w:cs="IRNazanin"/>
          <w:color w:val="111111"/>
          <w:sz w:val="28"/>
          <w:szCs w:val="28"/>
          <w:rtl w:val="true"/>
          <w:lang w:bidi="fa-IR"/>
        </w:rPr>
        <w:t>(</w:t>
      </w:r>
      <w:r>
        <w:rPr>
          <w:rFonts w:eastAsia="IRNazanin" w:cs="IRNazanin"/>
          <w:color w:val="111111"/>
          <w:sz w:val="28"/>
          <w:szCs w:val="28"/>
          <w:lang w:bidi="fa-IR"/>
        </w:rPr>
        <w:t>1388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مهندسی فرهنگی از نظر تا عمل در جامعه ایران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مجموعه مقالات اولین همایش مهندسی فرهنگی دبیرخانه شورای عالی فرهنگی، ماهنامه مهندسی فرهنگی، سال چهارم، ش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1927</w:t>
      </w:r>
      <w:r>
        <w:rPr>
          <w:rFonts w:ascii="IRNazanin" w:hAnsi="IRNazanin" w:eastAsia="IRNazanin"/>
          <w:color w:val="111111"/>
          <w:sz w:val="28"/>
          <w:sz w:val="28"/>
          <w:szCs w:val="28"/>
          <w:rtl w:val="true"/>
          <w:lang w:bidi="fa-IR"/>
        </w:rPr>
        <w:t>، دانشگاه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شورای عالی انقلاب فرهنگی</w:t>
      </w:r>
    </w:p>
    <w:p>
      <w:pPr>
        <w:pStyle w:val="BookText"/>
        <w:rPr/>
      </w:pPr>
      <w:r>
        <w:rPr>
          <w:rFonts w:ascii="IRNazanin" w:hAnsi="IRNazanin" w:eastAsia="IRNazanin"/>
          <w:color w:val="111111"/>
          <w:sz w:val="28"/>
          <w:sz w:val="28"/>
          <w:szCs w:val="28"/>
          <w:rtl w:val="true"/>
          <w:lang w:bidi="fa-IR"/>
        </w:rPr>
        <w:t xml:space="preserve">، بی آزار شیرازی، عبدالكريم </w:t>
      </w:r>
      <w:r>
        <w:rPr>
          <w:rFonts w:eastAsia="IRNazanin" w:cs="IRNazanin"/>
          <w:color w:val="111111"/>
          <w:sz w:val="28"/>
          <w:szCs w:val="28"/>
          <w:rtl w:val="true"/>
          <w:lang w:bidi="fa-IR"/>
        </w:rPr>
        <w:t>(</w:t>
      </w:r>
      <w:r>
        <w:rPr>
          <w:rFonts w:eastAsia="IRNazanin" w:cs="IRNazanin"/>
          <w:color w:val="111111"/>
          <w:sz w:val="28"/>
          <w:szCs w:val="28"/>
          <w:lang w:bidi="fa-IR"/>
        </w:rPr>
        <w:t>1386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باستان شناسی و جغرافیای تاریخی قصص قرآن،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فرهنگ اسلامی، چاپ پنجم،</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بيرو، آلن </w:t>
      </w:r>
      <w:r>
        <w:rPr>
          <w:rFonts w:eastAsia="IRNazanin" w:cs="IRNazanin"/>
          <w:color w:val="111111"/>
          <w:sz w:val="28"/>
          <w:szCs w:val="28"/>
          <w:rtl w:val="true"/>
          <w:lang w:bidi="fa-IR"/>
        </w:rPr>
        <w:t>(</w:t>
      </w:r>
      <w:r>
        <w:rPr>
          <w:rFonts w:eastAsia="IRNazanin" w:cs="IRNazanin"/>
          <w:color w:val="111111"/>
          <w:sz w:val="28"/>
          <w:szCs w:val="28"/>
          <w:lang w:bidi="fa-IR"/>
        </w:rPr>
        <w:t>1370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فرهنگ علوم اجتماعی، ترجمه باقر ساروخانی،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کیهان، چاپ دوم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برقی کار، محسن و دیگران </w:t>
      </w:r>
      <w:r>
        <w:rPr>
          <w:rFonts w:eastAsia="IRNazanin" w:cs="IRNazanin"/>
          <w:color w:val="111111"/>
          <w:sz w:val="28"/>
          <w:szCs w:val="28"/>
          <w:rtl w:val="true"/>
          <w:lang w:bidi="fa-IR"/>
        </w:rPr>
        <w:t>(</w:t>
      </w:r>
      <w:r>
        <w:rPr>
          <w:rFonts w:eastAsia="IRNazanin" w:cs="IRNazanin"/>
          <w:color w:val="111111"/>
          <w:sz w:val="28"/>
          <w:szCs w:val="28"/>
          <w:lang w:bidi="fa-IR"/>
        </w:rPr>
        <w:t>1386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اطلس قرآنی، اصفهان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حوزه علمیه اصفهان</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ثعلبی، ابواسحاق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 تا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قصص الأنبياء، قاهره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الاحياء التراث</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حجازی، فخرالدین </w:t>
      </w:r>
      <w:r>
        <w:rPr>
          <w:rFonts w:eastAsia="IRNazanin" w:cs="IRNazanin"/>
          <w:color w:val="111111"/>
          <w:sz w:val="28"/>
          <w:szCs w:val="28"/>
          <w:rtl w:val="true"/>
          <w:lang w:bidi="fa-IR"/>
        </w:rPr>
        <w:t>(</w:t>
      </w:r>
      <w:r>
        <w:rPr>
          <w:rFonts w:eastAsia="IRNazanin" w:cs="IRNazanin"/>
          <w:color w:val="111111"/>
          <w:sz w:val="28"/>
          <w:szCs w:val="28"/>
          <w:lang w:bidi="fa-IR"/>
        </w:rPr>
        <w:t>1360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نقش پیامبران در تمدن انسان،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بعثت، چاپ شانزدهم</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حکیمی، محمدرضا </w:t>
      </w:r>
      <w:r>
        <w:rPr>
          <w:rFonts w:eastAsia="IRNazanin" w:cs="IRNazanin"/>
          <w:color w:val="111111"/>
          <w:sz w:val="28"/>
          <w:szCs w:val="28"/>
          <w:rtl w:val="true"/>
          <w:lang w:bidi="fa-IR"/>
        </w:rPr>
        <w:t>(</w:t>
      </w:r>
      <w:r>
        <w:rPr>
          <w:rFonts w:eastAsia="IRNazanin" w:cs="IRNazanin"/>
          <w:color w:val="111111"/>
          <w:sz w:val="28"/>
          <w:szCs w:val="28"/>
          <w:lang w:bidi="fa-IR"/>
        </w:rPr>
        <w:t>1374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الحياة،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دفتر نشر و فرهنگ اسلامی</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حکیم، محسن و محمدباقر حکیم </w:t>
      </w:r>
      <w:r>
        <w:rPr>
          <w:rFonts w:eastAsia="IRNazanin" w:cs="IRNazanin"/>
          <w:color w:val="111111"/>
          <w:sz w:val="28"/>
          <w:szCs w:val="28"/>
          <w:rtl w:val="true"/>
          <w:lang w:bidi="fa-IR"/>
        </w:rPr>
        <w:t>(</w:t>
      </w:r>
      <w:r>
        <w:rPr>
          <w:rFonts w:eastAsia="IRNazanin" w:cs="IRNazanin"/>
          <w:color w:val="111111"/>
          <w:sz w:val="28"/>
          <w:szCs w:val="28"/>
          <w:lang w:bidi="fa-IR"/>
        </w:rPr>
        <w:t>1383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نقش حکومت در دگرگونی جامعه ما، نشریه قدس</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خمینی، روح الله </w:t>
      </w:r>
      <w:r>
        <w:rPr>
          <w:rFonts w:eastAsia="IRNazanin" w:cs="IRNazanin"/>
          <w:color w:val="111111"/>
          <w:sz w:val="28"/>
          <w:szCs w:val="28"/>
          <w:rtl w:val="true"/>
          <w:lang w:bidi="fa-IR"/>
        </w:rPr>
        <w:t>(</w:t>
      </w:r>
      <w:r>
        <w:rPr>
          <w:rFonts w:eastAsia="IRNazanin" w:cs="IRNazanin"/>
          <w:color w:val="111111"/>
          <w:sz w:val="28"/>
          <w:szCs w:val="28"/>
          <w:lang w:bidi="fa-IR"/>
        </w:rPr>
        <w:t>1357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كشف الأسرار،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آزادی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خاکرند، شکرالله </w:t>
      </w:r>
      <w:r>
        <w:rPr>
          <w:rFonts w:eastAsia="IRNazanin" w:cs="IRNazanin"/>
          <w:color w:val="111111"/>
          <w:sz w:val="28"/>
          <w:szCs w:val="28"/>
          <w:rtl w:val="true"/>
          <w:lang w:bidi="fa-IR"/>
        </w:rPr>
        <w:t>(</w:t>
      </w:r>
      <w:r>
        <w:rPr>
          <w:rFonts w:eastAsia="IRNazanin" w:cs="IRNazanin"/>
          <w:color w:val="111111"/>
          <w:sz w:val="28"/>
          <w:szCs w:val="28"/>
          <w:lang w:bidi="fa-IR"/>
        </w:rPr>
        <w:t>1390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سير تمدن اسلامی،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بوستان کتاب</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دورانت، ويل </w:t>
      </w:r>
      <w:r>
        <w:rPr>
          <w:rFonts w:eastAsia="IRNazanin" w:cs="IRNazanin"/>
          <w:color w:val="111111"/>
          <w:sz w:val="28"/>
          <w:szCs w:val="28"/>
          <w:rtl w:val="true"/>
          <w:lang w:bidi="fa-IR"/>
        </w:rPr>
        <w:t>(</w:t>
      </w:r>
      <w:r>
        <w:rPr>
          <w:rFonts w:eastAsia="IRNazanin" w:cs="IRNazanin"/>
          <w:color w:val="111111"/>
          <w:sz w:val="28"/>
          <w:szCs w:val="28"/>
          <w:lang w:bidi="fa-IR"/>
        </w:rPr>
        <w:t>1370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تاریخ تمدن، ترجمه احمد آرام و دیگران،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سازمان انتشارات و آموزش انقلاب اسلامی، چاپ دوم</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دیباجی، محمدعلی </w:t>
      </w:r>
      <w:r>
        <w:rPr>
          <w:rFonts w:eastAsia="IRNazanin" w:cs="IRNazanin"/>
          <w:color w:val="111111"/>
          <w:sz w:val="28"/>
          <w:szCs w:val="28"/>
          <w:rtl w:val="true"/>
          <w:lang w:bidi="fa-IR"/>
        </w:rPr>
        <w:t>(</w:t>
      </w:r>
      <w:r>
        <w:rPr>
          <w:rFonts w:eastAsia="IRNazanin" w:cs="IRNazanin"/>
          <w:color w:val="111111"/>
          <w:sz w:val="28"/>
          <w:szCs w:val="28"/>
          <w:lang w:bidi="fa-IR"/>
        </w:rPr>
        <w:t>1387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پیامبران دولتمرد،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 پژوهشهای مجلس شورای اسلامی، چاپ اول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داوری اردکانی، رضا </w:t>
      </w:r>
      <w:r>
        <w:rPr>
          <w:rFonts w:eastAsia="IRNazanin" w:cs="IRNazanin"/>
          <w:color w:val="111111"/>
          <w:sz w:val="28"/>
          <w:szCs w:val="28"/>
          <w:rtl w:val="true"/>
          <w:lang w:bidi="fa-IR"/>
        </w:rPr>
        <w:t>(</w:t>
      </w:r>
      <w:r>
        <w:rPr>
          <w:rFonts w:eastAsia="IRNazanin" w:cs="IRNazanin"/>
          <w:color w:val="111111"/>
          <w:sz w:val="28"/>
          <w:szCs w:val="28"/>
          <w:lang w:bidi="fa-IR"/>
        </w:rPr>
        <w:t>1379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اتوپی و عصر تجدد،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ساقی، چاپ اول</w:t>
      </w:r>
    </w:p>
    <w:p>
      <w:pPr>
        <w:pStyle w:val="BookText"/>
        <w:rPr/>
      </w:pPr>
      <w:r>
        <w:rPr>
          <w:rFonts w:eastAsia="IRNazanin" w:cs="IRNazanin"/>
          <w:color w:val="111111"/>
          <w:sz w:val="28"/>
          <w:szCs w:val="28"/>
          <w:rtl w:val="true"/>
          <w:lang w:bidi="fa-IR"/>
        </w:rPr>
        <w:t>. ---------- (</w:t>
      </w:r>
      <w:r>
        <w:rPr>
          <w:rFonts w:eastAsia="IRNazanin" w:cs="IRNazanin"/>
          <w:color w:val="111111"/>
          <w:sz w:val="28"/>
          <w:szCs w:val="28"/>
          <w:lang w:bidi="fa-IR"/>
        </w:rPr>
        <w:t>1380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تمدن و تفکر غربی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مجموعه مقالات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ساقی، چاپ دوم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روشه، گی </w:t>
      </w:r>
      <w:r>
        <w:rPr>
          <w:rFonts w:eastAsia="IRNazanin" w:cs="IRNazanin"/>
          <w:color w:val="111111"/>
          <w:sz w:val="28"/>
          <w:szCs w:val="28"/>
          <w:rtl w:val="true"/>
          <w:lang w:bidi="fa-IR"/>
        </w:rPr>
        <w:t>(</w:t>
      </w:r>
      <w:r>
        <w:rPr>
          <w:rFonts w:eastAsia="IRNazanin" w:cs="IRNazanin"/>
          <w:color w:val="111111"/>
          <w:sz w:val="28"/>
          <w:szCs w:val="28"/>
          <w:lang w:bidi="fa-IR"/>
        </w:rPr>
        <w:t>1380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تغییرات اجتماعی، ترجمه منصور وثوقی،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رامیار، محمود </w:t>
      </w:r>
      <w:r>
        <w:rPr>
          <w:rFonts w:eastAsia="IRNazanin" w:cs="IRNazanin"/>
          <w:color w:val="111111"/>
          <w:sz w:val="28"/>
          <w:szCs w:val="28"/>
          <w:rtl w:val="true"/>
          <w:lang w:bidi="fa-IR"/>
        </w:rPr>
        <w:t>(</w:t>
      </w:r>
      <w:r>
        <w:rPr>
          <w:rFonts w:eastAsia="IRNazanin" w:cs="IRNazanin"/>
          <w:color w:val="111111"/>
          <w:sz w:val="28"/>
          <w:szCs w:val="28"/>
          <w:lang w:bidi="fa-IR"/>
        </w:rPr>
        <w:t>1362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تاریخ قرآن،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امیرکبیر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زرگری نژاد، غلامحسین </w:t>
      </w:r>
      <w:r>
        <w:rPr>
          <w:rFonts w:eastAsia="IRNazanin" w:cs="IRNazanin"/>
          <w:color w:val="111111"/>
          <w:sz w:val="28"/>
          <w:szCs w:val="28"/>
          <w:rtl w:val="true"/>
          <w:lang w:bidi="fa-IR"/>
        </w:rPr>
        <w:t>(</w:t>
      </w:r>
      <w:r>
        <w:rPr>
          <w:rFonts w:eastAsia="IRNazanin" w:cs="IRNazanin"/>
          <w:color w:val="111111"/>
          <w:sz w:val="28"/>
          <w:szCs w:val="28"/>
          <w:lang w:bidi="fa-IR"/>
        </w:rPr>
        <w:t>1383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تاریخ تحلیلی اسلام،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آیت عشق</w:t>
      </w:r>
    </w:p>
    <w:p>
      <w:pPr>
        <w:pStyle w:val="BookText"/>
        <w:rPr/>
      </w:pP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قطب، سید </w:t>
      </w:r>
      <w:r>
        <w:rPr>
          <w:rFonts w:eastAsia="IRNazanin" w:cs="IRNazanin"/>
          <w:color w:val="111111"/>
          <w:sz w:val="28"/>
          <w:szCs w:val="28"/>
          <w:rtl w:val="true"/>
          <w:lang w:bidi="fa-IR"/>
        </w:rPr>
        <w:t>(</w:t>
      </w:r>
      <w:r>
        <w:rPr>
          <w:rFonts w:eastAsia="IRNazanin" w:cs="IRNazanin"/>
          <w:color w:val="111111"/>
          <w:sz w:val="28"/>
          <w:szCs w:val="28"/>
          <w:lang w:bidi="fa-IR"/>
        </w:rPr>
        <w:t>1412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في ظلال القرآن،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الشروق، چاپ هفدهم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سهمرانی، اسعد </w:t>
      </w:r>
      <w:r>
        <w:rPr>
          <w:rFonts w:eastAsia="IRNazanin" w:cs="IRNazanin"/>
          <w:color w:val="111111"/>
          <w:sz w:val="28"/>
          <w:szCs w:val="28"/>
          <w:rtl w:val="true"/>
          <w:lang w:bidi="fa-IR"/>
        </w:rPr>
        <w:t>(</w:t>
      </w:r>
      <w:r>
        <w:rPr>
          <w:rFonts w:eastAsia="IRNazanin" w:cs="IRNazanin"/>
          <w:color w:val="111111"/>
          <w:sz w:val="28"/>
          <w:szCs w:val="28"/>
          <w:lang w:bidi="fa-IR"/>
        </w:rPr>
        <w:t>1395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اندیشمند مصلح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مالک بن 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ترجمه صادق آیینه وند،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فرهنگ اسلامی، چاپ دوم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شریعتی، علی </w:t>
      </w:r>
      <w:r>
        <w:rPr>
          <w:rFonts w:eastAsia="IRNazanin" w:cs="IRNazanin"/>
          <w:color w:val="111111"/>
          <w:sz w:val="28"/>
          <w:szCs w:val="28"/>
          <w:rtl w:val="true"/>
          <w:lang w:bidi="fa-IR"/>
        </w:rPr>
        <w:t>(</w:t>
      </w:r>
      <w:r>
        <w:rPr>
          <w:rFonts w:eastAsia="IRNazanin" w:cs="IRNazanin"/>
          <w:color w:val="111111"/>
          <w:sz w:val="28"/>
          <w:szCs w:val="28"/>
          <w:lang w:bidi="fa-IR"/>
        </w:rPr>
        <w:t>1359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تاریخ تمدن، تهران آگاه، چاپ اول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شايق، مجید </w:t>
      </w:r>
      <w:r>
        <w:rPr>
          <w:rFonts w:eastAsia="IRNazanin" w:cs="IRNazanin"/>
          <w:color w:val="111111"/>
          <w:sz w:val="28"/>
          <w:szCs w:val="28"/>
          <w:rtl w:val="true"/>
          <w:lang w:bidi="fa-IR"/>
        </w:rPr>
        <w:t>(</w:t>
      </w:r>
      <w:r>
        <w:rPr>
          <w:rFonts w:eastAsia="IRNazanin" w:cs="IRNazanin"/>
          <w:color w:val="111111"/>
          <w:sz w:val="28"/>
          <w:szCs w:val="28"/>
          <w:lang w:bidi="fa-IR"/>
        </w:rPr>
        <w:t>1370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اندیشه سیاسی در نهضتهای انبياء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نشریه حمایت</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صمیمی، مینو </w:t>
      </w:r>
      <w:r>
        <w:rPr>
          <w:rFonts w:eastAsia="IRNazanin" w:cs="IRNazanin"/>
          <w:color w:val="111111"/>
          <w:sz w:val="28"/>
          <w:szCs w:val="28"/>
          <w:rtl w:val="true"/>
          <w:lang w:bidi="fa-IR"/>
        </w:rPr>
        <w:t>(</w:t>
      </w:r>
      <w:r>
        <w:rPr>
          <w:rFonts w:eastAsia="IRNazanin" w:cs="IRNazanin"/>
          <w:color w:val="111111"/>
          <w:sz w:val="28"/>
          <w:szCs w:val="28"/>
          <w:lang w:bidi="fa-IR"/>
        </w:rPr>
        <w:t>1382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محمد در اروپا، ترجمه عباس مهر پویا،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اطلاعات</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طبرسی، فضل بن حسن </w:t>
      </w:r>
      <w:r>
        <w:rPr>
          <w:rFonts w:eastAsia="IRNazanin" w:cs="IRNazanin"/>
          <w:color w:val="111111"/>
          <w:sz w:val="28"/>
          <w:szCs w:val="28"/>
          <w:rtl w:val="true"/>
          <w:lang w:bidi="fa-IR"/>
        </w:rPr>
        <w:t>(</w:t>
      </w:r>
      <w:r>
        <w:rPr>
          <w:rFonts w:eastAsia="IRNazanin" w:cs="IRNazanin"/>
          <w:color w:val="111111"/>
          <w:sz w:val="28"/>
          <w:szCs w:val="28"/>
          <w:lang w:bidi="fa-IR"/>
        </w:rPr>
        <w:t>1372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مجمع البيان في علوم القرآن، با مقدمه محمدجواد بلاغی،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ناصرخسرو</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طباطبایی، سید محمدحسین </w:t>
      </w:r>
      <w:r>
        <w:rPr>
          <w:rFonts w:eastAsia="IRNazanin" w:cs="IRNazanin"/>
          <w:color w:val="111111"/>
          <w:sz w:val="28"/>
          <w:szCs w:val="28"/>
          <w:rtl w:val="true"/>
          <w:lang w:bidi="fa-IR"/>
        </w:rPr>
        <w:t>(</w:t>
      </w:r>
      <w:r>
        <w:rPr>
          <w:rFonts w:eastAsia="IRNazanin" w:cs="IRNazanin"/>
          <w:color w:val="111111"/>
          <w:sz w:val="28"/>
          <w:szCs w:val="28"/>
          <w:lang w:bidi="fa-IR"/>
        </w:rPr>
        <w:t>1423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تاريخ الانبیاء، اعداد شیخ قاسم هاشمی،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علمی</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1374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سید محمدباقر موسوی همدانی، ترجمه تفسیر المیزان،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جامعه مدرسین حوزه علميه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پنجم</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فیض کاشانی، محسن </w:t>
      </w:r>
      <w:r>
        <w:rPr>
          <w:rFonts w:eastAsia="IRNazanin" w:cs="IRNazanin"/>
          <w:color w:val="111111"/>
          <w:sz w:val="28"/>
          <w:szCs w:val="28"/>
          <w:rtl w:val="true"/>
          <w:lang w:bidi="fa-IR"/>
        </w:rPr>
        <w:t>(</w:t>
      </w:r>
      <w:r>
        <w:rPr>
          <w:rFonts w:eastAsia="IRNazanin" w:cs="IRNazanin"/>
          <w:color w:val="111111"/>
          <w:sz w:val="28"/>
          <w:szCs w:val="28"/>
          <w:lang w:bidi="fa-IR"/>
        </w:rPr>
        <w:t>1377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الصافي في تفسير القرآن، تحقیق سید محسن حسینی امینی،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الكتب الاسلاميه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فوکوتساوا، يوكیشی </w:t>
      </w:r>
      <w:r>
        <w:rPr>
          <w:rFonts w:eastAsia="IRNazanin" w:cs="IRNazanin"/>
          <w:color w:val="111111"/>
          <w:sz w:val="28"/>
          <w:szCs w:val="28"/>
          <w:rtl w:val="true"/>
          <w:lang w:bidi="fa-IR"/>
        </w:rPr>
        <w:t>(</w:t>
      </w:r>
      <w:r>
        <w:rPr>
          <w:rFonts w:eastAsia="IRNazanin" w:cs="IRNazanin"/>
          <w:color w:val="111111"/>
          <w:sz w:val="28"/>
          <w:szCs w:val="28"/>
          <w:lang w:bidi="fa-IR"/>
        </w:rPr>
        <w:t>1379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نظریه تمدن، ترجمه چنگیز پهلوان،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گیو</w:t>
      </w:r>
    </w:p>
    <w:p>
      <w:pPr>
        <w:pStyle w:val="BookText"/>
        <w:rPr/>
      </w:pPr>
      <w:r>
        <w:rPr>
          <w:rFonts w:ascii="IRNazanin" w:hAnsi="IRNazanin" w:eastAsia="IRNazanin"/>
          <w:color w:val="111111"/>
          <w:sz w:val="28"/>
          <w:sz w:val="28"/>
          <w:szCs w:val="28"/>
          <w:rtl w:val="true"/>
          <w:lang w:bidi="fa-IR"/>
        </w:rPr>
        <w:t xml:space="preserve">قرائتی، محسن </w:t>
      </w:r>
      <w:r>
        <w:rPr>
          <w:rFonts w:eastAsia="IRNazanin" w:cs="IRNazanin"/>
          <w:color w:val="111111"/>
          <w:sz w:val="28"/>
          <w:szCs w:val="28"/>
          <w:rtl w:val="true"/>
          <w:lang w:bidi="fa-IR"/>
        </w:rPr>
        <w:t>(</w:t>
      </w:r>
      <w:r>
        <w:rPr>
          <w:rFonts w:eastAsia="IRNazanin" w:cs="IRNazanin"/>
          <w:color w:val="111111"/>
          <w:sz w:val="28"/>
          <w:szCs w:val="28"/>
          <w:lang w:bidi="fa-IR"/>
        </w:rPr>
        <w:t>1383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تفسیرنور،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 فرهنگی درسهایی از قرآن، چاپ یازدهم</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قفطی، علی بن يوسف </w:t>
      </w:r>
      <w:r>
        <w:rPr>
          <w:rFonts w:eastAsia="IRNazanin" w:cs="IRNazanin"/>
          <w:color w:val="111111"/>
          <w:sz w:val="28"/>
          <w:szCs w:val="28"/>
          <w:rtl w:val="true"/>
          <w:lang w:bidi="fa-IR"/>
        </w:rPr>
        <w:t>(</w:t>
      </w:r>
      <w:r>
        <w:rPr>
          <w:rFonts w:eastAsia="IRNazanin" w:cs="IRNazanin"/>
          <w:color w:val="111111"/>
          <w:sz w:val="28"/>
          <w:szCs w:val="28"/>
          <w:lang w:bidi="fa-IR"/>
        </w:rPr>
        <w:t>1374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تاريخ الحکما، به کوشش بهین دارایی،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نشر دانشگاه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مقدس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عهد عقيق و عهد جدید</w:t>
      </w:r>
      <w:r>
        <w:rPr>
          <w:rFonts w:eastAsia="IRNazanin" w:cs="IRNazanin"/>
          <w:color w:val="111111"/>
          <w:sz w:val="28"/>
          <w:szCs w:val="28"/>
          <w:rtl w:val="true"/>
          <w:lang w:bidi="fa-IR"/>
        </w:rPr>
        <w:t>) (</w:t>
      </w:r>
      <w:r>
        <w:rPr>
          <w:rFonts w:eastAsia="IRNazanin" w:cs="IRNazanin"/>
          <w:color w:val="111111"/>
          <w:sz w:val="28"/>
          <w:szCs w:val="28"/>
          <w:lang w:bidi="fa-IR"/>
        </w:rPr>
        <w:t>1379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ترجمه فاضل خان همدانی،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اساطیر</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کرمی فقهی، محمدتقی و دیگران </w:t>
      </w:r>
      <w:r>
        <w:rPr>
          <w:rFonts w:eastAsia="IRNazanin" w:cs="IRNazanin"/>
          <w:color w:val="111111"/>
          <w:sz w:val="28"/>
          <w:szCs w:val="28"/>
          <w:rtl w:val="true"/>
          <w:lang w:bidi="fa-IR"/>
        </w:rPr>
        <w:t>(</w:t>
      </w:r>
      <w:r>
        <w:rPr>
          <w:rFonts w:eastAsia="IRNazanin" w:cs="IRNazanin"/>
          <w:color w:val="111111"/>
          <w:sz w:val="28"/>
          <w:szCs w:val="28"/>
          <w:lang w:bidi="fa-IR"/>
        </w:rPr>
        <w:t>1388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جستاری نظری در باب تمدن،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پژوهشگاه علوم و فرهنگ اسلامی، چاپ سوم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کلینی، محمد بن يعقوب </w:t>
      </w:r>
      <w:r>
        <w:rPr>
          <w:rFonts w:eastAsia="IRNazanin" w:cs="IRNazanin"/>
          <w:color w:val="111111"/>
          <w:sz w:val="28"/>
          <w:szCs w:val="28"/>
          <w:rtl w:val="true"/>
          <w:lang w:bidi="fa-IR"/>
        </w:rPr>
        <w:t>(</w:t>
      </w:r>
      <w:r>
        <w:rPr>
          <w:rFonts w:eastAsia="IRNazanin" w:cs="IRNazanin"/>
          <w:color w:val="111111"/>
          <w:sz w:val="28"/>
          <w:szCs w:val="28"/>
          <w:lang w:bidi="fa-IR"/>
        </w:rPr>
        <w:t>1407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اصول الکافی،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الكتب الاسلاميه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معلوف، لویس </w:t>
      </w:r>
      <w:r>
        <w:rPr>
          <w:rFonts w:eastAsia="IRNazanin" w:cs="IRNazanin"/>
          <w:color w:val="111111"/>
          <w:sz w:val="28"/>
          <w:szCs w:val="28"/>
          <w:rtl w:val="true"/>
          <w:lang w:bidi="fa-IR"/>
        </w:rPr>
        <w:t>(</w:t>
      </w:r>
      <w:r>
        <w:rPr>
          <w:rFonts w:eastAsia="IRNazanin" w:cs="IRNazanin"/>
          <w:color w:val="111111"/>
          <w:sz w:val="28"/>
          <w:szCs w:val="28"/>
          <w:lang w:bidi="fa-IR"/>
        </w:rPr>
        <w:t>1385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فرهنگ بزرگ جامع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 المنجد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ترجمه احمد سیاح،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چاپ ششم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محمدی، ذکرالله </w:t>
      </w:r>
      <w:r>
        <w:rPr>
          <w:rFonts w:eastAsia="IRNazanin" w:cs="IRNazanin"/>
          <w:color w:val="111111"/>
          <w:sz w:val="28"/>
          <w:szCs w:val="28"/>
          <w:rtl w:val="true"/>
          <w:lang w:bidi="fa-IR"/>
        </w:rPr>
        <w:t>(</w:t>
      </w:r>
      <w:r>
        <w:rPr>
          <w:rFonts w:eastAsia="IRNazanin" w:cs="IRNazanin"/>
          <w:color w:val="111111"/>
          <w:sz w:val="28"/>
          <w:szCs w:val="28"/>
          <w:lang w:bidi="fa-IR"/>
        </w:rPr>
        <w:t>1373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نقش فرهنگ و تمدن در بیداری غرب، قزوین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دانشگاه بین المللی امام خمینی، چاپ اول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مجلسی، محمدباقر </w:t>
      </w:r>
      <w:r>
        <w:rPr>
          <w:rFonts w:eastAsia="IRNazanin" w:cs="IRNazanin"/>
          <w:color w:val="111111"/>
          <w:sz w:val="28"/>
          <w:szCs w:val="28"/>
          <w:rtl w:val="true"/>
          <w:lang w:bidi="fa-IR"/>
        </w:rPr>
        <w:t>(</w:t>
      </w:r>
      <w:r>
        <w:rPr>
          <w:rFonts w:eastAsia="IRNazanin" w:cs="IRNazanin"/>
          <w:color w:val="111111"/>
          <w:sz w:val="28"/>
          <w:szCs w:val="28"/>
          <w:lang w:bidi="fa-IR"/>
        </w:rPr>
        <w:t>1363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بحار الأنوار،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نشر اسلامیه، چاپ سوم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مطهری، مرتضی </w:t>
      </w:r>
      <w:r>
        <w:rPr>
          <w:rFonts w:eastAsia="IRNazanin" w:cs="IRNazanin"/>
          <w:color w:val="111111"/>
          <w:sz w:val="28"/>
          <w:szCs w:val="28"/>
          <w:rtl w:val="true"/>
          <w:lang w:bidi="fa-IR"/>
        </w:rPr>
        <w:t>(</w:t>
      </w:r>
      <w:r>
        <w:rPr>
          <w:rFonts w:eastAsia="IRNazanin" w:cs="IRNazanin"/>
          <w:color w:val="111111"/>
          <w:sz w:val="28"/>
          <w:szCs w:val="28"/>
          <w:lang w:bidi="fa-IR"/>
        </w:rPr>
        <w:t>1361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مجموعه آثار،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صدرا</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مکارم شیرازی، ناصر </w:t>
      </w:r>
      <w:r>
        <w:rPr>
          <w:rFonts w:eastAsia="IRNazanin" w:cs="IRNazanin"/>
          <w:color w:val="111111"/>
          <w:sz w:val="28"/>
          <w:szCs w:val="28"/>
          <w:rtl w:val="true"/>
          <w:lang w:bidi="fa-IR"/>
        </w:rPr>
        <w:t>(</w:t>
      </w:r>
      <w:r>
        <w:rPr>
          <w:rFonts w:eastAsia="IRNazanin" w:cs="IRNazanin"/>
          <w:color w:val="111111"/>
          <w:sz w:val="28"/>
          <w:szCs w:val="28"/>
          <w:lang w:bidi="fa-IR"/>
        </w:rPr>
        <w:t>1374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تفسیر نمونه،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دارالکتب الاسلاميه، چاپ اول</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منتظر القائم، اصغر </w:t>
      </w:r>
      <w:r>
        <w:rPr>
          <w:rFonts w:eastAsia="IRNazanin" w:cs="IRNazanin"/>
          <w:color w:val="111111"/>
          <w:sz w:val="28"/>
          <w:szCs w:val="28"/>
          <w:rtl w:val="true"/>
          <w:lang w:bidi="fa-IR"/>
        </w:rPr>
        <w:t>(</w:t>
      </w:r>
      <w:r>
        <w:rPr>
          <w:rFonts w:eastAsia="IRNazanin" w:cs="IRNazanin"/>
          <w:color w:val="111111"/>
          <w:sz w:val="28"/>
          <w:szCs w:val="28"/>
          <w:lang w:bidi="fa-IR"/>
        </w:rPr>
        <w:t>1386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تاریخ اسلام تا سال چهلم هجری، اصفهان، دانشگاه اصفهان، چاپ دوم</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1391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تمدن سازی نبوی و علوی، اصفهان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مرغ سلیمان، چاپ اول</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میبدی، ابوالفضل </w:t>
      </w:r>
      <w:r>
        <w:rPr>
          <w:rFonts w:eastAsia="IRNazanin" w:cs="IRNazanin"/>
          <w:color w:val="111111"/>
          <w:sz w:val="28"/>
          <w:szCs w:val="28"/>
          <w:rtl w:val="true"/>
          <w:lang w:bidi="fa-IR"/>
        </w:rPr>
        <w:t>(</w:t>
      </w:r>
      <w:r>
        <w:rPr>
          <w:rFonts w:eastAsia="IRNazanin" w:cs="IRNazanin"/>
          <w:color w:val="111111"/>
          <w:sz w:val="28"/>
          <w:szCs w:val="28"/>
          <w:lang w:bidi="fa-IR"/>
        </w:rPr>
        <w:t>1339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تفسیر کشف الاسرار و عدة الأبرار، به اهتمام علی اصغر حکمت،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نشر دانشگاه تهران</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پاینده، ابوالقاسم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بيتا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نهج الفصاحة،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جاویدان</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نجار، عبدالوهاب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 تا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قصص الأنبياء،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دارالجميل، چاپ دوم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ودادی، احمد و منصوره عباسعلی زاده </w:t>
      </w:r>
      <w:r>
        <w:rPr>
          <w:rFonts w:eastAsia="IRNazanin" w:cs="IRNazanin"/>
          <w:color w:val="111111"/>
          <w:sz w:val="28"/>
          <w:szCs w:val="28"/>
          <w:rtl w:val="true"/>
          <w:lang w:bidi="fa-IR"/>
        </w:rPr>
        <w:t>(</w:t>
      </w:r>
      <w:r>
        <w:rPr>
          <w:rFonts w:eastAsia="IRNazanin" w:cs="IRNazanin"/>
          <w:color w:val="111111"/>
          <w:sz w:val="28"/>
          <w:szCs w:val="28"/>
          <w:lang w:bidi="fa-IR"/>
        </w:rPr>
        <w:t>1388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هوش فرهنگی در مهندسی فرهنگی با توجه به عصر جهانی شدن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ماهنامه مهندسی فرهنگی، سال چهارم، ش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6875</w:t>
      </w:r>
      <w:r>
        <w:rPr>
          <w:rFonts w:ascii="IRNazanin" w:hAnsi="IRNazanin" w:eastAsia="IRNazanin"/>
          <w:color w:val="111111"/>
          <w:sz w:val="28"/>
          <w:sz w:val="28"/>
          <w:szCs w:val="28"/>
          <w:rtl w:val="true"/>
          <w:lang w:bidi="fa-IR"/>
        </w:rPr>
        <w:t>، دانشگاه تهران شورای عالی انقلاب فرهنگیان</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هانتینگتون، ساموئل </w:t>
      </w:r>
      <w:r>
        <w:rPr>
          <w:rFonts w:eastAsia="IRNazanin" w:cs="IRNazanin"/>
          <w:color w:val="111111"/>
          <w:sz w:val="28"/>
          <w:szCs w:val="28"/>
          <w:rtl w:val="true"/>
          <w:lang w:bidi="fa-IR"/>
        </w:rPr>
        <w:t>(</w:t>
      </w:r>
      <w:r>
        <w:rPr>
          <w:rFonts w:eastAsia="IRNazanin" w:cs="IRNazanin"/>
          <w:color w:val="111111"/>
          <w:sz w:val="28"/>
          <w:szCs w:val="28"/>
          <w:lang w:bidi="fa-IR"/>
        </w:rPr>
        <w:t>1374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نظریه برخورد تمدنها، ترجمه مجتبی امیری، تهران، وزارت امور خارجه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یعقوبی، این واضح </w:t>
      </w:r>
      <w:r>
        <w:rPr>
          <w:rFonts w:eastAsia="IRNazanin" w:cs="IRNazanin"/>
          <w:color w:val="111111"/>
          <w:sz w:val="28"/>
          <w:szCs w:val="28"/>
          <w:rtl w:val="true"/>
          <w:lang w:bidi="fa-IR"/>
        </w:rPr>
        <w:t>(</w:t>
      </w:r>
      <w:r>
        <w:rPr>
          <w:rFonts w:eastAsia="IRNazanin" w:cs="IRNazanin"/>
          <w:color w:val="111111"/>
          <w:sz w:val="28"/>
          <w:szCs w:val="28"/>
          <w:lang w:bidi="fa-IR"/>
        </w:rPr>
        <w:t>1379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تاریخ یعقوبی،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صاعر و دار بيروت</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يزدان پرست، حمید </w:t>
      </w:r>
      <w:r>
        <w:rPr>
          <w:rFonts w:eastAsia="IRNazanin" w:cs="IRNazanin"/>
          <w:color w:val="111111"/>
          <w:sz w:val="28"/>
          <w:szCs w:val="28"/>
          <w:rtl w:val="true"/>
          <w:lang w:bidi="fa-IR"/>
        </w:rPr>
        <w:t>(</w:t>
      </w:r>
      <w:r>
        <w:rPr>
          <w:rFonts w:eastAsia="IRNazanin" w:cs="IRNazanin"/>
          <w:color w:val="111111"/>
          <w:sz w:val="28"/>
          <w:szCs w:val="28"/>
          <w:lang w:bidi="fa-IR"/>
        </w:rPr>
        <w:t>1387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داستان پیامبران،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نشر اطلاعات، چاپ سوم، </w:t>
      </w:r>
      <w:bookmarkStart w:id="171" w:name="pg6997_72670"/>
    </w:p>
    <w:p>
      <w:pPr>
        <w:pStyle w:val="Heading2"/>
        <w:numPr>
          <w:ilvl w:val="1"/>
          <w:numId w:val="1"/>
        </w:numPr>
        <w:rPr/>
      </w:pPr>
      <w:bookmarkStart w:id="172" w:name="__RefHeading___Toc2601349_372815092"/>
      <w:bookmarkStart w:id="173" w:name="_Toc63"/>
      <w:bookmarkEnd w:id="171"/>
      <w:bookmarkEnd w:id="172"/>
      <w:r>
        <w:rPr>
          <w:rtl w:val="true"/>
        </w:rPr>
        <w:t xml:space="preserve">تأثیر عنصر زیبایی شناسي قرآنی بر تقویت ارزش های انسانی و تمدنی </w:t>
      </w:r>
      <w:r>
        <w:rPr>
          <w:rtl w:val="true"/>
        </w:rPr>
        <w:t>(</w:t>
      </w:r>
      <w:r>
        <w:rPr>
          <w:rtl w:val="true"/>
        </w:rPr>
        <w:t>با تاکید بر مسئله شهرنشینی</w:t>
      </w:r>
      <w:r>
        <w:rPr>
          <w:rtl w:val="true"/>
        </w:rPr>
        <w:t>)</w:t>
      </w:r>
      <w:bookmarkEnd w:id="173"/>
    </w:p>
    <w:p>
      <w:pPr>
        <w:pStyle w:val="Heading3"/>
        <w:numPr>
          <w:ilvl w:val="2"/>
          <w:numId w:val="1"/>
        </w:numPr>
        <w:rPr/>
      </w:pPr>
      <w:bookmarkStart w:id="174" w:name="__RefHeading___Toc2601351_372815092"/>
      <w:bookmarkStart w:id="175" w:name="_Toc64"/>
      <w:bookmarkEnd w:id="174"/>
      <w:r>
        <w:rPr>
          <w:rtl w:val="true"/>
        </w:rPr>
        <w:t>اشاره</w:t>
      </w:r>
      <w:bookmarkEnd w:id="175"/>
    </w:p>
    <w:p>
      <w:pPr>
        <w:pStyle w:val="BookText"/>
        <w:rPr/>
      </w:pPr>
      <w:r>
        <w:rPr>
          <w:rFonts w:ascii="IRNazanin" w:hAnsi="IRNazanin" w:eastAsia="IRNazanin"/>
          <w:color w:val="111111"/>
          <w:sz w:val="28"/>
          <w:sz w:val="28"/>
          <w:szCs w:val="28"/>
          <w:rtl w:val="true"/>
          <w:lang w:bidi="fa-IR"/>
        </w:rPr>
        <w:t>علیرضا کاوند</w:t>
      </w:r>
      <w:r>
        <w:rPr>
          <w:rStyle w:val="FootnoteAnchor"/>
          <w:rtl w:val="true"/>
        </w:rPr>
        <w:footnoteReference w:id="24"/>
      </w:r>
    </w:p>
    <w:p>
      <w:pPr>
        <w:pStyle w:val="BookText"/>
        <w:rPr/>
      </w:pPr>
      <w:r>
        <w:rPr>
          <w:rFonts w:ascii="IRNazanin" w:hAnsi="IRNazanin" w:eastAsia="IRNazanin"/>
          <w:color w:val="111111"/>
          <w:sz w:val="28"/>
          <w:sz w:val="28"/>
          <w:szCs w:val="28"/>
          <w:rtl w:val="true"/>
          <w:lang w:bidi="fa-IR"/>
        </w:rPr>
        <w:t>چکیده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مسئله زیبایی شناسی قرآن، همواره از مسایل پر اهمیت در تاریخ تمدن اسلامی، شهرنشینی و عمران و آبادانی سرزمین های اسلامی در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قرن اخیر بوده که ضروری است با توجه به تغییرات و تحولات خواسته یا ناخواسته ای که در گذر زمان، با وجود شاخصه های اسلامی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قرآنی در متن دین مبین اسلام برای تمدن و شهرسازی، در سبک زندگی مسلمانان صورت گرفته، مورد توجه مجدد قرار گیرد تا از این منظر، به اصلاح سبک زندگی، اقدام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تحقیق که با رویکرد موضوعی صورت گرفته، بدین نتایج دست یافته ایم؛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هدف قرآن و سنت نبوی از خلال دستور به زیباسازی مکان ها وساختمان ها این بود، که حکمت های بزرگی را که در حفظ مقاصد شریعت است به ویژه دین، تحقق بخشد؛ </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زمینه تمدن و ساخت و ساز ضروری است، کتاب ها و آثار موجود در میراث خود را که در زمینه محیط زیست و شهرسازی است، مطالعه کنیم و در آنها دقت و توجه ویژه داشته باشیم؛ </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تمدنها به واسطه ی عنصر اخلاقی و روحی جاودانه می شوند، رسالت خود را انجام میدهند و به پیشرفت خود ادامه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ماده بدون روح، ساختمانی بی پایه است و اساس تمدن مسلمانان، دین اسلام است که باید به قرآن کریم و سنت پیامبر اکرم صل الله علیه و اله و اهل بیت علیه سلام با به تفصیل پرداخت تا آن پایه ها را کشف کرد</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واژگان کلیدی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زیبایی شناسی، شهرنشینی، ساخت و ساز، ارزش، تمدن </w:t>
      </w:r>
      <w:bookmarkStart w:id="176" w:name="pg6997_72671"/>
    </w:p>
    <w:p>
      <w:pPr>
        <w:pStyle w:val="Heading3"/>
        <w:numPr>
          <w:ilvl w:val="2"/>
          <w:numId w:val="1"/>
        </w:numPr>
        <w:rPr/>
      </w:pPr>
      <w:bookmarkStart w:id="177" w:name="__RefHeading___Toc2601353_372815092"/>
      <w:bookmarkStart w:id="178" w:name="_Toc65"/>
      <w:bookmarkEnd w:id="176"/>
      <w:bookmarkEnd w:id="177"/>
      <w:r>
        <w:rPr>
          <w:rtl w:val="true"/>
        </w:rPr>
        <w:t>طرح مسئله</w:t>
      </w:r>
      <w:r>
        <w:rPr>
          <w:rtl w:val="true"/>
        </w:rPr>
        <w:t>:</w:t>
      </w:r>
      <w:bookmarkEnd w:id="178"/>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مجال، به بررسی ماهیت مبحث زیبایی شناسی قرآن کریم و تأثیرآن در زندگی مردم، ریشه یابی و بازنمایی عنصر زیبایی شناسی در قرآن و مواضع مختلف کاربرد آن در قرآن کریم میپردازیم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قرآن کریم در هفت موضع ذکر شده که با صبر، صفح، تسريح، هجر و سایر ارزش های اخلاقی و روحی مرتبط است؛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مشتقات مختلف آن،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در قرآن کریم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مترادف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در عبارات و سياقهای متعددی آمده و همه این الفاظ، زیبایی شناسی و مترادفهای آن، و مواضع کابرد آنها در قرآن کریم، فقط به جهت تذكر دائمی به وجود خداوند یکتاست که همه ی انوار، خیرها و زیبایی ها در این جهان زیبا، از آن ذات لايزال منبعث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زیبایی های بهشت، حوریان بهشتی، باغ ها و متاع حیات آخرت، برای دعوت به تقرب به خداوند سبحان، مشارکت در ساختن تمدن، ایجاد آبادانی، تنظیم حیات مردم و اصلاح سبک و سلوک آنها در زندگی صورت گرفته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زمینه نک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عبس</w:t>
      </w:r>
      <w:r>
        <w:rPr>
          <w:rFonts w:eastAsia="IRNazanin" w:cs="IRNazanin"/>
          <w:color w:val="111111"/>
          <w:sz w:val="28"/>
          <w:szCs w:val="28"/>
          <w:rtl w:val="true"/>
          <w:lang w:bidi="fa-IR"/>
        </w:rPr>
        <w:t>:</w:t>
      </w:r>
      <w:r>
        <w:rPr>
          <w:rFonts w:eastAsia="IRNazanin" w:cs="IRNazanin"/>
          <w:color w:val="111111"/>
          <w:sz w:val="28"/>
          <w:szCs w:val="28"/>
          <w:lang w:bidi="fa-IR"/>
        </w:rPr>
        <w:t>32</w:t>
      </w: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بسیاری از سوره ها و آیات قرآن کریم، دعوت خداوند سبحان، به تأمل، امعان نظر و تدبر در این جهان شگفت انگیز، به روشنی قابل ملاحظه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درک و فهم زیبایی، به وفور در دین مبین اسلام مورد توجه واقع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اوامر و دستورات الهی صرفا برای عبادت و ذکر الهی و یا ترک امیال نفسانی نیامده، بلکه این اوامر، برای دقت نظر بیشتر به هدف بهره گیری از هستی و زیبایی های موجود در آن و ایجاد ارتباط بین این مسایل زیبایی شناختی و عقاید انسان است، تا آنجا که خداوند سبحان طبق روایت شريفه، صفت زیبایی را برای خالق نیز قرارداده و خود، خالق، زیبایی را نیز دوست داشته و کسی را که خود را زیبا می سازد نیز دوست دارد؛ پیامبر اکرم صل الله علیه و اله می 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جميل يحب الجمال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كلینی، </w:t>
      </w:r>
      <w:r>
        <w:rPr>
          <w:rFonts w:eastAsia="IRNazanin" w:cs="IRNazanin"/>
          <w:color w:val="111111"/>
          <w:sz w:val="28"/>
          <w:szCs w:val="28"/>
          <w:lang w:bidi="fa-IR"/>
        </w:rPr>
        <w:t>1407</w:t>
      </w:r>
      <w:r>
        <w:rPr>
          <w:rFonts w:ascii="IRNazanin" w:hAnsi="IRNazanin" w:eastAsia="IRNazanin"/>
          <w:color w:val="111111"/>
          <w:sz w:val="28"/>
          <w:sz w:val="28"/>
          <w:szCs w:val="28"/>
          <w:rtl w:val="true"/>
          <w:lang w:bidi="fa-IR"/>
        </w:rPr>
        <w:t xml:space="preserve">ق، ج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438</w:t>
      </w:r>
      <w:r>
        <w:rPr>
          <w:rFonts w:ascii="IRNazanin" w:hAnsi="IRNazanin" w:eastAsia="IRNazanin"/>
          <w:color w:val="111111"/>
          <w:sz w:val="28"/>
          <w:sz w:val="28"/>
          <w:szCs w:val="28"/>
          <w:rtl w:val="true"/>
          <w:lang w:bidi="fa-IR"/>
        </w:rPr>
        <w:t xml:space="preserve">؛ عیاشی، </w:t>
      </w:r>
      <w:r>
        <w:rPr>
          <w:rFonts w:eastAsia="IRNazanin" w:cs="IRNazanin"/>
          <w:color w:val="111111"/>
          <w:sz w:val="28"/>
          <w:szCs w:val="28"/>
          <w:lang w:bidi="fa-IR"/>
        </w:rPr>
        <w:t>1380</w:t>
      </w:r>
      <w:r>
        <w:rPr>
          <w:rFonts w:ascii="IRNazanin" w:hAnsi="IRNazanin" w:eastAsia="IRNazanin"/>
          <w:color w:val="111111"/>
          <w:sz w:val="28"/>
          <w:sz w:val="28"/>
          <w:szCs w:val="28"/>
          <w:rtl w:val="true"/>
          <w:lang w:bidi="fa-IR"/>
        </w:rPr>
        <w:t xml:space="preserve">ق،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مسئله در اشاره ی قرآن کریم به چهارپایان مشهود است، به ویژه هنگامی که این چهارپایان پس از چرا، به سوی صاحبان خود برمی گردند، در حالی که پراز خیر و برکت هستند و از روغن و شیر آنها استفاده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هنگامی که در زمین به زیباترین شکل می چرند و تصاویر زیبایی را خلق می کنند، که نظرها را جلب کرده و اندیشه ها را مشغول به خود می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می فرماید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لَكُمْ فِيها جَمالُ حین تریحون وَ حِينَ تَسْرَحُونَ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نحل</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زمخشری در توضیح معنای جمال می 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به زیبایی آنها، مانند فایده ی آنها برای ما، برما منت نهاده، زیرا این مسئله، هدف و غرض صاحبان چهارپایان بوده و حتی از بزرگترین منافع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چوپانها هنگامی که در شب هنگام، آنها را می برند و صبحگاه آنها را رها می کنند، طویله ها با استراحت </w:t>
      </w:r>
      <w:bookmarkStart w:id="179" w:name="pg6997_72672"/>
    </w:p>
    <w:p>
      <w:pPr>
        <w:pStyle w:val="BookText"/>
        <w:rPr/>
      </w:pPr>
      <w:bookmarkEnd w:id="179"/>
      <w:r>
        <w:rPr>
          <w:rFonts w:ascii="IRNazanin" w:hAnsi="IRNazanin" w:eastAsia="IRNazanin"/>
          <w:color w:val="111111"/>
          <w:sz w:val="28"/>
          <w:sz w:val="28"/>
          <w:szCs w:val="28"/>
          <w:rtl w:val="true"/>
          <w:lang w:bidi="fa-IR"/>
        </w:rPr>
        <w:t>آنها و سپس حرکت آنها زیبا می شود؛ آنها در طویله با صداهای مختلف پاسخ یکدیگر را میدهند و با اهل خانه و صاحبان خود مأنوس میشوند و مایه ی شادی و مسرت صاحبانشان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چشم ناظران، دارای جلال وشکوه هستند و لباس شوکت و احترام بر تن دارند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زمخشری، </w:t>
      </w:r>
      <w:r>
        <w:rPr>
          <w:rFonts w:eastAsia="IRNazanin" w:cs="IRNazanin"/>
          <w:color w:val="111111"/>
          <w:sz w:val="28"/>
          <w:szCs w:val="28"/>
          <w:lang w:bidi="fa-IR"/>
        </w:rPr>
        <w:t>1407</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2</w:t>
      </w:r>
      <w:r>
        <w:rPr>
          <w:rFonts w:ascii="IRNazanin" w:hAnsi="IRNazanin" w:eastAsia="IRNazanin"/>
          <w:color w:val="111111"/>
          <w:sz w:val="28"/>
          <w:sz w:val="28"/>
          <w:szCs w:val="28"/>
          <w:lang w:bidi="fa-IR"/>
        </w:rPr>
        <w:t>،</w:t>
      </w:r>
      <w:r>
        <w:rPr>
          <w:rFonts w:eastAsia="IRNazanin" w:cs="IRNazanin"/>
          <w:color w:val="111111"/>
          <w:sz w:val="28"/>
          <w:szCs w:val="28"/>
          <w:lang w:bidi="fa-IR"/>
        </w:rPr>
        <w:t>574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زیبایی محیط در گرو مصلحت عمومی سرزمینها و بندگان است و خداوند آن را این گونه در قرآن کریم توصیف نموده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أَلَمَ تَرَ أَنَّ اللَّهَ أَنْزَلَ مِنَ السَّماءِ ماءً فَأَخْرَجْنا بِهِ ثَمَراتٍ مُخْتَلِفاً أَلْوانُها وَ بَيْنَ الْجِبالِ جُدَدُ بِيضُ وَ حُمْرُ مُخْتَلِفُ أَلْوانُها وَ غَرابِيبُ سُودُ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النَّاسِ وَ الدَّوَابِّ وَ لَا نَعَامٍ مُخْتَلِفُ أَلْوانُهُ كَذلِكَ إِنَّما يَخْشَى اللَّهَ مِنْ عِبادِهِ الْعُلَماءُ إِنَّ اللَّهَ عَزِيزُ غَفُورُ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فاطر</w:t>
      </w:r>
      <w:r>
        <w:rPr>
          <w:rFonts w:eastAsia="IRNazanin" w:cs="IRNazanin"/>
          <w:color w:val="111111"/>
          <w:sz w:val="28"/>
          <w:szCs w:val="28"/>
          <w:rtl w:val="true"/>
          <w:lang w:bidi="fa-IR"/>
        </w:rPr>
        <w:t>:</w:t>
      </w:r>
      <w:r>
        <w:rPr>
          <w:rFonts w:eastAsia="IRNazanin" w:cs="IRNazanin"/>
          <w:color w:val="111111"/>
          <w:sz w:val="28"/>
          <w:szCs w:val="28"/>
          <w:lang w:bidi="fa-IR"/>
        </w:rPr>
        <w:t>27</w:t>
      </w:r>
      <w:r>
        <w:rPr>
          <w:rFonts w:eastAsia="IRNazanin" w:cs="IRNazanin"/>
          <w:color w:val="111111"/>
          <w:sz w:val="28"/>
          <w:szCs w:val="28"/>
          <w:rtl w:val="true"/>
          <w:lang w:bidi="fa-IR"/>
        </w:rPr>
        <w:t>-</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خداوند می فرماید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لَقَدْ جَعَلْنا فِي السَّماءِ بُرُوجاً وَ زَيَّنَّاها لِلنَّاظِرِينَ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حجر</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این آیه و موارد شبیه به آن، حاکی از سرواژه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زینت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قرآن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زینت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قرآن کریم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 آمده است؛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 در خصوص استدلال بر مسائل و مقاصد مادی در عالم هستی؛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به صورت اسمی و</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به صورت فعلی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قطعا تکرار این موارد در قرآن کریم، تصادفی نبوده و با هدف و غرضی خاص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خداوند از بیان این اسماء و افعال، هدف خاصی اراده کرده و شاید هدف اصلی وی، آگاه سازی بندگان و عبرت گرفتن آنان باشد</w:t>
      </w:r>
      <w:r>
        <w:rPr>
          <w:rFonts w:eastAsia="IRNazanin" w:cs="IRNazanin"/>
          <w:color w:val="111111"/>
          <w:sz w:val="28"/>
          <w:szCs w:val="28"/>
          <w:rtl w:val="true"/>
          <w:lang w:bidi="fa-IR"/>
        </w:rPr>
        <w:t>.</w:t>
      </w:r>
    </w:p>
    <w:p>
      <w:pPr>
        <w:pStyle w:val="Heading3"/>
        <w:numPr>
          <w:ilvl w:val="2"/>
          <w:numId w:val="1"/>
        </w:numPr>
        <w:rPr/>
      </w:pPr>
      <w:bookmarkStart w:id="180" w:name="__RefHeading___Toc2601355_372815092"/>
      <w:bookmarkStart w:id="181" w:name="_Toc66"/>
      <w:bookmarkEnd w:id="180"/>
      <w:r>
        <w:rPr>
          <w:rtl w:val="true"/>
        </w:rPr>
        <w:t>مفهوم شناسی زیبایی و زینت</w:t>
      </w:r>
      <w:bookmarkEnd w:id="181"/>
    </w:p>
    <w:p>
      <w:pPr>
        <w:pStyle w:val="BookText"/>
        <w:rPr/>
      </w:pPr>
      <w:r>
        <w:rPr>
          <w:rFonts w:ascii="IRNazanin" w:hAnsi="IRNazanin" w:eastAsia="IRNazanin"/>
          <w:color w:val="111111"/>
          <w:sz w:val="28"/>
          <w:sz w:val="28"/>
          <w:szCs w:val="28"/>
          <w:rtl w:val="true"/>
          <w:lang w:bidi="fa-IR"/>
        </w:rPr>
        <w:t xml:space="preserve">یکی از اساسی ترین وجوه زیبایی در قرآن، زیبایی جهان و کائنات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این زمینه فرموده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الَّذِي أَحْسَنَ کل شَيْ‌ءٍ خَلَقَهُ وَ بَدَأَ خَلْقَ الْإِنْسانِ مِنْ طِينٍ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سجدہ</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به گفته ی علامه طباطبایی، خلق و زیبایی را ملازم هم میسازد و نشان میدهد که هر مخلوق، به آن جهت که مخلوق او و منتسب به او است، زیباست و زیبایی، دایرمدار خلقت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همچنان که خلقت دایرمدار خسن است، پس هیچ خلقی نیست مگر آنکه به احسان خدا خشن و به اجمال او جمیل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طباطبایی، </w:t>
      </w:r>
      <w:r>
        <w:rPr>
          <w:rFonts w:eastAsia="IRNazanin" w:cs="IRNazanin"/>
          <w:color w:val="111111"/>
          <w:sz w:val="28"/>
          <w:szCs w:val="28"/>
          <w:lang w:bidi="fa-IR"/>
        </w:rPr>
        <w:t>1374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زبان فارسی، زیبایی همان خوبی، نیکویی، سن، جمال، ظرافت و لطافت تعريف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دهخدا، </w:t>
      </w:r>
      <w:r>
        <w:rPr>
          <w:rFonts w:eastAsia="IRNazanin" w:cs="IRNazanin"/>
          <w:color w:val="111111"/>
          <w:sz w:val="28"/>
          <w:szCs w:val="28"/>
          <w:lang w:bidi="fa-IR"/>
        </w:rPr>
        <w:t>1396</w:t>
      </w:r>
      <w:r>
        <w:rPr>
          <w:rFonts w:ascii="IRNazanin" w:hAnsi="IRNazanin" w:eastAsia="IRNazanin"/>
          <w:color w:val="111111"/>
          <w:sz w:val="28"/>
          <w:sz w:val="28"/>
          <w:szCs w:val="28"/>
          <w:rtl w:val="true"/>
          <w:lang w:bidi="fa-IR"/>
        </w:rPr>
        <w:t>ش، ذیل واژه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همچنین به گفته ی برخی،عبارت است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نظم و هماهنگی ای که همراه عظمت و پاکی، در شیئی وجود دارد و عقل، تخیل و تمایلات عالی انسان را تحریک کند و لذت و انبساط، پدید آورد و آن امری است نسبی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معین، </w:t>
      </w:r>
      <w:r>
        <w:rPr>
          <w:rFonts w:eastAsia="IRNazanin" w:cs="IRNazanin"/>
          <w:color w:val="111111"/>
          <w:sz w:val="28"/>
          <w:szCs w:val="28"/>
          <w:lang w:bidi="fa-IR"/>
        </w:rPr>
        <w:t>1386</w:t>
      </w:r>
      <w:r>
        <w:rPr>
          <w:rFonts w:ascii="IRNazanin" w:hAnsi="IRNazanin" w:eastAsia="IRNazanin"/>
          <w:color w:val="111111"/>
          <w:sz w:val="28"/>
          <w:sz w:val="28"/>
          <w:szCs w:val="28"/>
          <w:rtl w:val="true"/>
          <w:lang w:bidi="fa-IR"/>
        </w:rPr>
        <w:t>، ذیل واژه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راغب نیز محسن یا زیبایی را چنین تعریف کرده 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سن یا همان زیبایی عبارت است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اثر بهجت آفرین و شادی بخش که مورد آرزو باشد که سه نوع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حسنی که مورد پسند عقل و خرد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زیبایی معقول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سنی که از جهت هوی و هوس، نیکوست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زیبایی هوسناک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زیبایی و حسنی محسوس که </w:t>
      </w:r>
      <w:bookmarkStart w:id="182" w:name="pg6997_72673"/>
    </w:p>
    <w:p>
      <w:pPr>
        <w:pStyle w:val="BookText"/>
        <w:rPr/>
      </w:pPr>
      <w:bookmarkEnd w:id="182"/>
      <w:r>
        <w:rPr>
          <w:rFonts w:ascii="IRNazanin" w:hAnsi="IRNazanin" w:eastAsia="IRNazanin"/>
          <w:color w:val="111111"/>
          <w:sz w:val="28"/>
          <w:sz w:val="28"/>
          <w:szCs w:val="28"/>
          <w:rtl w:val="true"/>
          <w:lang w:bidi="fa-IR"/>
        </w:rPr>
        <w:t xml:space="preserve">طبیعتا زیبا و خوب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زیبایی محسوس یا طبیعی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راغب، </w:t>
      </w:r>
      <w:r>
        <w:rPr>
          <w:rFonts w:eastAsia="IRNazanin" w:cs="IRNazanin"/>
          <w:color w:val="111111"/>
          <w:sz w:val="28"/>
          <w:szCs w:val="28"/>
          <w:lang w:bidi="fa-IR"/>
        </w:rPr>
        <w:t>1412</w:t>
      </w:r>
      <w:r>
        <w:rPr>
          <w:rFonts w:ascii="IRNazanin" w:hAnsi="IRNazanin" w:eastAsia="IRNazanin"/>
          <w:color w:val="111111"/>
          <w:sz w:val="28"/>
          <w:sz w:val="28"/>
          <w:szCs w:val="28"/>
          <w:rtl w:val="true"/>
          <w:lang w:bidi="fa-IR"/>
        </w:rPr>
        <w:t>ق،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488</w:t>
      </w:r>
      <w:r>
        <w:rPr>
          <w:rFonts w:ascii="IRNazanin" w:hAnsi="IRNazanin" w:eastAsia="IRNazanin"/>
          <w:color w:val="111111"/>
          <w:sz w:val="28"/>
          <w:sz w:val="28"/>
          <w:szCs w:val="28"/>
          <w:rtl w:val="true"/>
          <w:lang w:bidi="fa-IR"/>
        </w:rPr>
        <w:t>؛ در این زمینه 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منظور، </w:t>
      </w:r>
      <w:r>
        <w:rPr>
          <w:rFonts w:eastAsia="IRNazanin" w:cs="IRNazanin"/>
          <w:color w:val="111111"/>
          <w:sz w:val="28"/>
          <w:szCs w:val="28"/>
          <w:lang w:bidi="fa-IR"/>
        </w:rPr>
        <w:t>1420</w:t>
      </w:r>
      <w:r>
        <w:rPr>
          <w:rFonts w:ascii="IRNazanin" w:hAnsi="IRNazanin" w:eastAsia="IRNazanin"/>
          <w:color w:val="111111"/>
          <w:sz w:val="28"/>
          <w:sz w:val="28"/>
          <w:szCs w:val="28"/>
          <w:rtl w:val="true"/>
          <w:lang w:bidi="fa-IR"/>
        </w:rPr>
        <w:t>ق، ج</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136</w:t>
      </w:r>
      <w:r>
        <w:rPr>
          <w:rFonts w:ascii="IRNazanin" w:hAnsi="IRNazanin" w:eastAsia="IRNazanin"/>
          <w:color w:val="111111"/>
          <w:sz w:val="28"/>
          <w:sz w:val="28"/>
          <w:szCs w:val="28"/>
          <w:rtl w:val="true"/>
          <w:lang w:bidi="fa-IR"/>
        </w:rPr>
        <w:t xml:space="preserve">؛ ابن فارس، </w:t>
      </w:r>
      <w:r>
        <w:rPr>
          <w:rFonts w:eastAsia="IRNazanin" w:cs="IRNazanin"/>
          <w:color w:val="111111"/>
          <w:sz w:val="28"/>
          <w:szCs w:val="28"/>
          <w:lang w:bidi="fa-IR"/>
        </w:rPr>
        <w:t>1399</w:t>
      </w:r>
      <w:r>
        <w:rPr>
          <w:rFonts w:ascii="IRNazanin" w:hAnsi="IRNazanin" w:eastAsia="IRNazanin"/>
          <w:color w:val="111111"/>
          <w:sz w:val="28"/>
          <w:sz w:val="28"/>
          <w:szCs w:val="28"/>
          <w:rtl w:val="true"/>
          <w:lang w:bidi="fa-IR"/>
        </w:rPr>
        <w:t>ق،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265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زینت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اسمی است جامع برای هر آن چیزی که با آن آراستگی صورت گیرد،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زیورآلات و لباس و مانند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ابن منظور، </w:t>
      </w:r>
      <w:r>
        <w:rPr>
          <w:rFonts w:eastAsia="IRNazanin" w:cs="IRNazanin"/>
          <w:color w:val="111111"/>
          <w:sz w:val="28"/>
          <w:szCs w:val="28"/>
          <w:lang w:bidi="fa-IR"/>
        </w:rPr>
        <w:t>1408</w:t>
      </w:r>
      <w:r>
        <w:rPr>
          <w:rFonts w:ascii="IRNazanin" w:hAnsi="IRNazanin" w:eastAsia="IRNazanin"/>
          <w:color w:val="111111"/>
          <w:sz w:val="28"/>
          <w:sz w:val="28"/>
          <w:szCs w:val="28"/>
          <w:rtl w:val="true"/>
          <w:lang w:bidi="fa-IR"/>
        </w:rPr>
        <w:t>ق، ذيل الزينة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از یک منظر، آرایه ها و زینت ها، اقسام متفاوتی دارند؛ چه بسا آراستگی و زیبایی ای چون علم، زینت نفس باشد، یا مانند طراوت جوانی، زینت بدن، و یا مال و مقام که زینت خارجی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راغب، </w:t>
      </w:r>
      <w:r>
        <w:rPr>
          <w:rFonts w:eastAsia="IRNazanin" w:cs="IRNazanin"/>
          <w:color w:val="111111"/>
          <w:sz w:val="28"/>
          <w:szCs w:val="28"/>
          <w:lang w:bidi="fa-IR"/>
        </w:rPr>
        <w:t>1612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سویی، مطلق زیبایی، خود، زینت است و ریشه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بیانگر نیکویی در ظاهر هر چیز است، خواه این نیکویی عرضی باشد یا ذاتی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مصطفوی، </w:t>
      </w:r>
      <w:r>
        <w:rPr>
          <w:rFonts w:eastAsia="IRNazanin" w:cs="IRNazanin"/>
          <w:color w:val="111111"/>
          <w:sz w:val="28"/>
          <w:szCs w:val="28"/>
          <w:lang w:bidi="fa-IR"/>
        </w:rPr>
        <w:t>1389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بیان قرآن، گاه واژه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زخرف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انعام</w:t>
      </w:r>
      <w:r>
        <w:rPr>
          <w:rFonts w:eastAsia="IRNazanin" w:cs="IRNazanin"/>
          <w:color w:val="111111"/>
          <w:sz w:val="28"/>
          <w:szCs w:val="28"/>
          <w:rtl w:val="true"/>
          <w:lang w:bidi="fa-IR"/>
        </w:rPr>
        <w:t xml:space="preserve">: </w:t>
      </w:r>
      <w:r>
        <w:rPr>
          <w:rFonts w:eastAsia="IRNazanin" w:cs="IRNazanin"/>
          <w:color w:val="111111"/>
          <w:sz w:val="28"/>
          <w:szCs w:val="28"/>
          <w:lang w:bidi="fa-IR"/>
        </w:rPr>
        <w:t>112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ریش</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اعراف</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جمال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نحل</w:t>
      </w:r>
      <w:r>
        <w:rPr>
          <w:rFonts w:eastAsia="IRNazanin" w:cs="IRNazanin"/>
          <w:color w:val="111111"/>
          <w:sz w:val="28"/>
          <w:szCs w:val="28"/>
          <w:rtl w:val="true"/>
          <w:lang w:bidi="fa-IR"/>
        </w:rPr>
        <w:t xml:space="preserve">: </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حليه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نحل</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فاطر</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دانسته شده و در معنای لباس، فلزات قیمتی، اسباب و لوازم خانه نیز آورده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راد و همکاران، </w:t>
      </w:r>
      <w:r>
        <w:rPr>
          <w:rFonts w:eastAsia="IRNazanin" w:cs="IRNazanin"/>
          <w:color w:val="111111"/>
          <w:sz w:val="28"/>
          <w:szCs w:val="28"/>
          <w:lang w:bidi="fa-IR"/>
        </w:rPr>
        <w:t>1396</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48</w:t>
      </w:r>
      <w:r>
        <w:rPr>
          <w:rFonts w:eastAsia="IRNazanin" w:cs="IRNazanin"/>
          <w:color w:val="111111"/>
          <w:sz w:val="28"/>
          <w:szCs w:val="28"/>
          <w:rtl w:val="true"/>
          <w:lang w:bidi="fa-IR"/>
        </w:rPr>
        <w:t>).</w:t>
      </w:r>
    </w:p>
    <w:p>
      <w:pPr>
        <w:pStyle w:val="Heading3"/>
        <w:numPr>
          <w:ilvl w:val="2"/>
          <w:numId w:val="1"/>
        </w:numPr>
        <w:rPr/>
      </w:pPr>
      <w:bookmarkStart w:id="183" w:name="__RefHeading___Toc2601357_372815092"/>
      <w:bookmarkStart w:id="184" w:name="_Toc67"/>
      <w:bookmarkEnd w:id="183"/>
      <w:r>
        <w:rPr/>
        <w:t>1</w:t>
      </w:r>
      <w:r>
        <w:rPr>
          <w:rtl w:val="true"/>
        </w:rPr>
        <w:t>-</w:t>
      </w:r>
      <w:r>
        <w:rPr>
          <w:rtl w:val="true"/>
        </w:rPr>
        <w:t>تاثیر کلام قرآن در تأسیس زیبایی شناسی اسلامی</w:t>
      </w:r>
      <w:bookmarkEnd w:id="184"/>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پژوهشگران معاصر که در زمینه ی علم زیبایی شناسی مطالعه می کنند معتقدند که علم زیبایی شناسی، عملیات و فرایندی است که در زمینه ی علم زیبایی بحث می کند و سه عامل، باعث درک آرامش و احساس خوب بودن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عامل، موضوع خارجی متناسب با خواسته ی ماست و دومین عامل، محیط پیرامونی است و سومین عامل، روح درک کننده و نفس مدرکه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زیبایی، درک ارزش های ذاتی و قراردادی و احساس آنهاست؛ این مسئله باعث درک نظم و کمال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زیبایی، ارزش حاصل از ماهیت شیئی است که آن را احساس و درک کرده و مطابق آن حکم صادر می کنیم و نظر میدهیم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درک، به حقیقت و خير اشياء ارتباط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شایان ذکر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مفهوم زیبایی، با فهم و درک انسان معنا پیدا می کند تا آنجا که دانشی محسوب میشود که به معنای درک حسی اشیاء یا علم شناخت حسی و سایر تعابیر از این دست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دربارهی زیبایی شناسی اسلامی، صرفا در پرتو قرآن کریم قابل تحقق است و هیچ چیزی فراتر از تعبیر قرآن نمی تواند در ایجاد و تقویت حس خشنودی و آرامش مؤثر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قیم جوزيه، تعبیر زیبایی درباره ی حقیقت زیبایی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می 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حسن که به معنای زیبایی است، امری مرکب از چند چیز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زیبایی، روشنایی، نیکویی ساختار، شکل و نظم و سرخ شدن پوست؛ این معنایی است که در عبارت نمی گنجد و به وصف نمی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مردم، اوصاف و ویژگی هایی دارند که میتوان با الفاظی از آنها تعبير کرد و رسول خدا در قله بلند این اوصاف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ابن قیم، </w:t>
      </w:r>
      <w:r>
        <w:rPr>
          <w:rFonts w:eastAsia="IRNazanin" w:cs="IRNazanin"/>
          <w:color w:val="111111"/>
          <w:sz w:val="28"/>
          <w:szCs w:val="28"/>
          <w:lang w:bidi="fa-IR"/>
        </w:rPr>
        <w:t>2013</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بديع الزمان سعید </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نورسی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زاده </w:t>
      </w:r>
      <w:r>
        <w:rPr>
          <w:rFonts w:eastAsia="IRNazanin" w:cs="IRNazanin"/>
          <w:color w:val="111111"/>
          <w:sz w:val="28"/>
          <w:szCs w:val="28"/>
          <w:lang w:bidi="fa-IR"/>
        </w:rPr>
        <w:t>1876</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درگذشته </w:t>
      </w:r>
      <w:r>
        <w:rPr>
          <w:rFonts w:eastAsia="IRNazanin" w:cs="IRNazanin"/>
          <w:color w:val="111111"/>
          <w:sz w:val="28"/>
          <w:szCs w:val="28"/>
          <w:lang w:bidi="fa-IR"/>
        </w:rPr>
        <w:t>1960</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پیشگامان اندیشه ی نوین اسلامی در ترکیه و از بنیانگذاران علم زیبایی شناسی اسلامی است معتقد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محال است که بتوان علم زیبایی شناسی اسلامی و تمدنی را در غیاب تعبیر قرآن ایجاد یا تقویت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نورسی، بیا تا، </w:t>
      </w:r>
      <w:r>
        <w:rPr>
          <w:rFonts w:eastAsia="IRNazanin" w:cs="IRNazanin"/>
          <w:color w:val="111111"/>
          <w:sz w:val="28"/>
          <w:szCs w:val="28"/>
          <w:lang w:bidi="fa-IR"/>
        </w:rPr>
        <w:t>568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زیبایی شناسی اسلامی یکی از ارزش های سه گانه ی حقیقت، خیر و زیبایی است که قوام انسانی که چنین موزون خلق شده، به آن بر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مسئله در قرآن کریم در موارد متعدد ذکر شده است و با الفاظ مختلف آمده تا جایی که این الفاظ و مفاهیم زیبایی شناسی که به شکلی موزون و هماهنگ در قرآن کریم آمده و با اهداف شریعت منطبق است، انسان را به شگفتی وا می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نذير حمدان، که از همفکران نورسی است معتقد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مصدری ربانی و الهی دارد، که تاج اعجاز بیانی بر سر داشته و عرب را از حیث بیانی به هماوردی طلبیده است و همگان را در عرصه ی دین و نظام، به تحدی دعوت کرده و با این زیبایی ها و زیبایی شناسیها و عظمت موجود در این اعجاز بیانی، زیبایی شناسان را به هماورد طلبیده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حمدان، </w:t>
      </w:r>
      <w:r>
        <w:rPr>
          <w:rFonts w:eastAsia="IRNazanin" w:cs="IRNazanin"/>
          <w:color w:val="111111"/>
          <w:sz w:val="28"/>
          <w:szCs w:val="28"/>
          <w:lang w:bidi="fa-IR"/>
        </w:rPr>
        <w:t>1412</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بزرگترین هدف زیبایی های موجود در عالم هستی، توجه دادن به این مسئله است که خالق این زیبایی، محاسن و زیبایی هایی دارد که خوشنودی و محبت انسان را به سوی خود جلب می کند و انسان، ارتباط میان خالق و مخلوق را درکمی کند و درک او نسبت به زیبایی آنچه میبیند و حس می کند، بیشتر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او همه چیز را از ورای زیبایی خدا و جلالت او می بیند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قطب، </w:t>
      </w:r>
      <w:r>
        <w:rPr>
          <w:rFonts w:eastAsia="IRNazanin" w:cs="IRNazanin"/>
          <w:color w:val="111111"/>
          <w:sz w:val="28"/>
          <w:szCs w:val="28"/>
          <w:lang w:bidi="fa-IR"/>
        </w:rPr>
        <w:t>1425</w:t>
      </w:r>
      <w:r>
        <w:rPr>
          <w:rFonts w:ascii="IRNazanin" w:hAnsi="IRNazanin" w:eastAsia="IRNazanin"/>
          <w:color w:val="111111"/>
          <w:sz w:val="28"/>
          <w:sz w:val="28"/>
          <w:szCs w:val="28"/>
          <w:rtl w:val="true"/>
          <w:lang w:bidi="fa-IR"/>
        </w:rPr>
        <w:t>ق، ج</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زخرف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از الفاظ زیبایی شناسی قرآن است که ما را به سوی زوایای مادی، تمدنی و عمرانی می کشاند؛ زینت در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در قرآن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نمونه در توضیح آیه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إِنَّا زَيَّنَّا السَّماءَ الدُّنْيا بِزِينَةِ الْكَواكِبِ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صافات</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زینت شامل زینت معنوی و مادی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زينت معنوی مثل تزیین قلب، با ایمان است و زینت حسی، مانند تزیین آسمان، با کواکب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دلالت زینت، با دلالت جمال متفاوت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زینت، نیکویی زاید بر اصل شی است که پیش از آن در آن شی نبوده، اما جمال، زیبایی قائم به ذات آن شی و موجود در آن شی، یا زیبایی ای که به آن اضافه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تزیین یعنی زیباسازی شی و نیکوکردن آن با استفاده از مواد اضافی زائد بر ماهیت و اصل شی،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تزیین خانه با فرشها و جامها و اثاث منزل، و تزیین زن با جواهرات و لباس های زیبا و سایر موارد از این دست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زخرف نیز در قرآن کریم در چهار مورد آمده و باعث اهتمام مسلمانان و خطاطان و مهندسان قدیم در تمدن اسلامی به ساخت قصرها و ساختمان ها و تعمیر آنها به واسطه ی زینت و زخرفی که در نمادها و نقوش بوده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بنای مساجد به صورتی بوده که از تصاویر زیبای گیاهی و زینت های نباتی و خطوط عربي درهم فرورفته و موزون </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استفاده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تنوع در مظاهر هستی، مایه ی تربیت زیبایی شناسی و ذوقی است که مصداقی است از آنچه در سوره انعام آمده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هُوَ الَّذِي أَنْزَلَ مِنَ السَّماءِ ماءً فَأَخْرَجْنا بِهِ نَباتَ كُلِّ شیء فَأَخْرَجْنا مِنْهُ خَضِراً نُخْرِجُ مِنْهُ حَبًّا مُتَراكِباً وَ مِنَ النَّخْلِ مِنْ طَلْعِها قِنْوانُ دانِيَةُ وَ جَنَّاتٍ مِنْ أَعْنابٍ وَ الزَّيْتُونَ وَ الرُّمَّانَ مُشْتَبِهاً وَ غَيْرَ مُتَشابِهِ انْظُرُوا إِلى ثَمَرِهِ إِذا أَثْمَرَ وَ يَنْعِهِ إِنَّ فِي ذلِكُمْ لَآياتٍ لِقَوْمٍ يُؤْمِنُونَ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انعام</w:t>
      </w:r>
      <w:r>
        <w:rPr>
          <w:rFonts w:eastAsia="IRNazanin" w:cs="IRNazanin"/>
          <w:color w:val="111111"/>
          <w:sz w:val="28"/>
          <w:szCs w:val="28"/>
          <w:rtl w:val="true"/>
          <w:lang w:bidi="fa-IR"/>
        </w:rPr>
        <w:t>:</w:t>
      </w: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در سوره یونس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إِنَّما مَثَلُ الْحَياةِ الدُّنْيا کماء أَنْزَلْناهُ مِنَ السَّماءِ فَاخْتَلَطَ بِهِ نَباتُ الْأَرْضِ مِمَّا يَأْكُلُ النَّاسُ وَ الْأَنْعامُ حَتَّى إِذا أَخَذَتِ الْأَرْضُ زُخْرُفَها وازینت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يونس</w:t>
      </w: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مسئله قابل مشاهده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نیز آیات به زینت نباتات، بدون تصريح مستقیم اشاره می کند، مانند آیه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وَفِي الْأَرْضِ قِطَعُ متجاوزات وَ جَنَّاتُ مِنْ أَعْنابٍ وَ زَرْعُ وَ نَخِيلُ صِنْوانُ وَ غَيْرُ صِنْوانٍ يُسْقى بِماءٍ واحِدٍ وَ تَفَضَّلْ بَعْضَها عَلى بَعْضٍ فِي الْأُكُلِ إِنَّ فِي ذلِكَ لَآياتٍ لِقَوْمٍ يَعْقِلُونَ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رعد</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بوستان های انگور و انواع کشتها و خرماها و نخل ها در قطعه زمین های نزدیک به یکدیگر هستند و برتری دادن برخی از آنها بر برخی دیگر از نظر طعم و رنگ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اینکه همه آنها با یک آب سیراب می شوند و از یک خاک بهره می گیرند و عملیات نور گیری برای آنها واحد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دلالت تضمنی بر این دارد که شگفتی فراوانی در این زیبایی وجود دارد و همه اینها مایه تدبر و دقت نظر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قطب، </w:t>
      </w:r>
      <w:r>
        <w:rPr>
          <w:rFonts w:eastAsia="IRNazanin" w:cs="IRNazanin"/>
          <w:color w:val="111111"/>
          <w:sz w:val="28"/>
          <w:szCs w:val="28"/>
          <w:lang w:bidi="fa-IR"/>
        </w:rPr>
        <w:t>1412</w:t>
      </w:r>
      <w:r>
        <w:rPr>
          <w:rFonts w:ascii="IRNazanin" w:hAnsi="IRNazanin" w:eastAsia="IRNazanin"/>
          <w:color w:val="111111"/>
          <w:sz w:val="28"/>
          <w:sz w:val="28"/>
          <w:szCs w:val="28"/>
          <w:rtl w:val="true"/>
          <w:lang w:bidi="fa-IR"/>
        </w:rPr>
        <w:t>ق، ج</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زیبایی، بخشی اصیل و جدایی ناپذیر از سیستم دستورات الهی است، چنان که بخشی جدایی ناپذیر از اراده الهی در ابداع و نوآوری سیستم جهان و حرکت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کریم در درک زیبایی، اسلام یا ایمان را شرط نمیداند بلکه سلامت ابزار درک را شرط میداند، آنجاکه می فرماید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فِي ذلِكَ لَذِكْرى لِمَنْ كانَ لَهُ قَلْبُ أَوْ أَلْقَى السَّمْعَ وَ هُوَ شَهِيدُ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نابیناها در مورد رنگ نمی توانند قضاوت کنند و همینطور جاهلان و نادانان در مورد ارزش جهان نمی توانند نظری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همینطور افراد ناشنوا در مورد لحنها و ملودی ها نمی توانند قضاوتی داشته باشند و فرد كافرو بی ایمان نیز نمی تواند درباره ایمان، قضاوت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که خداوند می فرماید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قالُوا ادْعُ لَنا رَبَّكَ يُبَيِّنْ لَنا ما لَوْنُها قالَ إِنَّهُ يَقُولُ إِنَّها بَقَرَةُ صَفْراءُ فاقِعُ لَوْنُها تَسُرُّ النَّاظِرِينَ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بقرہ</w:t>
      </w:r>
      <w:r>
        <w:rPr>
          <w:rFonts w:eastAsia="IRNazanin" w:cs="IRNazanin"/>
          <w:color w:val="111111"/>
          <w:sz w:val="28"/>
          <w:szCs w:val="28"/>
          <w:rtl w:val="true"/>
          <w:lang w:bidi="fa-IR"/>
        </w:rPr>
        <w:t>:</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این آیه شریفه، حکم کردن به زیبایی گاو، در واقع، جمع بین زیبایی، صحت و درستی بینایی است؛ رنگ زردی که زیبایی ذاتی دارد؛ این زیبایی را هیچ فرد نابینایی نمی فهمد و صرفأ ابزار دیدن که چشم است می تواند آن زیبایی را ببیند و به آن حکم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سنت پیامبر اکرم صل الله علیه و اله بی معیارهایی را برای زیبایی وشناخت آن تعیین کرده که در سه چیز تمثل یافته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شمایل النبی صلی الله علیه واله؛ به این اعتبار که از نظر خلقت و آفرینش و اخلاق، برترین مردم و کامل ترین آنهاست</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احکام شرعی که از میان آنها وجوه استحباب و نهی قابل اشاره است</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عقیده ی انسان </w:t>
      </w:r>
      <w:bookmarkStart w:id="185" w:name="pg6997_72676"/>
    </w:p>
    <w:p>
      <w:pPr>
        <w:pStyle w:val="BookText"/>
        <w:rPr/>
      </w:pPr>
      <w:bookmarkEnd w:id="185"/>
      <w:r>
        <w:rPr>
          <w:rFonts w:ascii="IRNazanin" w:hAnsi="IRNazanin" w:eastAsia="IRNazanin"/>
          <w:color w:val="111111"/>
          <w:sz w:val="28"/>
          <w:sz w:val="28"/>
          <w:szCs w:val="28"/>
          <w:rtl w:val="true"/>
          <w:lang w:bidi="fa-IR"/>
        </w:rPr>
        <w:t>و استحکام نیت و ارادهی او که بیان کننده زیبایی باطنی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آیات بسیاری، منبع الهام در طراحی اولیه ی باغ های اسلامی در اندلس و سایر کشورهای اسلامی بوده که در آنها قصرهایی ساخته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ساختمان ها، مساجد، جاده ها و محله هایی ساخته شده که جنبه ی ایمانی و عقیدتی در آنها بسیار مشهود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پرسشی مهم وجود دارد که چرا ساخت و ساز در قالب تمدن اسلامی کاهش یافته و ماطرح اسلامی را کنار گذاشته ایم و به سبک ساخت و ساز اروپایی پرداخته ایم؟ چرا به تقلید سبک مخربی پرداختیم که اصالت هویت و ثبات فرهنگ دینی ما را از بین برده است؟ چرا ارزشهای دینی را در زندگی روزمره خود کنار گذاشته و به دنبال ارزش های جایگزین بوده ایم و آنها را به عنوان شاخص های ارزش تمدن خود دانسته ایم؟ این موارد، در واقع ارزشهای غربی و غیر اسلامی و مخربی هستند که فرهنگ ما را دچار خدشه و نابودی ساخته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موارد میانه روی در طلب معیشت و پرهیز از زیاده خواهی، در حديث جابر ابن عبدالله انصاری به نقل از رسول خدا بیان شده که ایشان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 مردم؛ تقوای الهی داشته باشید و در طلب خواسته های خود میانه رو باشید، زیرا انسان هرگز نمیمیرد تا زمانی که روزی اش فرا رسد، هرچند در دریافت آن کندی ورزد، پس تقوای خداوند را پیشه کنید و در درخواست خود، میانه رو باشید؛ از آنچه حلال است برگیرید و آنچه را که حرام است رها کنید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کلینی، </w:t>
      </w:r>
      <w:r>
        <w:rPr>
          <w:rFonts w:eastAsia="IRNazanin" w:cs="IRNazanin"/>
          <w:color w:val="111111"/>
          <w:sz w:val="28"/>
          <w:szCs w:val="28"/>
          <w:lang w:bidi="fa-IR"/>
        </w:rPr>
        <w:t>1407</w:t>
      </w:r>
      <w:r>
        <w:rPr>
          <w:rFonts w:ascii="IRNazanin" w:hAnsi="IRNazanin" w:eastAsia="IRNazanin"/>
          <w:color w:val="111111"/>
          <w:sz w:val="28"/>
          <w:sz w:val="28"/>
          <w:szCs w:val="28"/>
          <w:rtl w:val="true"/>
          <w:lang w:bidi="fa-IR"/>
        </w:rPr>
        <w:t>ق،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هفتم سوره کهف</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إِنَّا جَعَلْنا ما عَلَى الْأَرْضِ زِينَةً لَها لِنَبْلُوَهُمْ أیهم أَحْسَنُ عَمَلًا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روشنی دلالت بر این دارد که گیاهان، زینت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زینت مادی در قرآن کریم بدان دلیل آمده تا در رفتار عملی و زندگی، بدان استدلال شود و طبق آن عمل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زينت مادی عبارت از زینت ظاهری است که مفهوم آن به مسائل مادی برمی گردد و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 در قرآن کریم آمده که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مورد آن به صورت اسمی و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آن به صورت فعلی به کار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صیغه هایی که در استعمال اسمی برای دلالت بر مسائل مادی در قرآن کریم آمده با تکرار آنها در قرآن عبارت است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الزينه يا زينه </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نحل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کهف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46</w:t>
      </w:r>
      <w:r>
        <w:rPr>
          <w:rFonts w:ascii="IRNazanin" w:hAnsi="IRNazanin" w:eastAsia="IRNazanin"/>
          <w:color w:val="111111"/>
          <w:sz w:val="28"/>
          <w:sz w:val="28"/>
          <w:szCs w:val="28"/>
          <w:rtl w:val="true"/>
          <w:lang w:bidi="fa-IR"/>
        </w:rPr>
        <w:t xml:space="preserve">، طه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87</w:t>
      </w:r>
      <w:r>
        <w:rPr>
          <w:rFonts w:ascii="IRNazanin" w:hAnsi="IRNazanin" w:eastAsia="IRNazanin"/>
          <w:color w:val="111111"/>
          <w:sz w:val="28"/>
          <w:sz w:val="28"/>
          <w:szCs w:val="28"/>
          <w:rtl w:val="true"/>
          <w:lang w:bidi="fa-IR"/>
        </w:rPr>
        <w:t xml:space="preserve">، نوره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صافات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يونس </w:t>
      </w:r>
      <w:r>
        <w:rPr>
          <w:rFonts w:eastAsia="IRNazanin" w:cs="IRNazanin"/>
          <w:color w:val="111111"/>
          <w:sz w:val="28"/>
          <w:szCs w:val="28"/>
          <w:lang w:bidi="fa-IR"/>
        </w:rPr>
        <w:t>88</w:t>
      </w:r>
      <w:r>
        <w:rPr>
          <w:rFonts w:ascii="IRNazanin" w:hAnsi="IRNazanin" w:eastAsia="IRNazanin"/>
          <w:color w:val="111111"/>
          <w:sz w:val="28"/>
          <w:sz w:val="28"/>
          <w:szCs w:val="28"/>
          <w:rtl w:val="true"/>
          <w:lang w:bidi="fa-IR"/>
        </w:rPr>
        <w:t xml:space="preserve">، حدید </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xml:space="preserve">، اعراف </w:t>
      </w: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 xml:space="preserve">؛ زينتها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 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هود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xml:space="preserve">، قصص </w:t>
      </w:r>
      <w:r>
        <w:rPr>
          <w:rFonts w:eastAsia="IRNazanin" w:cs="IRNazanin"/>
          <w:color w:val="111111"/>
          <w:sz w:val="28"/>
          <w:szCs w:val="28"/>
          <w:lang w:bidi="fa-IR"/>
        </w:rPr>
        <w:t>60</w:t>
      </w:r>
      <w:r>
        <w:rPr>
          <w:rFonts w:ascii="IRNazanin" w:hAnsi="IRNazanin" w:eastAsia="IRNazanin"/>
          <w:color w:val="111111"/>
          <w:sz w:val="28"/>
          <w:sz w:val="28"/>
          <w:szCs w:val="28"/>
          <w:rtl w:val="true"/>
          <w:lang w:bidi="fa-IR"/>
        </w:rPr>
        <w:t xml:space="preserve">، احزاب </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 زينتهن سه بار در یک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w:t>
      </w: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 زينتكم یک 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اعراف </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 زينته یکبار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قصص </w:t>
      </w: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صیغه هایی که در استعمال فعلی برای دلالت بر مسائل مادی آمده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 سه 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صافات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فصلت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 ملک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زيناها دو 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حجر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xml:space="preserve">، ق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ازینت یکبار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يونس </w:t>
      </w:r>
      <w:r>
        <w:rPr>
          <w:rFonts w:eastAsia="IRNazanin" w:cs="IRNazanin"/>
          <w:color w:val="111111"/>
          <w:sz w:val="28"/>
          <w:szCs w:val="28"/>
          <w:lang w:bidi="fa-IR"/>
        </w:rPr>
        <w:t>242</w:t>
      </w:r>
      <w:r>
        <w:rPr>
          <w:rFonts w:eastAsia="IRNazanin" w:cs="IRNazanin"/>
          <w:color w:val="111111"/>
          <w:sz w:val="28"/>
          <w:szCs w:val="28"/>
          <w:rtl w:val="true"/>
          <w:lang w:bidi="fa-IR"/>
        </w:rPr>
        <w:t>.</w:t>
      </w:r>
    </w:p>
    <w:p>
      <w:pPr>
        <w:pStyle w:val="Heading3"/>
        <w:numPr>
          <w:ilvl w:val="2"/>
          <w:numId w:val="1"/>
        </w:numPr>
        <w:rPr/>
      </w:pPr>
      <w:bookmarkStart w:id="186" w:name="__RefHeading___Toc2601359_372815092"/>
      <w:bookmarkStart w:id="187" w:name="_Toc68"/>
      <w:bookmarkEnd w:id="186"/>
      <w:r>
        <w:rPr/>
        <w:t>2</w:t>
      </w:r>
      <w:r>
        <w:rPr>
          <w:rtl w:val="true"/>
        </w:rPr>
        <w:t>-</w:t>
      </w:r>
      <w:r>
        <w:rPr>
          <w:rtl w:val="true"/>
        </w:rPr>
        <w:t>تقویت تمدن انسان در قالب زیبایی شناسی قرآن</w:t>
      </w:r>
      <w:bookmarkEnd w:id="187"/>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سخن دربارهی زینت جهان، زمینه ی صحبت درباره ساخت و ساز و عمران و تمدن را </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فراهم 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کافیست یک بار به آسمان نگاه کنیم تا این زیبایی و زینت را دریابیم و ببینیم و درک کنیم زیبایی، عنصری است که هدف نهایی آفرینش جهان است و این آفرینش، کاملا زیبا شکل گرفته و به زیبایی هماهنگ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زیبایی، ماهیتی عمیق و غیرسطحی است و طراحی آن بر اساس زیبایی خلقت شكل گرفته، همچنان که به همان اندازه، بر اساس کمال، وظیفه ی مخلوقات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چیزی در خلقت، اندازه وقدر خود را دارد و هر چیزی وظیفه ی خود را به دقت ایفا می کند و در مجموعه ای زیبا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آسمان ها و ترکیب ستارگان، زیباترین تصویری است که چشمها می بیند و پیوسته هرچه به آن نگاه کند خسته نمی شود، هر ستاره و هر سیاره نور خود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چشمه ی محبت است که مقابل چشمان ما طنازی میکند و اگر بدان خیره شوی و در آن بنگری پنهان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آن، روی برگردانی میدرخشد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جایگاهها و منازل آن، شب به شب و لحظه به لحظه، تغییر می کند و تصویری جذاب پدید می آورد که هرگز روح انسان از دیدن آن خسته نمیشود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ابوعلیان، </w:t>
      </w:r>
      <w:r>
        <w:rPr>
          <w:rFonts w:eastAsia="IRNazanin" w:cs="IRNazanin"/>
          <w:color w:val="111111"/>
          <w:sz w:val="28"/>
          <w:szCs w:val="28"/>
          <w:lang w:bidi="fa-IR"/>
        </w:rPr>
        <w:t>1430</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260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زیبایی های طبیعت و شگفتی های هستی و نظم و ترتیب موجود در وجود انسان و جهان و نعمت تعقل و تدبر بنده ی مومن، گنج تمدن اسلامی و سر تفاوت و برتری آن نسبت به سایر تمدن 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مظاهر قدرت تمدن اسلامی، که فرهنگ اسلامی از شاخه های فرعی آن محسوب می شود این است که، با تمدن ها و فرهنگ های نیاکان ما که پیش از آن زیسته اند آمیخته شده است و آنچه را با اصول خود متناسب بوده از آن برگرفته و از تمام آنها، تمدن متعالی و متمایزی را به وجود آورده است و این توانایی خود را در رویارویی با سایر تمدن ها و توان نفوذ در آنها با وجود اختلاف مشرب این تمدن با آن تمدنها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طول قرنهای متمادی ثابت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توین بی، معتقد است که ویژگی دینی، مهم ترین چیزی است که میتواند تمدن را توصیف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تمدن را چیزی می داند که در پرتو دین پدید آمده و یا بهتر است بگوییم که تمدن، یکی از ثمرات دین است زیرا دین از نظر او، پاسخ موفق روح به یک چالش خارجی است که به لطف آن، جامعه از حالت رکود به حالت حرکت و تکاپو در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تمدن اسلامی، دارای ارکان و ترکیبات و پایه هایی است که باعث شده، در بین همه ی تمدنهای جهان به عظمتی والا دست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مهم ترین چیزی که ارکان تمدن اسلامی را از سایر ارکان تمدنهای دیگر متمایز میسازد آن است که، این ارکان، جهانی است و از بعد انسانی برخوردار است و رشد و پیشرفت آن جز با بازگشت به معارف الهی و پایبندی به قرآن کریم و اصول اخلاقی و معنوی دین مبین اسلام تجدید نخواهد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نجم، </w:t>
      </w:r>
      <w:r>
        <w:rPr>
          <w:rFonts w:eastAsia="IRNazanin" w:cs="IRNazanin"/>
          <w:color w:val="111111"/>
          <w:sz w:val="28"/>
          <w:szCs w:val="28"/>
          <w:lang w:bidi="fa-IR"/>
        </w:rPr>
        <w:t>2010</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گفته گرابار</w:t>
      </w:r>
      <w:r>
        <w:rPr>
          <w:rStyle w:val="FootnoteAnchor"/>
          <w:rtl w:val="true"/>
        </w:rPr>
        <w:footnoteReference w:id="25"/>
      </w:r>
      <w:r>
        <w:rPr>
          <w:rFonts w:ascii="IRNazanin" w:hAnsi="IRNazanin" w:eastAsia="IRNazanin"/>
          <w:color w:val="111111"/>
          <w:sz w:val="28"/>
          <w:sz w:val="28"/>
          <w:szCs w:val="28"/>
          <w:rtl w:val="true"/>
          <w:lang w:bidi="fa-IR"/>
        </w:rPr>
        <w:t xml:space="preserve">، صنعت آرابسک </w:t>
      </w:r>
      <w:r>
        <w:rPr>
          <w:rStyle w:val="FootnoteAnchor"/>
          <w:rtl w:val="true"/>
        </w:rPr>
        <w:footnoteReference w:id="26"/>
      </w:r>
      <w:r>
        <w:rPr>
          <w:rFonts w:ascii="IRNazanin" w:hAnsi="IRNazanin" w:eastAsia="IRNazanin"/>
          <w:color w:val="111111"/>
          <w:sz w:val="28"/>
          <w:sz w:val="28"/>
          <w:szCs w:val="28"/>
          <w:rtl w:val="true"/>
          <w:lang w:bidi="fa-IR"/>
        </w:rPr>
        <w:t>عربی، فقط یک زینت نگاری نیست، بلکه کارکردی رمزگونه دارد و تمام اشکال آرابسک، در قصر الحير شرقی و غربی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شام که توسط هشام بن عبدالملک در سال </w:t>
      </w:r>
      <w:r>
        <w:rPr>
          <w:rFonts w:eastAsia="IRNazanin" w:cs="IRNazanin"/>
          <w:color w:val="111111"/>
          <w:sz w:val="28"/>
          <w:szCs w:val="28"/>
          <w:lang w:bidi="fa-IR"/>
        </w:rPr>
        <w:t>727</w:t>
      </w:r>
      <w:r>
        <w:rPr>
          <w:rFonts w:ascii="IRNazanin" w:hAnsi="IRNazanin" w:eastAsia="IRNazanin"/>
          <w:color w:val="111111"/>
          <w:sz w:val="28"/>
          <w:sz w:val="28"/>
          <w:szCs w:val="28"/>
          <w:rtl w:val="true"/>
          <w:lang w:bidi="fa-IR"/>
        </w:rPr>
        <w:t xml:space="preserve">م و </w:t>
      </w:r>
      <w:r>
        <w:rPr>
          <w:rFonts w:eastAsia="IRNazanin" w:cs="IRNazanin"/>
          <w:color w:val="111111"/>
          <w:sz w:val="28"/>
          <w:szCs w:val="28"/>
          <w:lang w:bidi="fa-IR"/>
        </w:rPr>
        <w:t>728</w:t>
      </w:r>
      <w:r>
        <w:rPr>
          <w:rFonts w:ascii="IRNazanin" w:hAnsi="IRNazanin" w:eastAsia="IRNazanin"/>
          <w:color w:val="111111"/>
          <w:sz w:val="28"/>
          <w:sz w:val="28"/>
          <w:szCs w:val="28"/>
          <w:rtl w:val="true"/>
          <w:lang w:bidi="fa-IR"/>
        </w:rPr>
        <w:t>م در جنوب تدمر ساخته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در قصر مشتی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کاخ زمستانه در اردن که در دوران وليد دوم، خلیفه اموی ساخته شد اما ناقص رهاشد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ویرانه های قصر هشام در غرب اردن، چه هندسی و چه گیاهی، نشان میدهد که با اصولی انتزاعی ساخته شده که در رأس همهی مراتب زیبایی شناسی اسلامی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بدان معناست که ما در مقابل سازهای متحرک و غیر ساکن ایستاده 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در مقابل الگویی ایستاده ایم که گروهی از ساخته های همگون و متناسب با یکدیگر را ایجاد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عناصر زینت شناختی و زخرف گونه را نمی توان به عنوان واحدهای جداگانه یا ساخته های طبیعی پنهان از چشم ما توصیف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بهنسی، بی تا</w:t>
      </w:r>
      <w:r>
        <w:rPr>
          <w:rFonts w:eastAsia="IRNazanin" w:cs="IRNazanin"/>
          <w:color w:val="111111"/>
          <w:sz w:val="28"/>
          <w:szCs w:val="28"/>
          <w:rtl w:val="true"/>
          <w:lang w:bidi="fa-IR"/>
        </w:rPr>
        <w:t xml:space="preserve">: </w:t>
      </w:r>
      <w:r>
        <w:rPr>
          <w:rFonts w:eastAsia="IRNazanin" w:cs="IRNazanin"/>
          <w:color w:val="111111"/>
          <w:sz w:val="28"/>
          <w:szCs w:val="28"/>
          <w:lang w:bidi="fa-IR"/>
        </w:rPr>
        <w:t>119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خلدون، شهرنشینی و عمران و آبادانی را یکی از مؤلفه های تمدن میداند و آن را در ادامه و تابع تجملاتی می داند که از تمدن ناشی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معتقد است که ساخت ساز و طراحی نقشه برای ساخت منازل، از جاذبه های تمدن است که تجمل گرایی و آسایش طلبی، ما را به سوی آن فرا می خواند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ابن خلدون، </w:t>
      </w:r>
      <w:r>
        <w:rPr>
          <w:rFonts w:eastAsia="IRNazanin" w:cs="IRNazanin"/>
          <w:color w:val="111111"/>
          <w:sz w:val="28"/>
          <w:szCs w:val="28"/>
          <w:lang w:bidi="fa-IR"/>
        </w:rPr>
        <w:t>1429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269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319</w:t>
      </w:r>
      <w:r>
        <w:rPr>
          <w:rFonts w:ascii="IRNazanin" w:hAnsi="IRNazanin" w:eastAsia="IRNazanin"/>
          <w:color w:val="111111"/>
          <w:sz w:val="28"/>
          <w:sz w:val="28"/>
          <w:szCs w:val="28"/>
          <w:rtl w:val="true"/>
          <w:lang w:bidi="fa-IR"/>
        </w:rPr>
        <w:t>؛ همچنین 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ابوخلیل، </w:t>
      </w:r>
      <w:r>
        <w:rPr>
          <w:rFonts w:eastAsia="IRNazanin" w:cs="IRNazanin"/>
          <w:color w:val="111111"/>
          <w:sz w:val="28"/>
          <w:szCs w:val="28"/>
          <w:lang w:bidi="fa-IR"/>
        </w:rPr>
        <w:t>1417</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دیگر آن را اینگونه توصیف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عمران و آبادانی، تصویری است که شخص از آنچه در جهان و زندگی بدان باور دارد ایجاد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بررسی کرد که پیامد تعريف ما از دو واژه ابداع و اعتقاد چیست و ابداع به چه معناست و چرا با اعتقاد قرين شده است؟ چگونه می توانیم از حالت ایمانی حسی و درونی به سوی خلاقیت میدانی حرکت کنیم؟ در قرآن کریم توصیف زیبایی شناسی در باب تزیینات، وسایل، بناها، صندلی ها و نشیمنگاه ها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الرحمان، بديع ترین و شگفت آورترین تصاویر مادی و حسی را در خود دارد؛ همچنین پارکها، بوستان ها و میدان های تفریحی، مصداق این سخن خداوند است که می 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نَمارِقُ مضفوفة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غاشیه</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وجود باغ ها که همان بوستان ها و کشتگاه های پشت خانه هاست و برای خورد و خوراک اهل آن منطقه و سهولت انتقال آن محصولات زراعی بین باغ ها و محل سکونت آنها ایجاد شده، از این واقعیت گرفته شده است که خداوند یکی از برکات خود را بر مردم منطقه سبا، وجود باغ های پشت خانه هایشان قرار داده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همین خاطر فرموده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لَقَدْ كانَ لِسَبَإٍ فِي مسکينهم آيَةُ جَنَّتانِ عَنْ يَمِينٍ وَ شِمالٍ كُلُوا مِنْ رِزْقِ ربکم واشکروا لَهُ بَلْدَةُ طَيِّبَةُ وَ رَبُّ غَفُورُ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سبا</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خانه را محل سکونت نامیده زیرا دلالت دارد بر اینکه </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همه ی چیزهایی که به انسان آسیب می رساند، مانند سر و صدا و حشرات، دور است و امکانات رفاهی مانند غذا، نوشیدنی و تخت خواب در آن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اجزای ساختاری خانه و فرش ها در قرآن بیان شده است؛ برای پزشکان کاملا مشخص است که نور و آفتاب برای سکونت سالم، ضروری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فقها در گذشته از این امر آگاه بودند و اجازه ی ایجاد طاقچه و پنجره در خانه ها را جهت ورود نور و آفتاب به شرط عدم مزاحمت برای همسایگان، میدادند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تطیلی، </w:t>
      </w:r>
      <w:r>
        <w:rPr>
          <w:rFonts w:eastAsia="IRNazanin" w:cs="IRNazanin"/>
          <w:color w:val="111111"/>
          <w:sz w:val="28"/>
          <w:szCs w:val="28"/>
          <w:lang w:bidi="fa-IR"/>
        </w:rPr>
        <w:t>1999</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هنرمندان، سازندگان و مهندسان، برای طراحی ها و ایده های خود از آن الهام می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رژه گارودی معتقد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هنر در اسلام، هر اندازه که به واقعیت اشاره دارد، هدف و غایتش سرگرم کردن خود و فرار از واقعیت نیست، بلکه احضار واقعیتی است که با درک حسی نمی توان به آن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هدف هنر اسلامی، شهادت به وجود خداوند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گارودی، </w:t>
      </w:r>
      <w:r>
        <w:rPr>
          <w:rFonts w:eastAsia="IRNazanin" w:cs="IRNazanin"/>
          <w:color w:val="111111"/>
          <w:sz w:val="28"/>
          <w:szCs w:val="28"/>
          <w:lang w:bidi="fa-IR"/>
        </w:rPr>
        <w:t>1985</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مسئله در الهام گیری از هنر محوطه سازی و بوستان سازی که برگرفته از نمونه ی قرآنی است و بهشت و باغهای آن را توصیف کرده، نمایان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حقیقت را مطالعات متفکر مشهور و فیلسوف آلمانی، آنه ماری شیمل </w:t>
      </w:r>
      <w:r>
        <w:rPr>
          <w:rStyle w:val="FootnoteAnchor"/>
          <w:rtl w:val="true"/>
        </w:rPr>
        <w:footnoteReference w:id="27"/>
      </w:r>
      <w:r>
        <w:rPr>
          <w:rFonts w:ascii="IRNazanin" w:hAnsi="IRNazanin" w:eastAsia="IRNazanin"/>
          <w:color w:val="111111"/>
          <w:sz w:val="28"/>
          <w:sz w:val="28"/>
          <w:szCs w:val="28"/>
          <w:rtl w:val="true"/>
          <w:lang w:bidi="fa-IR"/>
        </w:rPr>
        <w:t>که شیفته ی علم زیبایی شناسی اسلامی است آشکار کرده است؛ پژوهش مهمی که وی انجام داده، مطالعه ی زیبایی شناسانه هنر محوطه سازی باغ هاست و اینکه چگونه آیات قرآن، بهشت و رودخانه های چهارگانه آن را به تصویر می 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تصویری که مهندسان را به تجسم کانال های آبی که در باغ های ایران و هند اسلامی، شاهدش هستیم ترغیب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مطالعه پر است از برداشت های صوفیانه از رمزهای قابل مشاهده در باغ، مثل چرخه ی زندگی، به گونه ای که زمین پس از مرگ خود، با بهار به رویش و زندگی خود برمی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پژوهش وی نشان میدهد که چگونه این رویش در بهار، نشانه ی رستاخیز است و چگونه نماد گل سرخ روشن، شبیه شعله است و چگونه می توان آن را به آتش ابراهیم که برای ابراهیم خلیل مایه ی خنکی و آرامش بود مرتبط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ما را از طریق این نمادها و تعابیر و تفاسیر و تاریخ آنها، از یک نگاه تاریخی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فلسفی و زبانی با رایحه ای صوفیانه، به گردش میبرد تا توضیح دهد که چگونه مسلمانان زیبایی را، راهی به سوی عبادت و مفهوم متعالی میدانند که منجر به شناخت عظمت خداوند متعال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قضاة، </w:t>
      </w:r>
      <w:r>
        <w:rPr>
          <w:rFonts w:eastAsia="IRNazanin" w:cs="IRNazanin"/>
          <w:color w:val="111111"/>
          <w:sz w:val="28"/>
          <w:szCs w:val="28"/>
          <w:lang w:bidi="fa-IR"/>
        </w:rPr>
        <w:t>1988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w:t>
      </w:r>
      <w:r>
        <w:rPr>
          <w:rFonts w:eastAsia="IRNazanin" w:cs="IRNazanin"/>
          <w:color w:val="111111"/>
          <w:sz w:val="28"/>
          <w:szCs w:val="28"/>
          <w:rtl w:val="true"/>
          <w:lang w:bidi="fa-IR"/>
        </w:rPr>
        <w:t>-</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توانست هنر را از عبادتگاهها به طبیعت پهناور و جهان گسترده بکشاند و آن را از خدمت به خدایان، به خدمت به خدای واحدتبدیل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یک فرد مسلمان، همه ی موجودات در نسبت با خداوند وجودشان معنا پیدا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آنها مخلوقات و آفریده های او هستند و وجود آنها قائم به خداوند است و همه ی صحنه ها و مسایل، از زاويه فضل الهی دیده می شود و این برخلاف مفهوم </w:t>
      </w:r>
    </w:p>
    <w:p>
      <w:pPr>
        <w:pStyle w:val="BookText"/>
        <w:rPr/>
      </w:pPr>
      <w:r>
        <w:rPr>
          <w:rFonts w:ascii="IRNazanin" w:hAnsi="IRNazanin" w:eastAsia="IRNazanin"/>
          <w:color w:val="111111"/>
          <w:sz w:val="28"/>
          <w:sz w:val="28"/>
          <w:szCs w:val="28"/>
          <w:rtl w:val="true"/>
          <w:lang w:bidi="fa-IR"/>
        </w:rPr>
        <w:t>غربی و اومانیستی انسان است که وی را مرکز، قرار داده و از خلال این مرکز، تصاویر و اشیاء دیده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گفته ی غزالی، زیبایی و زشتی در غیر محسوسات نیز وجود دارد، زمانی که گفته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ځلق نیکوست و این، دانش نیکوست و این، سیره ی حسنه و این اخلاق زیباست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غزالی، بیتا، ج</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شبیه به این تعابیر در </w:t>
      </w:r>
      <w:r>
        <w:rPr>
          <w:rFonts w:eastAsia="IRNazanin" w:cs="IRNazanin"/>
          <w:color w:val="111111"/>
          <w:sz w:val="28"/>
          <w:szCs w:val="28"/>
          <w:lang w:bidi="fa-IR"/>
        </w:rPr>
        <w:t>396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زیبایی معانی کهبا عقل درک می شود، برتر از زیبایی تصاویری است که با چشمها دیده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آرمان کمال و خیرخواهی در همه چیز را در روح پیروان خود نهادینه کرده و زیباسازی هر آنچه که انسان می سازد را از اهداف فرد مسلمان قرار داده تا به بهترین شکل زیبا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این زمینه برای انسان، ذات انسان را مثال زده است؛ خداوند می فرماید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الَّذِي أَحْسَنَ کل شَيْ‌ءٍ خَلَقَهُ وَ بَدَأَ خَلْقَ الْإِنْسانِ مِنْ طِينٍ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سجده</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همچنین می فرماید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لَقَدْ خَلَقْنَا الْإِنْسانَ مِنْ سُلالَةٍ مِنْ طِينٍ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جَعَلْناهُ نُطْفَةً فِي قَرارٍ مکين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خَلَقْنَا النُّطْفَةَ عَلَقَةً فَخَلَقْنَا الْعَلَقَةَ مُضْغَةً فَخَلَقْنَا الْمُضْغَةَ عِظاماً فکسونا الْعِظامَ لَحْماً ثُمَّ أَنْشَأْناهُ خَلْقاً آخَرَ فَتَبارَكَ اللَّهُ أَحْسَنُ الْخالِقِينَ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مومنون</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أحسن، یعنی آن را استوار ساخت و آفرینشش را اتقان بخشید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طبرسی، </w:t>
      </w:r>
      <w:r>
        <w:rPr>
          <w:rFonts w:eastAsia="IRNazanin" w:cs="IRNazanin"/>
          <w:color w:val="111111"/>
          <w:sz w:val="28"/>
          <w:szCs w:val="28"/>
          <w:lang w:bidi="fa-IR"/>
        </w:rPr>
        <w:t>1372</w:t>
      </w:r>
      <w:r>
        <w:rPr>
          <w:rFonts w:ascii="IRNazanin" w:hAnsi="IRNazanin" w:eastAsia="IRNazanin"/>
          <w:color w:val="111111"/>
          <w:sz w:val="28"/>
          <w:sz w:val="28"/>
          <w:szCs w:val="28"/>
          <w:rtl w:val="true"/>
          <w:lang w:bidi="fa-IR"/>
        </w:rPr>
        <w:t>ش، ج</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510</w:t>
      </w:r>
      <w:r>
        <w:rPr>
          <w:rFonts w:ascii="IRNazanin" w:hAnsi="IRNazanin" w:eastAsia="IRNazanin"/>
          <w:color w:val="111111"/>
          <w:sz w:val="28"/>
          <w:sz w:val="28"/>
          <w:szCs w:val="28"/>
          <w:rtl w:val="true"/>
          <w:lang w:bidi="fa-IR"/>
        </w:rPr>
        <w:t>؛ طبری، ج</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نشانه های کمال که زیبایی را مشخص می کند آفرینش انسان به بهترین وجه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همانگونه که انسان را به بهترین شکل آفرید و همانگونه که خداوند او را در بهترین حالت توازن آفريد، وی نیز باید برای رسیدن به رضایت خداوند متعال، بر کار خود مسلط شود و آن را اصلاح و زیباسازی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درباره آسمان اینگونه می فرماید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 فَلَمْ يَنْظُرُوا إِلَى السَّماءِ فَوْقَهُمْ كَيْفَ بَنَيْناها وَ زَيَّنَّاها وَ ما لَها مِنْ فُرُوجٍ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الْأَرْضَ مَدَدْناها وَ أَلْقَيْنا فِيها رَواسِيَ وَ أَنْبَتْنا فِيها مِنْ كُلِّ زَوْجٍ بھیج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تَبْصِرَةً وَ ذکری لکل عَبْدٍ مُنِيبٍ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گفته قرطبی، در خلقت خداوند رحمان، کژی، تناقض و تباین نمی بینی بلکه تنها استقامت و استواء است که دلالت دارد بر خالق آن، هرچند صورتها و صفات با یکدیگر اختلاف و تفاوت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قرطبی، </w:t>
      </w:r>
      <w:r>
        <w:rPr>
          <w:rFonts w:eastAsia="IRNazanin" w:cs="IRNazanin"/>
          <w:color w:val="111111"/>
          <w:sz w:val="28"/>
          <w:szCs w:val="28"/>
          <w:lang w:bidi="fa-IR"/>
        </w:rPr>
        <w:t>1384</w:t>
      </w:r>
      <w:r>
        <w:rPr>
          <w:rFonts w:ascii="IRNazanin" w:hAnsi="IRNazanin" w:eastAsia="IRNazanin"/>
          <w:color w:val="111111"/>
          <w:sz w:val="28"/>
          <w:sz w:val="28"/>
          <w:szCs w:val="28"/>
          <w:rtl w:val="true"/>
          <w:lang w:bidi="fa-IR"/>
        </w:rPr>
        <w:t>ق، ج</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دقیقا ما را دعوت می کند به اینکه کارهای خود را کامل انجام دهیم و در تجارت و فعالیت های خود تقلب، دروغ و نیرنگ نداشته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رسول الله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حکایت من در میان پیامبران، حکایت مردی است که خانه ای ساخته و آن را خوب و کامل و زیبا درست کرده باشد و فقط جای يك خشت در آن باقی گذاشته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دور آن خانه می چرخند و از آن خوش شان می آید و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کاش جای همين يك خشت هم تکمیل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من در میان پیامبران جای آن خشت هستم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ری شهری، </w:t>
      </w:r>
      <w:r>
        <w:rPr>
          <w:rFonts w:eastAsia="IRNazanin" w:cs="IRNazanin"/>
          <w:color w:val="111111"/>
          <w:sz w:val="28"/>
          <w:szCs w:val="28"/>
          <w:lang w:bidi="fa-IR"/>
        </w:rPr>
        <w:t>1393</w:t>
      </w:r>
      <w:r>
        <w:rPr>
          <w:rFonts w:ascii="IRNazanin" w:hAnsi="IRNazanin" w:eastAsia="IRNazanin"/>
          <w:color w:val="111111"/>
          <w:sz w:val="28"/>
          <w:sz w:val="28"/>
          <w:szCs w:val="28"/>
          <w:rtl w:val="true"/>
          <w:lang w:bidi="fa-IR"/>
        </w:rPr>
        <w:t>ش، ج</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حقیقت در این حدیث مثالی است برای تقریب به ذهن ما و فضیلت پیامبر اکرم صل الله علیه و اله بر سایر پیامبران که خداوند </w:t>
      </w:r>
      <w:bookmarkStart w:id="188" w:name="pg6997_72681"/>
    </w:p>
    <w:p>
      <w:pPr>
        <w:pStyle w:val="BookText"/>
        <w:rPr/>
      </w:pPr>
      <w:bookmarkEnd w:id="188"/>
      <w:r>
        <w:rPr>
          <w:rFonts w:ascii="IRNazanin" w:hAnsi="IRNazanin" w:eastAsia="IRNazanin"/>
          <w:color w:val="111111"/>
          <w:sz w:val="28"/>
          <w:sz w:val="28"/>
          <w:szCs w:val="28"/>
          <w:rtl w:val="true"/>
          <w:lang w:bidi="fa-IR"/>
        </w:rPr>
        <w:t>او را خاتم المرسلین قرارداده و شرايع دین را با او کامل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دوری از نقص و عیب، از معیارهای زیبایی در اسلام بوده و همچنین پاره ای از مصاديق کاربرد آن، در ساختمان ها و عمران و آبادانی در دوره های پر رونق ساخت بناهای اسلامی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معیارهای زیبایی در اسلام این است که، زیبایی شناسی اسلامی بین دین و دنیا تمایزی قائل نمی شود، بلکه میان ابعاد مادی و معنوی زیبایی، ارتباط و اتصال تام برقرار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تردیدی نیست که انگیزه ی ناخودآگاهی نسبت به ادغام تصویر آسمان ها در مکان های عبادت بوده و این مسئله، مسلمانان را بر آن داشته تا گنبد مساجد را بسازند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گنبد مسجد در اینجا علی رغم زیبایی ظاهری و تقارن شکل آن، ندایی برای تمام بشریت است که دین اسلام، جدایی روح از جسم، آسمان از زمین و دین از دولت را منع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انسان وقتی سرش را بلند می کند تا به زیبایی آن نگاه کند، روحش را در حال پرواز در ملکوت وسیع خداوند خواهد یافت</w:t>
      </w:r>
      <w:r>
        <w:rPr>
          <w:rFonts w:eastAsia="IRNazanin" w:cs="IRNazanin"/>
          <w:color w:val="111111"/>
          <w:sz w:val="28"/>
          <w:szCs w:val="28"/>
          <w:rtl w:val="true"/>
          <w:lang w:bidi="fa-IR"/>
        </w:rPr>
        <w:t>.</w:t>
      </w:r>
    </w:p>
    <w:p>
      <w:pPr>
        <w:pStyle w:val="Heading3"/>
        <w:numPr>
          <w:ilvl w:val="2"/>
          <w:numId w:val="1"/>
        </w:numPr>
        <w:rPr/>
      </w:pPr>
      <w:bookmarkStart w:id="189" w:name="__RefHeading___Toc2601361_372815092"/>
      <w:bookmarkStart w:id="190" w:name="_Toc69"/>
      <w:bookmarkEnd w:id="189"/>
      <w:r>
        <w:rPr/>
        <w:t>3</w:t>
      </w:r>
      <w:r>
        <w:rPr>
          <w:rtl w:val="true"/>
        </w:rPr>
        <w:t>-</w:t>
      </w:r>
      <w:r>
        <w:rPr>
          <w:rtl w:val="true"/>
        </w:rPr>
        <w:t>آثار تمدنی زیبایی شناسی در قرآن کریم</w:t>
      </w:r>
      <w:bookmarkEnd w:id="190"/>
    </w:p>
    <w:p>
      <w:pPr>
        <w:pStyle w:val="Heading4"/>
        <w:numPr>
          <w:ilvl w:val="3"/>
          <w:numId w:val="1"/>
        </w:numPr>
        <w:rPr/>
      </w:pPr>
      <w:bookmarkStart w:id="191" w:name="__RefHeading___Toc2601363_372815092"/>
      <w:bookmarkStart w:id="192" w:name="_Toc70"/>
      <w:bookmarkEnd w:id="191"/>
      <w:r>
        <w:rPr>
          <w:rtl w:val="true"/>
        </w:rPr>
        <w:t>اشاره</w:t>
      </w:r>
      <w:bookmarkEnd w:id="192"/>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هنر به طور عام و معماری به طور خاص، یکی از واقعی ترین اخبار تاريخ قلمداد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هنر یکی از مهمترین علوم مهندسی روح و جسم است و از جایگاه بلند و بالایی در میان این علوم برخوردار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مانند یک دایرة المعارف و نیروی حاوی تصور و تخيل عمومی ملتها و امتها، قادر است که ارتباط و تعاملی متمدنانه ایجاد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هنر معماری، قوی ترین ابزار در ایجاد ارتباط با دیگران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هنر معماری اسلامی، نقش بزرگی در ایجاد گفتگوی هنری تمدنی متمایز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از هویت خود شروع کرده و ویژگی فرهنگی خویش را حفظ و از طريق زیبایی خلاقیت هنری خود توانسته چهره ی واقعی تمدن خود را ارائه 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احمد، </w:t>
      </w:r>
      <w:r>
        <w:rPr>
          <w:rFonts w:eastAsia="IRNazanin" w:cs="IRNazanin"/>
          <w:color w:val="111111"/>
          <w:sz w:val="28"/>
          <w:szCs w:val="28"/>
          <w:lang w:bidi="fa-IR"/>
        </w:rPr>
        <w:t>2010</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معماری میراث اسلامی یا همان عمارت اسلامی، مرجع و منبع الهام برخی معماران برای پیوند میان اصالت با معاصرت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معماری اسلامی، واژگان معماری خود را برای دستیابی به این هدف، وارد فضای الگوی معماری کرده است، واژگانی مثل آبشخورها، طاق ها و گنبدها که باعث شده معماری مسلمانان به این قالب های سنتی محدود شود با اینکه این واژگان معماری، پیامدهای محلی مواجهه با عوامل اقلیمی یا اهداف سازندگی یا تحت اللفظی یا فرهنگی است که دیگر در زندگی معاصر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مسئله پس از آن بود که دانش های ساختمان سازی مدرن، گزینه های دیگری برای آن یافت و این امکان بود که تولیدات محلی و بومی نیز از آنها ارائه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 حال مسلمانان، اندیشه ی معماری را در شکلی محدود می کنند که بیشتر برگرفته از متن میراثی است که ابداعات و ابتکاراتش در دوره های طلایی اسلامی و </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سرزمین های محدود، ما بين شرق و غرب عربی و اسلامی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که در زمینه معماری اسلامی سخن می گوییم، نباید فراموش کنیم که اسلام، محدود به زمان يا مكان خاصی نیست؛ اسلام در چین باشد یا درآفریقایا در جای دیگر، هیچ فرقی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تعالیم و آموزه های آن تا روز قیامت ثابت است و تغییر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شکل معماری که با تغییر مکان و زمان تغییر می کند، باعث میشود که از محتوای فکری معماری اسلامی، نظریه ای جهانی ایجاد شود که شامل همه ی مناطق و سرزمینها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ضروری است که مفهوم شکل در معماری را با مفهوم واژگانی که به جای واژه ی محیط، عمارت، مسکن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آمده، ربط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اصطلاح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محیط به دلیل ذکر مشتقاتش در قرآن کریم در چند سوره ی مختلف، اصطلاحی اسلامی به شمار می رود؛ خداوند می فرماید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أَوْحَيْنا إِلى مُوسى وَ أَخِيهِ أَنْ تبوا لقومکما بِمِصْرَ بیوتا وَ اجْعَلُوا بيوتکم قِبْلَةً وَ أَقِيمُوا الصَّلاةَ وَ بَشِّرِ المؤمنین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یونس</w:t>
      </w:r>
      <w:r>
        <w:rPr>
          <w:rFonts w:eastAsia="IRNazanin" w:cs="IRNazanin"/>
          <w:color w:val="111111"/>
          <w:sz w:val="28"/>
          <w:szCs w:val="28"/>
          <w:rtl w:val="true"/>
          <w:lang w:bidi="fa-IR"/>
        </w:rPr>
        <w:t>:</w:t>
      </w:r>
      <w:r>
        <w:rPr>
          <w:rFonts w:eastAsia="IRNazanin" w:cs="IRNazanin"/>
          <w:color w:val="111111"/>
          <w:sz w:val="28"/>
          <w:szCs w:val="28"/>
          <w:lang w:bidi="fa-IR"/>
        </w:rPr>
        <w:t>87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برای آنها خانه هایی در مصر برای نماز و عبادت در نظر 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کلمه محیط در قرآن کریم و روایات نبی مکرم اسلام، صرفأ زمانی استعمال شده که منظور از آن، زمین و اجزای بیجان آن بوده است، که مظاهری از سطح زمین و جلوه های آن مانند کوهها، فلاتها، دشتها، سنگها، مواد معدنی خاک و غیره را شامل می شود و درواقع مجموعه چیزهایی است که حیات انسان و گیاهان و حیوانات، چه در خشکی و در چه آب، از آن شکل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محیط با این مفهوم در قرآن کریم </w:t>
      </w:r>
      <w:r>
        <w:rPr>
          <w:rFonts w:eastAsia="IRNazanin" w:cs="IRNazanin"/>
          <w:color w:val="111111"/>
          <w:sz w:val="28"/>
          <w:szCs w:val="28"/>
          <w:lang w:bidi="fa-IR"/>
        </w:rPr>
        <w:t>199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در سوره های مختلف استعمال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طنطاوی، </w:t>
      </w:r>
      <w:r>
        <w:rPr>
          <w:rFonts w:eastAsia="IRNazanin" w:cs="IRNazanin"/>
          <w:color w:val="111111"/>
          <w:sz w:val="28"/>
          <w:szCs w:val="28"/>
          <w:lang w:bidi="fa-IR"/>
        </w:rPr>
        <w:t>1376</w:t>
      </w:r>
      <w:r>
        <w:rPr>
          <w:rFonts w:ascii="IRNazanin" w:hAnsi="IRNazanin" w:eastAsia="IRNazanin"/>
          <w:color w:val="111111"/>
          <w:sz w:val="28"/>
          <w:sz w:val="28"/>
          <w:szCs w:val="28"/>
          <w:rtl w:val="true"/>
          <w:lang w:bidi="fa-IR"/>
        </w:rPr>
        <w:t>ش، ذیل واژگان مرتبط مورد اشاره در پیش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گفته ی قرضاوی،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محیطی است که انسان در آن زندگی می کند و زمانی که سفر می کند و از آن دور می شود، به آن باز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محیط مرجع نهایی انسان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قرضاوی،</w:t>
      </w:r>
      <w:r>
        <w:rPr>
          <w:rFonts w:eastAsia="IRNazanin" w:cs="IRNazanin"/>
          <w:color w:val="111111"/>
          <w:sz w:val="28"/>
          <w:szCs w:val="28"/>
          <w:lang w:bidi="fa-IR"/>
        </w:rPr>
        <w:t>2001</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سبحان می فرماید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واذکروا إِذْ جعلکم خُلَفاءَ مِنْ بَعْدِ عادٍ وبوأکم فِي الْأَرْضِ تَتَّخِذُونَ مِنْ سُهُولِها قُصُوراً وَ تَنْحِتُونَ الْجِبالَ بُيُوتاً فَاذْكُرُوا آلاءَ اللَّهِ وَ لا تَعْثَوْا فِي الْأَرْضِ مُفْسِدِينَ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اعراف</w:t>
      </w:r>
      <w:r>
        <w:rPr>
          <w:rFonts w:eastAsia="IRNazanin" w:cs="IRNazanin"/>
          <w:color w:val="111111"/>
          <w:sz w:val="28"/>
          <w:szCs w:val="28"/>
          <w:rtl w:val="true"/>
          <w:lang w:bidi="fa-IR"/>
        </w:rPr>
        <w:t>:</w:t>
      </w:r>
      <w:r>
        <w:rPr>
          <w:rFonts w:eastAsia="IRNazanin" w:cs="IRNazanin"/>
          <w:color w:val="111111"/>
          <w:sz w:val="28"/>
          <w:szCs w:val="28"/>
          <w:lang w:bidi="fa-IR"/>
        </w:rPr>
        <w:t>74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قصر دراین جا دلالت بر ساخت و ساز، عمران، زیباسازی و بهره گیری از زمین دارد؛ از این آیه در می یابیم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ساخت و ساز، بخشی از محیط است که با همه محتواهای هستی شناختی اش، چه زنده و چه بیجان، مکرر در قرآن کریم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نمونه خداوند می فرماید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خَلَقَ كُلَّ شَيْ‌ءٍ فَقَدَّرَهُ تَقْدِيراً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فرقان</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می فرماید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الشَّمْسُ وَ الْقَمَرُ بِحُسْبانٍ </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الْجَمِّ وَ الشَّجَرُ يَسْجُدانِ </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السَّماءَ رَفَعَها وَ وَضَعَ الْمِيزانَ </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الَّا تطغؤا فِي الْمِيزَانِ </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أَقِيمُوا الْوَزْنَ بِالْقِسْطِ وَ لا تُخْسِرُوا الْمِيزانَ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ی اینها اشاره به محیط و ساخت و ساز دارد و اینکه ضروری است، انسان، عدالت و اعتدال را در معامله با محیط و عناصر آن در نظر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حفظ تنوع بیولوژیکی که پایه و اساس زندگی در روی کره زمین است، در این چارچوب قرار </w:t>
      </w:r>
      <w:bookmarkStart w:id="193" w:name="pg6997_72683"/>
    </w:p>
    <w:p>
      <w:pPr>
        <w:pStyle w:val="BookText"/>
        <w:rPr/>
      </w:pPr>
      <w:bookmarkEnd w:id="193"/>
      <w:r>
        <w:rPr>
          <w:rFonts w:ascii="IRNazanin" w:hAnsi="IRNazanin" w:eastAsia="IRNazanin"/>
          <w:color w:val="111111"/>
          <w:sz w:val="28"/>
          <w:sz w:val="28"/>
          <w:szCs w:val="28"/>
          <w:rtl w:val="true"/>
          <w:lang w:bidi="fa-IR"/>
        </w:rPr>
        <w:t>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همانگونه که حیات وحش، منبع اصلی تأمین مواد غذایی و مواد اولیه مورد نیاز انسان جهت ساخت لباس و غیره بوده است و به انسان این امکان را میدهد که با شکار، سرگرم شود و یا در زمین و طبیعت به تفريح بپردازد، شاید آنچه بسیار حائز اهمیت است این است که بسیاری از گونه های زنده، نقش اساسی در تثبیت آب و هوا و حفاظت از منابع آب و خاک دارند؛ همچنین فراوانی و کثرت گونه های زنده، انبوهی از اطلاعات در مورد ویژگی های ژنتیکی را فراهم می کند که انتخاب محصولات جدید را برای ما آسان می سازد و به بهبود محصولات موجود کمک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باید دانست که این مسئله بدون تلاش انسان و آگاهی اش از تمدن اسلامی تحقق نخواهد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ما به عنوان مسلمان باید به این مسائل اهتمام داشته باشیم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اهتمام به بوم شناسی اسلامی و تاسیس آن</w:t>
      </w:r>
    </w:p>
    <w:p>
      <w:pPr>
        <w:pStyle w:val="BookText"/>
        <w:rPr/>
      </w:pPr>
      <w:r>
        <w:rPr>
          <w:rFonts w:ascii="IRNazanin" w:hAnsi="IRNazanin" w:eastAsia="IRNazanin"/>
          <w:color w:val="111111"/>
          <w:sz w:val="28"/>
          <w:sz w:val="28"/>
          <w:szCs w:val="28"/>
          <w:rtl w:val="true"/>
          <w:lang w:bidi="fa-IR"/>
        </w:rPr>
        <w:t>علم محيط یا اکولوژی، علمی است که سیستم ها، روش ها و ابزارهایی را مورد مطالعه قرار می دهد که به رصد و تجزیه و تحلیل مشکلات زیست محیطی و بررسی پیامدهای اجتماعی، بهداشتی زیبایی شناختی، اقتصادی، استراتژیک و سایر پیامدها کمک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باعث میشود که راه حل های مناسبی برای مقابله با چالش ها و معضلات پیدا شود و قوانینی حاکم بر درک و فهم محیطی نگاشته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قوانین قابل تبدیل به برنامه های اجرایی معتبر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دانشگاهیان کمابیش بر این باورند که آگاهی از محیط زیست به معنای درک مبتنی بر کشف و فهم روابط و مشکلات محیطی از نظرعلتها، تأثیرات و راه حل آنها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این مسئله، درک انسان نسبت به نقشی است که در مواجهه با محیط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زمینه 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نجار، </w:t>
      </w:r>
      <w:r>
        <w:rPr>
          <w:rFonts w:eastAsia="IRNazanin" w:cs="IRNazanin"/>
          <w:color w:val="111111"/>
          <w:sz w:val="28"/>
          <w:szCs w:val="28"/>
          <w:lang w:bidi="fa-IR"/>
        </w:rPr>
        <w:t>1983</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666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بسیار ضروری است که امروز با توجه به شرایط عصر پسا مدرن، توجه ویژه ای به تأسیس بوم شناسي اسلامی گردد تا سبک زندگی با توجه به این امر مهم، به ویژه در کشورهای اسلامی و از جمله ایران اسلامی اصلاح گردد</w:t>
      </w:r>
      <w:r>
        <w:rPr>
          <w:rFonts w:eastAsia="IRNazanin" w:cs="IRNazanin"/>
          <w:color w:val="111111"/>
          <w:sz w:val="28"/>
          <w:szCs w:val="28"/>
          <w:rtl w:val="true"/>
          <w:lang w:bidi="fa-IR"/>
        </w:rPr>
        <w:t>.</w:t>
      </w:r>
    </w:p>
    <w:p>
      <w:pPr>
        <w:pStyle w:val="Heading4"/>
        <w:numPr>
          <w:ilvl w:val="3"/>
          <w:numId w:val="1"/>
        </w:numPr>
        <w:rPr/>
      </w:pPr>
      <w:bookmarkStart w:id="194" w:name="__RefHeading___Toc2601365_372815092"/>
      <w:bookmarkStart w:id="195" w:name="_Toc71"/>
      <w:bookmarkEnd w:id="194"/>
      <w:r>
        <w:rPr/>
        <w:t>2-3</w:t>
      </w:r>
      <w:r>
        <w:rPr>
          <w:rtl w:val="true"/>
        </w:rPr>
        <w:t>-</w:t>
      </w:r>
      <w:r>
        <w:rPr>
          <w:rtl w:val="true"/>
        </w:rPr>
        <w:t>تاسیس مدارس و مراکزی برای آموزش زیبایی شناسی محیطی</w:t>
      </w:r>
      <w:bookmarkEnd w:id="195"/>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زیبایی، مسئله ای ذاتی در احساس و فهم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جایی که به دانشی تبدیل شده که منظور از آن، درک حسی اشیاء یا علم شناخت حسی یا علم حساسیت و سایر موارد از این دست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ذوق، ملکه یا همان حس مرکزی و اصلی انسان است، تا از زیبایی و ایجاد آن لذت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شکل گیری ذوق، عوامل متعددی تأثیر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عوامل زبانی اجتماعی، فکری، روانشناختی، تربیتی و سایر موارد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ضروری است که با فعالیت های زیبایی شناسی نیاکان مان آشنا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که در بسیاری از زمینه های معرفت شناختی، </w:t>
      </w:r>
      <w:bookmarkStart w:id="196" w:name="pg6997_72684"/>
    </w:p>
    <w:p>
      <w:pPr>
        <w:pStyle w:val="BookText"/>
        <w:rPr/>
      </w:pPr>
      <w:bookmarkEnd w:id="196"/>
      <w:r>
        <w:rPr>
          <w:rFonts w:ascii="IRNazanin" w:hAnsi="IRNazanin" w:eastAsia="IRNazanin"/>
          <w:color w:val="111111"/>
          <w:sz w:val="28"/>
          <w:sz w:val="28"/>
          <w:szCs w:val="28"/>
          <w:rtl w:val="true"/>
          <w:lang w:bidi="fa-IR"/>
        </w:rPr>
        <w:t>میراث فرهنگی ما مانند فلسفه، بلاغت، علم کلام، پزشکی و علم موسیقی قابل مشاهده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مکاتب زیبایی شناسی معاصر، در قرن گذشته تلاش داشتند تا زیبایی شناسی آنها شامل زیبایی شناسی محیطی</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Environnement Aesthetics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باشد که هدف آن هدایت قضاوت زیبایی شناسی در رویارویی با مسئله محيط است، که ویژگی هایش در پیش بیان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عبدالحمید، </w:t>
      </w:r>
      <w:r>
        <w:rPr>
          <w:rFonts w:eastAsia="IRNazanin" w:cs="IRNazanin"/>
          <w:color w:val="111111"/>
          <w:sz w:val="28"/>
          <w:szCs w:val="28"/>
          <w:lang w:bidi="fa-IR"/>
        </w:rPr>
        <w:t>2001</w:t>
      </w:r>
      <w:r>
        <w:rPr>
          <w:rFonts w:ascii="IRNazanin" w:hAnsi="IRNazanin" w:eastAsia="IRNazanin"/>
          <w:color w:val="111111"/>
          <w:sz w:val="28"/>
          <w:sz w:val="28"/>
          <w:szCs w:val="28"/>
          <w:rtl w:val="true"/>
          <w:lang w:bidi="fa-IR"/>
        </w:rPr>
        <w:t xml:space="preserve">م، ص </w:t>
      </w:r>
      <w:r>
        <w:rPr>
          <w:rFonts w:eastAsia="IRNazanin" w:cs="IRNazanin"/>
          <w:color w:val="111111"/>
          <w:sz w:val="28"/>
          <w:szCs w:val="28"/>
          <w:lang w:bidi="fa-IR"/>
        </w:rPr>
        <w:t>59</w:t>
      </w:r>
      <w:r>
        <w:rPr>
          <w:rFonts w:eastAsia="IRNazanin" w:cs="IRNazanin"/>
          <w:color w:val="111111"/>
          <w:sz w:val="28"/>
          <w:szCs w:val="28"/>
          <w:rtl w:val="true"/>
          <w:lang w:bidi="fa-IR"/>
        </w:rPr>
        <w:t>-</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که مفهوم زیبایی شناسی محیطی در اسلام، از ابعاد زمانی، مکانی و انسانی فراتر است، شامل همه ی منابع کیهانی ای است که در چارچوب رابطه ای که قانون اسلامی برای تنظیم اصول تعامل انسان با عناصر سازنده طبیعت و خالق تعریف کرده، سازمان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دید چه راهکارهایی وجود دارد که از طريق آنها، سلیقه ی زیبایی شناسی از ذائقه ی نفسانی فردی، به ذائقه ی جمعی تبدیل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درون اخلاقیات کاربردی و سیستم ارزش های عملیای وارد گردد، که رفتار افراد را نسبت به محیط تعیین کرده و مردم را به خالق واقعیشان نزدیک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واژه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قرآن کریم </w:t>
      </w:r>
      <w:r>
        <w:rPr>
          <w:rFonts w:eastAsia="IRNazanin" w:cs="IRNazanin"/>
          <w:color w:val="111111"/>
          <w:sz w:val="28"/>
          <w:szCs w:val="28"/>
          <w:lang w:bidi="fa-IR"/>
        </w:rPr>
        <w:t>390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ذکر شده که در آن آیات، مجموعه ای از حکمت ها و اهداف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 اصلاح کند و از این رو نهی شده که انسان در زمین فساد ایجاد کند و به آن آسیب وارد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خداوند تعالی آن را به زیباترین و کامل ترین شکل ممکن آفریده است، شرایطی را برای انسان فراهم کرده تا زمین را آباد سازد تا دین و دنیایش آباد گردد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سماوات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در قرآن کریم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تکرار شده که نشان از اهمیت مسئله آسمان و خیر و برکت و باران نازله از آن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آسمان را به همراه زمین در تسخیر انسان قرار داده تا از آنچه بین آسمان و زمین است، بهره مند گشته و خداوند را بدین خاطر شکر کند، وگرنه خداوند متعال قادر است، از آسمان به جای خیر و برکت، عذاب و شر نازل کند یا اینکه برایشان از آسمان سنگ ببارد</w:t>
      </w:r>
      <w:r>
        <w:rPr>
          <w:rFonts w:eastAsia="IRNazanin" w:cs="IRNazanin"/>
          <w:color w:val="111111"/>
          <w:sz w:val="28"/>
          <w:szCs w:val="28"/>
          <w:rtl w:val="true"/>
          <w:lang w:bidi="fa-IR"/>
        </w:rPr>
        <w:t>.</w:t>
      </w:r>
    </w:p>
    <w:p>
      <w:pPr>
        <w:pStyle w:val="Heading4"/>
        <w:numPr>
          <w:ilvl w:val="3"/>
          <w:numId w:val="1"/>
        </w:numPr>
        <w:rPr/>
      </w:pPr>
      <w:bookmarkStart w:id="197" w:name="__RefHeading___Toc2601367_372815092"/>
      <w:bookmarkStart w:id="198" w:name="_Toc72"/>
      <w:bookmarkEnd w:id="197"/>
      <w:r>
        <w:rPr/>
        <w:t>3-3</w:t>
      </w:r>
      <w:r>
        <w:rPr>
          <w:rtl w:val="true"/>
        </w:rPr>
        <w:t>-</w:t>
      </w:r>
      <w:r>
        <w:rPr>
          <w:rtl w:val="true"/>
        </w:rPr>
        <w:t>فساد نکردن در زمین</w:t>
      </w:r>
      <w:bookmarkEnd w:id="198"/>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حفاظت از محیط زیست در قوانین اسلامی، امانت و مسئولیتی است که وظیفه ی ایمانی ما است و اندیشه ی خلافت انسان در روی زمین آن را اقتضا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اگر از جمله ثمرات و آثار ایمان صادقانه، اخلاص در پرستش خداوند متعال، و حس حضور در مقابل اوست، پس، انجام تکالیف شرعی طبق دستورات خداوند و حفاظت از محیط زیست، همان گونه که خداوند آن را خلق کرده و به واسطه ی آفرینش آن، به موجودات مرحمت فرموده، از دیگر ثمرات این ایمان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مرسی، </w:t>
      </w:r>
      <w:r>
        <w:rPr>
          <w:rFonts w:eastAsia="IRNazanin" w:cs="IRNazanin"/>
          <w:color w:val="111111"/>
          <w:sz w:val="28"/>
          <w:szCs w:val="28"/>
          <w:lang w:bidi="fa-IR"/>
        </w:rPr>
        <w:t>1420</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64</w:t>
      </w:r>
      <w:r>
        <w:rPr>
          <w:rFonts w:eastAsia="IRNazanin" w:cs="IRNazanin"/>
          <w:color w:val="111111"/>
          <w:sz w:val="28"/>
          <w:szCs w:val="28"/>
          <w:rtl w:val="true"/>
          <w:lang w:bidi="fa-IR"/>
        </w:rPr>
        <w:t>-</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مظاهر محیط، به عنوان نشانه های وجود خداوند و قدرتش بر آفریدگانش است؛ قرآن اجزای تشکیل دهنده ی محیط، مانند زمین، آسمان، باد، آب، دریا و گیاهان را برشمرده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w:t>
      </w:r>
      <w:bookmarkStart w:id="199" w:name="pg6997_72685"/>
    </w:p>
    <w:p>
      <w:pPr>
        <w:pStyle w:val="BookText"/>
        <w:rPr/>
      </w:pPr>
      <w:bookmarkEnd w:id="199"/>
      <w:r>
        <w:rPr>
          <w:rFonts w:ascii="IRNazanin" w:hAnsi="IRNazanin" w:eastAsia="IRNazanin"/>
          <w:color w:val="111111"/>
          <w:sz w:val="28"/>
          <w:sz w:val="28"/>
          <w:szCs w:val="28"/>
          <w:rtl w:val="true"/>
          <w:lang w:bidi="fa-IR"/>
        </w:rPr>
        <w:t>متعال با این عناصر طبیعی بر انسان منت نهاده و با این موارد او را به توجه به خالقش هدایت کرده است و وی را به توازن و تناسب موجود در جهان توجه و تذکر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نعمت های بزرگی است که انسان باید شکر آن را به جا آورد و به شکرانه توازن آن را حفظ کند، و در آن فساد و شر ایجاد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کریم به مسئله ی فساد در عالم که منجر به ایجاد اختلال کیهانی و محیطی می شود، اشاره کرده و تاکید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فساد ممکن است باعث هلاک حرث و نسل شود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إِذَا تولی سَعْيُ فِي الْأَرْضِ لِيُفْسِدَ فِيها وَ يُهْلِكَ الْحَرْثَ وَ النَّسْلَ وَ اللَّهُ لا يُحِبُّ الْفَسَادَ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بقرہ</w:t>
      </w:r>
      <w:r>
        <w:rPr>
          <w:rFonts w:eastAsia="IRNazanin" w:cs="IRNazanin"/>
          <w:color w:val="111111"/>
          <w:sz w:val="28"/>
          <w:szCs w:val="28"/>
          <w:rtl w:val="true"/>
          <w:lang w:bidi="fa-IR"/>
        </w:rPr>
        <w:t>:</w:t>
      </w:r>
      <w:r>
        <w:rPr>
          <w:rFonts w:eastAsia="IRNazanin" w:cs="IRNazanin"/>
          <w:color w:val="111111"/>
          <w:sz w:val="28"/>
          <w:szCs w:val="28"/>
          <w:lang w:bidi="fa-IR"/>
        </w:rPr>
        <w:t>205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آن است که کشت از بین می رود و آنچه انسان و حیوان تولید می کنند به هلاكت می رسد؛ یعنی فساد آن عمومی است و شامل همه ی مکان ها و سرزمین ها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حرث به معنای محل کشت و برداشت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نسل همان فرزند حیوانات است که قوام انسان ها به آن و گله های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فاسدسازی آنها، به معنای تخریب ونابود سازی آنهاست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صابونی، </w:t>
      </w:r>
      <w:r>
        <w:rPr>
          <w:rFonts w:eastAsia="IRNazanin" w:cs="IRNazanin"/>
          <w:color w:val="111111"/>
          <w:sz w:val="28"/>
          <w:szCs w:val="28"/>
          <w:lang w:bidi="fa-IR"/>
        </w:rPr>
        <w:t>1400</w:t>
      </w:r>
      <w:r>
        <w:rPr>
          <w:rFonts w:ascii="IRNazanin" w:hAnsi="IRNazanin" w:eastAsia="IRNazanin"/>
          <w:color w:val="111111"/>
          <w:sz w:val="28"/>
          <w:sz w:val="28"/>
          <w:szCs w:val="28"/>
          <w:rtl w:val="true"/>
          <w:lang w:bidi="fa-IR"/>
        </w:rPr>
        <w:t>ق،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68</w:t>
      </w:r>
      <w:r>
        <w:rPr>
          <w:rFonts w:eastAsia="IRNazanin" w:cs="IRNazanin"/>
          <w:color w:val="111111"/>
          <w:sz w:val="28"/>
          <w:szCs w:val="28"/>
          <w:rtl w:val="true"/>
          <w:lang w:bidi="fa-IR"/>
        </w:rPr>
        <w:t>).</w:t>
      </w:r>
    </w:p>
    <w:p>
      <w:pPr>
        <w:pStyle w:val="Heading4"/>
        <w:numPr>
          <w:ilvl w:val="3"/>
          <w:numId w:val="1"/>
        </w:numPr>
        <w:rPr/>
      </w:pPr>
      <w:bookmarkStart w:id="200" w:name="__RefHeading___Toc2601369_372815092"/>
      <w:bookmarkStart w:id="201" w:name="_Toc73"/>
      <w:bookmarkEnd w:id="200"/>
      <w:r>
        <w:rPr/>
        <w:t>4-3</w:t>
      </w:r>
      <w:r>
        <w:rPr>
          <w:rtl w:val="true"/>
        </w:rPr>
        <w:t xml:space="preserve">- </w:t>
      </w:r>
      <w:r>
        <w:rPr>
          <w:rtl w:val="true"/>
        </w:rPr>
        <w:t>پیروی از مطالعات اسلامی در خصوص احداث ساختمان ها، عمارتها و منازل</w:t>
      </w:r>
      <w:bookmarkEnd w:id="201"/>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میراث اسلامی، تألیفات زیادی در زمینه ی محیط و سلامت محیط وجود دارد؛ به عنوان نمونه، ابویوسف یعقوب کندی </w:t>
      </w:r>
      <w:r>
        <w:rPr>
          <w:rFonts w:eastAsia="IRNazanin" w:cs="IRNazanin"/>
          <w:color w:val="111111"/>
          <w:sz w:val="28"/>
          <w:szCs w:val="28"/>
          <w:rtl w:val="true"/>
          <w:lang w:bidi="fa-IR"/>
        </w:rPr>
        <w:t>(</w:t>
      </w:r>
      <w:r>
        <w:rPr>
          <w:rFonts w:eastAsia="IRNazanin" w:cs="IRNazanin"/>
          <w:color w:val="111111"/>
          <w:sz w:val="28"/>
          <w:szCs w:val="28"/>
          <w:lang w:bidi="fa-IR"/>
        </w:rPr>
        <w:t>185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256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هایی در این زمینه نگاشته است از جمله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رسالة في الأبخرة المصلحة للجو من الوباء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رسالة في الأدوية المشفية من الروائح المؤذية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مبرد نیز، کتابی را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فنون المنون في الوباء والطاعون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نگاشته و ابن سینا در کتاب القانون خود، به تفصیل درباره آلودگی آب و چگونگی پاکسازی آب از آلودگی صحبت کرده تا بتوان از آن برای شرب استفاده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درباره ی طبیعت، آب و هوا که در مکان موثر هستند، شرایطی مطرح کرده که هنگام سکنا گزیدن در یک مکان، باید به آن توجه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زکریای رازی نیز به دنبال ایمنی محیط زیست بوده تا آنجا که وقتی عضد الدوله دیلمی، از او درباره ی انتخاب مکان بیمارستان در بغداد نظر گرفت، وی منطقه ای را اختیار کرد که گوشت به سرعت در آنجا خراب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کلی بیمارستانها در مکانی بود که همه ی شرایط سلامتی و زیبایی در آن برقرار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سلطان صلاح الدين، که می خواست در قاهره بیمارستان تأسیس کند، یکی از قصرهای مجلل خود را به دور از سر و صدا انتخاب کرد و آن را به یک بیمارستان بزرگ تبدیل کرد که همان بیمارستان ناصری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رازی رساله ای را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رسالة في تأثير فصل الربيع وتغير الهواء تبعا لذلك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تألیف کرده که درباره ی بهار و تغییر هواست، ابو مروان اندلسی نیز در کتابش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التيسير في المداواة والتدبير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فساد هوایی که از باتلاقها و برکه ها که آب راکد دارند، می وزد، صحبت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بستان الأطباء وروضة الألباء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ابن مطران دمشقی به ضرورت در نظر گرفتن تأثیر محیط، هنگام تشخیص </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بیماری تاکید فراوان کرده و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پزشک، برای درمان مردم منطقه ای به آنجا می رود باید وضعیت شهر و وضعیت هوای اطراف آن و آب جاری در آن و سایر تدابیر خاصی که مردم هر منطقه اتخاذ می کنند را در نظر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ابتدا باید به این اصول توجه شده و سپس در سایر شرایط دقت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شعار، </w:t>
      </w:r>
      <w:r>
        <w:rPr>
          <w:rFonts w:eastAsia="IRNazanin" w:cs="IRNazanin"/>
          <w:color w:val="111111"/>
          <w:sz w:val="28"/>
          <w:szCs w:val="28"/>
          <w:lang w:bidi="fa-IR"/>
        </w:rPr>
        <w:t>2009</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همان نگاه پیشرفته ای است که در دانش پزشکی محیطی وجود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همو، </w:t>
      </w:r>
      <w:r>
        <w:rPr>
          <w:rFonts w:eastAsia="IRNazanin" w:cs="IRNazanin"/>
          <w:color w:val="111111"/>
          <w:sz w:val="28"/>
          <w:szCs w:val="28"/>
          <w:lang w:bidi="fa-IR"/>
        </w:rPr>
        <w:t>2013</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قیم جوزيه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الطب النبوی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فصلی را به اپیدمی های منتشر شده به دلیل آلودگی هوا و چگونگی پرهیز از آن اختصاص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نتیجه ی آن فصل را اینگونه بیان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آلودگی و فساد هوا بخشی از علل بیماری طاعون است و در واقع آلودگی هسته ی هوا، علت همه ی بیماریهای واگیردار است و فساد هوا و آلودگی آن به دلیل از بین رفتن پاکی و اصالت جوهره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یکی از ویژگی های بد مانند پوسیدگی، بوی بد و سمی بودن، در هرزمان از سال می تواند باعث نابودی جوهره ی هوا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هرچند بیشتر، وقوع آن در اواخر فصل تابستان و اغلب در پاییز است چرا که مقدار زیادی زباله ها و فضولات صفراوی شدید در تابستان جمع می شود و متأسفانه تجزیه نمی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پاییز نیز به خاطر سردی هوا و ممانعت از ایجاد بخار و زباله هایی که در فصل تابستان تجزیه نشده و انباشته و گرم میشد و تعفن پیدا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امراض ناشی از این تعفن، ایجاد می شود، به ویژه زمانی که این عفونت ها و امراض به بدن سرایت کند و بدن آماده دریافت این بیماری باشد و به ویژه وقتی بدن سست و کم تحرک باشد و مواد زیادی در عروق انباشته شده باشد و این باعث میشود که بدن به سختی از آسیب رهایی یابد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همو، </w:t>
      </w:r>
      <w:r>
        <w:rPr>
          <w:rFonts w:eastAsia="IRNazanin" w:cs="IRNazanin"/>
          <w:color w:val="111111"/>
          <w:sz w:val="28"/>
          <w:szCs w:val="28"/>
          <w:lang w:bidi="fa-IR"/>
        </w:rPr>
        <w:t>2009</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دانشمندان تمدن اسلامی در بخش هایا فصل هایی از کتاب خود به مشکلات زیست محیطی اشاره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مسائل به این جا نیز ختم نشده، بلکه دانشمندان مسلمان اهمیت این مسئله در زندگی مردم در طول اعصار گذشته را در کتاب هایی خاص مطرح کرده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نمونه محمد بن احمد تمیمی در قرن چهارم هجری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قرن دهم میلادی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کتابی را درباره ی آلودگی محیط زیست و علل آن تصنیف کرد و راه کارهای مبارزه با آن و پیشگیری از آن را مطرح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در این کتاب درباره ی سه گانه هوا، آب و خاک، و تبادل آلودگی بین عناصر آنها بحث کرده و عنوانش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مادة البقاء في إصلاح فساد الهواء والتحرز من ضرر الوباء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مقدمه کتاب، هدف خود را از نگارش آن اینگونه توضیح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انگیزه ی من از نوشتن این کتاب، پرداختن به وضعیت دانشمندان علوم پزشکی بوده که ساکن شهرهای فاسد الهوا و شهرهای مشهور به وبا و پر از بیماری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شهرهایی که هنگام گردش فصول سال، بیماریهای کشنده و طاعون های مهلک، به دلیل فساد هوای آنها به خاطر مجاورت و نزدیکی با رودخانه های بسیار </w:t>
      </w:r>
    </w:p>
    <w:p>
      <w:pPr>
        <w:pStyle w:val="BookText"/>
        <w:rPr/>
      </w:pPr>
      <w:r>
        <w:rPr>
          <w:rFonts w:ascii="IRNazanin" w:hAnsi="IRNazanin" w:eastAsia="IRNazanin"/>
          <w:color w:val="111111"/>
          <w:sz w:val="28"/>
          <w:sz w:val="28"/>
          <w:szCs w:val="28"/>
          <w:rtl w:val="true"/>
          <w:lang w:bidi="fa-IR"/>
        </w:rPr>
        <w:t>که دچار جزر و مد میشوند و نیز مجاورت با شهرهای خالی از سکنه و چشمه های آب های بدمزه و بدبو و آبراهه ها و کاریزهای کدر و تیره رنگ که بخارهای آنها وارد هوا می شود و آن را فاسد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باعث غلظت اکسیژن هوا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بخار زباله ها و مجاری آب حمامها و همچنین بخار لاشه ی حیوانات مرده موجود در کانال ها و داخل قناتها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حیوانات مرده ای که روی زمین افتاده اند یا در مسیر پیاده روهای مناطقی مثل مصر، دمشق و همچنین شهرهایی که در سواحل دریاهاست و جزر و مد رودخانه ها آنها را وسعت میدهد مانند بغداد، بصرہ، اهواز، فارس و سواحل دریایی هند و سیراف وعدن و سایر شهرهای بزرگی که مجاور دریا هستند و رودخانه از میان آنها عبور میکند و چشمه های آبهای راکد و جاری به آنها منتهی می شود به ویژه آنهایی که در مسیر حرکت باد جنوب قرار دارند و به خاطر محصور بودن در کوهها و تپه های شن و ماسه در مسیر حرکت باد شمال قرار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باعث فساد هوا و آلودگی آن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کسانی که متولی و حاکم و والی این شهرها هستند شایسته است، به جای درمان پادشاهان و رؤسای آن و جمعیت عمومی، عنایت شان به درمان هوای فاسد و از بین بردن آن باشد، که باعث بروز وبا و آزار ساکنان می گردد و یا موجب ایجاد طاعون میان ساکنین آن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مهم تر از آن است که به درمان بیماریهای وحشتناکی که در جسم افراد ایجاد شده بپردازند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تلاش خود را صرف این کنند که هوا را اصلاح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همو، </w:t>
      </w:r>
      <w:r>
        <w:rPr>
          <w:rFonts w:eastAsia="IRNazanin" w:cs="IRNazanin"/>
          <w:color w:val="111111"/>
          <w:sz w:val="28"/>
          <w:szCs w:val="28"/>
          <w:lang w:bidi="fa-IR"/>
        </w:rPr>
        <w:t>2009</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136</w:t>
      </w:r>
      <w:r>
        <w:rPr>
          <w:rFonts w:ascii="IRNazanin" w:hAnsi="IRNazanin" w:eastAsia="IRNazanin"/>
          <w:color w:val="111111"/>
          <w:sz w:val="28"/>
          <w:sz w:val="28"/>
          <w:szCs w:val="28"/>
          <w:rtl w:val="true"/>
          <w:lang w:bidi="fa-IR"/>
        </w:rPr>
        <w:t xml:space="preserve">؛ ابن قیم، </w:t>
      </w:r>
      <w:r>
        <w:rPr>
          <w:rFonts w:eastAsia="IRNazanin" w:cs="IRNazanin"/>
          <w:color w:val="111111"/>
          <w:sz w:val="28"/>
          <w:szCs w:val="28"/>
          <w:lang w:bidi="fa-IR"/>
        </w:rPr>
        <w:t>1983</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تمیمی در کتاب خود تنها به بیان علل آلاینده های هوا اشاره نکرده، بلکه راه حل هایی برای مقابله با فساد هوا ارائه داده است،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 کردن آتش و سوزاندن مواد معطر زیرا آتش که باعث ایجاد جریان هوا می شود و با دفع هوای آلوده و تحویل هوای جدید، امکان تبادل هوا را فراهم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آتشی که درجه ی حرارتش بالاست باعث کشته شدن میکروب ها در هوای محیط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تمیمی معتقد است که برایپیشگیری از بیماری دوستان، باید داروهایی را به آنها داد که باعث تقویت سیستم ایمنی آنها شود، تا از ابتلا به بیماری ها جلوگیری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تدابیر و اقدامات ویژه ای برای کنترل مکان های انتقال بیماری مانند حمام های عمومی ارائه داده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ابن قیم، </w:t>
      </w:r>
      <w:r>
        <w:rPr>
          <w:rFonts w:eastAsia="IRNazanin" w:cs="IRNazanin"/>
          <w:color w:val="111111"/>
          <w:sz w:val="28"/>
          <w:szCs w:val="28"/>
          <w:lang w:bidi="fa-IR"/>
        </w:rPr>
        <w:t>1983</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45</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هنر باید با اهداف شریعت منطبق باشد؛ هنر، تصديق و تأكيد بر حفظ روح و احساسات است؛ عزت روح، پاکسازی روح از زشتیها و اضطراب و اخلاق فاسد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هنر باید موجب تحقق مقاصد شریعت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 نمونه ی هنر، مسجد حضرت رسول در مدینه است، که پایتخت و کلان شهر جدید دولت عربی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اسلامی بوده و قلب مدینه منوره محسوب می شده است؛ این مسجد از نظر طراحی، بسیار ساده و متشکل از منطقه ای </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مستطیل شکل و سرباز بود که از چهار دیوار تشکیل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دیوار قبله که در شمال آن قرار داشت، و از شرق به غرب کشیده شده بوده به سوی مسجد الاقصی در بیت المقدس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دیوارهای شرقی و غربی از جنوب به سمت شمال امتداد دارند که عمود بر دو طرف دیوار قبله بوده که پس از تغییر قبله در سال دوم هجری، دیوار شمالی از حالت قبله و محراب داشتن، خارج شد و دیوار شرقی، دارای محراب گشت تا به سمت خانه کعبه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معماری مسجد النبی، توازن و تناسب ظريف و درخور توجهی را میتوان مشاهده کرد که در چشم، بسیار زیبا جلوه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تناسب زیبا و منطقی ای میان شكل معماری و بعد معنوی و ایمانی آن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سادگی و عمق ساختار و بنای این معماری را ببیند، در ذهن خود با این بنا اتصال روحی و معنوی برقرار میکند و آن را به عنوان خانه و پناهگاه خود تصور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این معماری معبری است برای اینکه فرد مسلمان به معنویات و اصول عقیدتی خود نزدیک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بنا به انسان این حس را منتقل می کند که متعلق به روح وی است و رابطه احساسی خاص و شگرفی بین خود و آن بنا برقرار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رباط، </w:t>
      </w:r>
      <w:r>
        <w:rPr>
          <w:rFonts w:eastAsia="IRNazanin" w:cs="IRNazanin"/>
          <w:color w:val="111111"/>
          <w:sz w:val="28"/>
          <w:szCs w:val="28"/>
          <w:lang w:bidi="fa-IR"/>
        </w:rPr>
        <w:t>2002</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باتوجه به موارد یاد شده، می توان این را دریافت که تحقق اهداف شریعت در زمینه ی زیبایی شهر و شهرسازی اسلامی قرآنی، باید بر اصول و قواعدی استوار باشد که از فحوای آموزه های شریعت استنباط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تکیه بر مصادیقی که در پیش مورد اشاره قرار گرفت، می توان دریافت که برای نیل به این اهداف،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عنصر را می بایست در نظر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 که این چهار عنصر در شهرسازی مورد توجه قرار نگیرد، نمی توان اهداف معماری در شریعت را در عرصه عمل و کاربست، محقق دانست؛ این عناصر که از آموزه های دینی برگرفته شده و بر مبنای تعقل وتفکر نیز استوار است عبارتند از</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عنصر ماندگاری ساخت و ساز و استحکام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ماندگار سازی بنای اسلامی و حفظ آن، نباید هیچ دستکاری در استانداردهای ساختمانی و مصالح آن صورت گیرد، و طراحی آن نیز باید مناسب و همخوان با محیط آب، هواء آداب، رسوم و ارزش های شناخته شده باشد</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عنصر مزیت و سود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مزیت و منفعت، یک شرط اساسی در هر تأسیسات و ساختمان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باید با اهداف مخصوص و طبق کاربری و سبک مورد استفاده، ساخته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نمونه، مسکن شخصی، دارای زیبایی، تجملات و فضاها و اتاق هایی خاص با مدلی خاص است و به طور کامل، با ساختمان اداری با باغها و عبادتگاه ها متفاوت است؛ تا آنجا که باید مسیر جریان رطوبت هوا، شروع آفتاب و ترکیب رنگ ها و سایر موارد برای ساخت منازل رعایت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چنین توصیفاتی در قرآن کریم، برای باغ ها، تخت ها، رودخانه ها و مساجد و منازل به صورت مکرر آمده و توصیف های مختلفی دربارهی آنها صورت گرفته است</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عنصر </w:t>
      </w:r>
      <w:bookmarkStart w:id="202" w:name="pg6997_72689"/>
    </w:p>
    <w:p>
      <w:pPr>
        <w:pStyle w:val="BookText"/>
        <w:rPr/>
      </w:pPr>
      <w:bookmarkEnd w:id="202"/>
      <w:r>
        <w:rPr>
          <w:rFonts w:ascii="IRNazanin" w:hAnsi="IRNazanin" w:eastAsia="IRNazanin"/>
          <w:color w:val="111111"/>
          <w:sz w:val="28"/>
          <w:sz w:val="28"/>
          <w:szCs w:val="28"/>
          <w:rtl w:val="true"/>
          <w:lang w:bidi="fa-IR"/>
        </w:rPr>
        <w:t>زیبایی شناسی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عنصر و شرطی اساسی است و در پیش بیان شد که چگونه خداوند متعال ساختمان و ساختار آسمانها و زمین را برای ما توصیف کرده و آسمانها و همه دارایی های این جهان را با الفاظ زیبایی شناسی مانند زینت، حسن، جمال، بهجت و سایر موارد از این دست بیان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هدف که مخاطبان را به وجد آورد تاحدی که از آن لذت برند و حس دیداری و شنیداری آنان را تحریک کند و زمزمه و نجوای زیبایی را در نفوس بشر ایجاد نماید</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عنصر محيط آب و هوایی، این مسئله بسیار ضروری است که مسئله ی محیط و آب و هوا، به عنوان یک عنصر اساسی در ساخت و ساز باید مد نظر قرار گیرد؛ این مسئله باید با مؤلفه ها ومسایلی مانند طبیعت بشری و رفتارهای فردی آن منطقه، همزمان، قبل از ساخت بنا مورد توجه قرار گیرد، زیرا مسئله ی شهرنشینی و ساخت بناها و مکان های سکونت و زندگی بدون هماهنگی و توازن و تکامل میان این عناصر صورت نمی پذیرد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زمینه 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عبدالله، </w:t>
      </w:r>
      <w:r>
        <w:rPr>
          <w:rFonts w:eastAsia="IRNazanin" w:cs="IRNazanin"/>
          <w:color w:val="111111"/>
          <w:sz w:val="28"/>
          <w:szCs w:val="28"/>
          <w:rtl w:val="true"/>
          <w:lang w:bidi="fa-IR"/>
        </w:rPr>
        <w:t>(</w:t>
      </w:r>
      <w:r>
        <w:rPr>
          <w:rFonts w:eastAsia="IRNazanin" w:cs="IRNazanin"/>
          <w:color w:val="111111"/>
          <w:sz w:val="28"/>
          <w:szCs w:val="28"/>
          <w:lang w:bidi="fa-IR"/>
        </w:rPr>
        <w:t>2014</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244</w:t>
      </w:r>
      <w:r>
        <w:rPr>
          <w:rFonts w:eastAsia="IRNazanin" w:cs="IRNazanin"/>
          <w:color w:val="111111"/>
          <w:sz w:val="28"/>
          <w:szCs w:val="28"/>
          <w:rtl w:val="true"/>
          <w:lang w:bidi="fa-IR"/>
        </w:rPr>
        <w:t>).</w:t>
      </w:r>
    </w:p>
    <w:p>
      <w:pPr>
        <w:pStyle w:val="Heading3"/>
        <w:numPr>
          <w:ilvl w:val="2"/>
          <w:numId w:val="1"/>
        </w:numPr>
        <w:rPr/>
      </w:pPr>
      <w:bookmarkStart w:id="203" w:name="__RefHeading___Toc2601371_372815092"/>
      <w:bookmarkStart w:id="204" w:name="_Toc74"/>
      <w:bookmarkEnd w:id="203"/>
      <w:r>
        <w:rPr>
          <w:rtl w:val="true"/>
        </w:rPr>
        <w:t>نتیجه گیری</w:t>
      </w:r>
      <w:r>
        <w:rPr>
          <w:rtl w:val="true"/>
        </w:rPr>
        <w:t>:</w:t>
      </w:r>
      <w:bookmarkEnd w:id="204"/>
    </w:p>
    <w:p>
      <w:pPr>
        <w:pStyle w:val="BookText"/>
        <w:rPr/>
      </w:pPr>
      <w:r>
        <w:rPr>
          <w:rFonts w:ascii="IRNazanin" w:hAnsi="IRNazanin" w:eastAsia="IRNazanin"/>
          <w:color w:val="111111"/>
          <w:sz w:val="28"/>
          <w:sz w:val="28"/>
          <w:szCs w:val="28"/>
          <w:rtl w:val="true"/>
          <w:lang w:bidi="fa-IR"/>
        </w:rPr>
        <w:t>هدف قرآن و سنت نبوی از خلال دستور به زیباسازی مکان ها و ساختمان ها این بود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حکمت های بزرگی را که در حفظ مقاصد شریعت، به ویژه دین است تحقق بخشد و در کنار آن، فرد مسلمان را ترغیب کند تا تکالیف شرعی خود را از طريق زیباسازی، به شکل تکالیف شرعی در روح و ذهنش، انجام دهد و محاسن اسلام و فضیلت آن بر سایر ادیان را آشکار سازد و نعمت خداوند متعال نسبت به بندگانش را نشان دهد؛</w:t>
      </w:r>
    </w:p>
    <w:p>
      <w:pPr>
        <w:pStyle w:val="BookText"/>
        <w:rPr/>
      </w:pPr>
      <w:r>
        <w:rPr>
          <w:rFonts w:ascii="IRNazanin" w:hAnsi="IRNazanin" w:eastAsia="IRNazanin"/>
          <w:color w:val="111111"/>
          <w:sz w:val="28"/>
          <w:sz w:val="28"/>
          <w:szCs w:val="28"/>
          <w:rtl w:val="true"/>
          <w:lang w:bidi="fa-IR"/>
        </w:rPr>
        <w:t>در زمینه ی تمدن و ساخت و ساز ضروری است، به اصالت خود بازگردیم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بازگشت بسیار پسندیده است و ضروری است که کتابها و آثار موجود در میراث خود را که در زمینه ی محیط زیست و شهرسازی است مطالعه کنیم و در آنها دقت و توجه ویژه داشته باشیم؛</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مورد عنصر اخلاقی و روحی نیز باید گفت که تمدنها، بواسطه ی آن جاودانه می شوند و رسالت خود را انجام میدهند و به پیشرفت خود ادامه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ماده بدون روح، ساختمانی بی پایه است و اساس تمدن مسلمانان، دین اسلام است که باید به قرآن کریم و سنت پیامبر اکرم و اهل بیت الله به تفصیل و اجمال پرداخت تا آن پایه ها را کشف کرد</w:t>
      </w:r>
      <w:r>
        <w:rPr>
          <w:rFonts w:eastAsia="IRNazanin" w:cs="IRNazanin"/>
          <w:color w:val="111111"/>
          <w:sz w:val="28"/>
          <w:szCs w:val="28"/>
          <w:rtl w:val="true"/>
          <w:lang w:bidi="fa-IR"/>
        </w:rPr>
        <w:t xml:space="preserve">. </w:t>
      </w:r>
      <w:bookmarkStart w:id="205" w:name="pg6997_72690"/>
    </w:p>
    <w:p>
      <w:pPr>
        <w:pStyle w:val="Heading3"/>
        <w:numPr>
          <w:ilvl w:val="2"/>
          <w:numId w:val="1"/>
        </w:numPr>
        <w:rPr/>
      </w:pPr>
      <w:bookmarkStart w:id="206" w:name="__RefHeading___Toc2601373_372815092"/>
      <w:bookmarkStart w:id="207" w:name="_Toc75"/>
      <w:bookmarkEnd w:id="205"/>
      <w:bookmarkEnd w:id="206"/>
      <w:r>
        <w:rPr>
          <w:rtl w:val="true"/>
        </w:rPr>
        <w:t>کتابنامه</w:t>
      </w:r>
      <w:bookmarkEnd w:id="207"/>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کریم، ترجمه فولادوند</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خلدون، عبد الرحمن </w:t>
      </w:r>
      <w:r>
        <w:rPr>
          <w:rFonts w:eastAsia="IRNazanin" w:cs="IRNazanin"/>
          <w:color w:val="111111"/>
          <w:sz w:val="28"/>
          <w:szCs w:val="28"/>
          <w:rtl w:val="true"/>
          <w:lang w:bidi="fa-IR"/>
        </w:rPr>
        <w:t>(</w:t>
      </w:r>
      <w:r>
        <w:rPr>
          <w:rFonts w:eastAsia="IRNazanin" w:cs="IRNazanin"/>
          <w:color w:val="111111"/>
          <w:sz w:val="28"/>
          <w:szCs w:val="28"/>
          <w:lang w:bidi="fa-IR"/>
        </w:rPr>
        <w:t>1429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مقدمه ابن خلدون،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المكتبة العصريه</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فارس، احمد</w:t>
      </w:r>
      <w:r>
        <w:rPr>
          <w:rFonts w:eastAsia="IRNazanin" w:cs="IRNazanin"/>
          <w:color w:val="111111"/>
          <w:sz w:val="28"/>
          <w:szCs w:val="28"/>
          <w:rtl w:val="true"/>
          <w:lang w:bidi="fa-IR"/>
        </w:rPr>
        <w:t>(</w:t>
      </w:r>
      <w:r>
        <w:rPr>
          <w:rFonts w:eastAsia="IRNazanin" w:cs="IRNazanin"/>
          <w:color w:val="111111"/>
          <w:sz w:val="28"/>
          <w:szCs w:val="28"/>
          <w:lang w:bidi="fa-IR"/>
        </w:rPr>
        <w:t>1399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معجم مقاييس اللغه،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الفكر</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قیم، محمد بن ابی بکر </w:t>
      </w:r>
      <w:r>
        <w:rPr>
          <w:rFonts w:eastAsia="IRNazanin" w:cs="IRNazanin"/>
          <w:color w:val="111111"/>
          <w:sz w:val="28"/>
          <w:szCs w:val="28"/>
          <w:rtl w:val="true"/>
          <w:lang w:bidi="fa-IR"/>
        </w:rPr>
        <w:t>(</w:t>
      </w:r>
      <w:r>
        <w:rPr>
          <w:rFonts w:eastAsia="IRNazanin" w:cs="IRNazanin"/>
          <w:color w:val="111111"/>
          <w:sz w:val="28"/>
          <w:szCs w:val="28"/>
          <w:lang w:bidi="fa-IR"/>
        </w:rPr>
        <w:t>1983</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الطب النبوي،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کریم راجح،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و مکتبه الهلال</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همو</w:t>
      </w:r>
      <w:r>
        <w:rPr>
          <w:rFonts w:eastAsia="IRNazanin" w:cs="IRNazanin"/>
          <w:color w:val="111111"/>
          <w:sz w:val="28"/>
          <w:szCs w:val="28"/>
          <w:rtl w:val="true"/>
          <w:lang w:bidi="fa-IR"/>
        </w:rPr>
        <w:t>(</w:t>
      </w:r>
      <w:r>
        <w:rPr>
          <w:rFonts w:eastAsia="IRNazanin" w:cs="IRNazanin"/>
          <w:color w:val="111111"/>
          <w:sz w:val="28"/>
          <w:szCs w:val="28"/>
          <w:lang w:bidi="fa-IR"/>
        </w:rPr>
        <w:t>2013</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روضة المحبين ونزهة المشتاقین،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المكتبه العصريه</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ماجه، محمد بن یزید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 تا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سنن ابن ماجة،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فؤاد عبد الباقي،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الفكر</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منظور، محمد بن مکرم </w:t>
      </w:r>
      <w:r>
        <w:rPr>
          <w:rFonts w:eastAsia="IRNazanin" w:cs="IRNazanin"/>
          <w:color w:val="111111"/>
          <w:sz w:val="28"/>
          <w:szCs w:val="28"/>
          <w:rtl w:val="true"/>
          <w:lang w:bidi="fa-IR"/>
        </w:rPr>
        <w:t>(</w:t>
      </w:r>
      <w:r>
        <w:rPr>
          <w:rFonts w:eastAsia="IRNazanin" w:cs="IRNazanin"/>
          <w:color w:val="111111"/>
          <w:sz w:val="28"/>
          <w:szCs w:val="28"/>
          <w:lang w:bidi="fa-IR"/>
        </w:rPr>
        <w:t>1420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لسان العرب،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صادر</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أبو خليل، شوقي </w:t>
      </w:r>
      <w:r>
        <w:rPr>
          <w:rFonts w:eastAsia="IRNazanin" w:cs="IRNazanin"/>
          <w:color w:val="111111"/>
          <w:sz w:val="28"/>
          <w:szCs w:val="28"/>
          <w:rtl w:val="true"/>
          <w:lang w:bidi="fa-IR"/>
        </w:rPr>
        <w:t>(</w:t>
      </w:r>
      <w:r>
        <w:rPr>
          <w:rFonts w:eastAsia="IRNazanin" w:cs="IRNazanin"/>
          <w:color w:val="111111"/>
          <w:sz w:val="28"/>
          <w:szCs w:val="28"/>
          <w:lang w:bidi="fa-IR"/>
        </w:rPr>
        <w:t>1417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الحضارة العربية الإسلامية وموجز عن الحضارات السابقة،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الفكر، دمشق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الفكر المعاصر</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أبوعليان، عوض محمد يوسف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1430</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الزينة في ضوء القرآن الكريم، قاهره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جامعة الازهر</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أحمد، مریم آیت، دفن المعمار الإسلامي جسر للتواصل الحضاري الإنساني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مجلة حراء، شماره</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 xml:space="preserve">، أكتبر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دسامبر </w:t>
      </w:r>
      <w:r>
        <w:rPr>
          <w:rFonts w:eastAsia="IRNazanin" w:cs="IRNazanin"/>
          <w:color w:val="111111"/>
          <w:sz w:val="28"/>
          <w:szCs w:val="28"/>
          <w:lang w:bidi="fa-IR"/>
        </w:rPr>
        <w:t>2010</w:t>
      </w:r>
      <w:r>
        <w:rPr>
          <w:rFonts w:ascii="IRNazanin" w:hAnsi="IRNazanin" w:eastAsia="IRNazanin"/>
          <w:color w:val="111111"/>
          <w:sz w:val="28"/>
          <w:sz w:val="28"/>
          <w:szCs w:val="28"/>
          <w:rtl w:val="true"/>
          <w:lang w:bidi="fa-IR"/>
        </w:rPr>
        <w:t>م</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بهنسي، عفيف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 تا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الفن العربي الإسلامي،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الفکر، طا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تطیلی، عیسی بن موسی </w:t>
      </w:r>
      <w:r>
        <w:rPr>
          <w:rFonts w:eastAsia="IRNazanin" w:cs="IRNazanin"/>
          <w:color w:val="111111"/>
          <w:sz w:val="28"/>
          <w:szCs w:val="28"/>
          <w:rtl w:val="true"/>
          <w:lang w:bidi="fa-IR"/>
        </w:rPr>
        <w:t>(</w:t>
      </w:r>
      <w:r>
        <w:rPr>
          <w:rFonts w:eastAsia="IRNazanin" w:cs="IRNazanin"/>
          <w:color w:val="111111"/>
          <w:sz w:val="28"/>
          <w:szCs w:val="28"/>
          <w:lang w:bidi="fa-IR"/>
        </w:rPr>
        <w:t>1999</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القضاء بالمرفق في المباني ونفي الضرر،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النمينج، آیسسکو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منشورات المنظمة الإسلامية</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حمدان، نذیر</w:t>
      </w:r>
      <w:r>
        <w:rPr>
          <w:rFonts w:eastAsia="IRNazanin" w:cs="IRNazanin"/>
          <w:color w:val="111111"/>
          <w:sz w:val="28"/>
          <w:szCs w:val="28"/>
          <w:rtl w:val="true"/>
          <w:lang w:bidi="fa-IR"/>
        </w:rPr>
        <w:t>(</w:t>
      </w:r>
      <w:r>
        <w:rPr>
          <w:rFonts w:eastAsia="IRNazanin" w:cs="IRNazanin"/>
          <w:color w:val="111111"/>
          <w:sz w:val="28"/>
          <w:szCs w:val="28"/>
          <w:lang w:bidi="fa-IR"/>
        </w:rPr>
        <w:t>1412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الظاهرة الجمالية في القرآن الكريم، جدة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المنابرة، ط</w:t>
      </w:r>
      <w:r>
        <w:rPr>
          <w:rFonts w:eastAsia="IRNazanin" w:cs="IRNazanin"/>
          <w:color w:val="111111"/>
          <w:sz w:val="28"/>
          <w:szCs w:val="28"/>
          <w:lang w:bidi="fa-IR"/>
        </w:rPr>
        <w:t>1</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دهخدا، علی اکبر</w:t>
      </w:r>
      <w:r>
        <w:rPr>
          <w:rFonts w:eastAsia="IRNazanin" w:cs="IRNazanin"/>
          <w:color w:val="111111"/>
          <w:sz w:val="28"/>
          <w:szCs w:val="28"/>
          <w:rtl w:val="true"/>
          <w:lang w:bidi="fa-IR"/>
        </w:rPr>
        <w:t>(</w:t>
      </w:r>
      <w:r>
        <w:rPr>
          <w:rFonts w:eastAsia="IRNazanin" w:cs="IRNazanin"/>
          <w:color w:val="111111"/>
          <w:sz w:val="28"/>
          <w:szCs w:val="28"/>
          <w:lang w:bidi="fa-IR"/>
        </w:rPr>
        <w:t>1396</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لغت نامه دهخدا،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موسسه لغت نامه دهخدا</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راد، علی و مهرناز باشی زاده مقدم </w:t>
      </w:r>
      <w:r>
        <w:rPr>
          <w:rFonts w:eastAsia="IRNazanin" w:cs="IRNazanin"/>
          <w:color w:val="111111"/>
          <w:sz w:val="28"/>
          <w:szCs w:val="28"/>
          <w:rtl w:val="true"/>
          <w:lang w:bidi="fa-IR"/>
        </w:rPr>
        <w:t>(</w:t>
      </w:r>
      <w:r>
        <w:rPr>
          <w:rFonts w:eastAsia="IRNazanin" w:cs="IRNazanin"/>
          <w:color w:val="111111"/>
          <w:sz w:val="28"/>
          <w:szCs w:val="28"/>
          <w:lang w:bidi="fa-IR"/>
        </w:rPr>
        <w:t>1396</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زینت گرایی و جوانی از منظر آیات قرآنی، مجله حديث و اندیشه شماره </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xml:space="preserve">، بهار و تابستان، صص </w:t>
      </w:r>
      <w:r>
        <w:rPr>
          <w:rFonts w:eastAsia="IRNazanin" w:cs="IRNazanin"/>
          <w:color w:val="111111"/>
          <w:sz w:val="28"/>
          <w:szCs w:val="28"/>
          <w:lang w:bidi="fa-IR"/>
        </w:rPr>
        <w:t>47</w:t>
      </w:r>
      <w:r>
        <w:rPr>
          <w:rFonts w:eastAsia="IRNazanin" w:cs="IRNazanin"/>
          <w:color w:val="111111"/>
          <w:sz w:val="28"/>
          <w:szCs w:val="28"/>
          <w:rtl w:val="true"/>
          <w:lang w:bidi="fa-IR"/>
        </w:rPr>
        <w:t>-</w:t>
      </w:r>
      <w:r>
        <w:rPr>
          <w:rFonts w:eastAsia="IRNazanin" w:cs="IRNazanin"/>
          <w:color w:val="111111"/>
          <w:sz w:val="28"/>
          <w:szCs w:val="28"/>
          <w:lang w:bidi="fa-IR"/>
        </w:rPr>
        <w:t>61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راغب اصفهانی، حسین بن محمد</w:t>
      </w:r>
      <w:r>
        <w:rPr>
          <w:rFonts w:eastAsia="IRNazanin" w:cs="IRNazanin"/>
          <w:color w:val="111111"/>
          <w:sz w:val="28"/>
          <w:szCs w:val="28"/>
          <w:rtl w:val="true"/>
          <w:lang w:bidi="fa-IR"/>
        </w:rPr>
        <w:t>(</w:t>
      </w:r>
      <w:r>
        <w:rPr>
          <w:rFonts w:eastAsia="IRNazanin" w:cs="IRNazanin"/>
          <w:color w:val="111111"/>
          <w:sz w:val="28"/>
          <w:szCs w:val="28"/>
          <w:lang w:bidi="fa-IR"/>
        </w:rPr>
        <w:t>1412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مفردات الفاظ القرآن، دمشق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القلم</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رباط، ناصر</w:t>
      </w:r>
      <w:r>
        <w:rPr>
          <w:rFonts w:eastAsia="IRNazanin" w:cs="IRNazanin"/>
          <w:color w:val="111111"/>
          <w:sz w:val="28"/>
          <w:szCs w:val="28"/>
          <w:rtl w:val="true"/>
          <w:lang w:bidi="fa-IR"/>
        </w:rPr>
        <w:t>(</w:t>
      </w:r>
      <w:r>
        <w:rPr>
          <w:rFonts w:eastAsia="IRNazanin" w:cs="IRNazanin"/>
          <w:color w:val="111111"/>
          <w:sz w:val="28"/>
          <w:szCs w:val="28"/>
          <w:lang w:bidi="fa-IR"/>
        </w:rPr>
        <w:t>2002</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ثقافة البناء وبناء الثقافة، بحوث ومقالات في نقد وتاريخ العمارة </w:t>
      </w:r>
      <w:r>
        <w:rPr>
          <w:rFonts w:eastAsia="IRNazanin" w:cs="IRNazanin"/>
          <w:color w:val="111111"/>
          <w:sz w:val="28"/>
          <w:szCs w:val="28"/>
          <w:lang w:bidi="fa-IR"/>
        </w:rPr>
        <w:t>1985</w:t>
      </w:r>
      <w:r>
        <w:rPr>
          <w:rFonts w:eastAsia="IRNazanin" w:cs="IRNazanin"/>
          <w:color w:val="111111"/>
          <w:sz w:val="28"/>
          <w:szCs w:val="28"/>
          <w:rtl w:val="true"/>
          <w:lang w:bidi="fa-IR"/>
        </w:rPr>
        <w:t>-</w:t>
      </w:r>
      <w:r>
        <w:rPr>
          <w:rFonts w:eastAsia="IRNazanin" w:cs="IRNazanin"/>
          <w:color w:val="111111"/>
          <w:sz w:val="28"/>
          <w:szCs w:val="28"/>
          <w:lang w:bidi="fa-IR"/>
        </w:rPr>
        <w:t>2000</w:t>
      </w:r>
      <w:r>
        <w:rPr>
          <w:rFonts w:ascii="IRNazanin" w:hAnsi="IRNazanin" w:eastAsia="IRNazanin"/>
          <w:color w:val="111111"/>
          <w:sz w:val="28"/>
          <w:sz w:val="28"/>
          <w:szCs w:val="28"/>
          <w:rtl w:val="true"/>
          <w:lang w:bidi="fa-IR"/>
        </w:rPr>
        <w:t>،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رياض الريس للكتب و النشر، طا</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ری شهری، محمد محمدی </w:t>
      </w:r>
      <w:r>
        <w:rPr>
          <w:rFonts w:eastAsia="IRNazanin" w:cs="IRNazanin"/>
          <w:color w:val="111111"/>
          <w:sz w:val="28"/>
          <w:szCs w:val="28"/>
          <w:rtl w:val="true"/>
          <w:lang w:bidi="fa-IR"/>
        </w:rPr>
        <w:t>(</w:t>
      </w:r>
      <w:r>
        <w:rPr>
          <w:rFonts w:eastAsia="IRNazanin" w:cs="IRNazanin"/>
          <w:color w:val="111111"/>
          <w:sz w:val="28"/>
          <w:szCs w:val="28"/>
          <w:lang w:bidi="fa-IR"/>
        </w:rPr>
        <w:t>1393</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میزان الحکمه،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حمیدرضا شیخی،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سازمان چاپ و نشر دار الحديث</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زمخشری، ابو القاسم محمود</w:t>
      </w:r>
      <w:r>
        <w:rPr>
          <w:rFonts w:eastAsia="IRNazanin" w:cs="IRNazanin"/>
          <w:color w:val="111111"/>
          <w:sz w:val="28"/>
          <w:szCs w:val="28"/>
          <w:rtl w:val="true"/>
          <w:lang w:bidi="fa-IR"/>
        </w:rPr>
        <w:t>(</w:t>
      </w:r>
      <w:r>
        <w:rPr>
          <w:rFonts w:eastAsia="IRNazanin" w:cs="IRNazanin"/>
          <w:color w:val="111111"/>
          <w:sz w:val="28"/>
          <w:szCs w:val="28"/>
          <w:lang w:bidi="fa-IR"/>
        </w:rPr>
        <w:t>1407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الكشاف عن حقائق غوامض التنزیل،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الكتاب العربي، ط</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شعار، عصام الدين مصطفی </w:t>
      </w:r>
      <w:r>
        <w:rPr>
          <w:rFonts w:eastAsia="IRNazanin" w:cs="IRNazanin"/>
          <w:color w:val="111111"/>
          <w:sz w:val="28"/>
          <w:szCs w:val="28"/>
          <w:rtl w:val="true"/>
          <w:lang w:bidi="fa-IR"/>
        </w:rPr>
        <w:t>(</w:t>
      </w:r>
      <w:r>
        <w:rPr>
          <w:rFonts w:eastAsia="IRNazanin" w:cs="IRNazanin"/>
          <w:color w:val="111111"/>
          <w:sz w:val="28"/>
          <w:szCs w:val="28"/>
          <w:lang w:bidi="fa-IR"/>
        </w:rPr>
        <w:t>2009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البيئة والحفاظ عليها في الشريعة الإسلامية، قاهرة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الثقافة</w:t>
      </w:r>
    </w:p>
    <w:p>
      <w:pPr>
        <w:pStyle w:val="BookText"/>
        <w:rPr/>
      </w:pPr>
      <w:r>
        <w:rPr>
          <w:rFonts w:ascii="IRNazanin" w:hAnsi="IRNazanin" w:eastAsia="IRNazanin"/>
          <w:color w:val="111111"/>
          <w:sz w:val="28"/>
          <w:sz w:val="28"/>
          <w:szCs w:val="28"/>
          <w:rtl w:val="true"/>
          <w:lang w:bidi="fa-IR"/>
        </w:rPr>
        <w:t>صابوني، محمد علي</w:t>
      </w:r>
      <w:r>
        <w:rPr>
          <w:rFonts w:eastAsia="IRNazanin" w:cs="IRNazanin"/>
          <w:color w:val="111111"/>
          <w:sz w:val="28"/>
          <w:szCs w:val="28"/>
          <w:rtl w:val="true"/>
          <w:lang w:bidi="fa-IR"/>
        </w:rPr>
        <w:t>(</w:t>
      </w:r>
      <w:r>
        <w:rPr>
          <w:rFonts w:eastAsia="IRNazanin" w:cs="IRNazanin"/>
          <w:color w:val="111111"/>
          <w:sz w:val="28"/>
          <w:szCs w:val="28"/>
          <w:lang w:bidi="fa-IR"/>
        </w:rPr>
        <w:t>1400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صفوة التفاسير بعد تجريده من البيان، تجريد الشيخ عبد الله إبراهيم النصاري،بی 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الصابونی</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طباطبایی، سید محمد حسین، </w:t>
      </w:r>
      <w:r>
        <w:rPr>
          <w:rFonts w:eastAsia="IRNazanin" w:cs="IRNazanin"/>
          <w:color w:val="111111"/>
          <w:sz w:val="28"/>
          <w:szCs w:val="28"/>
          <w:rtl w:val="true"/>
          <w:lang w:bidi="fa-IR"/>
        </w:rPr>
        <w:t>(</w:t>
      </w:r>
      <w:r>
        <w:rPr>
          <w:rFonts w:eastAsia="IRNazanin" w:cs="IRNazanin"/>
          <w:color w:val="111111"/>
          <w:sz w:val="28"/>
          <w:szCs w:val="28"/>
          <w:lang w:bidi="fa-IR"/>
        </w:rPr>
        <w:t>1374</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تفسير الميزان،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جامعه مدرسین حوزه علمیه قم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طنطاوی، محمد سيد </w:t>
      </w:r>
      <w:r>
        <w:rPr>
          <w:rFonts w:eastAsia="IRNazanin" w:cs="IRNazanin"/>
          <w:color w:val="111111"/>
          <w:sz w:val="28"/>
          <w:szCs w:val="28"/>
          <w:rtl w:val="true"/>
          <w:lang w:bidi="fa-IR"/>
        </w:rPr>
        <w:t>(</w:t>
      </w:r>
      <w:r>
        <w:rPr>
          <w:rFonts w:eastAsia="IRNazanin" w:cs="IRNazanin"/>
          <w:color w:val="111111"/>
          <w:sz w:val="28"/>
          <w:szCs w:val="28"/>
          <w:lang w:bidi="fa-IR"/>
        </w:rPr>
        <w:t>1376</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معجم اعراب الفاظ القرآن الكريم، قدم له محمد سيد طنطاوی؛ راجعه محمدفهیم ابوعبیر،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نشر نگرش</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طبرسی، فضل بن حسن </w:t>
      </w:r>
      <w:r>
        <w:rPr>
          <w:rFonts w:eastAsia="IRNazanin" w:cs="IRNazanin"/>
          <w:color w:val="111111"/>
          <w:sz w:val="28"/>
          <w:szCs w:val="28"/>
          <w:rtl w:val="true"/>
          <w:lang w:bidi="fa-IR"/>
        </w:rPr>
        <w:t>(</w:t>
      </w:r>
      <w:r>
        <w:rPr>
          <w:rFonts w:eastAsia="IRNazanin" w:cs="IRNazanin"/>
          <w:color w:val="111111"/>
          <w:sz w:val="28"/>
          <w:szCs w:val="28"/>
          <w:lang w:bidi="fa-IR"/>
        </w:rPr>
        <w:t>1372</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مجمع البیان فی تفسیر القرآن، به تصحیح فضل الله یزدی طباطبایی و هاشم رسولی، تهران، ناصر خسرو، چاپ سوم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عبدالله، رائد رضا</w:t>
      </w:r>
      <w:r>
        <w:rPr>
          <w:rFonts w:eastAsia="IRNazanin" w:cs="IRNazanin"/>
          <w:color w:val="111111"/>
          <w:sz w:val="28"/>
          <w:szCs w:val="28"/>
          <w:rtl w:val="true"/>
          <w:lang w:bidi="fa-IR"/>
        </w:rPr>
        <w:t>(</w:t>
      </w:r>
      <w:r>
        <w:rPr>
          <w:rFonts w:eastAsia="IRNazanin" w:cs="IRNazanin"/>
          <w:color w:val="111111"/>
          <w:sz w:val="28"/>
          <w:szCs w:val="28"/>
          <w:lang w:bidi="fa-IR"/>
        </w:rPr>
        <w:t>2014</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التخطيط السياسي في منهج التغيير القرآنی، پایان نامه کارشناسی ارشد به راهنمایی دکتر عبدالستار قاسم، فلسطین، نابلس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جامعة النجاح الوطنية</w:t>
      </w:r>
    </w:p>
    <w:p>
      <w:pPr>
        <w:pStyle w:val="BookText"/>
        <w:rPr/>
      </w:pPr>
      <w:r>
        <w:rPr>
          <w:rFonts w:ascii="IRNazanin" w:hAnsi="IRNazanin" w:eastAsia="IRNazanin"/>
          <w:color w:val="111111"/>
          <w:sz w:val="28"/>
          <w:sz w:val="28"/>
          <w:szCs w:val="28"/>
          <w:rtl w:val="true"/>
          <w:lang w:bidi="fa-IR"/>
        </w:rPr>
        <w:t>، عبد الحميد، شاکر</w:t>
      </w:r>
      <w:r>
        <w:rPr>
          <w:rFonts w:eastAsia="IRNazanin" w:cs="IRNazanin"/>
          <w:color w:val="111111"/>
          <w:sz w:val="28"/>
          <w:szCs w:val="28"/>
          <w:rtl w:val="true"/>
          <w:lang w:bidi="fa-IR"/>
        </w:rPr>
        <w:t>(</w:t>
      </w:r>
      <w:r>
        <w:rPr>
          <w:rFonts w:eastAsia="IRNazanin" w:cs="IRNazanin"/>
          <w:color w:val="111111"/>
          <w:sz w:val="28"/>
          <w:szCs w:val="28"/>
          <w:lang w:bidi="fa-IR"/>
        </w:rPr>
        <w:t>2001</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التفضيل الجمالي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دراسة في سيكولوجية التذوق الجمالي، کویت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مطابع الوطن،</w:t>
      </w:r>
    </w:p>
    <w:p>
      <w:pPr>
        <w:pStyle w:val="BookText"/>
        <w:rPr/>
      </w:pPr>
      <w:r>
        <w:rPr>
          <w:rFonts w:ascii="Amiri" w:hAnsi="Amiri" w:eastAsia="Amiri" w:cs="Amiri"/>
          <w:color w:val="111111"/>
          <w:sz w:val="28"/>
          <w:sz w:val="28"/>
          <w:szCs w:val="28"/>
          <w:rtl w:val="true"/>
          <w:lang w:bidi="ar-SA"/>
        </w:rPr>
        <w:t xml:space="preserve">سلسلة عالم المعرفة، شماره </w:t>
      </w:r>
      <w:r>
        <w:rPr>
          <w:rFonts w:eastAsia="Amiri" w:cs="Amiri" w:ascii="Amiri" w:hAnsi="Amiri"/>
          <w:color w:val="111111"/>
          <w:sz w:val="28"/>
          <w:szCs w:val="28"/>
          <w:lang w:bidi="ar-SA"/>
        </w:rPr>
        <w:t>467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عیاشی، محمد بن مسعود</w:t>
      </w:r>
      <w:r>
        <w:rPr>
          <w:rFonts w:eastAsia="IRNazanin" w:cs="IRNazanin"/>
          <w:color w:val="111111"/>
          <w:sz w:val="28"/>
          <w:szCs w:val="28"/>
          <w:rtl w:val="true"/>
          <w:lang w:bidi="fa-IR"/>
        </w:rPr>
        <w:t>(</w:t>
      </w:r>
      <w:r>
        <w:rPr>
          <w:rFonts w:eastAsia="IRNazanin" w:cs="IRNazanin"/>
          <w:color w:val="111111"/>
          <w:sz w:val="28"/>
          <w:szCs w:val="28"/>
          <w:lang w:bidi="fa-IR"/>
        </w:rPr>
        <w:t>1380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تفسير العیاشی،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المطبعة العلمية</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غزالی، ابوحامد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 تا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إحياء علوم الدين،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الكتب العلمية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قرضاوي، يوسف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2001</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رعاية البيئة في شريعة الإسلام، قاهره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الشروق</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قرطبی، محمد بن أحمد، </w:t>
      </w:r>
      <w:r>
        <w:rPr>
          <w:rFonts w:eastAsia="IRNazanin" w:cs="IRNazanin"/>
          <w:color w:val="111111"/>
          <w:sz w:val="28"/>
          <w:szCs w:val="28"/>
          <w:lang w:bidi="fa-IR"/>
        </w:rPr>
        <w:t>1384</w:t>
      </w:r>
      <w:r>
        <w:rPr>
          <w:rFonts w:ascii="IRNazanin" w:hAnsi="IRNazanin" w:eastAsia="IRNazanin"/>
          <w:color w:val="111111"/>
          <w:sz w:val="28"/>
          <w:sz w:val="28"/>
          <w:szCs w:val="28"/>
          <w:rtl w:val="true"/>
          <w:lang w:bidi="fa-IR"/>
        </w:rPr>
        <w:t xml:space="preserve">ق، الجامع لأحكام القرآن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تفسير القرطبی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أحمد البردوني وإبراهيم أطفيش، الثانية، قاهره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الكتب المصرية</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قضاة، احمد مصطفی علی</w:t>
      </w:r>
      <w:r>
        <w:rPr>
          <w:rFonts w:eastAsia="IRNazanin" w:cs="IRNazanin"/>
          <w:color w:val="111111"/>
          <w:sz w:val="28"/>
          <w:szCs w:val="28"/>
          <w:rtl w:val="true"/>
          <w:lang w:bidi="fa-IR"/>
        </w:rPr>
        <w:t>(</w:t>
      </w:r>
      <w:r>
        <w:rPr>
          <w:rFonts w:eastAsia="IRNazanin" w:cs="IRNazanin"/>
          <w:color w:val="111111"/>
          <w:sz w:val="28"/>
          <w:szCs w:val="28"/>
          <w:lang w:bidi="fa-IR"/>
        </w:rPr>
        <w:t>1988</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الشريعة الإسلامية والفنون،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الجيل</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قطب، سید</w:t>
      </w:r>
      <w:r>
        <w:rPr>
          <w:rFonts w:eastAsia="IRNazanin" w:cs="IRNazanin"/>
          <w:color w:val="111111"/>
          <w:sz w:val="28"/>
          <w:szCs w:val="28"/>
          <w:rtl w:val="true"/>
          <w:lang w:bidi="fa-IR"/>
        </w:rPr>
        <w:t>(</w:t>
      </w:r>
      <w:r>
        <w:rPr>
          <w:rFonts w:eastAsia="IRNazanin" w:cs="IRNazanin"/>
          <w:color w:val="111111"/>
          <w:sz w:val="28"/>
          <w:szCs w:val="28"/>
          <w:lang w:bidi="fa-IR"/>
        </w:rPr>
        <w:t>1425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في ظلال القرآن، مصر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الشروق، ط</w:t>
      </w:r>
      <w:r>
        <w:rPr>
          <w:rFonts w:eastAsia="IRNazanin" w:cs="IRNazanin"/>
          <w:color w:val="111111"/>
          <w:sz w:val="28"/>
          <w:szCs w:val="28"/>
          <w:lang w:bidi="fa-IR"/>
        </w:rPr>
        <w:t>34</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کلینی، محمد بن يعقوب </w:t>
      </w:r>
      <w:r>
        <w:rPr>
          <w:rFonts w:eastAsia="IRNazanin" w:cs="IRNazanin"/>
          <w:color w:val="111111"/>
          <w:sz w:val="28"/>
          <w:szCs w:val="28"/>
          <w:rtl w:val="true"/>
          <w:lang w:bidi="fa-IR"/>
        </w:rPr>
        <w:t>(</w:t>
      </w:r>
      <w:r>
        <w:rPr>
          <w:rFonts w:eastAsia="IRNazanin" w:cs="IRNazanin"/>
          <w:color w:val="111111"/>
          <w:sz w:val="28"/>
          <w:szCs w:val="28"/>
          <w:lang w:bidi="fa-IR"/>
        </w:rPr>
        <w:t>1407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الکافی، مصحح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اکبر غفاري و محمد آخوندي،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الكتب الإسلامية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مرسي، محمد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1420</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الإسلام والبيئة، رياض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أكاديمية نايف العربية للعلوم الأمنية</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معین، محمد </w:t>
      </w:r>
      <w:r>
        <w:rPr>
          <w:rFonts w:eastAsia="IRNazanin" w:cs="IRNazanin"/>
          <w:color w:val="111111"/>
          <w:sz w:val="28"/>
          <w:szCs w:val="28"/>
          <w:rtl w:val="true"/>
          <w:lang w:bidi="fa-IR"/>
        </w:rPr>
        <w:t>(</w:t>
      </w:r>
      <w:r>
        <w:rPr>
          <w:rFonts w:eastAsia="IRNazanin" w:cs="IRNazanin"/>
          <w:color w:val="111111"/>
          <w:sz w:val="28"/>
          <w:szCs w:val="28"/>
          <w:lang w:bidi="fa-IR"/>
        </w:rPr>
        <w:t>1386</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فرهنگ فارسی معین،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کبیر</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نجار، عبد الهادي</w:t>
      </w:r>
      <w:r>
        <w:rPr>
          <w:rFonts w:eastAsia="IRNazanin" w:cs="IRNazanin"/>
          <w:color w:val="111111"/>
          <w:sz w:val="28"/>
          <w:szCs w:val="28"/>
          <w:rtl w:val="true"/>
          <w:lang w:bidi="fa-IR"/>
        </w:rPr>
        <w:t xml:space="preserve">) </w:t>
      </w:r>
      <w:r>
        <w:rPr>
          <w:rFonts w:eastAsia="IRNazanin" w:cs="IRNazanin"/>
          <w:color w:val="111111"/>
          <w:sz w:val="28"/>
          <w:szCs w:val="28"/>
          <w:lang w:bidi="fa-IR"/>
        </w:rPr>
        <w:t>1983</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الإسلام والاقتصاد، کویت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المجلس الوطني للثقافة والفنون، طا</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نجم، زیاد عبد الكريم </w:t>
      </w:r>
      <w:r>
        <w:rPr>
          <w:rFonts w:eastAsia="IRNazanin" w:cs="IRNazanin"/>
          <w:color w:val="111111"/>
          <w:sz w:val="28"/>
          <w:szCs w:val="28"/>
          <w:rtl w:val="true"/>
          <w:lang w:bidi="fa-IR"/>
        </w:rPr>
        <w:t>(</w:t>
      </w:r>
      <w:r>
        <w:rPr>
          <w:rFonts w:eastAsia="IRNazanin" w:cs="IRNazanin"/>
          <w:color w:val="111111"/>
          <w:sz w:val="28"/>
          <w:szCs w:val="28"/>
          <w:lang w:bidi="fa-IR"/>
        </w:rPr>
        <w:t>2010</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توينبي ونظريته التحدي والاستجابة الحضارة الإسلامية أنموذجا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دمشق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منشورات الهيئة العامة السورية للكتاب، وزارة الثقافه</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 نورسی، بدیع الزمان سعید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 تا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الكلمات، ترجمة إحسان قاسم الصالحي، ط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استانبول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دارسولزر للنشر </w:t>
      </w:r>
      <w:bookmarkStart w:id="208" w:name="pg6997_72692"/>
    </w:p>
    <w:p>
      <w:pPr>
        <w:pStyle w:val="Heading2"/>
        <w:numPr>
          <w:ilvl w:val="1"/>
          <w:numId w:val="1"/>
        </w:numPr>
        <w:rPr/>
      </w:pPr>
      <w:bookmarkStart w:id="209" w:name="__RefHeading___Toc2601375_372815092"/>
      <w:bookmarkStart w:id="210" w:name="_Toc76"/>
      <w:bookmarkEnd w:id="208"/>
      <w:bookmarkEnd w:id="209"/>
      <w:r>
        <w:rPr>
          <w:rtl w:val="true"/>
        </w:rPr>
        <w:t>عوامل و موانع تعميق باورهای دینی در فرهنگ عمومی جامعه</w:t>
      </w:r>
      <w:bookmarkEnd w:id="210"/>
    </w:p>
    <w:p>
      <w:pPr>
        <w:pStyle w:val="Heading3"/>
        <w:numPr>
          <w:ilvl w:val="2"/>
          <w:numId w:val="1"/>
        </w:numPr>
        <w:rPr/>
      </w:pPr>
      <w:bookmarkStart w:id="211" w:name="__RefHeading___Toc2601377_372815092"/>
      <w:bookmarkStart w:id="212" w:name="_Toc77"/>
      <w:bookmarkEnd w:id="211"/>
      <w:r>
        <w:rPr>
          <w:rtl w:val="true"/>
        </w:rPr>
        <w:t>اشاره</w:t>
      </w:r>
      <w:bookmarkEnd w:id="21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عوامل و موانع تعميق باورهای دینی در فرهنگ عمومی جامعه </w:t>
      </w:r>
      <w:r>
        <w:rPr>
          <w:rStyle w:val="FootnoteAnchor"/>
          <w:rtl w:val="true"/>
        </w:rPr>
        <w:footnoteReference w:id="2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مطالعه موردی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رویکرد شهید مطهری به دین، با تکیه بر آیات قرآن کریم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سید مصطفی طباطبایئ</w:t>
      </w:r>
      <w:r>
        <w:rPr>
          <w:rStyle w:val="FootnoteAnchor"/>
          <w:rtl w:val="true"/>
        </w:rPr>
        <w:footnoteReference w:id="29"/>
      </w:r>
    </w:p>
    <w:p>
      <w:pPr>
        <w:pStyle w:val="Heading3"/>
        <w:numPr>
          <w:ilvl w:val="2"/>
          <w:numId w:val="1"/>
        </w:numPr>
        <w:rPr/>
      </w:pPr>
      <w:bookmarkStart w:id="213" w:name="__RefHeading___Toc2601379_372815092"/>
      <w:bookmarkStart w:id="214" w:name="_Toc78"/>
      <w:bookmarkEnd w:id="213"/>
      <w:r>
        <w:rPr>
          <w:rtl w:val="true"/>
        </w:rPr>
        <w:t>چکیده</w:t>
      </w:r>
      <w:bookmarkEnd w:id="214"/>
    </w:p>
    <w:p>
      <w:pPr>
        <w:pStyle w:val="BookText"/>
        <w:rPr/>
      </w:pPr>
      <w:r>
        <w:rPr>
          <w:rFonts w:ascii="IRNazanin" w:hAnsi="IRNazanin" w:eastAsia="IRNazanin"/>
          <w:color w:val="111111"/>
          <w:sz w:val="28"/>
          <w:sz w:val="28"/>
          <w:szCs w:val="28"/>
          <w:rtl w:val="true"/>
          <w:lang w:bidi="fa-IR"/>
        </w:rPr>
        <w:t>ایمان و باورهای دینی برگرفته از کتاب های آسمانی، همواره می تواند الگوی مناسبی برای سعادت مندی بشر در طول تاریخ باشد؛ چنان که تاریخ نشان داده است که هرگاه سطح ایمان و باورهای دینی مردم یک جامعه افزایش یافته، اصلاحات اجتماعی و بحران ها بهتر مدیریت شده و آرامش در جامعه گسترش یافته است و هرگاه این سطح در جامعه کاهش یافته، معضلات اجتماعی و به تبع آن آسیب های اجتماعی افزایش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همین دلیل، در تاریخ معاصر به خصوص در دهه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شمسی، هر یک از جریان های مختلف علمی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سیاسی، سعی در ارائه تعریفی از دین و فرهنگ دینداری داشتند؛ تا از این طریق بتوانند جامعه را با خود همراه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بین، اندیشمندانی همچون شهید مطهری، با استفاده از علوم روز و با تبیینی قرآنی، سعی کرد معارف اسلامی را بیان نماید، تا ازیک سو سدی در برابر افکار معاند ایجاد کند و از سوی دیگر، جویندگان حقیقی معارف اسلامی را با ارائه مطالبی ارزشمند بهره مند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مقاله با استفاده از روش توصیفی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کتابخانه ای، عوامل و موانع تعمیق ایمان و باورهای دینی در فرهنگ عمومی جامعه را از دیدگاه شهید مطهری و با تکیه بر آیات قرآن کریم تبیین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از این عوامل و موانع عبارت است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لزوم جهان بینی توحیدی و آموزش بر مبنای فطرت الهی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عوامل و نحله های فکری، تقیه و محبت افراطی به اولیاء الهی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موانع</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واژگان کلیدی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دین، جامعه، شهید مطهری </w:t>
      </w:r>
      <w:bookmarkStart w:id="215" w:name="pg6997_72693"/>
    </w:p>
    <w:p>
      <w:pPr>
        <w:pStyle w:val="Heading3"/>
        <w:numPr>
          <w:ilvl w:val="2"/>
          <w:numId w:val="1"/>
        </w:numPr>
        <w:rPr/>
      </w:pPr>
      <w:bookmarkStart w:id="216" w:name="__RefHeading___Toc2601381_372815092"/>
      <w:bookmarkStart w:id="217" w:name="_Toc79"/>
      <w:bookmarkEnd w:id="215"/>
      <w:bookmarkEnd w:id="216"/>
      <w:r>
        <w:rPr/>
        <w:t>1</w:t>
      </w:r>
      <w:r>
        <w:rPr>
          <w:rtl w:val="true"/>
        </w:rPr>
        <w:t>-</w:t>
      </w:r>
      <w:r>
        <w:rPr>
          <w:rtl w:val="true"/>
        </w:rPr>
        <w:t>مقدمه</w:t>
      </w:r>
      <w:bookmarkEnd w:id="217"/>
    </w:p>
    <w:p>
      <w:pPr>
        <w:pStyle w:val="BookText"/>
        <w:rPr/>
      </w:pPr>
      <w:r>
        <w:rPr>
          <w:rFonts w:ascii="IRNazanin" w:hAnsi="IRNazanin" w:eastAsia="IRNazanin"/>
          <w:color w:val="111111"/>
          <w:sz w:val="28"/>
          <w:sz w:val="28"/>
          <w:szCs w:val="28"/>
          <w:rtl w:val="true"/>
          <w:lang w:bidi="fa-IR"/>
        </w:rPr>
        <w:t xml:space="preserve">در طول تاریخ،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باورهای دینی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جامعه ای، محرک های اصلی آن جامعه برای رشد و تعالی، یا زوال و انحطاط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نشان داده است، تا زمانی که ایمان و باورهای دینی مردم یک جامعه بر اصول اساسی بنا شود و انحرافی در آن به وجود نیاید، آن جامعه مسیر رشد و پویایی را طی می کند؛ ولی زمانی که باورهای دینی مردم از اصول خود منحرف شود، بعضا ضرر و زیان های جبران ناپذیری را به همراهخواهد داشت و جامعه رو به زوال و انحطاط خواهد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حکمرانان و سیاستمدران نیز در برخی از موارد، با استفاده ابزاری از باورهای دینی مردم جامعه، سعی در دستیابی به اهداف خود داشته اند؛ که در این بین، قتل و غارتها و کشتارهای زیادی به بهانه های دینی صورت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بزرگترین مصداق این سخن، جنگهای چندصدساله صلیبی است، که در آن عیسویان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فتوای پاپ اوربین در سال </w:t>
      </w:r>
      <w:r>
        <w:rPr>
          <w:rFonts w:eastAsia="IRNazanin" w:cs="IRNazanin"/>
          <w:color w:val="111111"/>
          <w:sz w:val="28"/>
          <w:szCs w:val="28"/>
          <w:lang w:bidi="fa-IR"/>
        </w:rPr>
        <w:t>1995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 از ملت های مختلف اروپا مانند ملل فرانسوی و آلمانی و ایتالیائی گروه کثیری را تشکیل داده و به نام امت عیسی به سوی مشرق به راه افتادند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مشکور، </w:t>
      </w:r>
      <w:r>
        <w:rPr>
          <w:rFonts w:eastAsia="IRNazanin" w:cs="IRNazanin"/>
          <w:color w:val="111111"/>
          <w:sz w:val="28"/>
          <w:szCs w:val="28"/>
          <w:lang w:bidi="fa-IR"/>
        </w:rPr>
        <w:t>1350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می توان گفت که اگر ایمان و باورهای دینی مردم یک جامعه بر اصول اساسی پایه گذاری شده باشد، جامعه مسیر رشد و تعالی را به سرعت طی خواهد کرد و دستاوردهای مختلفی را به دست خواهد آورد؛ چنان که در ایران معاصر، رهبران دینی توانستند با تعميق باورهای دینی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فعالیتهای سیاسی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اجتماعی مهمی را رقم بزنند، که نمونه های آن را در انقلاب مشروطه، مبارزه با کشف حجاب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رضاخانی، ملی شدن صنعت نفت، انقلاب اسلامی و دفاع مقدس در هشت سال جنگ تحمیلی می توان دید</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نظر می رسد که تاکنون در این زمینه و با موضوع این مقاله، پژوهشی صورت نگرفته است؛ به جز مقاله ای از محمد محمدرضائی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نگاهی به دین پژوهی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که در شماره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مجله قبسات در سال </w:t>
      </w:r>
      <w:r>
        <w:rPr>
          <w:rFonts w:eastAsia="IRNazanin" w:cs="IRNazanin"/>
          <w:color w:val="111111"/>
          <w:sz w:val="28"/>
          <w:szCs w:val="28"/>
          <w:lang w:bidi="fa-IR"/>
        </w:rPr>
        <w:t>1382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چاپ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نویسنده در این مقاله، رویکردهای مختلف به مقوله دین را بررسی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مجید محمدی در کتاب دین پژوهی معاصر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سال </w:t>
      </w:r>
      <w:r>
        <w:rPr>
          <w:rFonts w:eastAsia="IRNazanin" w:cs="IRNazanin"/>
          <w:color w:val="111111"/>
          <w:sz w:val="28"/>
          <w:szCs w:val="28"/>
          <w:lang w:bidi="fa-IR"/>
        </w:rPr>
        <w:t>1384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توسط انتشارات قطره چاپ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موارد اشاره کرده، اما به مقوله عوامل و موانع نپرداخته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همین دلیل، طرحی پژوهشی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عوامل و موانع تعميق ایمان و باورهای دینی از منظراندیشمندان معاصر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توسط نگارنده به سفارش دفتر تبلیغات اسلامی اصفهان انجام پذیرفت و مقاله حاضر نیز مستخرج از این طرح است</w:t>
      </w:r>
      <w:r>
        <w:rPr>
          <w:rFonts w:eastAsia="IRNazanin" w:cs="IRNazanin"/>
          <w:color w:val="111111"/>
          <w:sz w:val="28"/>
          <w:szCs w:val="28"/>
          <w:rtl w:val="true"/>
          <w:lang w:bidi="fa-IR"/>
        </w:rPr>
        <w:t xml:space="preserve">. </w:t>
      </w:r>
      <w:bookmarkStart w:id="218" w:name="pg6997_72694"/>
    </w:p>
    <w:p>
      <w:pPr>
        <w:pStyle w:val="Heading3"/>
        <w:numPr>
          <w:ilvl w:val="2"/>
          <w:numId w:val="1"/>
        </w:numPr>
        <w:rPr/>
      </w:pPr>
      <w:bookmarkStart w:id="219" w:name="__RefHeading___Toc2601383_372815092"/>
      <w:bookmarkStart w:id="220" w:name="_Toc80"/>
      <w:bookmarkEnd w:id="218"/>
      <w:bookmarkEnd w:id="219"/>
      <w:r>
        <w:rPr/>
        <w:t>2</w:t>
      </w:r>
      <w:r>
        <w:rPr>
          <w:rtl w:val="true"/>
        </w:rPr>
        <w:t xml:space="preserve">- </w:t>
      </w:r>
      <w:r>
        <w:rPr>
          <w:rtl w:val="true"/>
        </w:rPr>
        <w:t>هدف و ضرورت تحقیق</w:t>
      </w:r>
      <w:bookmarkEnd w:id="220"/>
    </w:p>
    <w:p>
      <w:pPr>
        <w:pStyle w:val="BookText"/>
        <w:rPr/>
      </w:pPr>
      <w:r>
        <w:rPr>
          <w:rFonts w:ascii="IRNazanin" w:hAnsi="IRNazanin" w:eastAsia="IRNazanin"/>
          <w:color w:val="111111"/>
          <w:sz w:val="28"/>
          <w:sz w:val="28"/>
          <w:szCs w:val="28"/>
          <w:rtl w:val="true"/>
          <w:lang w:bidi="fa-IR"/>
        </w:rPr>
        <w:t>ایمان و باورهای دینی مردم نقشی دوسویه در یک جامعه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این باورها بر اصول اساسی دینی استوار و ایمان جامعه نسبت به آن اصول در حد اعلای خود باشد، آن جامعه نه تنها از بیشتر آسیب های درونی در امان است، بلکه چنان پویایی دارد که بتواند هجمه های خارجی را نیز دفع کرده، بر آنها چیره شود؛ ولی اگر ایمان مردم نسبت به باورهای دینی خود کم شود، آن جامعه نه تنها از درون رو به انحطاط می رود، بلکه با کوچکترین هجمه خارجی نابود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بیشتر علما و اندیشمندان اسلامی همواره تلاش کرده اند، با خطابه ها و تألیفات خود، اعتقادات دینی مردم را بر اصول اساسی اسلامی حفظ نمایند تا بتوانند جامعه را در برابر هجمه های مختلف مصون نگاه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برجسته کردن نگاه، رویکرد و شیوه پرداختن آنها به ایمان و باورهای دینی می تواند مسیری روشن و زمینهای گسترده برای نظریه پردازی در حوزه ایمان و موانع تعميق باورهای دینی فراهم کند و از سوی دیگر، موجب موج آفرینی و ایجاد فرهنگ دینی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اسلامی در بین نخبگان و اساتید حوزه شود</w:t>
      </w:r>
      <w:r>
        <w:rPr>
          <w:rFonts w:eastAsia="IRNazanin" w:cs="IRNazanin"/>
          <w:color w:val="111111"/>
          <w:sz w:val="28"/>
          <w:szCs w:val="28"/>
          <w:rtl w:val="true"/>
          <w:lang w:bidi="fa-IR"/>
        </w:rPr>
        <w:t>.</w:t>
      </w:r>
    </w:p>
    <w:p>
      <w:pPr>
        <w:pStyle w:val="Heading3"/>
        <w:numPr>
          <w:ilvl w:val="2"/>
          <w:numId w:val="1"/>
        </w:numPr>
        <w:rPr/>
      </w:pPr>
      <w:bookmarkStart w:id="221" w:name="__RefHeading___Toc2601385_372815092"/>
      <w:bookmarkStart w:id="222" w:name="_Toc81"/>
      <w:bookmarkEnd w:id="221"/>
      <w:r>
        <w:rPr/>
        <w:t>3</w:t>
      </w:r>
      <w:r>
        <w:rPr>
          <w:rtl w:val="true"/>
        </w:rPr>
        <w:t>-</w:t>
      </w:r>
      <w:r>
        <w:rPr>
          <w:rtl w:val="true"/>
        </w:rPr>
        <w:t>مبانی نظری تحقیق</w:t>
      </w:r>
      <w:bookmarkEnd w:id="222"/>
    </w:p>
    <w:p>
      <w:pPr>
        <w:pStyle w:val="Heading4"/>
        <w:numPr>
          <w:ilvl w:val="3"/>
          <w:numId w:val="1"/>
        </w:numPr>
        <w:rPr/>
      </w:pPr>
      <w:bookmarkStart w:id="223" w:name="__RefHeading___Toc2601387_372815092"/>
      <w:bookmarkStart w:id="224" w:name="_Toc82"/>
      <w:bookmarkEnd w:id="223"/>
      <w:r>
        <w:rPr>
          <w:rtl w:val="true"/>
        </w:rPr>
        <w:t>اشاره</w:t>
      </w:r>
      <w:bookmarkEnd w:id="224"/>
    </w:p>
    <w:p>
      <w:pPr>
        <w:pStyle w:val="BookText"/>
        <w:rPr/>
      </w:pPr>
      <w:r>
        <w:rPr>
          <w:rFonts w:ascii="IRNazanin" w:hAnsi="IRNazanin" w:eastAsia="IRNazanin"/>
          <w:color w:val="111111"/>
          <w:sz w:val="28"/>
          <w:sz w:val="28"/>
          <w:szCs w:val="28"/>
          <w:rtl w:val="true"/>
          <w:lang w:bidi="fa-IR"/>
        </w:rPr>
        <w:t>تلاش برای تعریف دین و تبیین ماهیت آن، به طوری که بتوان عرصه و حیطه آن را از دیگر بخش های حیات اجتماعی متمایز کرد، اساس رویکردی غربی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تمایل زمانی در غرب قوت گرفت که میان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یک سو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دیگر، اختلافات نظری و علمی پدید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قرن نهم میلادی بدینسو، منازعات میان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اربابان کلیسا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دانشمندان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سر دامنه شمول و اعتبار مدعیات، و بین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پادشاه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سر حوزه اقتدار شدت گرفت و باعث شد که به تدریج، ماهیت دین و قلمروی آن، برای اصحاب فکر و اربابان قدرت به طور جدی زیر سوال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دوره به بعد، در همه تعاریف ارائه شده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تلاش شد تا به دور از جنبه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الهیاتی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دین، بر تبیین 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فلسفی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اجتماعی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تأکید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اوج رواج چنین رویکردی نسبت به دین، رنسانس و عصر روشنگری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انگیزه های نهفته در پس تلاش و تمایل اندیشمندان عصر روشنگری برای بازنگری در دین و باورهای دینی، از جریان عمومی عقل گرایی جدید نشأت میگرفت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شجاعی زند، </w:t>
      </w:r>
      <w:r>
        <w:rPr>
          <w:rFonts w:eastAsia="IRNazanin" w:cs="IRNazanin"/>
          <w:color w:val="111111"/>
          <w:sz w:val="28"/>
          <w:szCs w:val="28"/>
          <w:lang w:bidi="fa-IR"/>
        </w:rPr>
        <w:t>1388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121</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اندیشمندان مغرب زمین تعاریف گوناگونی از دین ارائه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تعاریف، آنها </w:t>
      </w:r>
      <w:bookmarkStart w:id="225" w:name="pg6997_72695"/>
    </w:p>
    <w:p>
      <w:pPr>
        <w:pStyle w:val="BookText"/>
        <w:rPr/>
      </w:pPr>
      <w:bookmarkEnd w:id="225"/>
      <w:r>
        <w:rPr>
          <w:rFonts w:ascii="IRNazanin" w:hAnsi="IRNazanin" w:eastAsia="IRNazanin"/>
          <w:color w:val="111111"/>
          <w:sz w:val="28"/>
          <w:sz w:val="28"/>
          <w:szCs w:val="28"/>
          <w:rtl w:val="true"/>
          <w:lang w:bidi="fa-IR"/>
        </w:rPr>
        <w:t>غالبا به ساحتی از دین توجه و از بقیه ابعاد آن غفلت نموده اند؛ تا آن که در اواخر قرن هجدهم میلادی، سعی شد در تعریف دین تأکید از دیدگاه مفهومی برداشته و بر دیدگاه شهودی و عاطفی گذاشته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این زمان و با پیدایش رشته هایی همچون جامعه شناسی، روان شناسی و مردم شناسی، عاملی دیگر وارد تعریف دین شد و طی آن، زمینه های اجتماعی، اقتصادی، تاریخی و فرهنگی دین نیز مورد توجه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جامعه شناسان و مردم شناسان معتقدند که دین هرگز مجموعه انتزاعی از اندیشه ها، ارزش هایا تجربه های جدا از حوزه فراگیر فرهنگی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برآنند که بسیاری از اعتقادات، آداب و رسوم را می توان فقط در قالب دین و باورهای دینی درک و تفسیر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همین بینش، تعاریف انديشمندان غربی از دین و باورهای دینی با رویکردهای متفاوتی تبیین شد و هر کدام وابسته به شرایط زمانی و مکانی، مورد توجه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 ترین این رویکردها به شرح زیر است</w:t>
      </w:r>
      <w:r>
        <w:rPr>
          <w:rFonts w:eastAsia="IRNazanin" w:cs="IRNazanin"/>
          <w:color w:val="111111"/>
          <w:sz w:val="28"/>
          <w:szCs w:val="28"/>
          <w:rtl w:val="true"/>
          <w:lang w:bidi="fa-IR"/>
        </w:rPr>
        <w:t>:</w:t>
      </w:r>
    </w:p>
    <w:p>
      <w:pPr>
        <w:pStyle w:val="Heading4"/>
        <w:numPr>
          <w:ilvl w:val="3"/>
          <w:numId w:val="1"/>
        </w:numPr>
        <w:rPr/>
      </w:pPr>
      <w:bookmarkStart w:id="226" w:name="__RefHeading___Toc2601389_372815092"/>
      <w:bookmarkStart w:id="227" w:name="_Toc83"/>
      <w:bookmarkEnd w:id="226"/>
      <w:r>
        <w:rPr/>
        <w:t>1-3</w:t>
      </w:r>
      <w:r>
        <w:rPr>
          <w:rtl w:val="true"/>
        </w:rPr>
        <w:t xml:space="preserve">- </w:t>
      </w:r>
      <w:r>
        <w:rPr>
          <w:rtl w:val="true"/>
        </w:rPr>
        <w:t>رویکرد مردم شناختی به دین و باورهای دینی</w:t>
      </w:r>
      <w:bookmarkEnd w:id="227"/>
    </w:p>
    <w:p>
      <w:pPr>
        <w:pStyle w:val="BookText"/>
        <w:rPr/>
      </w:pPr>
      <w:r>
        <w:rPr>
          <w:rFonts w:ascii="IRNazanin" w:hAnsi="IRNazanin" w:eastAsia="IRNazanin"/>
          <w:color w:val="111111"/>
          <w:sz w:val="28"/>
          <w:sz w:val="28"/>
          <w:szCs w:val="28"/>
          <w:rtl w:val="true"/>
          <w:lang w:bidi="fa-IR"/>
        </w:rPr>
        <w:t>مردم شناسی دین یکی از شاخه های مهم علم انسان شناسی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همان آغاز شکل گیری این علم، باورها و آداب و مناسک دینی مردم بومی، یکی از مهم ترین وجوه فرهنگهای بیگانه برای محققان بود؛ تا آنجا که می توان گفت، اولین آثار دین پژوهی مربوط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شناسان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شجاعی زند، </w:t>
      </w:r>
      <w:r>
        <w:rPr>
          <w:rFonts w:eastAsia="IRNazanin" w:cs="IRNazanin"/>
          <w:color w:val="111111"/>
          <w:sz w:val="28"/>
          <w:szCs w:val="28"/>
          <w:lang w:bidi="fa-IR"/>
        </w:rPr>
        <w:t>1388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دوران روشنگری، یکی از مهمترین مسئله های ذهنیت اروپایی در مواجهه و فهم دیگری، مسئله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مذهب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و مسئله بعضی از جریان های مهم در اندیشه اروپایی قرن هجدهم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به تنوع فرهنگها و سیر مترقی فرهنگ و دین می پرداخت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حاصل این نوع دیدگاه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 شناسی کلاسیک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دلیل خصیصه ذاتی اش در خودانتقادی و خودبازتابندگی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جریانی مداوم سعی داشته بتواند،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دیگری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ها را از چشم خودشان بفهمد و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های اروپایی ترجمه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اندیشمندان در این نوع رویکرد تلاش دارند که از مطالعه آداب، رسوم، عقاید، اخلاق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 جامعه، به فرضیه هایی در باب دین دست یابند</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228" w:name="__RefHeading___Toc2601391_372815092"/>
      <w:bookmarkStart w:id="229" w:name="_Toc84"/>
      <w:bookmarkEnd w:id="228"/>
      <w:r>
        <w:rPr/>
        <w:t>2-3</w:t>
      </w:r>
      <w:r>
        <w:rPr>
          <w:rtl w:val="true"/>
        </w:rPr>
        <w:t>-</w:t>
      </w:r>
      <w:r>
        <w:rPr>
          <w:rtl w:val="true"/>
        </w:rPr>
        <w:t>رویکرد طبیعت گرایانه به دین و باورهای دینی با پیشرفت علوم در قرن نوزدهم و بیستم میلادی، چنین ادعا شد که علوم طبیعی باید نقش بارزتری در زندگی جوامع ایفا کند؛ همین تفکر در مورد فلسفه دین نیز مد نظر قرار گرفت</w:t>
      </w:r>
      <w:r>
        <w:rPr>
          <w:rtl w:val="true"/>
        </w:rPr>
        <w:t xml:space="preserve">. </w:t>
      </w:r>
      <w:r>
        <w:rPr>
          <w:rtl w:val="true"/>
        </w:rPr>
        <w:t>اندیشمندان طبیعت گرا به نتایج این نوع نگرش بیشتر استناد می کردند، تا اینکه</w:t>
      </w:r>
      <w:bookmarkStart w:id="230" w:name="pg6997_72696"/>
      <w:bookmarkEnd w:id="229"/>
    </w:p>
    <w:p>
      <w:pPr>
        <w:pStyle w:val="BookText"/>
        <w:rPr/>
      </w:pPr>
      <w:bookmarkEnd w:id="230"/>
      <w:r>
        <w:rPr>
          <w:rFonts w:ascii="IRNazanin" w:hAnsi="IRNazanin" w:eastAsia="IRNazanin"/>
          <w:color w:val="111111"/>
          <w:sz w:val="28"/>
          <w:sz w:val="28"/>
          <w:szCs w:val="28"/>
          <w:rtl w:val="true"/>
          <w:lang w:bidi="fa-IR"/>
        </w:rPr>
        <w:t xml:space="preserve">برای دین از مفاهیم فراطبیعی استفاده برند و در صدد بودند تا با استفاده از روش های تجربی، مسائل دینی و فراطبیعی را تبیین 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کواری، </w:t>
      </w:r>
      <w:r>
        <w:rPr>
          <w:rFonts w:eastAsia="IRNazanin" w:cs="IRNazanin"/>
          <w:color w:val="111111"/>
          <w:sz w:val="28"/>
          <w:szCs w:val="28"/>
          <w:lang w:bidi="fa-IR"/>
        </w:rPr>
        <w:t>1375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انقلاب علمی در قرن هجدهم میلادی، در قرن نوزدهم و بیستم شتاب بیشتری به خود گرفت؛ به گونه ای که دانشمندان در این دو قرن به این نتیجه رسیدند که علوم طبیعی و تجربی باید نقش مهم تری در زندگی انسان ایفا کند و حتی نسبت به علوم انسانی نقش محوری تری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همین دوران است که پوزیتیوسم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اثبات گرایی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 بارزی را در بیان مفاهیم علمی به دست آورد؛ زیرا نتایج حاصل از مشاهده و تجربه، نسبت به نتایجی که بر اساس اصول متافیزیک و فراطبیعی به دست می آید، قابل قبول 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پوزیتیویسم در معنای فلسفی اش، به نظریه معرفت فرانسیس بیکن، جان لاک و ایزاک نیوتن اطلاق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بر اولویت مشاهده و تلاش برای تبیین علی از طریق تعمیم های استقرایی تأکید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علوم اجتماعی،پوزیتیویسم به سه اصل مرتبط با یکدیگر پیوند خورده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اصل هستی شناسانه پدیدارگرایی، که بر اساس آن، معرفت می تواند فقط بر پایه تجربه استوار شود؛ به بیان دیگر، نوعی بتانگاری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واقعیات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مثابه شواهدی که بی واسطه در دسترس ادراک هستند؛</w:t>
      </w:r>
    </w:p>
    <w:p>
      <w:pPr>
        <w:pStyle w:val="BookText"/>
        <w:rPr/>
      </w:pPr>
      <w:r>
        <w:rPr>
          <w:rFonts w:ascii="IRNazanin" w:hAnsi="IRNazanin" w:eastAsia="IRNazanin"/>
          <w:color w:val="111111"/>
          <w:sz w:val="28"/>
          <w:sz w:val="28"/>
          <w:szCs w:val="28"/>
          <w:rtl w:val="true"/>
          <w:lang w:bidi="fa-IR"/>
        </w:rPr>
        <w:t>اصل روش شناختی وحدت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روشی علمی که به موجب آن، روش های علوم طبیعی به طور مستقیم در دنیای اجتماعی به کار می روند؛ با این هدف که قوانین ثابت یا تعمیم های شبه قانون درباره پدیده های اجتماعی را کشف کنند؛</w:t>
      </w:r>
    </w:p>
    <w:p>
      <w:pPr>
        <w:pStyle w:val="BookText"/>
        <w:rPr/>
      </w:pPr>
      <w:r>
        <w:rPr>
          <w:rFonts w:ascii="IRNazanin" w:hAnsi="IRNazanin" w:eastAsia="IRNazanin"/>
          <w:color w:val="111111"/>
          <w:sz w:val="28"/>
          <w:sz w:val="28"/>
          <w:szCs w:val="28"/>
          <w:rtl w:val="true"/>
          <w:lang w:bidi="fa-IR"/>
        </w:rPr>
        <w:t xml:space="preserve">اصل ارزش شناختی بی طرفی، که بر اساس آن، گزاره های هنجاری شأن معرفتی ندارند و جدایی قاطی میان واقعیات و ارزش ها وجود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آوتویت و باتامور، </w:t>
      </w:r>
      <w:r>
        <w:rPr>
          <w:rFonts w:eastAsia="IRNazanin" w:cs="IRNazanin"/>
          <w:color w:val="111111"/>
          <w:sz w:val="28"/>
          <w:szCs w:val="28"/>
          <w:lang w:bidi="fa-IR"/>
        </w:rPr>
        <w:t>1392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زمان، متفکران اجتماعی سعی کردند با استفاده از این اصول، مسائل اجتماعی را نیز بیان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نوع دیدگاه به مسائل اجتماعی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فرهنگی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اثبات گرایی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نامند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متفکران با استفاده از روش تجربی و حسی درصدند قوانینی را برای مسائل جامعه در پیش گیرند و رفتارهای اجتماعی را قانونمند و حتی پیشگویی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متفکران اثبات گرایی مدعی علمی ترین و عینی ترین سنت پژوهش در جامعه شناسی هستند</w:t>
      </w:r>
      <w:r>
        <w:rPr>
          <w:rFonts w:eastAsia="IRNazanin" w:cs="IRNazanin"/>
          <w:color w:val="111111"/>
          <w:sz w:val="28"/>
          <w:szCs w:val="28"/>
          <w:rtl w:val="true"/>
          <w:lang w:bidi="fa-IR"/>
        </w:rPr>
        <w:t>.</w:t>
      </w:r>
    </w:p>
    <w:p>
      <w:pPr>
        <w:pStyle w:val="Heading4"/>
        <w:numPr>
          <w:ilvl w:val="3"/>
          <w:numId w:val="1"/>
        </w:numPr>
        <w:rPr/>
      </w:pPr>
      <w:bookmarkStart w:id="231" w:name="__RefHeading___Toc2601393_372815092"/>
      <w:bookmarkStart w:id="232" w:name="_Toc85"/>
      <w:bookmarkEnd w:id="231"/>
      <w:r>
        <w:rPr/>
        <w:t>3-3</w:t>
      </w:r>
      <w:r>
        <w:rPr>
          <w:rtl w:val="true"/>
        </w:rPr>
        <w:t>-</w:t>
      </w:r>
      <w:r>
        <w:rPr>
          <w:rtl w:val="true"/>
        </w:rPr>
        <w:t>رویکرد اخلاقی به دین و باورهای دینی</w:t>
      </w:r>
      <w:bookmarkEnd w:id="232"/>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اواسط قرن هفدهم میلادی، الهیات لوتری به یک راست آیینی خشک و بی حاصل تبدیل شده بود و از همین روی، دو جریان فکری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پارسامنشی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عقل گرایی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برخاسته </w:t>
      </w:r>
      <w:bookmarkStart w:id="233" w:name="pg6997_72697"/>
    </w:p>
    <w:p>
      <w:pPr>
        <w:pStyle w:val="BookText"/>
        <w:rPr/>
      </w:pPr>
      <w:bookmarkEnd w:id="233"/>
      <w:r>
        <w:rPr>
          <w:rFonts w:ascii="IRNazanin" w:hAnsi="IRNazanin" w:eastAsia="IRNazanin"/>
          <w:color w:val="111111"/>
          <w:sz w:val="28"/>
          <w:sz w:val="28"/>
          <w:szCs w:val="28"/>
          <w:rtl w:val="true"/>
          <w:lang w:bidi="fa-IR"/>
        </w:rPr>
        <w:t xml:space="preserve">از نهضت روشنگری آلمانی سده ی هجدهم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به چالش کشیدند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اندیشه پارسا منشی، ایمان مسیحی را به عنوان مجموعه ای از گزاره های عقیدتی در نظر نمی گرفت؛ بلکه آن را به عنوان یک ارتباط زنده باخدا تلقی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جریان، مخالف سرسخت عقلانی کردن مسیحیت بود و همچون راست آیینی لوتری، جایگاه و مقام کتاب مقدس را بسیار فراتر از عقل طبیعی می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پارسامنشان، هدف اصلی مطالعه ی کتاب مقدس، الهام و تهذیب اخلاقی فرد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دیگر و در همین زمان، جریان عقل گرایی، که ولف آن را به تأثیر از لایبنیتس مطرح کرده بود، توانست با درآمیختن فلسفه قدیم و جدید، یک نظام فلسفی جامع را به وجود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تأکید کرد که باید میان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الهیات وحياني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مبتنی بر کتاب مقدس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الهیات عقلانی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که از نظر ولف مبتنی بر برهان جهان شناختی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تمایز نهاد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افزون بر الهیات عقلانی و به موازات آن، در اواسط سدهی هجدهم، شاهد رشد و بالندگی نوعی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الهیات نقادانه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مبتنی بر کتاب مقدس هستیم، که تحت نفوذ افرادی چون ارنستی و میخائیل بود و بعدها به تأسی از آنها و تحت نفوذ ولف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کسانی چون ريماروس، نظامی از یک دین عقلانی را ارائه کردند؛ دینی که ضمن انکار نیاز به وحی و الهام فوق طبیعی، بنیان دین را نیز بر عقل و به ویژه اخلاق مبتنی میساخت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مهرنیا،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1392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ارتباط دین و اخلاق، از مسائل خاص و دیرینه فیلسوفان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فقط تداخل و همپوشانی این دو حوزه، بلکه نحوه فهم ارتباط درست این دو، مسئله ای است که بحث های فراوانی را برانگیخته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چنین مسائلی رقرن هفدهم و هجدهم، به سبب پیشرفت علوم مختلف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برونسکی، </w:t>
      </w:r>
      <w:r>
        <w:rPr>
          <w:rFonts w:eastAsia="IRNazanin" w:cs="IRNazanin"/>
          <w:color w:val="111111"/>
          <w:sz w:val="28"/>
          <w:szCs w:val="28"/>
          <w:lang w:bidi="fa-IR"/>
        </w:rPr>
        <w:t>1378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بین این علوم، کار بیشتر اندیشمندان اجتماعی و به خصوص فیلسوفان، تلاش برای همسو کردن نیازهای مردمان جامعه با استفاده از علوم مختلف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موضوع مرجعیت الهی و حیات اخلاقی، از موضوعاتی است که در مباحث فلسفی بسیار به آن توجه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ریچارد جی مو،</w:t>
      </w:r>
      <w:r>
        <w:rPr>
          <w:rFonts w:eastAsia="IRNazanin" w:cs="IRNazanin"/>
          <w:color w:val="111111"/>
          <w:sz w:val="28"/>
          <w:szCs w:val="28"/>
          <w:lang w:bidi="fa-IR"/>
        </w:rPr>
        <w:t>1383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107</w:t>
      </w:r>
      <w:r>
        <w:rPr>
          <w:rFonts w:eastAsia="IRNazanin" w:cs="IRNazanin"/>
          <w:color w:val="111111"/>
          <w:sz w:val="28"/>
          <w:szCs w:val="28"/>
          <w:rtl w:val="true"/>
          <w:lang w:bidi="fa-IR"/>
        </w:rPr>
        <w:t>).</w:t>
      </w:r>
    </w:p>
    <w:p>
      <w:pPr>
        <w:pStyle w:val="Heading4"/>
        <w:numPr>
          <w:ilvl w:val="3"/>
          <w:numId w:val="1"/>
        </w:numPr>
        <w:rPr/>
      </w:pPr>
      <w:bookmarkStart w:id="234" w:name="__RefHeading___Toc2601395_372815092"/>
      <w:bookmarkStart w:id="235" w:name="_Toc86"/>
      <w:bookmarkEnd w:id="234"/>
      <w:r>
        <w:rPr/>
        <w:t>4-3</w:t>
      </w:r>
      <w:r>
        <w:rPr>
          <w:rtl w:val="true"/>
        </w:rPr>
        <w:t>-</w:t>
      </w:r>
      <w:r>
        <w:rPr>
          <w:rtl w:val="true"/>
        </w:rPr>
        <w:t>رویکرد جامعه شناسی به دین و باورهای دینی</w:t>
      </w:r>
      <w:bookmarkEnd w:id="235"/>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رویکرد، دین یا رابطه دین و جامعه بررسی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فرهنگ غرب، ردپای این رهیافت تا یونان باستان قابل پیگیری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فنایی، </w:t>
      </w:r>
      <w:r>
        <w:rPr>
          <w:rFonts w:eastAsia="IRNazanin" w:cs="IRNazanin"/>
          <w:color w:val="111111"/>
          <w:sz w:val="28"/>
          <w:szCs w:val="28"/>
          <w:lang w:bidi="fa-IR"/>
        </w:rPr>
        <w:t>1375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جامعه شناسی، مانند دیگر علوم اجتماعی، شیوه هایی غیرتصادفی را تبیین می کند که افراد، جوامع و گروهها زندگی خود را با آن سامان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جامعه شناسی دین به دنبال کشف الگوهای زندگی فردی و اجتماعي پیوند خورده با دین است و به ادعاهای رقیب ادیان درباره حقیقت کاری </w:t>
      </w:r>
      <w:bookmarkStart w:id="236" w:name="pg6997_72698"/>
    </w:p>
    <w:p>
      <w:pPr>
        <w:pStyle w:val="BookText"/>
        <w:rPr/>
      </w:pPr>
      <w:bookmarkEnd w:id="236"/>
      <w:r>
        <w:rPr>
          <w:rFonts w:ascii="IRNazanin" w:hAnsi="IRNazanin" w:eastAsia="IRNazanin"/>
          <w:color w:val="111111"/>
          <w:sz w:val="28"/>
          <w:sz w:val="28"/>
          <w:szCs w:val="28"/>
          <w:rtl w:val="true"/>
          <w:lang w:bidi="fa-IR"/>
        </w:rPr>
        <w:t xml:space="preserve">ندارد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رابرت سگال، </w:t>
      </w:r>
      <w:r>
        <w:rPr>
          <w:rFonts w:eastAsia="IRNazanin" w:cs="IRNazanin"/>
          <w:color w:val="111111"/>
          <w:sz w:val="28"/>
          <w:szCs w:val="28"/>
          <w:lang w:bidi="fa-IR"/>
        </w:rPr>
        <w:t>1391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جامعه شناسی دین در قرن نوزدهم و بیستم، دو فیلسوف اجتماعی مهم به نام های امیل دورکیم و ماکس وبر، مسائل و عوامل تعیین کننده ای را در این زمینه طرح و برداشت های خود را به دیگران واگذار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دورکیم علاوه بر تأثیرپذیری از رابرتسون اسمیت و آثار او راجع به ادیان سامی، از استاد خود فوستل دوکولانژ نیز تأثیر پذیرفت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نخستین خدمت علمی دورکیم به جامعه شناسی دین، تحلیل او از نقش دین در تکوین وجدان جمعی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وجدان و آگاهی اخلاقی جمعی جامعه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هرچند او با این نگرش زمانه اش سهیم بود که می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دین محکوم به این است که سهم هرچه کمتری در زندگی جدید داشته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توجه او به جای انحطاط و انتقاد از دین، به تحول در دین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دین جوامع جدید را کیش یا آیین فردی نامید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میرچا الیاده، </w:t>
      </w:r>
      <w:r>
        <w:rPr>
          <w:rFonts w:eastAsia="IRNazanin" w:cs="IRNazanin"/>
          <w:color w:val="111111"/>
          <w:sz w:val="28"/>
          <w:szCs w:val="28"/>
          <w:lang w:bidi="fa-IR"/>
        </w:rPr>
        <w:t>1365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دورکیم از آنجا که خواهان یافتن علل اصلی حضور همواره ی دین در جوامع است، با نظاره کردن نقش مهم و کارکردهای دین و وظایفی که در طول حیاتش داشته است، سعی میکند جایگاه دین را در بین سایر واقعیت های اجتماعی روشن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بحث خود در باب دین را با مطالعه جوامع ابتدایی آغاز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دورکیم سرچشمه دین را به عنوان مفاهيم خطا و ساختگی جوامع ابتدایی در نظر نمی گیرد و در نتیجه، آنها را از اعتبار نمی اندازد؛ بلکه بر عکس، به نظر او، حتی ابتدایی ترین دین، بیان کننده نوعی حقیقت است و همچنان که خواهیم دید، این حقیقت همان چیزی است که معتقدان به آن تصور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بررسی ابتدایی ترین صورت دین، به دنبال پایدارترین، ثابت ترین و اساسی ترین ویژگی های آن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دورکیم، </w:t>
      </w:r>
      <w:r>
        <w:rPr>
          <w:rFonts w:eastAsia="IRNazanin" w:cs="IRNazanin"/>
          <w:color w:val="111111"/>
          <w:sz w:val="28"/>
          <w:szCs w:val="28"/>
          <w:lang w:bidi="fa-IR"/>
        </w:rPr>
        <w:t>1383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75</w:t>
      </w:r>
      <w:r>
        <w:rPr>
          <w:rFonts w:ascii="IRNazanin" w:hAnsi="IRNazanin" w:eastAsia="IRNazanin"/>
          <w:color w:val="111111"/>
          <w:sz w:val="28"/>
          <w:sz w:val="28"/>
          <w:szCs w:val="28"/>
          <w:rtl w:val="true"/>
          <w:lang w:bidi="fa-IR"/>
        </w:rPr>
        <w:t xml:space="preserve">؛ کوزر، </w:t>
      </w:r>
      <w:r>
        <w:rPr>
          <w:rFonts w:eastAsia="IRNazanin" w:cs="IRNazanin"/>
          <w:color w:val="111111"/>
          <w:sz w:val="28"/>
          <w:szCs w:val="28"/>
          <w:lang w:bidi="fa-IR"/>
        </w:rPr>
        <w:t>1392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98</w:t>
      </w:r>
      <w:r>
        <w:rPr>
          <w:rFonts w:eastAsia="IRNazanin" w:cs="IRNazanin"/>
          <w:color w:val="111111"/>
          <w:sz w:val="28"/>
          <w:szCs w:val="28"/>
          <w:rtl w:val="true"/>
          <w:lang w:bidi="fa-IR"/>
        </w:rPr>
        <w:t>-</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ساده ترین صورت های دین، روابط میان واقعیت ها آشکارتر است؛ حال آن که در صورتهای تحول یافته تر و پیچیده تر، روابط میان واقعیت های اساسی را نمی توان به آسانی پیدا کرد؛ زیرا در تحولات ورشد بعدی صورت های دینی، این واقعیتها گم می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همیلتون، </w:t>
      </w:r>
      <w:r>
        <w:rPr>
          <w:rFonts w:eastAsia="IRNazanin" w:cs="IRNazanin"/>
          <w:color w:val="111111"/>
          <w:sz w:val="28"/>
          <w:szCs w:val="28"/>
          <w:lang w:bidi="fa-IR"/>
        </w:rPr>
        <w:t>1392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173</w:t>
      </w:r>
      <w:r>
        <w:rPr>
          <w:rFonts w:eastAsia="IRNazanin" w:cs="IRNazanin"/>
          <w:color w:val="111111"/>
          <w:sz w:val="28"/>
          <w:szCs w:val="28"/>
          <w:rtl w:val="true"/>
          <w:lang w:bidi="fa-IR"/>
        </w:rPr>
        <w:t>-</w:t>
      </w:r>
      <w:r>
        <w:rPr>
          <w:rFonts w:eastAsia="IRNazanin" w:cs="IRNazanin"/>
          <w:color w:val="111111"/>
          <w:sz w:val="28"/>
          <w:szCs w:val="28"/>
          <w:lang w:bidi="fa-IR"/>
        </w:rPr>
        <w:t>172</w:t>
      </w:r>
      <w:r>
        <w:rPr>
          <w:rFonts w:eastAsia="IRNazanin" w:cs="IRNazanin"/>
          <w:color w:val="111111"/>
          <w:sz w:val="28"/>
          <w:szCs w:val="28"/>
          <w:rtl w:val="true"/>
          <w:lang w:bidi="fa-IR"/>
        </w:rPr>
        <w:t>).</w:t>
      </w:r>
    </w:p>
    <w:p>
      <w:pPr>
        <w:pStyle w:val="Heading4"/>
        <w:numPr>
          <w:ilvl w:val="3"/>
          <w:numId w:val="1"/>
        </w:numPr>
        <w:rPr/>
      </w:pPr>
      <w:bookmarkStart w:id="237" w:name="__RefHeading___Toc2601397_372815092"/>
      <w:bookmarkStart w:id="238" w:name="_Toc87"/>
      <w:bookmarkEnd w:id="237"/>
      <w:r>
        <w:rPr/>
        <w:t>5-3</w:t>
      </w:r>
      <w:r>
        <w:rPr>
          <w:rtl w:val="true"/>
        </w:rPr>
        <w:t>-</w:t>
      </w:r>
      <w:r>
        <w:rPr>
          <w:rtl w:val="true"/>
        </w:rPr>
        <w:t>رویکرد به دین در ایران معاصر</w:t>
      </w:r>
      <w:bookmarkEnd w:id="238"/>
    </w:p>
    <w:p>
      <w:pPr>
        <w:pStyle w:val="Heading5"/>
        <w:numPr>
          <w:ilvl w:val="4"/>
          <w:numId w:val="1"/>
        </w:numPr>
        <w:rPr/>
      </w:pPr>
      <w:bookmarkStart w:id="239" w:name="__RefHeading___Toc2601399_372815092"/>
      <w:bookmarkStart w:id="240" w:name="_Toc88"/>
      <w:bookmarkEnd w:id="239"/>
      <w:r>
        <w:rPr>
          <w:rtl w:val="true"/>
        </w:rPr>
        <w:t>اشاره</w:t>
      </w:r>
      <w:bookmarkEnd w:id="240"/>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رویکردهای جدید به دین در قرون معاصر، اندیشمندان اسلامی نیز با تأسی به همین الگوها، سعی کردند رویکرد جدیدی از دین را تبیین کنند؛ تا هم بتوانند با علوم و دنیای جدید همراهی کنند و هم پاسخ گوی علمی جامعه دینی خود باشند و بتوانند مواضع دینی جامعه را در برابر انحرافات حفظ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مسیر، به نظر می رسد چهار رویکرد نظری کلی برای تعمیق ایمان و باورهای دینی در میان اندیشمندان اسلامی معاصر وجود دارد </w:t>
      </w:r>
      <w:bookmarkStart w:id="241" w:name="pg6997_72699"/>
    </w:p>
    <w:p>
      <w:pPr>
        <w:pStyle w:val="Heading5"/>
        <w:numPr>
          <w:ilvl w:val="4"/>
          <w:numId w:val="1"/>
        </w:numPr>
        <w:rPr/>
      </w:pPr>
      <w:bookmarkStart w:id="242" w:name="__RefHeading___Toc2601401_372815092"/>
      <w:bookmarkStart w:id="243" w:name="_Toc89"/>
      <w:bookmarkEnd w:id="241"/>
      <w:bookmarkEnd w:id="242"/>
      <w:r>
        <w:rPr/>
        <w:t>1-5-3</w:t>
      </w:r>
      <w:r>
        <w:rPr>
          <w:rtl w:val="true"/>
        </w:rPr>
        <w:t>-</w:t>
      </w:r>
      <w:r>
        <w:rPr>
          <w:rtl w:val="true"/>
        </w:rPr>
        <w:t>رویکرد متنی</w:t>
      </w:r>
      <w:bookmarkEnd w:id="243"/>
    </w:p>
    <w:p>
      <w:pPr>
        <w:pStyle w:val="BookText"/>
        <w:rPr/>
      </w:pPr>
      <w:r>
        <w:rPr>
          <w:rFonts w:ascii="IRNazanin" w:hAnsi="IRNazanin" w:eastAsia="IRNazanin"/>
          <w:color w:val="111111"/>
          <w:sz w:val="28"/>
          <w:sz w:val="28"/>
          <w:szCs w:val="28"/>
          <w:rtl w:val="true"/>
          <w:lang w:bidi="fa-IR"/>
        </w:rPr>
        <w:t>منظور از رویکرد متنی، استفاده از آیات و روایات در تحلیل مبانی اعتقادی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رویکرد، دو اصل اساسی نهفته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 اصالت متنی به دور از عرفيات اجتماعی؛ یعنی صرفا تمرکز بر تفسیری که میتوان از متن دینی در حوزه باورها به جامعه ارائه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دیگر توجه به داستان واره هایی است که این متون برای تنبه و عبرت انسان ارائه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دو اصل اصالت متن و درک عناصر اجتماعی از متن، نقش تعیین کننده ای در بازخوانی باورهای ایمانی برای حوزه عمومی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نمونه این اندیشمندان، آیت الله دستغیب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برجسته ترین شخصیت هایی است که کوشید با استفاده از متن قرآن، به تشریح مهمترین مباحث اعتقادی از جمله معاد و توحید بپردازد</w:t>
      </w:r>
      <w:r>
        <w:rPr>
          <w:rFonts w:eastAsia="IRNazanin" w:cs="IRNazanin"/>
          <w:color w:val="111111"/>
          <w:sz w:val="28"/>
          <w:szCs w:val="28"/>
          <w:rtl w:val="true"/>
          <w:lang w:bidi="fa-IR"/>
        </w:rPr>
        <w:t>.</w:t>
      </w:r>
    </w:p>
    <w:p>
      <w:pPr>
        <w:pStyle w:val="Heading5"/>
        <w:numPr>
          <w:ilvl w:val="4"/>
          <w:numId w:val="1"/>
        </w:numPr>
        <w:rPr/>
      </w:pPr>
      <w:bookmarkStart w:id="244" w:name="__RefHeading___Toc2601403_372815092"/>
      <w:bookmarkStart w:id="245" w:name="_Toc90"/>
      <w:bookmarkEnd w:id="244"/>
      <w:r>
        <w:rPr/>
        <w:t>2-5-3</w:t>
      </w:r>
      <w:r>
        <w:rPr>
          <w:rtl w:val="true"/>
        </w:rPr>
        <w:t>-</w:t>
      </w:r>
      <w:r>
        <w:rPr>
          <w:rtl w:val="true"/>
        </w:rPr>
        <w:t>رویکرد عاطفه گرایی</w:t>
      </w:r>
      <w:bookmarkEnd w:id="245"/>
    </w:p>
    <w:p>
      <w:pPr>
        <w:pStyle w:val="BookText"/>
        <w:rPr/>
      </w:pPr>
      <w:r>
        <w:rPr>
          <w:rFonts w:ascii="IRNazanin" w:hAnsi="IRNazanin" w:eastAsia="IRNazanin"/>
          <w:color w:val="111111"/>
          <w:sz w:val="28"/>
          <w:sz w:val="28"/>
          <w:szCs w:val="28"/>
          <w:rtl w:val="true"/>
          <w:lang w:bidi="fa-IR"/>
        </w:rPr>
        <w:t>دین داری عاطفه گرا شیوه ای از دین داری است، که از عواطف و احساسات زمانه تأثیرات فراوانی می پذیرد و علاوه بر باورها و اعتقادات، رفتار و اعمال دینی را هم دستخوش تغییر و تحول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 دار عاطفه گرا دین و احکام آن را با ترازوی عواطف و احساسات خود میسنجد و برای او مهم نیست که نسبت به احکام دین و اعتقادات دینی چه احساسی می توان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 پررنگ عاطفه در سبک دین داری، سبب می شود که شخص، یا برخی از باورهای پیشین خود را از دست بدهد و یا دست به بازتفسیر آنها بزند؛ تا با عواطفش سازگار بیفتد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کارکردهای روشنفکران دینی، آشتی دادن آن دسته از اعتقادات و باورهای دینی است که در تضاد با عواطف قرار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به شیوه های مختلف به تفسیر باورها اهتمام میورزند؛ تا قرائتی انسانی از دین به دست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این باورها هستند که در مواجهه با عواطف تغییر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چنین نگرشی را امروزه میتوان در آثار عالمانی همچون علامه حسینی تهرانی و علامه حسن زاده آملی یافت</w:t>
      </w:r>
      <w:r>
        <w:rPr>
          <w:rFonts w:eastAsia="IRNazanin" w:cs="IRNazanin"/>
          <w:color w:val="111111"/>
          <w:sz w:val="28"/>
          <w:szCs w:val="28"/>
          <w:rtl w:val="true"/>
          <w:lang w:bidi="fa-IR"/>
        </w:rPr>
        <w:t>.</w:t>
      </w:r>
    </w:p>
    <w:p>
      <w:pPr>
        <w:pStyle w:val="Heading5"/>
        <w:numPr>
          <w:ilvl w:val="4"/>
          <w:numId w:val="1"/>
        </w:numPr>
        <w:rPr/>
      </w:pPr>
      <w:bookmarkStart w:id="246" w:name="__RefHeading___Toc2601405_372815092"/>
      <w:bookmarkStart w:id="247" w:name="_Toc91"/>
      <w:bookmarkEnd w:id="246"/>
      <w:r>
        <w:rPr/>
        <w:t>3-5-3</w:t>
      </w:r>
      <w:r>
        <w:rPr>
          <w:rtl w:val="true"/>
        </w:rPr>
        <w:t>-</w:t>
      </w:r>
      <w:r>
        <w:rPr>
          <w:rtl w:val="true"/>
        </w:rPr>
        <w:t>رویکرد طبیعت گرایی</w:t>
      </w:r>
      <w:bookmarkEnd w:id="247"/>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رشد چشمگیر علوم در قرن نوزدهم و بیستم میلادی، چنین ادعا شد که علوم باید مهم ترین نقش را در تبیین مفاهیم دینی ایفا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مدافعان این ادعا می توانستند به نتایح نسبتا قطعی و قبول یافته عامه علوم در مقایسه با تحقیقات نظری نامتغیر و متعارض عالمان مابعد الطبیعه اشاره کنند و می پنداشتند که چون این نتایج به نسبت قطعی است، باید روشهای تجربی را برای مسائل دینی و فراطبیعی نیز به کار گیرند </w:t>
      </w:r>
      <w:bookmarkStart w:id="248" w:name="pg6997_72700"/>
    </w:p>
    <w:p>
      <w:pPr>
        <w:pStyle w:val="BookText"/>
        <w:rPr/>
      </w:pPr>
      <w:bookmarkEnd w:id="248"/>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کواری، </w:t>
      </w:r>
      <w:r>
        <w:rPr>
          <w:rFonts w:eastAsia="IRNazanin" w:cs="IRNazanin"/>
          <w:color w:val="111111"/>
          <w:sz w:val="28"/>
          <w:szCs w:val="28"/>
          <w:lang w:bidi="fa-IR"/>
        </w:rPr>
        <w:t>1375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امروزه به این شیوه توجه کمتری می شود؛ اما نگاه به کارگیری علوم تجربی برای حل مسائل اجتماعی، سیاسی و دینی همچنان یک نگاه مسلط بر جامعه علمی و بشری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ایران نیز، این نوع نگرش در دهه های </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تاحدودی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شمسی یک نگرش مسلط بود؛ اگرچه بانفوذ دکتر علی شریعتی و طرح مباحث تفسیرگرایانه و هرمنوتیکی از دین، جو غالب تغییر کرد و راه بسط معارف دینی متفاوت از گذشته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میان، مهندس بازرگان را می توان از مدافعان رویکرد طبیعت گرا به دین در ایران دانست</w:t>
      </w:r>
      <w:r>
        <w:rPr>
          <w:rFonts w:eastAsia="IRNazanin" w:cs="IRNazanin"/>
          <w:color w:val="111111"/>
          <w:sz w:val="28"/>
          <w:szCs w:val="28"/>
          <w:rtl w:val="true"/>
          <w:lang w:bidi="fa-IR"/>
        </w:rPr>
        <w:t>.</w:t>
      </w:r>
    </w:p>
    <w:p>
      <w:pPr>
        <w:pStyle w:val="Heading5"/>
        <w:numPr>
          <w:ilvl w:val="4"/>
          <w:numId w:val="1"/>
        </w:numPr>
        <w:rPr/>
      </w:pPr>
      <w:bookmarkStart w:id="249" w:name="__RefHeading___Toc2601407_372815092"/>
      <w:bookmarkStart w:id="250" w:name="_Toc92"/>
      <w:bookmarkEnd w:id="249"/>
      <w:r>
        <w:rPr/>
        <w:t>4-5-3</w:t>
      </w:r>
      <w:r>
        <w:rPr>
          <w:rtl w:val="true"/>
        </w:rPr>
        <w:t>رویکرد خردورزی</w:t>
      </w:r>
      <w:bookmarkEnd w:id="250"/>
    </w:p>
    <w:p>
      <w:pPr>
        <w:pStyle w:val="BookText"/>
        <w:rPr/>
      </w:pPr>
      <w:r>
        <w:rPr>
          <w:rFonts w:ascii="IRNazanin" w:hAnsi="IRNazanin" w:eastAsia="IRNazanin"/>
          <w:color w:val="111111"/>
          <w:sz w:val="28"/>
          <w:sz w:val="28"/>
          <w:szCs w:val="28"/>
          <w:rtl w:val="true"/>
          <w:lang w:bidi="fa-IR"/>
        </w:rPr>
        <w:t xml:space="preserve">در این رویکرد، که از آن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خردورزی دینی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تعبیر می شود، اندیشمندانی همچون شهید مطهری، امام خمینی و علامه طباطبایی، بانگاه استفاده از بنیان های فلسفی، به تحلیل و ارائه باورهای دینی توجه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مهم ترین مؤلفه ای که در این رویکرد از آن استفاده می شود، دعوت به تعقل است؛ به گونه ای که علامه طباطبایی در تفسیر المیزان خود بیان می دارد که بیش از سیصد آیه، در ستایش تعقل در قرآن وجود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طباطبایی، </w:t>
      </w:r>
      <w:r>
        <w:rPr>
          <w:rFonts w:eastAsia="IRNazanin" w:cs="IRNazanin"/>
          <w:color w:val="111111"/>
          <w:sz w:val="28"/>
          <w:szCs w:val="28"/>
          <w:lang w:bidi="fa-IR"/>
        </w:rPr>
        <w:t>1367</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مهم ترین مسیر دستیابی به ایمان و باورهای دینی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خصوص وحی و فراطبیعت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منظر این اندیشمندان، تعقل و فهم فلسفی جهان هستی است</w:t>
      </w:r>
      <w:r>
        <w:rPr>
          <w:rFonts w:eastAsia="IRNazanin" w:cs="IRNazanin"/>
          <w:color w:val="111111"/>
          <w:sz w:val="28"/>
          <w:szCs w:val="28"/>
          <w:rtl w:val="true"/>
          <w:lang w:bidi="fa-IR"/>
        </w:rPr>
        <w:t>.</w:t>
      </w:r>
    </w:p>
    <w:p>
      <w:pPr>
        <w:pStyle w:val="Heading3"/>
        <w:numPr>
          <w:ilvl w:val="2"/>
          <w:numId w:val="1"/>
        </w:numPr>
        <w:rPr/>
      </w:pPr>
      <w:bookmarkStart w:id="251" w:name="__RefHeading___Toc2601409_372815092"/>
      <w:bookmarkStart w:id="252" w:name="_Toc93"/>
      <w:bookmarkEnd w:id="251"/>
      <w:r>
        <w:rPr/>
        <w:t>4</w:t>
      </w:r>
      <w:r>
        <w:rPr>
          <w:rtl w:val="true"/>
        </w:rPr>
        <w:t>-</w:t>
      </w:r>
      <w:r>
        <w:rPr>
          <w:rtl w:val="true"/>
        </w:rPr>
        <w:t>رویکرد به دین در اندیشه شهید مطهری</w:t>
      </w:r>
      <w:bookmarkEnd w:id="252"/>
    </w:p>
    <w:p>
      <w:pPr>
        <w:pStyle w:val="BookText"/>
        <w:rPr/>
      </w:pPr>
      <w:r>
        <w:rPr>
          <w:rFonts w:ascii="IRNazanin" w:hAnsi="IRNazanin" w:eastAsia="IRNazanin"/>
          <w:color w:val="111111"/>
          <w:sz w:val="28"/>
          <w:sz w:val="28"/>
          <w:szCs w:val="28"/>
          <w:rtl w:val="true"/>
          <w:lang w:bidi="fa-IR"/>
        </w:rPr>
        <w:t>شهید مطهری در جای جای تألیفاتش و به خصوص تألیفاتی که به مباحث اعتقادی می پردازد، می کوشد نگرش خود به جهان بینی را با رویکردی جامع و کامل تبیین کند؛ تا با استفاده از آن، نه تنها بتواند مسائل مورد نیاز جامعه خود را تشریح کند، بلکه با نگاهی دقیق به تألیفات و اندیشه اندیشمندان و فلاسفه غیراسلامی، پاسخگوی شبهات آنها و بیان حقایق اسلامی آن مفاهیم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مسیر، یکی از نخستین مفاهیمی که سعی در تبیین آن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جهان بینی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در این راستا، در کتاب جهان بینی توحیدی خود، ابتدا منابع جهان بینی را بررسی می کند و می 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جهان بینی یا جهان شناسی، به عبارت دیگر، تعبیر و تفسیر انسان از جهان، به طور کلی سه گونه است؛ یعنی از سه منبع ممکن است الهام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فلسفه، دین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همان،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ادامه و با توجه به این منابع الهامی، جهان بینی را به سه گونه تقسیم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جهان بینی علمی، جهان بینی فلسفی و جهان بینی مذهبی </w:t>
      </w:r>
    </w:p>
    <w:p>
      <w:pPr>
        <w:pStyle w:val="BookText"/>
        <w:rPr/>
      </w:pPr>
      <w:r>
        <w:rPr>
          <w:rFonts w:ascii="IRNazanin" w:hAnsi="IRNazanin" w:eastAsia="IRNazanin"/>
          <w:color w:val="111111"/>
          <w:sz w:val="28"/>
          <w:sz w:val="28"/>
          <w:szCs w:val="28"/>
          <w:rtl w:val="true"/>
          <w:lang w:bidi="fa-IR"/>
        </w:rPr>
        <w:t xml:space="preserve">شهید مطهری در تبیین جهان بینی علمی، که خصوصا در دهه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شمسی، بسیاری از اندیشه های جامعه شناسان را تحت تأثیر قرار داده بود می 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علم مبتنی بر دو چیز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فرضيه و آزمون در ذهن یک عالم برای کشف و تفسیر یک پدیده، اول فرضیه ای نقش می بندد و سپس آن را در عمل، در لابراتوار، مورد آزمایش قرار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آزمایش آن را تأیید کرد، به صورت یک اصل علمی مورد قبول واقع می شود و تا فرضیه ای دیگر جامع تركه آزمونها بهتر آن را تأیید کند پدید نیامده است، آن اصل علمی به اعتبار خود باقی است و به محض وارد شدن فرضیه ای جامع تر، میدان را برای او خالی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ایدئولوژی نیازمند به نوعی جهان بینی است که اول به مسائل اساسی جهان شناسی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به کل جهان مربوط می شود نه به جزء خاص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دهد؛ ثانيا یک شناسایی پایدار و قابل اعتماد و جاودانه بدهد، نه یک شناسایی موقت و زودگذر؛ ثالثا آنچه ارائه می دهد، ارزش نظری و واقعیت نمایانه داشته باشد نه صرفأ عملی و فنی و روشن شد که جهان بینی علمی با همه مزایایی که از جهاتی دیگر دارد، فاقد نیازهای سه گانه بالاست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جهان بینی پایه ایدئولوژی است و ایدئولوژی باعث می شود انسان به مکتبی ایمان بیاورد و جذب آن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است که آن ایدئولوژی و مکتب مقدس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نیاز دارد به یک جهان بینی خوب و کامل دست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جهان بینی باید اولا قابل اثبات باشد؛ یعنی از ناحيه عقل و منطق حمایت شود و ثانیا به زندگی انسان معنا و مفهوم بخشد و آرمان ساز و شوق انگیز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این جهان بینی باید بتواند به هدف های انسانی و اجتماعی انسان تقدس ببخشد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تقدس بخشیدن یک جهان بینی به هدفهای مکتب سبب می شود که افراد به سهولت در راه آن اهداف فداکاری و از خودگذشتگی به خرج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تایک مکتب نتواند به هدف های خود تقدس بخشد و در افراد حس پرستش و فداکاری نسبت به آنها را به وجود آورد، ضمانت اجرایی نخواهد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همین اساس، شهید مطهری به نوعی از جهان بینی اعتقاد دارد که همه موارد بالا را دربرگیرد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این جهان بینی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جهان بینی مذهبی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 است و آن را چنین تعریف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اگر هرگونه اظهار نظر کلی درباره هستی و جهان را جهان بینی فلسفی بدانیم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قطع نظر از اینکه مبدأ آن جهان بینی چیست؟ قیاس و برهان و استدلال است، یا تلقی وحی از جهان غیب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جهان بینی مذهبی را یک نوع از جهان بینی فلسفی بدانیم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جهان بینی مذهبی و جهان بینی فلسفی وحدت قلمرو دارند؛ برخلاف جهان بینی علمی </w:t>
      </w:r>
    </w:p>
    <w:p>
      <w:pPr>
        <w:pStyle w:val="BookText"/>
        <w:rPr/>
      </w:pPr>
      <w:r>
        <w:rPr>
          <w:rFonts w:ascii="IRNazanin" w:hAnsi="IRNazanin" w:eastAsia="IRNazanin"/>
          <w:color w:val="111111"/>
          <w:sz w:val="28"/>
          <w:sz w:val="28"/>
          <w:szCs w:val="28"/>
          <w:rtl w:val="true"/>
          <w:lang w:bidi="fa-IR"/>
        </w:rPr>
        <w:t>ولی اگر نظر به مبدأ معرفت و شناسایی داشته باشیم، مسلما جهان شناسی مذهبی با جهان شناسی فلسفی دو نوع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برخی مذاهب مانند اسلام، جهان شناسی مذهبی در متن مذهب رنگ فلسفی یعنی رنگ استدلالی به خود گرفته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جهان بینی اسلامی در عین حال یک جهان بینی عقلانی و فلسفی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مزایای جهان بینی مذهبی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علاوه بر دو مزیت جهان بینی فلسفی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ثبات و جاودانگی و دیگر عموم و شمول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که جهان بینی علمی و جهان بینی فلسفی محض فاقد آن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قداست بخشیدن به اصول جهان بینی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همان،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شهید مطهری پس از بررسی این دیدگاهها چنین نتیجه می گیرد که یک جهان بینی آنگاه می تواند تکیه گاه یک ایدئولوژی قرار گیرد که استحکام و وسعت تفكر فلسفي و قدس و حرمت اصول مذهبی را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این اساس، او نوع خاصی از جهان بینی را تعریف می کند که بر مبنای تعالیم اسلامی باشد و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جهان بینی توحیدی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نامد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رویکرد شهید مطهری در مواجهه با مفاهیمی همچون جهان بینی، دین، خدا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همواره چنین است که در ابتدا سعی دارد مفاهیمی از این تعابیر را در اندیشه های دیگران بیان و در آخر با بیان ادله، آنها را نقد کند و در مرحله آخر با استفاده از آن مفاهیم و اندیشه های اسلامی، تعبیری اسلامی از این موضوعات ارائه نماید</w:t>
      </w:r>
      <w:r>
        <w:rPr>
          <w:rFonts w:eastAsia="IRNazanin" w:cs="IRNazanin"/>
          <w:color w:val="111111"/>
          <w:sz w:val="28"/>
          <w:szCs w:val="28"/>
          <w:rtl w:val="true"/>
          <w:lang w:bidi="fa-IR"/>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تعریف دین نیز، او ابتدا به اندیشه های رایج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همچون اینکه دین زاییده ترس انسان است؛ دین زاییده علم است یا طبق نظر برخی اندیشمندان دیگر، دین نتیجه اخلاقی جامعه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و سپس با نقد این نظریه ها، تعریف برگزیده خود را از دین ارائه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تعریفی شهید مطهری از دین، برگرفته از تعبیری است که بر مبنای جهان بینی وی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توجه به دیدگاه جهان بینی مذهبی او می توان نتیجه گرفت که ایدئولوژی و مکتبی که بر پایه این نوع جهان بینی قرار می گیرد، جنبه توحیدی دارد و امروزه از آن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 توحیدی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تعبیر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 یک ایدئولوژی است، که تکیه اش بر سرشت روحانی انسان و بر شناساندن او، بر آگاه کردن انسان به این سرشت و پرورش دادن این جنبه وجود او و بر برقرار کردن تعادل میان دو جنبه وجودی علوی و سفلی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عبادتها، رازها، نیازها، خداشناسی ها و پرهیز از گناهان، گذشته از جنبه های اجتماعی، یک جنبه انسانی و تربیتی دارد، که همان زنده کردن جنبه انسانی انسان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 ج </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دین یک سازمان وسيع فكری، اعتقادی، اخلاقی و عملی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 ج </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یک سلسله اصول و معتقدات را دربردارد، که هر کس باید خودش مستقيما </w:t>
      </w:r>
      <w:bookmarkStart w:id="253" w:name="pg6997_72703"/>
    </w:p>
    <w:p>
      <w:pPr>
        <w:pStyle w:val="BookText"/>
        <w:rPr/>
      </w:pPr>
      <w:bookmarkEnd w:id="253"/>
      <w:r>
        <w:rPr>
          <w:rFonts w:ascii="IRNazanin" w:hAnsi="IRNazanin" w:eastAsia="IRNazanin"/>
          <w:color w:val="111111"/>
          <w:sz w:val="28"/>
          <w:sz w:val="28"/>
          <w:szCs w:val="28"/>
          <w:rtl w:val="true"/>
          <w:lang w:bidi="fa-IR"/>
        </w:rPr>
        <w:t>درباره آنها تحقيق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 است که اگر کسی جویا و پویا باشد، خداوند متعال او را دستگیری خواهد کرد؛ چنان که قرآن کریم می فرماید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الَّذِينَ جاهَدُوا فِينا لَنَهْدِيَنَّهُمْ سُبُلَنا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عنکبوت</w:t>
      </w:r>
      <w:r>
        <w:rPr>
          <w:rFonts w:eastAsia="IRNazanin" w:cs="IRNazanin"/>
          <w:color w:val="111111"/>
          <w:sz w:val="28"/>
          <w:szCs w:val="28"/>
          <w:rtl w:val="true"/>
          <w:lang w:bidi="fa-IR"/>
        </w:rPr>
        <w:t>:</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دین سلسله ای از تعلیمات اخلاقی و اجتماعی است، که برهر بشری لازم است آنها را فراگیرد؛ همچنین مجموعه ای از دستور العمل ها را شامل می شود که آموختن و سوال کردن از آنها بر هر شخصی لازم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مطهری، </w:t>
      </w:r>
      <w:r>
        <w:rPr>
          <w:rFonts w:eastAsia="IRNazanin" w:cs="IRNazanin"/>
          <w:color w:val="111111"/>
          <w:sz w:val="28"/>
          <w:szCs w:val="28"/>
          <w:lang w:bidi="fa-IR"/>
        </w:rPr>
        <w:t>1377</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شهید مطهری تعریف خود از دین را هم راستا با دین اسلام می داند و بیان میدارد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یعنی همان دین حق که در همه زمانها بوده و به دست پیغمبر اکرم به حد کمال خودش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همه دینها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داند و می فرماید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الَّذِينَ عِنْدَ اللَّهِ الْإِسْلَامِ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دین خداست، که یگانه است و همه پیامبران برای آن مبعوث شده و بهآن دعوت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صورت جامع و کامل دین خدا به وسیله خاتم پیامبران به مردم ابلاغ شد؛ نبوت پایان یافت و امروزه این دین با همین نام در جهان شناخته می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مطهری، </w:t>
      </w:r>
      <w:r>
        <w:rPr>
          <w:rFonts w:eastAsia="IRNazanin" w:cs="IRNazanin"/>
          <w:color w:val="111111"/>
          <w:sz w:val="28"/>
          <w:szCs w:val="28"/>
          <w:lang w:bidi="fa-IR"/>
        </w:rPr>
        <w:t>1377</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 اسلام آیینی جامع و شامل است و همه شئون زندگی ظاهری و معنوی بشر را دربر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مانند مکتب فلان معلم اخلاق نیست که فقط چند کتاب و چند شاگرد تحویل جامعه داده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عملا نظامی نوین، طرز تفکری جدید و تشکیلاتی تازه به وجود آورد؛ در عین اینکه مکتبی اخلاقی و تهذیبی و سیستمی اجتماعی و سیاسی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اسلام معنا را در ماده، باطن را در ظاهر، آخرت را در دنیا و بالاخره مغز را در پوست و هسته را در پوسته نگهداری می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747</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 نکته ای که وجود دارد این است که شناختن دین به تنهایی راه را برای سعادت انسان هموار نمی کند و به تعبیر قرآن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أَيُّهَا الَّذِينَ آمَنُوا آمِنُوا بِاللَّهِ وَ رَسُولِهِ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نساء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ایمان نیز شرط لازمی برای دستیابی انسان به سعادت است</w:t>
      </w:r>
      <w:r>
        <w:rPr>
          <w:rFonts w:eastAsia="Amiri" w:cs="Amiri" w:ascii="Amiri" w:hAnsi="Amiri"/>
          <w:color w:val="111111"/>
          <w:sz w:val="28"/>
          <w:szCs w:val="28"/>
          <w:rtl w:val="true"/>
          <w:lang w:bidi="ar-SA"/>
        </w:rPr>
        <w:t>.</w:t>
      </w:r>
    </w:p>
    <w:p>
      <w:pPr>
        <w:pStyle w:val="Heading3"/>
        <w:numPr>
          <w:ilvl w:val="2"/>
          <w:numId w:val="1"/>
        </w:numPr>
        <w:rPr/>
      </w:pPr>
      <w:bookmarkStart w:id="254" w:name="__RefHeading___Toc2601411_372815092"/>
      <w:bookmarkStart w:id="255" w:name="_Toc94"/>
      <w:bookmarkEnd w:id="254"/>
      <w:r>
        <w:rPr/>
        <w:t>5</w:t>
      </w:r>
      <w:r>
        <w:rPr>
          <w:rtl w:val="true"/>
        </w:rPr>
        <w:t>-</w:t>
      </w:r>
      <w:r>
        <w:rPr>
          <w:rtl w:val="true"/>
        </w:rPr>
        <w:t>عوامل تعميق باورهای دینی از دیدگاه شهید مطهری</w:t>
      </w:r>
      <w:bookmarkEnd w:id="255"/>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مطالب قبل گذشت که با توجه به اندیشه های مختلف در راستای جهان بینی، آن جهان بینی می تواند مورد توجه قرار گیرد که همه جوانب زندگانی انسان اعم از زندگانی دنیوی و اخروی او را مد نظر داشته باشد و به این نتیجه رسیدیم که تنها جهان بینی ای که می تواند چنین خصلتی داشته باشد، جهان بینی توحیدی است، که مکتب و دین توحیدی بر مبنای آن تبیین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امروزه به عنوان کامل ترین دین توحیدی </w:t>
      </w:r>
    </w:p>
    <w:p>
      <w:pPr>
        <w:pStyle w:val="BookText"/>
        <w:rPr/>
      </w:pPr>
      <w:r>
        <w:rPr>
          <w:rFonts w:ascii="IRNazanin" w:hAnsi="IRNazanin" w:eastAsia="IRNazanin"/>
          <w:color w:val="111111"/>
          <w:sz w:val="28"/>
          <w:sz w:val="28"/>
          <w:szCs w:val="28"/>
          <w:rtl w:val="true"/>
          <w:lang w:bidi="fa-IR"/>
        </w:rPr>
        <w:t xml:space="preserve">در جهان وجود دارد نیز دین اسلام است و ایمان به این دین و دستورات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منشأ وحیانی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تواند راهگشای انسان برای سعادت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سوال اساسی این است که امروزه چه عواملی میتواند باورهای دینی را در جامعه تعميق بخشد؟ به عبارت دیگر، چگونه می توان جامعه را به سمت جامعه دینی سوق داد؟</w:t>
      </w:r>
    </w:p>
    <w:p>
      <w:pPr>
        <w:pStyle w:val="BookText"/>
        <w:rPr/>
      </w:pPr>
      <w:r>
        <w:rPr>
          <w:rFonts w:ascii="IRNazanin" w:hAnsi="IRNazanin" w:eastAsia="IRNazanin"/>
          <w:color w:val="111111"/>
          <w:sz w:val="28"/>
          <w:sz w:val="28"/>
          <w:szCs w:val="28"/>
          <w:rtl w:val="true"/>
          <w:lang w:bidi="fa-IR"/>
        </w:rPr>
        <w:t xml:space="preserve">شهید مطهری علاوه بر التزام تک تک افراد جامعه به انجام موازین دینی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تقریبا شالوده اصلی این مهم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دو نکته بسیار مهم توجه می کند</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 آن که طبق تعالیم اسلامی و همچنین نقد و تحلیل اندیشه های دانشمندان غیراسلامی، دین و باورهای دینی منشأ فطری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کریم در این باره می فرماید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فَأَقِمْ وجهک لِلدِّينِ حَنِيفاً فِطْرَتَ اللَّهِ الَّتِي فَطَرَ النَّاسَ عَلَيْها لَا تَبْدِيلَ لِخَلْقِ اللَّهِ ذلک الَّذِينَ الْقَيِّمُ وَ لكِنَّ أَكْثَرَ النَّاسِ لا يَعْلَمُونَ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روی خود را متوجه آیین خالص پروردگار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فطرتی است که خداوند انسانها را بر آن آفریده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دگرگونی در آفرینش الهی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است آیین استوار، ولی اکثر مردم نمی دانند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روم</w:t>
      </w:r>
      <w:r>
        <w:rPr>
          <w:rFonts w:eastAsia="IRNazanin" w:cs="IRNazanin"/>
          <w:color w:val="111111"/>
          <w:sz w:val="28"/>
          <w:szCs w:val="28"/>
          <w:rtl w:val="true"/>
          <w:lang w:bidi="fa-IR"/>
        </w:rPr>
        <w:t>:</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در این زمینه حضرت علی علیه السلام در خطبه اول نهج البلاغه می فرماید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بَعَثَ فِيهِمْ رُسُلَهُ وَ وَاتَرَ إِلَيْهِمْ أَنْبِيَاءَهُ ليستادوهم مِيثَاقَ فِطْرَتِهِ وَ یذکروهم منسی نِعْمَةٍ وَ يَحْتَجُّوا عَلَيْهِمْ بِالتَّبْلِيغِ وَ يُثِيرُوا لَهُمْ دَفَائِنَ الْعُقُولِ وَ یروهم آیات الْمَقْدُرَةِ مِنْ سَقْفٍ فَوْقَهُمْ مَرْفُوعٍ وَ مِهَادٍ تَحْتَهُمْ مَوْضُوعٍ وَ معایش تُحْيِيهِمْ وَ آجَالٍ تُفْنِيهِمْ وَ أَوْصَابٍ تُهْرِمُهُمْ وَ أَحْدَاثٍ تَتَابَعُ عَلَيْهِمْ </w:t>
      </w:r>
      <w:r>
        <w:rPr>
          <w:rFonts w:eastAsia="IRNazanin" w:cs="IRNazanin"/>
          <w:color w:val="111111"/>
          <w:sz w:val="28"/>
          <w:szCs w:val="28"/>
          <w:rtl w:val="true"/>
          <w:lang w:bidi="fa-IR"/>
        </w:rPr>
        <w:t>»</w:t>
      </w:r>
      <w:r>
        <w:rPr>
          <w:rStyle w:val="FootnoteAnchor"/>
          <w:rtl w:val="true"/>
        </w:rPr>
        <w:footnoteReference w:id="3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نهج البلاغه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گفته شهید مطهری، این نظریه را اولین بار قرآن ابراز داشته و دین را جزء نهاد بشر قرار داده است؛ پیش از اسلام چنین رویکردی در جهان وجود نداشته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قرن هفدهم میلادی، بشر در این زمینه ها هزارگونه فکر می کرد؛ در حالی که اکنون کاوش های روانی هماهنگ با قرآن می گوید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فِطْرَتَ اللَّهِ الَّتِي فَطَرَ النَّاسَ عَلَيْها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همان،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بیان شهید مطهری، مقصود از فطرت دل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فطرت دل یعنی انسان به حسب ساختمان خاص روحی خود، خواهان خدا آفریده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انسان، خداجویی، خداخواهی و خداپرستی به صورت یک غریزه نهاده شده است؛ همچنان که غریزه جستجوی مادر در طبیعت </w:t>
      </w:r>
    </w:p>
    <w:p>
      <w:pPr>
        <w:pStyle w:val="BookText"/>
        <w:rPr/>
      </w:pPr>
      <w:r>
        <w:rPr>
          <w:rFonts w:ascii="IRNazanin" w:hAnsi="IRNazanin" w:eastAsia="IRNazanin"/>
          <w:color w:val="111111"/>
          <w:sz w:val="28"/>
          <w:sz w:val="28"/>
          <w:szCs w:val="28"/>
          <w:rtl w:val="true"/>
          <w:lang w:bidi="fa-IR"/>
        </w:rPr>
        <w:t>کودک نهاده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 آن که اگر انسان دارای یک سلسله فطريات باشد، قطعأ تربیت او باید با در نظر گرفتن همان فطريات صورت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اصل لغت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آگاهانه یا غیرآگاهانه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کار برده می شود، بر همین اساس است؛چون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رشد دادن و پرورش دادن و این مبنی بر قبول کردن یک سلسله استعدادها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تعبیر امروز یک سلسله ویژگیها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انسان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 xml:space="preserve">: </w:t>
      </w:r>
      <w:r>
        <w:rPr>
          <w:rFonts w:eastAsia="IRNazanin" w:cs="IRNazanin"/>
          <w:color w:val="111111"/>
          <w:sz w:val="28"/>
          <w:szCs w:val="28"/>
          <w:lang w:bidi="fa-IR"/>
        </w:rPr>
        <w:t>453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شهید مطهری به همین دلیل، بال دیگر سعادت را در راستای دین و ایمان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آموزی میداند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بین ایمان دینی و تربیت دینی هیچ گونه گسستی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شخص زمانی می تواند ایمان دینی لازم را برای زندگی فردی و اجتماعی خود داشته باشد، که تربیت دینی لازم را در این زمینه ببیند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همین منظور است که یکی از مهمترین عوامل تعميق باورهای دینی در جامعه، همسو کردن تعلیم و تربیت با مفاهیم دینی یا همان مفاهیم فطری انسان است؛ به این دلیل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ایمان در روشنایی علم از خرافات دور می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دور افتادن علم از ایمان، ایمان به جمود و تعصب کور و با شدت به دور خود چرخیدن و راه به جایی نبردن تبدیل می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همان،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سوال دیگر آن است که مسیر این نوع تربیت باید چگونه باشد؟ چنین برداشت می شود که در دیدگاه شهید مطهری، این نوع تربیت که باید به ایمان افزایی منجر شود شرایط خود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شرط مهم این نوع تربیت، لزوم رعایت تدریجی ایمان افزایی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بیان او، انسان در مسیر ایمان باید سلامت قلب داشته باشد تا بتواند ایمان حقیقی را درک کند؛ ابتدای این مسیر نیز با تسلیم در مقابل فرامین خداوند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سرمنشأ هستی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محقق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بالطبع، این تسلیم باید تسليم قلبی باشد و انسان برای اینکه به این مرحله از تسليم برسد، باید دو مرحله دیگر قبلی تسلیم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تسليم عقل و تسلیم 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پشت سر گذاشته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هم نیز با گذشت زمان حاصل خواهد شد و به یکباره انسان نمی تواند به مرحله ایمان قلبی برسد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فقط دانستن حقیقت و شناخت خداوند بی آن که تسلیم فرامین و دستورات او شویم، راه سعادت را به انسان نشان نمی 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 ج </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495</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نکته دیگر در تحقق این امر، نگاه همه جانبه به مقوله ایمان و نداشتن نگاه تک بعدی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گفتیم که شهید مطهری علم را در کنار ایمان بسیار سودمند می داند و ایمان بدون علم را بسیار خطرناک می شمارد؛ زیرا فقدان علم، زمینه ورود خرافات را به ایمان فراهم </w:t>
      </w:r>
    </w:p>
    <w:p>
      <w:pPr>
        <w:pStyle w:val="BookText"/>
        <w:rPr/>
      </w:pPr>
      <w:r>
        <w:rPr>
          <w:rFonts w:ascii="IRNazanin" w:hAnsi="IRNazanin" w:eastAsia="IRNazanin"/>
          <w:color w:val="111111"/>
          <w:sz w:val="28"/>
          <w:sz w:val="28"/>
          <w:szCs w:val="28"/>
          <w:rtl w:val="true"/>
          <w:lang w:bidi="fa-IR"/>
        </w:rPr>
        <w:t>می کند و مسیر سعادت انسان از این طریق بسیار دشوار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طرفی او در برداشت های قرآنی خود، ایمان و عمل را توأمان می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توجه به آیات قرآنی که ایمان را در گرو عمل صالح میداند، می توان گفت که سه ضلع مثلث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ایمان، علم و عمل صالح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دیدگاه او، مراتب تسلیم حقیقی را محقق می سازد و به همین دلیل، در مسیر ایمان افزایی فرد و جامعه، هم زمان باید نگاه ویژه ای به این سه مقوله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علاوه بر دو عامل فوق، به سه عامل دیگر نیز میتوان در جهت هدف مذکور توجه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تعبیر شهید مطهری، اجرا نکردن این سه مقوله باعث عقب افتادگی دنیای مسیحیت در قرون وسطی شد و دین اسلام با احیای این امور منجی مسیحیان نیز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اولین موضوع در این موارد، شخصیت دادن به ارزش انسانی است؛ چنان که کلیسا با سلب شخصیت از انسان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بدان گونه که اسلام گفته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باعث شد که جهان مسیحیت مدت های طولانی در تاریکی به سر برد؛ ولی اسلام و به خصوص قرآن، با احترام ویژه ای که برای انسان و شخصیت او قائل است، مسیر ایمان افزایی وی را هموار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کریم در آیاتی همچون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لَقَدْ كَرَّمْنا بَنِي آدَمَ وَ حَمَلْناهُمْ فِي الْبَرِّ وَ الْبَحْرِ وَ رَزَقْناهُمْ مِنَ الطَّيِّباتِ وَ فَضَّلْناهُمْ عَلى كَثِيرٍ مِمَّنْ خَلَقْنا تَفْضِيلاً</w:t>
      </w:r>
      <w:r>
        <w:rPr>
          <w:rFonts w:eastAsia="IRNazanin" w:cs="IRNazanin"/>
          <w:color w:val="111111"/>
          <w:sz w:val="28"/>
          <w:szCs w:val="28"/>
          <w:rtl w:val="true"/>
          <w:lang w:bidi="fa-IR"/>
        </w:rPr>
        <w:t>»</w:t>
      </w:r>
      <w:r>
        <w:rPr>
          <w:rStyle w:val="FootnoteAnchor"/>
          <w:rtl w:val="true"/>
        </w:rPr>
        <w:footnoteReference w:id="3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اسراء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سألک عِبادِي عَنِّي فَإِنِّي قَرِيبُ أُجِيبُ دَعْوَةَ الدَّاعِ إِذا دَعانِ فَلْيَسْتَجِيبُوا لِي وَ لْيُؤْمِنُوا بِي لَعَلَّهُمْ يَرْشُدُونَ</w:t>
      </w:r>
      <w:r>
        <w:rPr>
          <w:rFonts w:eastAsia="Amiri" w:cs="Amiri" w:ascii="Amiri" w:hAnsi="Amiri"/>
          <w:color w:val="111111"/>
          <w:sz w:val="28"/>
          <w:szCs w:val="28"/>
          <w:rtl w:val="true"/>
          <w:lang w:bidi="ar-SA"/>
        </w:rPr>
        <w:t xml:space="preserve">» </w:t>
      </w:r>
      <w:r>
        <w:rPr>
          <w:rStyle w:val="FootnoteAnchor"/>
          <w:rtl w:val="true"/>
        </w:rPr>
        <w:footnoteReference w:id="3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بقرہ</w:t>
      </w:r>
      <w:r>
        <w:rPr>
          <w:rFonts w:eastAsia="IRNazanin" w:cs="IRNazanin"/>
          <w:color w:val="111111"/>
          <w:sz w:val="28"/>
          <w:szCs w:val="28"/>
          <w:rtl w:val="true"/>
          <w:lang w:bidi="fa-IR"/>
        </w:rPr>
        <w:t>:</w:t>
      </w:r>
      <w:r>
        <w:rPr>
          <w:rFonts w:eastAsia="IRNazanin" w:cs="IRNazanin"/>
          <w:color w:val="111111"/>
          <w:sz w:val="28"/>
          <w:szCs w:val="28"/>
          <w:lang w:bidi="fa-IR"/>
        </w:rPr>
        <w:t>186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امر اشاره دارد</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دومین موضوع از این موارد، نقش برجسته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تبیین مفاهیم اسلامی در راستای ایمان افزایی یک فرد و جامعه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کلیسا با این ادعا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امور دینی را نمی توان با عقل سنجید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هرگونه تفکر و تعقل را تخطئه می کرد؛ به همین هم دلیل، مسیر علم آموزی و پیشرفت علم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همزاد ایمان و عمل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مسدود نمود و با این کار، باعث عقب افتادگی ایمانی جامعه مسیحیت نیز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برخلاف جهان مسیحیت در قرون وسطی، دین اسلام بیشترین دعوت به تفکر و تعقل را دارد؛ تا از این مسیر، انسان مفاهیم دینی و ایمانی را بشناسد و مسیر رشد و تعالی را طی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همین دلیل، ایجاد </w:t>
      </w:r>
      <w:bookmarkStart w:id="256" w:name="pg6997_72707"/>
    </w:p>
    <w:p>
      <w:pPr>
        <w:pStyle w:val="BookText"/>
        <w:rPr/>
      </w:pPr>
      <w:bookmarkEnd w:id="256"/>
      <w:r>
        <w:rPr>
          <w:rFonts w:ascii="IRNazanin" w:hAnsi="IRNazanin" w:eastAsia="IRNazanin"/>
          <w:color w:val="111111"/>
          <w:sz w:val="28"/>
          <w:sz w:val="28"/>
          <w:szCs w:val="28"/>
          <w:rtl w:val="true"/>
          <w:lang w:bidi="fa-IR"/>
        </w:rPr>
        <w:t>شرایط مناسب جهت بررسی علمی مفاهیم دینی، یکی از راهکارهایی است که میتوان در جهت تعمیق ایمان و باورهای دینی در جامعه به آن اهتمام ویژه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آخرین موضوعی که در رابطه با این مطلب می توان بیان داشت آن است که ارزش نهادن به اعمال دینی و انسانی باید مورد توجه قرار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مسئله آنچه تاکنون بیان شد این است که ایمان به همراه علم و عمل، می تواند زمینه ساز سعادت بشری باشد و در یک جامعه باید زمینه های انجام اعمال دینی فراهم گردد؛ تا افراد بتوانند هرچه بهتر اعمال دینی خود را انجام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مثال، دین اسلام همواره تلاش در جهت کسب روزی حلال را هم راستا با جهاد در راه خدا میداند؛ به همین دلیل، وظیفه جامعه اسلامی آن است که زمینه های کسب روزی حلال را برای افراد جامعه فراهم کند تا بدین وسیله فساد و فحشا از جامعه رخت بربندد</w:t>
      </w:r>
      <w:r>
        <w:rPr>
          <w:rFonts w:eastAsia="IRNazanin" w:cs="IRNazanin"/>
          <w:color w:val="111111"/>
          <w:sz w:val="28"/>
          <w:szCs w:val="28"/>
          <w:rtl w:val="true"/>
          <w:lang w:bidi="fa-IR"/>
        </w:rPr>
        <w:t>.</w:t>
      </w:r>
    </w:p>
    <w:p>
      <w:pPr>
        <w:pStyle w:val="Heading3"/>
        <w:numPr>
          <w:ilvl w:val="2"/>
          <w:numId w:val="1"/>
        </w:numPr>
        <w:rPr/>
      </w:pPr>
      <w:bookmarkStart w:id="257" w:name="__RefHeading___Toc2601413_372815092"/>
      <w:bookmarkStart w:id="258" w:name="_Toc95"/>
      <w:bookmarkEnd w:id="257"/>
      <w:r>
        <w:rPr/>
        <w:t>6</w:t>
      </w:r>
      <w:r>
        <w:rPr>
          <w:rtl w:val="true"/>
        </w:rPr>
        <w:t>-</w:t>
      </w:r>
      <w:r>
        <w:rPr>
          <w:rtl w:val="true"/>
        </w:rPr>
        <w:t>موانع تعميق باورهای دینی در جامعه</w:t>
      </w:r>
      <w:bookmarkEnd w:id="258"/>
    </w:p>
    <w:p>
      <w:pPr>
        <w:pStyle w:val="Heading4"/>
        <w:numPr>
          <w:ilvl w:val="3"/>
          <w:numId w:val="1"/>
        </w:numPr>
        <w:rPr/>
      </w:pPr>
      <w:bookmarkStart w:id="259" w:name="__RefHeading___Toc2601415_372815092"/>
      <w:bookmarkStart w:id="260" w:name="_Toc96"/>
      <w:bookmarkEnd w:id="259"/>
      <w:r>
        <w:rPr>
          <w:rtl w:val="true"/>
        </w:rPr>
        <w:t>اشاره</w:t>
      </w:r>
      <w:bookmarkEnd w:id="260"/>
    </w:p>
    <w:p>
      <w:pPr>
        <w:pStyle w:val="BookText"/>
        <w:rPr/>
      </w:pPr>
      <w:r>
        <w:rPr>
          <w:rFonts w:ascii="IRNazanin" w:hAnsi="IRNazanin" w:eastAsia="IRNazanin"/>
          <w:color w:val="111111"/>
          <w:sz w:val="28"/>
          <w:sz w:val="28"/>
          <w:szCs w:val="28"/>
          <w:rtl w:val="true"/>
          <w:lang w:bidi="fa-IR"/>
        </w:rPr>
        <w:t>یکی از مواردی که از فطری بودن ایمان منتج می شود، این است که اگر انسان در مسیر زندگی خود به موانعی برخورد نکند، مسیر ایمان افزایی او هموار خواهد بود و این مسیر را به خوبی می پیماید و به مراتب ایمان دست خواهد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آنچه باعث شده است انسان این مسیر را درست طی نکند و بعضا ایمان گریزی داشته باشد، موانع موجود در این راه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شهید مطهری بیشتر از آن که به عوامل تعميق ایمان و باورهای دینی اشاره داشته باشد، به موانع آن پرداخته و سعی در تبیین آنها داشته است؛ تا انسان و جامعه با آگاهی از این موانع، بتوانند مسیر تعالی و رشد خود را بپیمایند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مجموع بیانات و کتابهای شهید مطهری، چند عامل مهم از موانع تعميق ایمان به شرح زیر تبیین می شود</w:t>
      </w:r>
    </w:p>
    <w:p>
      <w:pPr>
        <w:pStyle w:val="Heading4"/>
        <w:numPr>
          <w:ilvl w:val="3"/>
          <w:numId w:val="1"/>
        </w:numPr>
        <w:rPr/>
      </w:pPr>
      <w:bookmarkStart w:id="261" w:name="__RefHeading___Toc2601417_372815092"/>
      <w:bookmarkStart w:id="262" w:name="_Toc97"/>
      <w:bookmarkEnd w:id="261"/>
      <w:r>
        <w:rPr/>
        <w:t>1-6</w:t>
      </w:r>
      <w:r>
        <w:rPr>
          <w:rtl w:val="true"/>
        </w:rPr>
        <w:t>-</w:t>
      </w:r>
      <w:r>
        <w:rPr>
          <w:rtl w:val="true"/>
        </w:rPr>
        <w:t>علم زدگی</w:t>
      </w:r>
      <w:bookmarkEnd w:id="262"/>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اولین عاملی که باعث می شود انسانها خود را از دین بی نیاز بدانند،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 که بیان شد، علم و ایمان دو مقوله اند که هر کدام بدون وجود دیگری، انسان را به سعادت نمی رسانند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شرایط تحقق ایمان در جامعه دینی، توجه توأمان به علم، دین و عمل است که باعثمیشود ایمان در انسان و جامعه نهادینه شود و توجه بیشتر به هر یک از این سه مقوله بدون توجه به دو مورد دیگر، باعث آفت خواهد بود و عملا انسان را از مسیر خود منحرف خواهد کرد</w:t>
      </w:r>
      <w:r>
        <w:rPr>
          <w:rFonts w:eastAsia="IRNazanin" w:cs="IRNazanin"/>
          <w:color w:val="111111"/>
          <w:sz w:val="28"/>
          <w:szCs w:val="28"/>
          <w:rtl w:val="true"/>
          <w:lang w:bidi="fa-IR"/>
        </w:rPr>
        <w:t xml:space="preserve">. </w:t>
      </w:r>
      <w:bookmarkStart w:id="263" w:name="pg6997_72708"/>
    </w:p>
    <w:p>
      <w:pPr>
        <w:pStyle w:val="BookText"/>
        <w:rPr/>
      </w:pPr>
      <w:bookmarkEnd w:id="263"/>
      <w:r>
        <w:rPr>
          <w:rFonts w:ascii="IRNazanin" w:hAnsi="IRNazanin" w:eastAsia="IRNazanin"/>
          <w:color w:val="111111"/>
          <w:sz w:val="28"/>
          <w:sz w:val="28"/>
          <w:szCs w:val="28"/>
          <w:rtl w:val="true"/>
          <w:lang w:bidi="fa-IR"/>
        </w:rPr>
        <w:t xml:space="preserve">شهید مطهری در مبحث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سیانتیسم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اصالت 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باره می 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خطای بشر به دست فرانسیس بیکن و بعد اتباع او انجام شد؛ آن روزی که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 همه چیز بشر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سیانتیسم یا اصالت علم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حل تمام مشکلات را از علم باید بخواهیم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بشر چند تا دشمن دارد؟ جهل است، بیماری است، فقر است، دلهره و اضطراب است، ظلم است، از است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تمام بدبختی های بشر جهل و نادانی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بشر علم و دانش و آگاهی بده، ام الامراض را از بین برده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جهالت که رفت، تمام اینها از بین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یکدفعه چنین مسیری برای بشر به وجود آمده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مطهری، </w:t>
      </w:r>
      <w:r>
        <w:rPr>
          <w:rFonts w:eastAsia="IRNazanin" w:cs="IRNazanin"/>
          <w:color w:val="111111"/>
          <w:sz w:val="28"/>
          <w:szCs w:val="28"/>
          <w:lang w:bidi="fa-IR"/>
        </w:rPr>
        <w:t>1377</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اینکه علم بیشتر جهل انسان را از بین برده، حرف کاملا درستی است و اینکه توانسته است بسیاری از آلام بشری را تسکین دهد، کاملا مورد تصدیق است و توانایی علم در پاسخگویی به معضلات و مشکلات جامعه بشری در خور توجه است؛ ولی مشکل اساسی این است که علم مخلوق دست بشر است و اگر بدون پشتوانه ایمان باشد، نه تنها سودمند نخواهد بود، بلکه بسیار مهلک و خطرناک است؛ به خصوص آنکه علم در مواردی همچون کاهش ظلم نه تنها تأثیرگذار نبوده، بلکه به آن دامن زده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شهید مطهری در رابطه با مضرات علم و سودمندی آن قياسهایی انجام میدهد و بیان می دارد که مضرات علم برای بشر و جامعه انسانی توسط افراد جاه طلب و مستکبر، کمتر از سودمندی آن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این قیاس، به موارد مهمی همچون ساخت بمب اتم و استفاده از آن در کشتار مردم اشاره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شهید مطهری در زمینه ایمان به عکس عمل می کند و چنین توضیح می دهد که ایمان هم یاری کننده مظلوم است و هم ظالم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به مظلوم کمک می کند تا در مقابل تعدی و ظلم ظالم ایستادگی و حتی در این مسیر جان خود را هم فدا کند؛ زیرا در آیین ایمانی، تن دادن به ظلم و بردگی اصلا قابل قبول نیست و دفاع در برابر ظالم، امری مقدس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طرفی، ایمان باعث می شود، افرادی که توانایی ظلم کردن دارند، به دلیل این که در آیین ایمانی خود آن را قبيح و مردود می دانند، دست به این عمل نزنند و به دیگران هم ظلم نکنند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مطهری، </w:t>
      </w:r>
      <w:r>
        <w:rPr>
          <w:rFonts w:eastAsia="IRNazanin" w:cs="IRNazanin"/>
          <w:color w:val="111111"/>
          <w:sz w:val="28"/>
          <w:szCs w:val="28"/>
          <w:lang w:bidi="fa-IR"/>
        </w:rPr>
        <w:t>1395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64</w:t>
      </w:r>
      <w:r>
        <w:rPr>
          <w:rFonts w:eastAsia="IRNazanin" w:cs="IRNazanin"/>
          <w:color w:val="111111"/>
          <w:sz w:val="28"/>
          <w:szCs w:val="28"/>
          <w:rtl w:val="true"/>
          <w:lang w:bidi="fa-IR"/>
        </w:rPr>
        <w:t>).</w:t>
      </w:r>
    </w:p>
    <w:p>
      <w:pPr>
        <w:pStyle w:val="Heading4"/>
        <w:numPr>
          <w:ilvl w:val="3"/>
          <w:numId w:val="1"/>
        </w:numPr>
        <w:rPr/>
      </w:pPr>
      <w:bookmarkStart w:id="264" w:name="__RefHeading___Toc2601419_372815092"/>
      <w:bookmarkStart w:id="265" w:name="_Toc98"/>
      <w:bookmarkEnd w:id="264"/>
      <w:r>
        <w:rPr/>
        <w:t>2-6</w:t>
      </w:r>
      <w:r>
        <w:rPr>
          <w:rtl w:val="true"/>
        </w:rPr>
        <w:t>-</w:t>
      </w:r>
      <w:r>
        <w:rPr>
          <w:rtl w:val="true"/>
        </w:rPr>
        <w:t>فلسفه های انسانی و مکتب های اجتماعی</w:t>
      </w:r>
      <w:bookmarkEnd w:id="265"/>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دومین عامل عمق نیافتن ایمان و باورهای دینی در انسان و جوامع انسانی، فلسفه های انسانی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بیان شهید مطهری، فلسفه های انسانی همچون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حقوق بشر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مکتب های خودساخته بشری همچون مارکسیسم عامل مهمی در مواجهه با ایمان افزایی </w:t>
      </w:r>
      <w:bookmarkStart w:id="266" w:name="pg6997_72709"/>
    </w:p>
    <w:p>
      <w:pPr>
        <w:pStyle w:val="BookText"/>
        <w:rPr/>
      </w:pPr>
      <w:bookmarkEnd w:id="266"/>
      <w:r>
        <w:rPr>
          <w:rFonts w:ascii="IRNazanin" w:hAnsi="IRNazanin" w:eastAsia="IRNazanin"/>
          <w:color w:val="111111"/>
          <w:sz w:val="28"/>
          <w:sz w:val="28"/>
          <w:szCs w:val="28"/>
          <w:rtl w:val="true"/>
          <w:lang w:bidi="fa-IR"/>
        </w:rPr>
        <w:t xml:space="preserve">جامعه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lang w:bidi="fa-IR"/>
        </w:rPr>
        <w:t>71</w:t>
      </w:r>
      <w:r>
        <w:rPr>
          <w:rFonts w:eastAsia="IRNazanin" w:cs="IRNazanin"/>
          <w:color w:val="111111"/>
          <w:sz w:val="28"/>
          <w:szCs w:val="28"/>
          <w:rtl w:val="true"/>
          <w:lang w:bidi="fa-IR"/>
        </w:rPr>
        <w:t>-</w:t>
      </w:r>
      <w:r>
        <w:rPr>
          <w:rFonts w:eastAsia="IRNazanin" w:cs="IRNazanin"/>
          <w:color w:val="111111"/>
          <w:sz w:val="28"/>
          <w:szCs w:val="28"/>
          <w:lang w:bidi="fa-IR"/>
        </w:rPr>
        <w:t>72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فلسفه ها را از دو منظر می توان نقد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 آن که همه مخلوق بشر است و با توجه به علم ناقص و روبه تکامل بشر برنامه ریزی شده و این خود آفت بزرگی است؛ شاهد آن که موارد فراوانی زمانی مورد تأیید علم بوده و زمانی دیگر با دستاوردهایی نو منسوخ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این برنامه ها و فلسفه ها نمی تواند پایه های محکمی برای برنامه ریزی زندگی دنیوی و اخروی انسان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 آن که این فلسفه ها و مکاتب، هنوز نتوانسته تمامی ظرفیت ها و خواسته های انسان را شناسایی کند و برای تمامی آنها برنامه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امر باعث شده است این مکاتب، بسیار زود منقضی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همواره تأکید می شود که در کنار علم باید ایمان نیزمد نظر قرار گیرد؛ زیرا منشأ ایمان متصل به وحی و دستورات آن همه از جانب خداوند متعال است؛ همو که خالق كل عالم هستی است به نیازهای انسان و جامعه و احاطه کامل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هرچه علم بشر بیشتر رشد می کند، مفهوم این دستورات و مراحل زندگی برای انسان روشن تر میشود</w:t>
      </w:r>
    </w:p>
    <w:p>
      <w:pPr>
        <w:pStyle w:val="Heading4"/>
        <w:numPr>
          <w:ilvl w:val="3"/>
          <w:numId w:val="1"/>
        </w:numPr>
        <w:rPr/>
      </w:pPr>
      <w:bookmarkStart w:id="267" w:name="__RefHeading___Toc2601421_372815092"/>
      <w:bookmarkStart w:id="268" w:name="_Toc99"/>
      <w:bookmarkEnd w:id="267"/>
      <w:r>
        <w:rPr/>
        <w:t>3-6</w:t>
      </w:r>
      <w:r>
        <w:rPr>
          <w:rtl w:val="true"/>
        </w:rPr>
        <w:t>-</w:t>
      </w:r>
      <w:r>
        <w:rPr>
          <w:rtl w:val="true"/>
        </w:rPr>
        <w:t>روشنفکران دینی</w:t>
      </w:r>
      <w:bookmarkEnd w:id="268"/>
    </w:p>
    <w:p>
      <w:pPr>
        <w:pStyle w:val="Heading5"/>
        <w:numPr>
          <w:ilvl w:val="4"/>
          <w:numId w:val="1"/>
        </w:numPr>
        <w:rPr/>
      </w:pPr>
      <w:bookmarkStart w:id="269" w:name="__RefHeading___Toc2601423_372815092"/>
      <w:bookmarkStart w:id="270" w:name="_Toc100"/>
      <w:bookmarkEnd w:id="269"/>
      <w:r>
        <w:rPr>
          <w:rtl w:val="true"/>
        </w:rPr>
        <w:t>اشاره</w:t>
      </w:r>
      <w:bookmarkEnd w:id="270"/>
    </w:p>
    <w:p>
      <w:pPr>
        <w:pStyle w:val="BookText"/>
        <w:rPr/>
      </w:pPr>
      <w:r>
        <w:rPr>
          <w:rFonts w:ascii="IRNazanin" w:hAnsi="IRNazanin" w:eastAsia="IRNazanin"/>
          <w:color w:val="111111"/>
          <w:sz w:val="28"/>
          <w:sz w:val="28"/>
          <w:szCs w:val="28"/>
          <w:rtl w:val="true"/>
          <w:lang w:bidi="fa-IR"/>
        </w:rPr>
        <w:t>از نظر شهید مطهری، سومین دلیل عمق نیافتن ایمان و باورهای دینی در یک جامعه، روشنفکران دینی هستند و اولین موضوع چالش برانگیز در این زمینه، نبود تعریف دقیقی از این واژه و به تبع آن تطبيق نادرست آن بر افراد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شهید مطهری در تعبیر از روشنفکری و تعیین نقش روشنفکران در جامعه می 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اجتماعات استعمارزده و عقب مانده، عادت روشنفکران هستند که می خواهند یا می کوشند که این شعور و وجدان جمعی را در مردم وطن خود بیدار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که زبان و سنن و فرهنگ ملی در ذهن این روشنفکران مرادف است با واقعیت فعلی ملت که آمیخته ای است از گرفتاری ها و بدبختی ها و عقب ماندگی ها و محرومیت ها، روشنفکر از تبلیغ روی این سنت سرباز می زند و به سوی الگوهای دنیای پیشرفته و حاکم رو می آورد و می کوشد آن الگوها را برای ملت خود سرمشق تشکیل و تكوين شعور ملی قرار 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همان، ج </w:t>
      </w:r>
      <w:r>
        <w:rPr>
          <w:rFonts w:eastAsia="IRNazanin" w:cs="IRNazanin"/>
          <w:color w:val="111111"/>
          <w:sz w:val="28"/>
          <w:szCs w:val="28"/>
          <w:lang w:bidi="fa-IR"/>
        </w:rPr>
        <w:t>14</w:t>
      </w:r>
      <w:r>
        <w:rPr>
          <w:rFonts w:ascii="IRNazanin" w:hAnsi="IRNazanin" w:eastAsia="IRNazanin"/>
          <w:color w:val="111111"/>
          <w:sz w:val="28"/>
          <w:sz w:val="28"/>
          <w:szCs w:val="28"/>
          <w:lang w:bidi="fa-IR"/>
        </w:rPr>
        <w:t>،</w:t>
      </w:r>
      <w:r>
        <w:rPr>
          <w:rFonts w:eastAsia="IRNazanin" w:cs="IRNazanin"/>
          <w:color w:val="111111"/>
          <w:sz w:val="28"/>
          <w:szCs w:val="28"/>
          <w:lang w:bidi="fa-IR"/>
        </w:rPr>
        <w:t>34</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شهید مطهری این تعریف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روشنفکر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قبول دارد؛ ولی در آنجا که بحث روشنفکر دینی به میان می آید، این واژه را برنمی تابد و این گونه موضع می گیرد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روشنفکر دینی به چه معناست؟ آیا منظور فیلسوف دینی است؟ منظور عالم دینی است؟ هر شخصی که قرار باشد به عنوان روشنفکر دینی تلقی گردد، باید ابتدا به مقوله دین و احکام دین </w:t>
      </w:r>
      <w:bookmarkStart w:id="271" w:name="pg6997_72710"/>
    </w:p>
    <w:p>
      <w:pPr>
        <w:pStyle w:val="BookText"/>
        <w:rPr/>
      </w:pPr>
      <w:bookmarkEnd w:id="271"/>
      <w:r>
        <w:rPr>
          <w:rFonts w:ascii="IRNazanin" w:hAnsi="IRNazanin" w:eastAsia="IRNazanin"/>
          <w:color w:val="111111"/>
          <w:sz w:val="28"/>
          <w:sz w:val="28"/>
          <w:szCs w:val="28"/>
          <w:rtl w:val="true"/>
          <w:lang w:bidi="fa-IR"/>
        </w:rPr>
        <w:t>تسلط کامل و جامع داشته باشد؛ تا از این طریق بتواند مسائل جامعه را با احکام اسلامی تبیین کند و این امر مستلزم آن است که دورانی از عمر خود را صرف تحصیل و تحقیق در این زمینه کرده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آنچه که امروزه در جامعه به عنوان روشنفکر دینی از آنها صحبت به میان می رود، دارای این خصیصه نیستند و همین امر باعث میشود که درباره مفاهیم و مسائلی که نظر می دهند، بیشتر برگرفته از اندیشه های تحصیلی خود و جوامع مدرن، با آگاهی های اندکی که از مفاهیم دینی دارند باشند و همین موضوع باعث میشود که دستورالعمل ها و راهکارهایی که ارائه می کنند، انطباق کامل با مفاهیم دینی نداشته باشد؛ ولی چون همسویی با علوم روز و مسائل روز دارد، مورد پذیرش جامعه قرار می گیرد و همین امر باعث می شود مردم وجامعه از ایمان مذهبی اصلی دور بمانند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باورهای دینی حتی اگر مورد شناخت افراد و جامعه و پذیرش آنهاهم قرار بگیرد، ولی منتج به عمل صالح نشود، هیچگاه آن فرد و جامعه سعادت مند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این زمینه، مثال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بیان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شیطان شناخت کاملی از خداوند و احکام او داشت، ولی حاضر به اطاعت از او نشد و به همین دلیل رانده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شهید مطهری از این مثال چنین نتیجه می گیرد که شناخت و ایمان به تنهایی، نه تنها باعث سعادت انسان و جامعه نمی شود، بلکه می تواند زمینه های سقوط و انحطاط ایشان را فراهم آورد؛ ولی اگر همراه با ایمان و آموزه های دینی، عمل به آن نیز مورد توجه قرار گیرد، سعادت فرد و جامعه حتمی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به همین دلیل، در کنار عوامل عمق نیافتن ایمان در فرد و جامعه، چهار علت مهم را در خصوص گریز انسان از عمل بیان می کند، که در کنار موارد فوق می توان از آنها نام برد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lang w:bidi="fa-IR"/>
        </w:rPr>
        <w:t>80</w:t>
      </w:r>
      <w:r>
        <w:rPr>
          <w:rFonts w:eastAsia="IRNazanin" w:cs="IRNazanin"/>
          <w:color w:val="111111"/>
          <w:sz w:val="28"/>
          <w:szCs w:val="28"/>
          <w:rtl w:val="true"/>
          <w:lang w:bidi="fa-IR"/>
        </w:rPr>
        <w:t>).</w:t>
      </w:r>
    </w:p>
    <w:p>
      <w:pPr>
        <w:pStyle w:val="Heading5"/>
        <w:numPr>
          <w:ilvl w:val="4"/>
          <w:numId w:val="1"/>
        </w:numPr>
        <w:rPr/>
      </w:pPr>
      <w:bookmarkStart w:id="272" w:name="__RefHeading___Toc2601425_372815092"/>
      <w:bookmarkStart w:id="273" w:name="_Toc101"/>
      <w:bookmarkEnd w:id="272"/>
      <w:r>
        <w:rPr/>
        <w:t>1-3-6</w:t>
      </w:r>
      <w:r>
        <w:rPr>
          <w:rtl w:val="true"/>
        </w:rPr>
        <w:t>-</w:t>
      </w:r>
      <w:r>
        <w:rPr>
          <w:rtl w:val="true"/>
        </w:rPr>
        <w:t>ارجاء</w:t>
      </w:r>
      <w:bookmarkEnd w:id="273"/>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ارجاء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بحث کلامی است و در قرن دوم هجری، در مقابل تفکر افراطی خوارج که تارک عمل را هم کافر میدانستند، پدید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عقیده پس از این زمان هم گسترش یافت و پیروانی نیز به دست آورد، که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مرجئه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شناخته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گروه در مقابل افراط خوارج، راه تفریط در پیش گرفته، معتقد شدند که ایمان فقط مربوط به دل است؛ ترک اعمال موجب گناه نیست و اعمال هیچ تأثیری در ایمان افراد ندارد شهرستانی، </w:t>
      </w:r>
      <w:r>
        <w:rPr>
          <w:rFonts w:eastAsia="IRNazanin" w:cs="IRNazanin"/>
          <w:color w:val="111111"/>
          <w:sz w:val="28"/>
          <w:szCs w:val="28"/>
          <w:lang w:bidi="fa-IR"/>
        </w:rPr>
        <w:t>1404</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162</w:t>
      </w:r>
      <w:r>
        <w:rPr>
          <w:rFonts w:ascii="IRNazanin" w:hAnsi="IRNazanin" w:eastAsia="IRNazanin"/>
          <w:color w:val="111111"/>
          <w:sz w:val="28"/>
          <w:sz w:val="28"/>
          <w:szCs w:val="28"/>
          <w:rtl w:val="true"/>
          <w:lang w:bidi="fa-IR"/>
        </w:rPr>
        <w:t xml:space="preserve">؛ مجلسی، </w:t>
      </w:r>
      <w:r>
        <w:rPr>
          <w:rFonts w:eastAsia="IRNazanin" w:cs="IRNazanin"/>
          <w:color w:val="111111"/>
          <w:sz w:val="28"/>
          <w:szCs w:val="28"/>
          <w:lang w:bidi="fa-IR"/>
        </w:rPr>
        <w:t>1404</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297</w:t>
      </w:r>
      <w:r>
        <w:rPr>
          <w:rFonts w:ascii="IRNazanin" w:hAnsi="IRNazanin" w:eastAsia="IRNazanin"/>
          <w:color w:val="111111"/>
          <w:sz w:val="28"/>
          <w:sz w:val="28"/>
          <w:szCs w:val="28"/>
          <w:rtl w:val="true"/>
          <w:lang w:bidi="fa-IR"/>
        </w:rPr>
        <w:t xml:space="preserve">؛ همان، ج </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حکمرانان دنیاپرست و مردم شهوت ران بسیار از این مکتب فکری حمایت و آن را ترویج کردند؛ تا آنجا که گسترش این عقیده موجب شد دینی بودن یک جامعه، تنها در حد یک ادعای زبانی </w:t>
      </w:r>
      <w:bookmarkStart w:id="274" w:name="pg6997_72711"/>
    </w:p>
    <w:p>
      <w:pPr>
        <w:pStyle w:val="BookText"/>
        <w:rPr/>
      </w:pPr>
      <w:bookmarkEnd w:id="274"/>
      <w:r>
        <w:rPr>
          <w:rFonts w:ascii="IRNazanin" w:hAnsi="IRNazanin" w:eastAsia="IRNazanin"/>
          <w:color w:val="111111"/>
          <w:sz w:val="28"/>
          <w:sz w:val="28"/>
          <w:szCs w:val="28"/>
          <w:rtl w:val="true"/>
          <w:lang w:bidi="fa-IR"/>
        </w:rPr>
        <w:t>باقی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دلیل حمایت شماری از خلفای اسلامی از این طرز فکر آن بود که با ارائه چنین تفسیری از دین، می توانستند همه نوع ظلم و ستمی را مرتکب شوند و همچنان هم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اسلام از حمایت علما و مسلمانان برخوردار باشند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مطهری، </w:t>
      </w:r>
      <w:r>
        <w:rPr>
          <w:rFonts w:eastAsia="IRNazanin" w:cs="IRNazanin"/>
          <w:color w:val="111111"/>
          <w:sz w:val="28"/>
          <w:szCs w:val="28"/>
          <w:lang w:bidi="fa-IR"/>
        </w:rPr>
        <w:t>1395</w:t>
      </w:r>
      <w:r>
        <w:rPr>
          <w:rFonts w:eastAsia="IRNazanin" w:cs="IRNazanin"/>
          <w:color w:val="111111"/>
          <w:sz w:val="28"/>
          <w:szCs w:val="28"/>
          <w:rtl w:val="true"/>
          <w:lang w:bidi="fa-IR"/>
        </w:rPr>
        <w:t xml:space="preserve"> </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حرکت منسجم گریز از عمل در جهان اسلام، همین تفکر تفریطی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امروزه در جوامع اسلامی کمتر چنین تفکراتی به چشم می خورد</w:t>
      </w:r>
    </w:p>
    <w:p>
      <w:pPr>
        <w:pStyle w:val="Heading5"/>
        <w:numPr>
          <w:ilvl w:val="4"/>
          <w:numId w:val="1"/>
        </w:numPr>
        <w:rPr/>
      </w:pPr>
      <w:bookmarkStart w:id="275" w:name="__RefHeading___Toc2601427_372815092"/>
      <w:bookmarkStart w:id="276" w:name="_Toc102"/>
      <w:bookmarkEnd w:id="275"/>
      <w:r>
        <w:rPr/>
        <w:t>2-3-6</w:t>
      </w:r>
      <w:r>
        <w:rPr>
          <w:rtl w:val="true"/>
        </w:rPr>
        <w:t>-</w:t>
      </w:r>
      <w:r>
        <w:rPr>
          <w:rtl w:val="true"/>
        </w:rPr>
        <w:t>جبرگرایی</w:t>
      </w:r>
      <w:bookmarkEnd w:id="276"/>
    </w:p>
    <w:p>
      <w:pPr>
        <w:pStyle w:val="BookText"/>
        <w:rPr/>
      </w:pPr>
      <w:r>
        <w:rPr>
          <w:rFonts w:ascii="IRNazanin" w:hAnsi="IRNazanin" w:eastAsia="IRNazanin"/>
          <w:color w:val="111111"/>
          <w:sz w:val="28"/>
          <w:sz w:val="28"/>
          <w:szCs w:val="28"/>
          <w:rtl w:val="true"/>
          <w:lang w:bidi="fa-IR"/>
        </w:rPr>
        <w:t>جبرگرایی نیز از اندیشه هایی است که در اواخر قرن اول و اوایل قرن دوم هجری پدید آمد و بسیار مورد حمایت حکام بنی امیه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 این اندیشه، هر اتفاقی که در این جهان رقم می خورد، خواست و مشیت الهی است و در مقابل این خواست و مشیت، انسان به جز تسلیم و رضا نباید کاری انجام 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سبحانی، </w:t>
      </w:r>
      <w:r>
        <w:rPr>
          <w:rFonts w:eastAsia="IRNazanin" w:cs="IRNazanin"/>
          <w:color w:val="111111"/>
          <w:sz w:val="28"/>
          <w:szCs w:val="28"/>
          <w:lang w:bidi="fa-IR"/>
        </w:rPr>
        <w:t>1428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اندیشه، انسان تسلیم قضا و قدر الهی است و از خود هیچ گونه اختیاری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چند این اندیشه چندان دوام نیاورد و به تدریج با اندیشه های دیگر منسوخ شد، صدمات جبران ناپذیری را متوجه جهان اسلام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مطهری، </w:t>
      </w:r>
      <w:r>
        <w:rPr>
          <w:rFonts w:eastAsia="IRNazanin" w:cs="IRNazanin"/>
          <w:color w:val="111111"/>
          <w:sz w:val="28"/>
          <w:szCs w:val="28"/>
          <w:lang w:bidi="fa-IR"/>
        </w:rPr>
        <w:t>1395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ارجاء و جبرگرایی، بیشتر در میان اهل تسنن و در دوران تاریخی دور رواج داشت و امروزه در جوامع اسلامی کمتر دیده می شود؛ ولی در میان جوامع شیعه نیز اندیشه هایی با سابقه ای بعضا طولانی وجود دارد، که همچنان نیز گریبان شیعه را گرفته و مانعی بزرگی در راستای عمل به احکام و مفاهیم اسلامی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ادامه به برخی از آنها اشاره می شود</w:t>
      </w:r>
      <w:r>
        <w:rPr>
          <w:rFonts w:eastAsia="IRNazanin" w:cs="IRNazanin"/>
          <w:color w:val="111111"/>
          <w:sz w:val="28"/>
          <w:szCs w:val="28"/>
          <w:rtl w:val="true"/>
          <w:lang w:bidi="fa-IR"/>
        </w:rPr>
        <w:t>:</w:t>
      </w:r>
    </w:p>
    <w:p>
      <w:pPr>
        <w:pStyle w:val="Heading5"/>
        <w:numPr>
          <w:ilvl w:val="4"/>
          <w:numId w:val="1"/>
        </w:numPr>
        <w:rPr/>
      </w:pPr>
      <w:bookmarkStart w:id="277" w:name="__RefHeading___Toc2601429_372815092"/>
      <w:bookmarkStart w:id="278" w:name="_Toc103"/>
      <w:bookmarkEnd w:id="277"/>
      <w:r>
        <w:rPr/>
        <w:t>3-3-6</w:t>
      </w:r>
      <w:r>
        <w:rPr>
          <w:rtl w:val="true"/>
        </w:rPr>
        <w:t>-</w:t>
      </w:r>
      <w:r>
        <w:rPr>
          <w:rtl w:val="true"/>
        </w:rPr>
        <w:t>تقيه</w:t>
      </w:r>
      <w:bookmarkEnd w:id="27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اصطلاح، به معنای پنهان داشتن عقیده و اعتقادات معنا شده است ابن منظور، بی تا، ذیل ریشه و 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اندیشه در تاریخ اسلام، به خصوص در قرن دوم هجری و با رواج اندیشه های کلامی پدید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دوران، حکومت جور عباسی شیعیان را به شدت سرکوب می کرد و بنا به دستور برخی از آیات قرآن،</w:t>
      </w:r>
      <w:r>
        <w:rPr>
          <w:rStyle w:val="FootnoteAnchor"/>
          <w:rtl w:val="true"/>
        </w:rPr>
        <w:footnoteReference w:id="33"/>
      </w:r>
      <w:r>
        <w:rPr>
          <w:rFonts w:ascii="IRNazanin" w:hAnsi="IRNazanin" w:eastAsia="IRNazanin"/>
          <w:color w:val="111111"/>
          <w:sz w:val="28"/>
          <w:sz w:val="28"/>
          <w:szCs w:val="28"/>
          <w:rtl w:val="true"/>
          <w:lang w:bidi="fa-IR"/>
        </w:rPr>
        <w:t>امامان شیعه با در پیش گرفتن تقيه، سعی کردند جامعه شیعه را هدایت کنند</w:t>
      </w:r>
      <w:r>
        <w:rPr>
          <w:rFonts w:eastAsia="IRNazanin" w:cs="IRNazanin"/>
          <w:color w:val="111111"/>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دستور خداوند که در موارد خاصی باید اجرا شود، بعضا باعث شد تا افرادی با تمسک به آن، خود را در مورد موضوعات شخصی و اجتماعی بی توجه نشان دهند و حتی از بسیاری از فرامین الهی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خصوص امر به معروف و نهی از منکر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غفلت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مطهری، </w:t>
      </w:r>
      <w:r>
        <w:rPr>
          <w:rFonts w:eastAsia="IRNazanin" w:cs="IRNazanin"/>
          <w:color w:val="111111"/>
          <w:sz w:val="28"/>
          <w:szCs w:val="28"/>
          <w:rtl w:val="true"/>
          <w:lang w:bidi="fa-IR"/>
        </w:rPr>
        <w:t>.</w:t>
      </w:r>
      <w:r>
        <w:rPr>
          <w:rFonts w:eastAsia="IRNazanin" w:cs="IRNazanin"/>
          <w:color w:val="111111"/>
          <w:sz w:val="28"/>
          <w:szCs w:val="28"/>
          <w:lang w:bidi="fa-IR"/>
        </w:rPr>
        <w:t>162</w:t>
      </w:r>
      <w:r>
        <w:rPr>
          <w:rFonts w:eastAsia="IRNazanin" w:cs="IRNazanin"/>
          <w:color w:val="111111"/>
          <w:sz w:val="28"/>
          <w:szCs w:val="28"/>
          <w:rtl w:val="true"/>
          <w:lang w:bidi="fa-IR"/>
        </w:rPr>
        <w:t>-</w:t>
      </w:r>
      <w:r>
        <w:rPr>
          <w:rFonts w:eastAsia="IRNazanin" w:cs="IRNazanin"/>
          <w:color w:val="111111"/>
          <w:sz w:val="28"/>
          <w:szCs w:val="28"/>
          <w:lang w:bidi="fa-IR"/>
        </w:rPr>
        <w:t>161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1395</w:t>
      </w:r>
      <w:r>
        <w:rPr>
          <w:rFonts w:eastAsia="IRNazanin" w:cs="IRNazanin"/>
          <w:color w:val="111111"/>
          <w:sz w:val="28"/>
          <w:szCs w:val="28"/>
          <w:rtl w:val="true"/>
          <w:lang w:bidi="fa-IR"/>
        </w:rPr>
        <w:t xml:space="preserve"> ) </w:t>
      </w:r>
      <w:bookmarkStart w:id="279" w:name="pg6997_72712"/>
    </w:p>
    <w:p>
      <w:pPr>
        <w:pStyle w:val="Heading5"/>
        <w:numPr>
          <w:ilvl w:val="4"/>
          <w:numId w:val="1"/>
        </w:numPr>
        <w:rPr/>
      </w:pPr>
      <w:bookmarkStart w:id="280" w:name="__RefHeading___Toc2601431_372815092"/>
      <w:bookmarkStart w:id="281" w:name="_Toc104"/>
      <w:bookmarkEnd w:id="279"/>
      <w:bookmarkEnd w:id="280"/>
      <w:r>
        <w:rPr/>
        <w:t>4-3-6</w:t>
      </w:r>
      <w:r>
        <w:rPr>
          <w:rtl w:val="true"/>
        </w:rPr>
        <w:t xml:space="preserve">- </w:t>
      </w:r>
      <w:r>
        <w:rPr>
          <w:rtl w:val="true"/>
        </w:rPr>
        <w:t>محبت اولیاء الله</w:t>
      </w:r>
      <w:bookmarkEnd w:id="281"/>
    </w:p>
    <w:p>
      <w:pPr>
        <w:pStyle w:val="BookText"/>
        <w:rPr/>
      </w:pPr>
      <w:r>
        <w:rPr>
          <w:rFonts w:ascii="IRNazanin" w:hAnsi="IRNazanin" w:eastAsia="IRNazanin"/>
          <w:color w:val="111111"/>
          <w:sz w:val="28"/>
          <w:sz w:val="28"/>
          <w:szCs w:val="28"/>
          <w:rtl w:val="true"/>
          <w:lang w:bidi="fa-IR"/>
        </w:rPr>
        <w:t>در میان احادیث شیعه، بر محبت اهل بیت علیه السلام و به خصوص محبت حضرت علی علیه السلام تأکید زیادی شده است؛ به گونه ای که برخی دانشمندان، اعمال دینی را بدون اعتقاد به امامت ایشان و حب اهل بیت علیه السلام فاقد ارزش می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همین منظر، در طول تاریخ، بسیاری از شیعیان به حب اهل بیت علیه السلام را بسیار توجه کردند، تا آنجا که اساس ارزش اعمال انسان را بدان منتسب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پیرامون این ارزش نیز بعضا انحرافاتی پدید آمده است؛ از جمله اینکه برخی معتقد شدند، حب اهل بیت علیه السلام و به ویژه حضرت علی علیه السلام به تنهایی زمینه سعادت انسان را فراهم می کند و اعمال انسان را تحت الشعاع قرار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چنین برداشتی از محبت اولياء الله، خود زمینه ساز گریز از اعمال دینی را فراهم می آورد و یکی دیگر از موانع تعميق ایمان و باورهای دینی در جامعه می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w:t>
      </w:r>
    </w:p>
    <w:p>
      <w:pPr>
        <w:pStyle w:val="Heading3"/>
        <w:numPr>
          <w:ilvl w:val="2"/>
          <w:numId w:val="1"/>
        </w:numPr>
        <w:rPr/>
      </w:pPr>
      <w:bookmarkStart w:id="282" w:name="__RefHeading___Toc2601433_372815092"/>
      <w:bookmarkStart w:id="283" w:name="_Toc105"/>
      <w:bookmarkEnd w:id="282"/>
      <w:r>
        <w:rPr>
          <w:rtl w:val="true"/>
        </w:rPr>
        <w:t>نتیجه گیری</w:t>
      </w:r>
      <w:bookmarkEnd w:id="283"/>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قرون جدید و همگام با پیشرفت علوم، نگاه های جدیدی به مقوله دین و باورهای دینی در جهان ایجاد شد و اندیشمندان مختلفی سعی کردند با استفاده از تجارب بشری و همچنین دستاوردهای علمی، دین و باورهای دینی را تبیین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جوامع مختلف به همین دلیل، دچار آسیب های گوناگونی گردید؛ به گونه ای که امروزه تشکیل جامعه ای تمام دینی تقریبا غیرممکن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میان، اندیشمندانی بوده اند که با مطالعه آثار موجود در این زمینه و با استفاده از مبانی وحیانی، سعی در تبیین چگونگی دستیابی به این مهم داشته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ایران معاصر نیز، رویکردهای مختلفی به دین و باورهای دینی وجود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بین این رویکردها، شاید بتوان رویکرد شهید مطهری را یگانه دانست؛ زیرا او علاوه بر توجه به بیان مفاهیم دینی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قرآنی، درصدد پاسخ به شبهات دیگر نظریه پردازان نیز برآمد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حاصل این پژوهش بیان می کند که اول، باورهای دینی نیاز به آموزش دارد و شرایط آموزش نیز بر پایه همین آموزه ها مشخص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در کنار آموزش این مفاهیم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بر اساس فطرت بشری برای انسان بیان میشود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موانع موجود همچون علم زدگی، توجه افراطی به مقوله هایی همچون تقيه و محبت به جامعه دینی مطلوب دست یافت</w:t>
      </w:r>
      <w:r>
        <w:rPr>
          <w:rFonts w:eastAsia="IRNazanin" w:cs="IRNazanin"/>
          <w:color w:val="111111"/>
          <w:sz w:val="28"/>
          <w:szCs w:val="28"/>
          <w:rtl w:val="true"/>
          <w:lang w:bidi="fa-IR"/>
        </w:rPr>
        <w:t xml:space="preserve">. </w:t>
      </w:r>
      <w:bookmarkStart w:id="284" w:name="pg6997_72713"/>
    </w:p>
    <w:p>
      <w:pPr>
        <w:pStyle w:val="Heading3"/>
        <w:numPr>
          <w:ilvl w:val="2"/>
          <w:numId w:val="1"/>
        </w:numPr>
        <w:rPr/>
      </w:pPr>
      <w:bookmarkStart w:id="285" w:name="__RefHeading___Toc2601435_372815092"/>
      <w:bookmarkStart w:id="286" w:name="_Toc106"/>
      <w:bookmarkEnd w:id="284"/>
      <w:bookmarkEnd w:id="285"/>
      <w:r>
        <w:rPr>
          <w:rtl w:val="true"/>
        </w:rPr>
        <w:t>کتابنامه</w:t>
      </w:r>
      <w:bookmarkEnd w:id="286"/>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کریم</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نهج البلاغه</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آوتویت، ويليام وتام باتامور </w:t>
      </w:r>
      <w:r>
        <w:rPr>
          <w:rFonts w:eastAsia="IRNazanin" w:cs="IRNazanin"/>
          <w:color w:val="111111"/>
          <w:sz w:val="28"/>
          <w:szCs w:val="28"/>
          <w:rtl w:val="true"/>
          <w:lang w:bidi="fa-IR"/>
        </w:rPr>
        <w:t>(</w:t>
      </w:r>
      <w:r>
        <w:rPr>
          <w:rFonts w:eastAsia="IRNazanin" w:cs="IRNazanin"/>
          <w:color w:val="111111"/>
          <w:sz w:val="28"/>
          <w:szCs w:val="28"/>
          <w:lang w:bidi="fa-IR"/>
        </w:rPr>
        <w:t>1392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فرهنگ علوم اجتماعی قرن بیستم، ترجمه حسن چاوشیان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نشر نی، چاپ اول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منظور، محمد بن مکرم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 تا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لسان العرب،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الفكر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صادر</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الياده، میرچا </w:t>
      </w:r>
      <w:r>
        <w:rPr>
          <w:rFonts w:eastAsia="IRNazanin" w:cs="IRNazanin"/>
          <w:color w:val="111111"/>
          <w:sz w:val="28"/>
          <w:szCs w:val="28"/>
          <w:rtl w:val="true"/>
          <w:lang w:bidi="fa-IR"/>
        </w:rPr>
        <w:t>(</w:t>
      </w:r>
      <w:r>
        <w:rPr>
          <w:rFonts w:eastAsia="IRNazanin" w:cs="IRNazanin"/>
          <w:color w:val="111111"/>
          <w:sz w:val="28"/>
          <w:szCs w:val="28"/>
          <w:lang w:bidi="fa-IR"/>
        </w:rPr>
        <w:t>1365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دین پژوهی، ترجمه بهاء الدین خرمشاهی،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پژوهشگاه علوم انسانی و مطالعات فرهنگی</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برونوفسکی، جیکوب و بروس مازلیش </w:t>
      </w:r>
      <w:r>
        <w:rPr>
          <w:rFonts w:eastAsia="IRNazanin" w:cs="IRNazanin"/>
          <w:color w:val="111111"/>
          <w:sz w:val="28"/>
          <w:szCs w:val="28"/>
          <w:rtl w:val="true"/>
          <w:lang w:bidi="fa-IR"/>
        </w:rPr>
        <w:t>(</w:t>
      </w:r>
      <w:r>
        <w:rPr>
          <w:rFonts w:eastAsia="IRNazanin" w:cs="IRNazanin"/>
          <w:color w:val="111111"/>
          <w:sz w:val="28"/>
          <w:szCs w:val="28"/>
          <w:lang w:bidi="fa-IR"/>
        </w:rPr>
        <w:t>1378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سیر اندیشه در غرب از لئوناردوناهگل، ترجمه کاظم فیروزمند، تبریز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نشر اختر</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دورکیم، امیل </w:t>
      </w:r>
      <w:r>
        <w:rPr>
          <w:rFonts w:eastAsia="IRNazanin" w:cs="IRNazanin"/>
          <w:color w:val="111111"/>
          <w:sz w:val="28"/>
          <w:szCs w:val="28"/>
          <w:rtl w:val="true"/>
          <w:lang w:bidi="fa-IR"/>
        </w:rPr>
        <w:t>(</w:t>
      </w:r>
      <w:r>
        <w:rPr>
          <w:rFonts w:eastAsia="IRNazanin" w:cs="IRNazanin"/>
          <w:color w:val="111111"/>
          <w:sz w:val="28"/>
          <w:szCs w:val="28"/>
          <w:lang w:bidi="fa-IR"/>
        </w:rPr>
        <w:t>1383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صور بنیانی حیات دینی، ترجمه باقر پرهام،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نشر مرکز</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سبحانی، جعفر </w:t>
      </w:r>
      <w:r>
        <w:rPr>
          <w:rFonts w:eastAsia="IRNazanin" w:cs="IRNazanin"/>
          <w:color w:val="111111"/>
          <w:sz w:val="28"/>
          <w:szCs w:val="28"/>
          <w:rtl w:val="true"/>
          <w:lang w:bidi="fa-IR"/>
        </w:rPr>
        <w:t>(</w:t>
      </w:r>
      <w:r>
        <w:rPr>
          <w:rFonts w:eastAsia="IRNazanin" w:cs="IRNazanin"/>
          <w:color w:val="111111"/>
          <w:sz w:val="28"/>
          <w:szCs w:val="28"/>
          <w:lang w:bidi="fa-IR"/>
        </w:rPr>
        <w:t>1428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محاضرات في الالهيات،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مؤسسه امام صادق علیه السلام</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سگال، رابرت </w:t>
      </w:r>
      <w:r>
        <w:rPr>
          <w:rFonts w:eastAsia="IRNazanin" w:cs="IRNazanin"/>
          <w:color w:val="111111"/>
          <w:sz w:val="28"/>
          <w:szCs w:val="28"/>
          <w:rtl w:val="true"/>
          <w:lang w:bidi="fa-IR"/>
        </w:rPr>
        <w:t>(</w:t>
      </w:r>
      <w:r>
        <w:rPr>
          <w:rFonts w:eastAsia="IRNazanin" w:cs="IRNazanin"/>
          <w:color w:val="111111"/>
          <w:sz w:val="28"/>
          <w:szCs w:val="28"/>
          <w:lang w:bidi="fa-IR"/>
        </w:rPr>
        <w:t>1391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راهنمای دین پژوهی آشنایی با رویکرد در مطالعه اديان، ترجمه و توضیح محسن زندی و محمد حقانی فضل،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انتشارات دانشگاه ادیان و مذاهب</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شجاعی زند، علی رضا </w:t>
      </w:r>
      <w:r>
        <w:rPr>
          <w:rFonts w:eastAsia="IRNazanin" w:cs="IRNazanin"/>
          <w:color w:val="111111"/>
          <w:sz w:val="28"/>
          <w:szCs w:val="28"/>
          <w:rtl w:val="true"/>
          <w:lang w:bidi="fa-IR"/>
        </w:rPr>
        <w:t>(</w:t>
      </w:r>
      <w:r>
        <w:rPr>
          <w:rFonts w:eastAsia="IRNazanin" w:cs="IRNazanin"/>
          <w:color w:val="111111"/>
          <w:sz w:val="28"/>
          <w:szCs w:val="28"/>
          <w:lang w:bidi="fa-IR"/>
        </w:rPr>
        <w:t>1388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جامعه شناسی دینی،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نشر نی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شهرستانی، عبدالكريم </w:t>
      </w:r>
      <w:r>
        <w:rPr>
          <w:rFonts w:eastAsia="IRNazanin" w:cs="IRNazanin"/>
          <w:color w:val="111111"/>
          <w:sz w:val="28"/>
          <w:szCs w:val="28"/>
          <w:rtl w:val="true"/>
          <w:lang w:bidi="fa-IR"/>
        </w:rPr>
        <w:t>(</w:t>
      </w:r>
      <w:r>
        <w:rPr>
          <w:rFonts w:eastAsia="IRNazanin" w:cs="IRNazanin"/>
          <w:color w:val="111111"/>
          <w:sz w:val="28"/>
          <w:szCs w:val="28"/>
          <w:lang w:bidi="fa-IR"/>
        </w:rPr>
        <w:t>1404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الملل والنحل، لبنان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المعرفة</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طباطبایی، سیدمحمدحسین </w:t>
      </w:r>
      <w:r>
        <w:rPr>
          <w:rFonts w:eastAsia="IRNazanin" w:cs="IRNazanin"/>
          <w:color w:val="111111"/>
          <w:sz w:val="28"/>
          <w:szCs w:val="28"/>
          <w:rtl w:val="true"/>
          <w:lang w:bidi="fa-IR"/>
        </w:rPr>
        <w:t>(</w:t>
      </w:r>
      <w:r>
        <w:rPr>
          <w:rFonts w:eastAsia="IRNazanin" w:cs="IRNazanin"/>
          <w:color w:val="111111"/>
          <w:sz w:val="28"/>
          <w:szCs w:val="28"/>
          <w:lang w:bidi="fa-IR"/>
        </w:rPr>
        <w:t>1367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تفسیر المیزان، ترجمه ناصر مکارم شیرازی،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بنیاد علمی فرهنگی علامه طباطبایی</w:t>
      </w:r>
    </w:p>
    <w:p>
      <w:pPr>
        <w:pStyle w:val="BookText"/>
        <w:rPr/>
      </w:pPr>
      <w:r>
        <w:rPr>
          <w:rFonts w:ascii="IRNazanin" w:hAnsi="IRNazanin" w:eastAsia="IRNazanin"/>
          <w:color w:val="111111"/>
          <w:sz w:val="28"/>
          <w:sz w:val="28"/>
          <w:szCs w:val="28"/>
          <w:rtl w:val="true"/>
          <w:lang w:bidi="fa-IR"/>
        </w:rPr>
        <w:t xml:space="preserve">و فنایی، ابوالقاسم </w:t>
      </w:r>
      <w:r>
        <w:rPr>
          <w:rFonts w:eastAsia="IRNazanin" w:cs="IRNazanin"/>
          <w:color w:val="111111"/>
          <w:sz w:val="28"/>
          <w:szCs w:val="28"/>
          <w:rtl w:val="true"/>
          <w:lang w:bidi="fa-IR"/>
        </w:rPr>
        <w:t>(</w:t>
      </w:r>
      <w:r>
        <w:rPr>
          <w:rFonts w:eastAsia="IRNazanin" w:cs="IRNazanin"/>
          <w:color w:val="111111"/>
          <w:sz w:val="28"/>
          <w:szCs w:val="28"/>
          <w:lang w:bidi="fa-IR"/>
        </w:rPr>
        <w:t>1375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درآمدی بر فلسفه دین و کلام جديد، قم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انتشارات اشراق</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کوزر، لوئیس </w:t>
      </w:r>
      <w:r>
        <w:rPr>
          <w:rFonts w:eastAsia="IRNazanin" w:cs="IRNazanin"/>
          <w:color w:val="111111"/>
          <w:sz w:val="28"/>
          <w:szCs w:val="28"/>
          <w:rtl w:val="true"/>
          <w:lang w:bidi="fa-IR"/>
        </w:rPr>
        <w:t>(</w:t>
      </w:r>
      <w:r>
        <w:rPr>
          <w:rFonts w:eastAsia="IRNazanin" w:cs="IRNazanin"/>
          <w:color w:val="111111"/>
          <w:sz w:val="28"/>
          <w:szCs w:val="28"/>
          <w:lang w:bidi="fa-IR"/>
        </w:rPr>
        <w:t>1392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زندگی و اندیشه بزرگان جامعه شناسی، ترجمه محسن ثلاثی،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انتشارات علمی</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مجلسی، محمدباقر </w:t>
      </w:r>
      <w:r>
        <w:rPr>
          <w:rFonts w:eastAsia="IRNazanin" w:cs="IRNazanin"/>
          <w:color w:val="111111"/>
          <w:sz w:val="28"/>
          <w:szCs w:val="28"/>
          <w:rtl w:val="true"/>
          <w:lang w:bidi="fa-IR"/>
        </w:rPr>
        <w:t>(</w:t>
      </w:r>
      <w:r>
        <w:rPr>
          <w:rFonts w:eastAsia="IRNazanin" w:cs="IRNazanin"/>
          <w:color w:val="111111"/>
          <w:sz w:val="28"/>
          <w:szCs w:val="28"/>
          <w:lang w:bidi="fa-IR"/>
        </w:rPr>
        <w:t>1404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بحار الأنوار، لبنان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مؤسسة الوفاء</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محمدی، مجید </w:t>
      </w:r>
      <w:r>
        <w:rPr>
          <w:rFonts w:eastAsia="IRNazanin" w:cs="IRNazanin"/>
          <w:color w:val="111111"/>
          <w:sz w:val="28"/>
          <w:szCs w:val="28"/>
          <w:rtl w:val="true"/>
          <w:lang w:bidi="fa-IR"/>
        </w:rPr>
        <w:t>(</w:t>
      </w:r>
      <w:r>
        <w:rPr>
          <w:rFonts w:eastAsia="IRNazanin" w:cs="IRNazanin"/>
          <w:color w:val="111111"/>
          <w:sz w:val="28"/>
          <w:szCs w:val="28"/>
          <w:lang w:bidi="fa-IR"/>
        </w:rPr>
        <w:t>1374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دین شناسی معاصر،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قطره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محمدرضائی، محمد </w:t>
      </w:r>
      <w:r>
        <w:rPr>
          <w:rFonts w:eastAsia="IRNazanin" w:cs="IRNazanin"/>
          <w:color w:val="111111"/>
          <w:sz w:val="28"/>
          <w:szCs w:val="28"/>
          <w:rtl w:val="true"/>
          <w:lang w:bidi="fa-IR"/>
        </w:rPr>
        <w:t>(</w:t>
      </w:r>
      <w:r>
        <w:rPr>
          <w:rFonts w:eastAsia="IRNazanin" w:cs="IRNazanin"/>
          <w:color w:val="111111"/>
          <w:sz w:val="28"/>
          <w:szCs w:val="28"/>
          <w:lang w:bidi="fa-IR"/>
        </w:rPr>
        <w:t>1382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نگاهی به دین پژوهی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قبسات، دوره هشتم، شماره </w:t>
      </w:r>
      <w:r>
        <w:rPr>
          <w:rFonts w:eastAsia="IRNazanin" w:cs="IRNazanin"/>
          <w:color w:val="111111"/>
          <w:sz w:val="28"/>
          <w:szCs w:val="28"/>
          <w:lang w:bidi="fa-IR"/>
        </w:rPr>
        <w:t>39</w:t>
      </w:r>
      <w:r>
        <w:rPr>
          <w:rFonts w:ascii="IRNazanin" w:hAnsi="IRNazanin" w:eastAsia="IRNazanin"/>
          <w:color w:val="111111"/>
          <w:sz w:val="28"/>
          <w:sz w:val="28"/>
          <w:szCs w:val="28"/>
          <w:rtl w:val="true"/>
          <w:lang w:bidi="fa-IR"/>
        </w:rPr>
        <w:t xml:space="preserve">، بهار </w:t>
      </w:r>
      <w:r>
        <w:rPr>
          <w:rFonts w:eastAsia="IRNazanin" w:cs="IRNazanin"/>
          <w:color w:val="111111"/>
          <w:sz w:val="28"/>
          <w:szCs w:val="28"/>
          <w:lang w:bidi="fa-IR"/>
        </w:rPr>
        <w:t>1382</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مشکور، محمدجواد </w:t>
      </w:r>
      <w:r>
        <w:rPr>
          <w:rFonts w:eastAsia="IRNazanin" w:cs="IRNazanin"/>
          <w:color w:val="111111"/>
          <w:sz w:val="28"/>
          <w:szCs w:val="28"/>
          <w:rtl w:val="true"/>
          <w:lang w:bidi="fa-IR"/>
        </w:rPr>
        <w:t>(</w:t>
      </w:r>
      <w:r>
        <w:rPr>
          <w:rFonts w:eastAsia="IRNazanin" w:cs="IRNazanin"/>
          <w:color w:val="111111"/>
          <w:sz w:val="28"/>
          <w:szCs w:val="28"/>
          <w:lang w:bidi="fa-IR"/>
        </w:rPr>
        <w:t>1350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اخبار سلاجقه روم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انضمام مختصر سلجوقنامه ابن بیبی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کتابفروشی</w:t>
      </w:r>
    </w:p>
    <w:p>
      <w:pPr>
        <w:pStyle w:val="BookText"/>
        <w:rPr/>
      </w:pP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مطهری، مرتضی </w:t>
      </w:r>
      <w:r>
        <w:rPr>
          <w:rFonts w:eastAsia="IRNazanin" w:cs="IRNazanin"/>
          <w:color w:val="111111"/>
          <w:sz w:val="28"/>
          <w:szCs w:val="28"/>
          <w:rtl w:val="true"/>
          <w:lang w:bidi="fa-IR"/>
        </w:rPr>
        <w:t>(</w:t>
      </w:r>
      <w:r>
        <w:rPr>
          <w:rFonts w:eastAsia="IRNazanin" w:cs="IRNazanin"/>
          <w:color w:val="111111"/>
          <w:sz w:val="28"/>
          <w:szCs w:val="28"/>
          <w:lang w:bidi="fa-IR"/>
        </w:rPr>
        <w:t>1395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گریز از ایمان گریز از عمل،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صدرا</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1377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مجموعه آثار شهید مطهری،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صدرا</w:t>
      </w:r>
    </w:p>
    <w:p>
      <w:pPr>
        <w:pStyle w:val="BookText"/>
        <w:rPr/>
      </w:pPr>
      <w:r>
        <w:rPr>
          <w:rFonts w:ascii="IRNazanin" w:hAnsi="IRNazanin" w:eastAsia="IRNazanin"/>
          <w:color w:val="111111"/>
          <w:sz w:val="28"/>
          <w:sz w:val="28"/>
          <w:szCs w:val="28"/>
          <w:rtl w:val="true"/>
          <w:lang w:bidi="fa-IR"/>
        </w:rPr>
        <w:t xml:space="preserve">مک کواری، جان </w:t>
      </w:r>
      <w:r>
        <w:rPr>
          <w:rFonts w:eastAsia="IRNazanin" w:cs="IRNazanin"/>
          <w:color w:val="111111"/>
          <w:sz w:val="28"/>
          <w:szCs w:val="28"/>
          <w:rtl w:val="true"/>
          <w:lang w:bidi="fa-IR"/>
        </w:rPr>
        <w:t>(</w:t>
      </w:r>
      <w:r>
        <w:rPr>
          <w:rFonts w:eastAsia="IRNazanin" w:cs="IRNazanin"/>
          <w:color w:val="111111"/>
          <w:sz w:val="28"/>
          <w:szCs w:val="28"/>
          <w:lang w:bidi="fa-IR"/>
        </w:rPr>
        <w:t>1375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تفکر دینی در قرن بیستم، ترجمه عباس شیخ شعاعی و محمد محمدرضایی،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 انتشارات دفتر تبلیغات اسلامی</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مهرنیا، حسن </w:t>
      </w:r>
      <w:r>
        <w:rPr>
          <w:rFonts w:eastAsia="IRNazanin" w:cs="IRNazanin"/>
          <w:color w:val="111111"/>
          <w:sz w:val="28"/>
          <w:szCs w:val="28"/>
          <w:rtl w:val="true"/>
          <w:lang w:bidi="fa-IR"/>
        </w:rPr>
        <w:t>(</w:t>
      </w:r>
      <w:r>
        <w:rPr>
          <w:rFonts w:eastAsia="IRNazanin" w:cs="IRNazanin"/>
          <w:color w:val="111111"/>
          <w:sz w:val="28"/>
          <w:szCs w:val="28"/>
          <w:lang w:bidi="fa-IR"/>
        </w:rPr>
        <w:t>1392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تبیین، بررسی و نقد اندیشه دینی کانت، دوفصلنامه علمی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تخصصی تحول در علوم انسانی، دوره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شماره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پاییز و زمستان </w:t>
      </w:r>
      <w:r>
        <w:rPr>
          <w:rFonts w:eastAsia="IRNazanin" w:cs="IRNazanin"/>
          <w:color w:val="111111"/>
          <w:sz w:val="28"/>
          <w:szCs w:val="28"/>
          <w:lang w:bidi="fa-IR"/>
        </w:rPr>
        <w:t>1392</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همیلتون، ملکم </w:t>
      </w:r>
      <w:r>
        <w:rPr>
          <w:rFonts w:eastAsia="IRNazanin" w:cs="IRNazanin"/>
          <w:color w:val="111111"/>
          <w:sz w:val="28"/>
          <w:szCs w:val="28"/>
          <w:rtl w:val="true"/>
          <w:lang w:bidi="fa-IR"/>
        </w:rPr>
        <w:t>(</w:t>
      </w:r>
      <w:r>
        <w:rPr>
          <w:rFonts w:eastAsia="IRNazanin" w:cs="IRNazanin"/>
          <w:color w:val="111111"/>
          <w:sz w:val="28"/>
          <w:szCs w:val="28"/>
          <w:lang w:bidi="fa-IR"/>
        </w:rPr>
        <w:t>1392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جامعه شناسی دینی، ترجمه محسن ثلاثی،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نشر ثالث</w:t>
      </w:r>
      <w:r>
        <w:rPr>
          <w:rFonts w:eastAsia="IRNazanin" w:cs="IRNazanin"/>
          <w:color w:val="111111"/>
          <w:sz w:val="28"/>
          <w:szCs w:val="28"/>
          <w:rtl w:val="true"/>
          <w:lang w:bidi="fa-IR"/>
        </w:rPr>
        <w:t xml:space="preserve">. </w:t>
      </w:r>
      <w:bookmarkStart w:id="287" w:name="pg6997_72714"/>
    </w:p>
    <w:p>
      <w:pPr>
        <w:pStyle w:val="Heading2"/>
        <w:numPr>
          <w:ilvl w:val="1"/>
          <w:numId w:val="1"/>
        </w:numPr>
        <w:rPr/>
      </w:pPr>
      <w:bookmarkStart w:id="288" w:name="__RefHeading___Toc2601437_372815092"/>
      <w:bookmarkStart w:id="289" w:name="_Toc107"/>
      <w:bookmarkEnd w:id="287"/>
      <w:bookmarkEnd w:id="288"/>
      <w:r>
        <w:rPr>
          <w:rtl w:val="true"/>
        </w:rPr>
        <w:t xml:space="preserve">برنامه ریزی و طراحی الگوی قرآنی </w:t>
      </w:r>
      <w:r>
        <w:rPr>
          <w:rtl w:val="true"/>
        </w:rPr>
        <w:t>«</w:t>
      </w:r>
      <w:r>
        <w:rPr>
          <w:rtl w:val="true"/>
        </w:rPr>
        <w:t>شهر طيب</w:t>
      </w:r>
      <w:r>
        <w:rPr>
          <w:rtl w:val="true"/>
        </w:rPr>
        <w:t xml:space="preserve">» </w:t>
      </w:r>
      <w:r>
        <w:rPr>
          <w:rtl w:val="true"/>
        </w:rPr>
        <w:t>منطبق با گام دوم انقلاب، در تحقق کالبدی تمدن سازی نوین اسلامی</w:t>
      </w:r>
      <w:bookmarkEnd w:id="289"/>
    </w:p>
    <w:p>
      <w:pPr>
        <w:pStyle w:val="Heading3"/>
        <w:numPr>
          <w:ilvl w:val="2"/>
          <w:numId w:val="1"/>
        </w:numPr>
        <w:rPr/>
      </w:pPr>
      <w:bookmarkStart w:id="290" w:name="__RefHeading___Toc2601439_372815092"/>
      <w:bookmarkStart w:id="291" w:name="_Toc108"/>
      <w:bookmarkEnd w:id="290"/>
      <w:r>
        <w:rPr>
          <w:rtl w:val="true"/>
        </w:rPr>
        <w:t>اشاره</w:t>
      </w:r>
      <w:bookmarkEnd w:id="291"/>
    </w:p>
    <w:p>
      <w:pPr>
        <w:pStyle w:val="BookText"/>
        <w:rPr/>
      </w:pPr>
      <w:r>
        <w:rPr>
          <w:rFonts w:ascii="IRNazanin" w:hAnsi="IRNazanin" w:eastAsia="IRNazanin"/>
          <w:color w:val="111111"/>
          <w:sz w:val="28"/>
          <w:sz w:val="28"/>
          <w:szCs w:val="28"/>
          <w:rtl w:val="true"/>
          <w:lang w:bidi="fa-IR"/>
        </w:rPr>
        <w:t>احسان خيام باشی</w:t>
      </w:r>
      <w:r>
        <w:rPr>
          <w:rStyle w:val="FootnoteAnchor"/>
          <w:rtl w:val="true"/>
        </w:rPr>
        <w:footnoteReference w:id="34"/>
      </w:r>
    </w:p>
    <w:p>
      <w:pPr>
        <w:pStyle w:val="Heading3"/>
        <w:numPr>
          <w:ilvl w:val="2"/>
          <w:numId w:val="1"/>
        </w:numPr>
        <w:rPr/>
      </w:pPr>
      <w:bookmarkStart w:id="292" w:name="__RefHeading___Toc2601441_372815092"/>
      <w:bookmarkStart w:id="293" w:name="_Toc109"/>
      <w:bookmarkEnd w:id="292"/>
      <w:r>
        <w:rPr>
          <w:rtl w:val="true"/>
        </w:rPr>
        <w:t>چکیده</w:t>
      </w:r>
      <w:bookmarkEnd w:id="293"/>
    </w:p>
    <w:p>
      <w:pPr>
        <w:pStyle w:val="BookText"/>
        <w:rPr/>
      </w:pPr>
      <w:r>
        <w:rPr>
          <w:rFonts w:ascii="IRNazanin" w:hAnsi="IRNazanin" w:eastAsia="IRNazanin"/>
          <w:color w:val="111111"/>
          <w:sz w:val="28"/>
          <w:sz w:val="28"/>
          <w:szCs w:val="28"/>
          <w:rtl w:val="true"/>
          <w:lang w:bidi="fa-IR"/>
        </w:rPr>
        <w:t>آرمان شهر مطلوب زندگی، همواره از آمال و آرزوهای همه ی مکاتب در تمدن های بشری بوده است، که اگرچه نه به شكل كامل، ولی در حد مقدورات، در طراحی، ساخت و شکل گیری شهرهای تحت سیطره ی جهان بینی و ایدئولوژی های گوناگون، از گذشته تاحال نمود پیدا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 تردید ظرف تمدنی شهرها، تاحد زیادی بر مظروف سبک زندگی شهروندی اثرگذار خواهد بود و حرکت به سمت هدف غایی جهان بینی حاکم بر کالبد شهر را، در ضمیر ناخودآگاه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گام دوم انقلاب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تلاش در خلق شهر اسلامی ایرانی با کشف و بازآفرینی ارزش های کالبدی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فضایی با بهره گیری از ظرفیت های روزآمد در برنامه ریزی شهری ضروری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پژوهش حاضر طی هفت گام، الگویی قابل پیاده سازی از شهر مطلوب اسلامی در عصر حاضر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مدل اجرایی شهر طيب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را ارائه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مطالعه از نظر هدف، کاربردی با رویکرد بنیادی و از نظر ماهیت و روش کار توصیفی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تحلیلی می باشد و در آن به دو روش اسنادی و پیمایشی، اطلاعات مورد نیاز جمع آوری و پس از گزینش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 طیب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بعنوان مفهوم جامعی از شهر اسلامی، بیش از </w:t>
      </w:r>
      <w:r>
        <w:rPr>
          <w:rFonts w:eastAsia="IRNazanin" w:cs="IRNazanin"/>
          <w:color w:val="111111"/>
          <w:sz w:val="28"/>
          <w:szCs w:val="28"/>
          <w:lang w:bidi="fa-IR"/>
        </w:rPr>
        <w:t>2000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شاخص از منابع معتبر اسلامی و نظریات اندیشمندان برجسته استخراج و با بررسیهای تکمیلی و مشورت با خبرگان، با بکارگیری مرحله اول روش دلفی، با سه گردش پرسشنامه در بین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از خبرگان که به روش گلوله برفی گزینش شده اند،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شاخص کلان تعریف و انتخاب گردید و در مرحله نهایی اهمیت و اولویت این کلان شاخص ها در مدل اجرایی با طراحی پرسشنامه روش دلفی، مرحله دوم در قالب طيف ليكرات پنج گزینه ای، با دو دور گردش اطلاعات صورت پذیرفت، که نرخ بازگشت </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درصدی پرسشنامه ها در مجموع بیانگر نقطه قوت نتایج است</w:t>
      </w:r>
      <w:r>
        <w:rPr>
          <w:rFonts w:eastAsia="IRNazanin" w:cs="IRNazanin"/>
          <w:color w:val="111111"/>
          <w:sz w:val="28"/>
          <w:szCs w:val="28"/>
          <w:rtl w:val="true"/>
          <w:lang w:bidi="fa-IR"/>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کلمات کلیدی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 اسلامی، گام دوم انقلاب، تمدن نوین اسلامی، معماری و شهرسازی ایرانی۔ </w:t>
      </w:r>
      <w:bookmarkStart w:id="294" w:name="pg6997_72715"/>
    </w:p>
    <w:p>
      <w:pPr>
        <w:pStyle w:val="Heading3"/>
        <w:numPr>
          <w:ilvl w:val="2"/>
          <w:numId w:val="1"/>
        </w:numPr>
        <w:rPr/>
      </w:pPr>
      <w:bookmarkStart w:id="295" w:name="__RefHeading___Toc2601443_372815092"/>
      <w:bookmarkStart w:id="296" w:name="_Toc110"/>
      <w:bookmarkEnd w:id="294"/>
      <w:bookmarkEnd w:id="295"/>
      <w:r>
        <w:rPr>
          <w:rtl w:val="true"/>
        </w:rPr>
        <w:t>مقدمه</w:t>
      </w:r>
      <w:bookmarkEnd w:id="296"/>
    </w:p>
    <w:p>
      <w:pPr>
        <w:pStyle w:val="BookText"/>
        <w:rPr/>
      </w:pPr>
      <w:r>
        <w:rPr>
          <w:rFonts w:ascii="IRNazanin" w:hAnsi="IRNazanin" w:eastAsia="IRNazanin"/>
          <w:color w:val="111111"/>
          <w:sz w:val="28"/>
          <w:sz w:val="28"/>
          <w:szCs w:val="28"/>
          <w:rtl w:val="true"/>
          <w:lang w:bidi="fa-IR"/>
        </w:rPr>
        <w:t>امت اسلامی، با همه ی ابعاد خود در قالب ملتها و کشورها، در تلاش است، به جایگاه تمدني مطلوب قرآن دست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شاخصه ی اصلی وعمومی این تمدن، بهره مندی انسان ها از همه ی ظرفیت های مادی و معنوی است، که خداوند برای تأمین سعادت و تعالی آنان، در عالم طبیعت و در وجود خود آنان تعبیه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آرایش ظاهری این تمدن را در حکومت مردمی، در قوانین برگرفته از قرآن، در اجتهاد و پاسخگویی به نیازهای نوبهنوی بشر، در پرهیز از تحجر و ارتجاع و نیز بدعت و التقاط، در ایجاد رفاه و ثروت عمومی، در استقرار عدالت، در خلاص شدن از اقتصاد مبتنی بر ویژه خواری و ربا و تكاثر، در گسترش اخلاق انسانی، در دفاع از مظلومان عالم، و در تلاش و کار و ابتکار، میتوان مشاهده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نگاه اجتهادی و عالمانه به عرصه های گوناگون، از علوم انسانی تا نظام تعلیم و تربیت رسمی و از اقتصاد و بانکداری تا تولید فنی و فناوری، و از رسانه های مدرن تا هنر و سینما، و تا روابط بین الملل و غیره و غیره، همه از لوازم این تمدن سازی است آیة الله خامنه 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مدظله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1392/02/09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نظام های اجتماعی و سیاسی، صرف نظر از نوع و ماهیت خود، همواره مبتنی بر دیدگاه های فلسفی، اخلاقی و هنجاری پیچیده ای می باشند، بگونه ای که میتوان مدعی شد، بدون وجود يك نظام فکری و نظری، اصولا نظامهای اجتماعی امکان تحقق عینی نخواهند یافت و در صورت تحقق، تداوم آنها غیرممکن می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کلی اصول، شاخص ها و قوانین حاکم بر هر جامعه ای، برگرفته از جهان بینی و ایدئولوژی حاکم بر آن جامعه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نظام سیاسی و اجتماعی در یک جامعه ی اسلامی نیز، مبتنی بر همین موضوع می باشد و تحقق و تداوم آن، منوط به پشتوانه ی نظری و فلسفی لازم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بستر فیزیکی، تحقق مدنیت شهر است و بدین لحاظ در همه ی رویکردهای تمدن بشری تلاش شده است، با تعریف و بسترسازي ایجاد شهری آرمانی، مبتنی بر اندیشه و چارچوب نگرش آن به جهان، خاصه انسان و سعادت و فرجام آن، زمینه ی شکل گیری کامل تمدن فراهم گردد،که تمدن اسلامی نیز از این قاعده مستثنی نمی باشد</w:t>
      </w:r>
      <w:r>
        <w:rPr>
          <w:rFonts w:eastAsia="IRNazanin" w:cs="IRNazanin"/>
          <w:color w:val="111111"/>
          <w:sz w:val="28"/>
          <w:szCs w:val="28"/>
          <w:rtl w:val="true"/>
          <w:lang w:bidi="fa-IR"/>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بین شهر اسلامی انگارهای است که پرسش های بیشماری در باب چیستی، ماهیت و ویژگیهای آن وجود دارد و نظام های علمی و فکری گوناگون، از زوایای مختلف، بدان پرداخته و تلاش در تبیین و تشریح آن داشته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 حال، مروری بر ادبیات این </w:t>
      </w:r>
    </w:p>
    <w:p>
      <w:pPr>
        <w:pStyle w:val="BookText"/>
        <w:rPr/>
      </w:pPr>
      <w:r>
        <w:rPr>
          <w:rFonts w:ascii="IRNazanin" w:hAnsi="IRNazanin" w:eastAsia="IRNazanin"/>
          <w:color w:val="111111"/>
          <w:sz w:val="28"/>
          <w:sz w:val="28"/>
          <w:szCs w:val="28"/>
          <w:rtl w:val="true"/>
          <w:lang w:bidi="fa-IR"/>
        </w:rPr>
        <w:t>موضوع، نشانگر حجم بالایی از سوء تعبیرها و آشفتگی ها درباره ی این انگاره و مفاهیم، موضوعات و اهداف مرتبط با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برخی از مستشرقین در نگاهی ساده انگارانه به عمد و يا سهو آن را صرفا شهری که مسلمانان ساخته اند و یا شهری که مسلمانان در آن زندگی کنند معرفی کرده اند و یا در كل منكر وجود خصوصیاتی مشخص و ویژه برای آن شده و آن رااقتباسی از سایر مکاتب دانسته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مهم، بزرگترین چالش در ظهور آرمان شهر اسلامی در مسیر دستیابی به تمدن نوین اسلامی در عصر حاضر خواهد بود</w:t>
      </w:r>
      <w:r>
        <w:rPr>
          <w:rFonts w:eastAsia="IRNazanin" w:cs="IRNazanin"/>
          <w:color w:val="111111"/>
          <w:sz w:val="28"/>
          <w:szCs w:val="28"/>
          <w:rtl w:val="true"/>
          <w:lang w:bidi="fa-IR"/>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 تردید مؤلفه ها و ویژگیهای شهر اسلامی، بعنوان ظرف تمدنی نظام سیاسی و اجتماعی اسلام را باید در متون دینی بويژه قرآن کریم و سیرهی نظری و عملی پیامبر بزرگ صلی الله علیه واله و ائمه معصومین علیهم السلام، جستجو و بازشناسی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خاطر، چنین می توان نتیجه گرفت، شهر یا جامعه ی اسلامی معطوف به اصول، مبانی و نوعی نگرش خاص به جهان هستی، انسان، آخرت و خداوند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مبانی و اصول به طور کل، ویژگیها و خصلتهای شهر اسلامی را توضیح می دهد، واگرنه بسیاری از تعابیر و رویکردهای مطرح امروز در برنامه ریزی شهری جهان نیز نه تنها در تعارض ظاهری با ارزش ها و دستورالعمل های اسلامی نیست، بلکه به نوعی تقویت آن نیز به نظر 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چنین است که توجه به مبانی نظری و روح حاکم بر مکاتب و نظریات اجتماعی و شهرسازی، از اهمیت خاصی برخوردار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جایی که حتی در خصوص عملکرد فردی نیز از حضرت رسول صل الله علیه و اله بی نقل شده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الأعمال بالنيات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در صورت تمایل به بهره گیری و بومی سازی سایر دستاوردها و تجربیات موفق جهانی در مقام اجرا، قبل از هر چیز باید به تعریف و تقید به شاخص ها و اصول برگرفته از دستورات فرا مکان و فرا زمان مکتب نورانی اسلام همت گمارد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 مبتنی بر نظم اجتماعی که متکی به چنین نگرش و اصولی باشد و روابط افراد و نظام اجتماعی آن بر مبنای این اصول و شاخص ها شکل پذیرفته باشد، شهری اسلامی است و شهری که نظم و روابط اجتماعی آن مبتنی بر این اصول و شاخص ها نباشد، در هر حال شهری اسلامی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طبیعی ظرف کالبدی، معماری و شهرسازی شهر نیز متأثر از همین موضوع بوده و باید تقویت کننده و تذکر دهنده به جهان بینی اسلامی و فاقد عناصر مخل و مانع تحقق ایدئولوژی و اهداف آرمانی شهر اسلامی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اساس متون دینی، فرهنگی اجتماعی و ادبيات سیاسی اسلام، شهرهای اسلامی و بناهای آن نباید به بناهای شهر غیر اسلامی شباهت داشته باشد و باید برای خود الگو و نمایی الهام گرفته از معارف توحیدی و متناسب با </w:t>
      </w:r>
    </w:p>
    <w:p>
      <w:pPr>
        <w:pStyle w:val="BookText"/>
        <w:rPr/>
      </w:pPr>
      <w:r>
        <w:rPr>
          <w:rFonts w:ascii="IRNazanin" w:hAnsi="IRNazanin" w:eastAsia="IRNazanin"/>
          <w:color w:val="111111"/>
          <w:sz w:val="28"/>
          <w:sz w:val="28"/>
          <w:szCs w:val="28"/>
          <w:rtl w:val="true"/>
          <w:lang w:bidi="fa-IR"/>
        </w:rPr>
        <w:t>عقاید اسلامی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برخی روایات، تفاوت و تمایز با یهود و مسیحیت بسیار مورد تأکید قرار گرفته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نوروزی و همکاران، </w:t>
      </w:r>
      <w:r>
        <w:rPr>
          <w:rFonts w:eastAsia="IRNazanin" w:cs="IRNazanin"/>
          <w:color w:val="111111"/>
          <w:sz w:val="28"/>
          <w:szCs w:val="28"/>
          <w:lang w:bidi="fa-IR"/>
        </w:rPr>
        <w:t>1400</w:t>
      </w:r>
      <w:r>
        <w:rPr>
          <w:rFonts w:ascii="IRNazanin" w:hAnsi="IRNazanin" w:eastAsia="IRNazanin"/>
          <w:color w:val="111111"/>
          <w:sz w:val="28"/>
          <w:sz w:val="28"/>
          <w:szCs w:val="28"/>
          <w:rtl w:val="true"/>
          <w:lang w:bidi="fa-IR"/>
        </w:rPr>
        <w:t xml:space="preserve">د،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این اساس، شهرهای اسلامی دارای روابط اجتماعی و انسانی قوی بوده و لذا باید دارای محلات قابل تمایز، خانواده محور، با هویت و ایجادکننده ی حس تعلق باشند و همچنین، بستر مناسب برای برقراری روابط انسانی و همسایگی را فراهم نمایند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نوروزی و همکاران، </w:t>
      </w:r>
      <w:r>
        <w:rPr>
          <w:rFonts w:eastAsia="IRNazanin" w:cs="IRNazanin"/>
          <w:color w:val="111111"/>
          <w:sz w:val="28"/>
          <w:szCs w:val="28"/>
          <w:lang w:bidi="fa-IR"/>
        </w:rPr>
        <w:t>1400</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ایران کشوری است، که از دیرباز از فرهنگ و تمدنی کهن و ریشه دار برخوردار بوده است و لذا با ورود دین مبین اسلام به ایران، که با اقبال عمومی ایرانیان، با توجه به ماهیت الهی و عدالت محور آن روبرو گردید، بر غنای فرهنگی این تمدن گهربار بیش از پیش افزوده شد و فرهنگ اصیل ایرانی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اسلامی شکل گرفت و بر اعتلای تک تک جنبه های زندگی انسان ایرانی تأثیر بسزایی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جنبه های مهمی که با تعامل دوسویه ی فرهنگ ایرانی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اسلامی بر غنای آن هر چه بیشتر افزوده گردید، تبلور عینی تمدن، یعنی همان معماری و شهرسازی است، که این نموډ فرهنگی، بطور گسترده در آثار زیبای بجا مانده از گذشته و مکتبهای اصیل شهرسازي شکل گرفته بر این مبنا، به چشم می خورد</w:t>
      </w:r>
      <w:r>
        <w:rPr>
          <w:rFonts w:eastAsia="IRNazanin" w:cs="IRNazanin"/>
          <w:color w:val="111111"/>
          <w:sz w:val="28"/>
          <w:szCs w:val="28"/>
          <w:rtl w:val="true"/>
          <w:lang w:bidi="fa-IR"/>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طبق تعریف شورای عالی معماری و شهرسازی، شهر اسلامی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ایرانی به شهری اطلاق می شود که امکان تحقق تمدن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و از نظر مفهومی، منبعث از اصول دین مبین اسلام است و در معنا، دارای ارزش های پایدار مبتنی بر بینش عرفانی ایرانی، و در مصداق مبتنی بر ویژگیهای بستر طبیعی، فرهنگی و تاریخی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هریک از بازه های زمانی، متناسب با ویژگی ها و نیازمندیهای مراتب گوناگون معنوی و مادی جوامع انسانی و با استفاده بهینه از علوم، فنآوری و مهندسی شکل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از ایجاد این گونه شهرسازی، فراهم آوردن زمینه ی مناسب جهت تکامل و تعالی انسان ها، مطابق با آموزه های دین اسلام بوده و در این زمینه، توسعه ی روابط اجتماعی و نیز تولید مظاهر فرهنگ و تمدن، بویژه در آثار هویتمند هنری تجلی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نمونه های مصداقی آن را می توان پس از ظهور اسلام تا آغاز سال </w:t>
      </w:r>
      <w:r>
        <w:rPr>
          <w:rFonts w:eastAsia="IRNazanin" w:cs="IRNazanin"/>
          <w:color w:val="111111"/>
          <w:sz w:val="28"/>
          <w:szCs w:val="28"/>
          <w:lang w:bidi="fa-IR"/>
        </w:rPr>
        <w:t>1300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خورشیدی، در حوزه ی فرهنگی ایران ملاحظه نمود شورای عالی شهرسازی و معماری ایران، </w:t>
      </w:r>
      <w:r>
        <w:rPr>
          <w:rFonts w:eastAsia="IRNazanin" w:cs="IRNazanin"/>
          <w:color w:val="111111"/>
          <w:sz w:val="28"/>
          <w:szCs w:val="28"/>
          <w:lang w:bidi="fa-IR"/>
        </w:rPr>
        <w:t>1391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متأسفانه در گذر زمان و تحت تأثیر عوامل گوناگون، بویژه نفوذ فرهنگهای بیگانه، هویت کالبدی و به تبع آن، سایر وجوہ ارزشی شهرهای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ایرانی، در گام های توسعه و بازسازی رنگ باخته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ضروری است در مسیر تحقق اهداف گام دوم انقلاب، در شکل گیری تمدن نوین اسلامی ایرانی و </w:t>
      </w:r>
      <w:bookmarkStart w:id="297" w:name="pg6997_72718"/>
    </w:p>
    <w:p>
      <w:pPr>
        <w:pStyle w:val="BookText"/>
        <w:rPr/>
      </w:pPr>
      <w:bookmarkEnd w:id="297"/>
      <w:r>
        <w:rPr>
          <w:rFonts w:ascii="IRNazanin" w:hAnsi="IRNazanin" w:eastAsia="IRNazanin"/>
          <w:color w:val="111111"/>
          <w:sz w:val="28"/>
          <w:sz w:val="28"/>
          <w:szCs w:val="28"/>
          <w:rtl w:val="true"/>
          <w:lang w:bidi="fa-IR"/>
        </w:rPr>
        <w:t>با توجه به تأثیر شگرف بستر کالبدی بر سایر ابعاد تمدنی، بر روی بازآفرینی شهر تمدن ساز اسلامی ایرانی و قرآنی متمرکز گردید</w:t>
      </w:r>
      <w:r>
        <w:rPr>
          <w:rFonts w:eastAsia="IRNazanin" w:cs="IRNazanin"/>
          <w:color w:val="111111"/>
          <w:sz w:val="28"/>
          <w:szCs w:val="28"/>
          <w:rtl w:val="true"/>
          <w:lang w:bidi="fa-IR"/>
        </w:rPr>
        <w:t>.</w:t>
      </w:r>
    </w:p>
    <w:p>
      <w:pPr>
        <w:pStyle w:val="Heading3"/>
        <w:numPr>
          <w:ilvl w:val="2"/>
          <w:numId w:val="1"/>
        </w:numPr>
        <w:rPr/>
      </w:pPr>
      <w:bookmarkStart w:id="298" w:name="__RefHeading___Toc2601445_372815092"/>
      <w:bookmarkStart w:id="299" w:name="_Toc111"/>
      <w:bookmarkEnd w:id="298"/>
      <w:r>
        <w:rPr/>
        <w:t>1</w:t>
      </w:r>
      <w:r>
        <w:rPr>
          <w:rtl w:val="true"/>
        </w:rPr>
        <w:t>-</w:t>
      </w:r>
      <w:r>
        <w:rPr>
          <w:rtl w:val="true"/>
        </w:rPr>
        <w:t>پیشینه تفکر آرمان شهری در تمدن های بشری</w:t>
      </w:r>
      <w:bookmarkEnd w:id="299"/>
    </w:p>
    <w:p>
      <w:pPr>
        <w:pStyle w:val="BookText"/>
        <w:rPr/>
      </w:pPr>
      <w:r>
        <w:rPr>
          <w:rFonts w:ascii="IRNazanin" w:hAnsi="IRNazanin" w:eastAsia="IRNazanin"/>
          <w:color w:val="111111"/>
          <w:sz w:val="28"/>
          <w:sz w:val="28"/>
          <w:szCs w:val="28"/>
          <w:rtl w:val="true"/>
          <w:lang w:bidi="fa-IR"/>
        </w:rPr>
        <w:t xml:space="preserve">قبل از پیدایش رنسانس فکری در غرب، اندیشمندان، به ترسیم شهری پرداخته بودند که به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مدینه فاضله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افلاطون یونانی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جمهوریت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یوتوپیا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تامس مور، فیلسوف قرون پانزده و شانزده انگلیسی</w:t>
      </w:r>
      <w:r>
        <w:rPr>
          <w:rFonts w:eastAsia="IRNazanin" w:cs="IRNazanin"/>
          <w:color w:val="111111"/>
          <w:sz w:val="28"/>
          <w:szCs w:val="28"/>
          <w:rtl w:val="true"/>
          <w:lang w:bidi="fa-IR"/>
        </w:rPr>
        <w:t>(</w:t>
      </w:r>
      <w:r>
        <w:rPr>
          <w:rFonts w:eastAsia="IRNazanin" w:cs="IRNazanin"/>
          <w:color w:val="111111"/>
          <w:sz w:val="28"/>
          <w:szCs w:val="28"/>
          <w:lang w:bidi="fa-IR"/>
        </w:rPr>
        <w:t>1516</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فرانسیس بیکن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آتلانتیس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 آفتاب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کامپالا، هرینگتون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اوسئانیای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آئین آکابه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سفر به ایکاری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مزلو روان شناس مشهور آمریکایی در آرمان شهر دور از دسترس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اپسایکیا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تا عصر اوج درخشش تمدن اسلامی با کتب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سیاست مدنیه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آراء أهل المدينة الفاضلة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فارابی ایرانی، همچنین نظریات اندیشمندانی چون خواجه نصیرالدین طوسی، سهروردی، ابن خلدون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همگی تلاش نموده اند، به وصف آرمانی شهری مطلوب یا همان آرمان شهر برگزیده بپردازند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توصیف ها، همواره متأثر از شرایط و دیدگاه های ایدئولوژيك، مذهبی، فرهنگی، اجتماعی و حتی سیاسی عصر طرح موضوع بوده است و عدالت و برابری، حقیقت، خیر و شر، بروز خود درونی انسان، حکمرانی و حاکم شهر، رستگاری، عقل و اخلاق و تحقق بهشت دنیوی، از جمله مهمترین رویکردهای اندیشه آرمان شهری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آرمان شهر در افسانه ها و اساطیر و افتخارات گذشته ی یک ملت، جستجو گردیده و گاه در قالب آفرینشی ایده آل در افق آینده، از جمله دستیابی به آیندهی موعود برای ضعفاء و محرومان جهان، با رویکردی الهی و مذهبی ترسیم شده است</w:t>
      </w:r>
      <w:r>
        <w:rPr>
          <w:rFonts w:eastAsia="IRNazanin" w:cs="IRNazanin"/>
          <w:color w:val="111111"/>
          <w:sz w:val="28"/>
          <w:szCs w:val="28"/>
          <w:rtl w:val="true"/>
          <w:lang w:bidi="fa-IR"/>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ایران، اندیشه ی آرمان شهری در روزگاران گذشته، ابتدا به شکلی اساطیری آغاز گردید و در دوران اسلامی در عرصه های دین، حکمت و ادب جلوه گری نمود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اصیل، </w:t>
      </w:r>
      <w:r>
        <w:rPr>
          <w:rFonts w:eastAsia="IRNazanin" w:cs="IRNazanin"/>
          <w:color w:val="111111"/>
          <w:sz w:val="28"/>
          <w:szCs w:val="28"/>
          <w:lang w:bidi="fa-IR"/>
        </w:rPr>
        <w:t>1374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 آرمانی یونانی، محصول تعقل فلسفی و آرمان شهر ایرانی، برگرفته از درکی رازآلود از جهان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حال، نگرش معنوی به شهرها، تأثیرات قابل توجهی بر کالبد شهرها، به ویژه شهرهای باستانی، گذاشته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اردشیر خوره، نخستین شهر ساسانی، نمود کاملی از شهر مدور و برگرفته از تفکر کیهان مزدایی مدور میباشد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رضایی راد، </w:t>
      </w:r>
      <w:r>
        <w:rPr>
          <w:rFonts w:eastAsia="IRNazanin" w:cs="IRNazanin"/>
          <w:color w:val="111111"/>
          <w:sz w:val="28"/>
          <w:szCs w:val="28"/>
          <w:lang w:bidi="fa-IR"/>
        </w:rPr>
        <w:t>1378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مشهورترین و نخستین شهر آرمانی در دوران اساطیری، شهر ورجمکرد است که اشارات ملموسی درخصوص کالبد آن در اوستا صورت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از دیگر از شهرهای </w:t>
      </w:r>
    </w:p>
    <w:p>
      <w:pPr>
        <w:pStyle w:val="BookText"/>
        <w:rPr/>
      </w:pPr>
      <w:r>
        <w:rPr>
          <w:rFonts w:ascii="IRNazanin" w:hAnsi="IRNazanin" w:eastAsia="IRNazanin"/>
          <w:color w:val="111111"/>
          <w:sz w:val="28"/>
          <w:sz w:val="28"/>
          <w:szCs w:val="28"/>
          <w:rtl w:val="true"/>
          <w:lang w:bidi="fa-IR"/>
        </w:rPr>
        <w:t xml:space="preserve">آرمانی دوران اساطیری، گنگ دژ است که علاوه بر منابع زرتشتی در شاهنامه فردوسی نیز به تصویر کشیده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مطلبی و نادری، </w:t>
      </w:r>
      <w:r>
        <w:rPr>
          <w:rFonts w:eastAsia="IRNazanin" w:cs="IRNazanin"/>
          <w:color w:val="111111"/>
          <w:sz w:val="28"/>
          <w:szCs w:val="28"/>
          <w:lang w:bidi="fa-IR"/>
        </w:rPr>
        <w:t>1388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رویکرد آرمانشهر اسلامی، فارغ از نگاه های انتزاعی، تحققپذیری از جایگاه و اهمیت به سزایی برخوردار است، که به طور عمده در شهر آرمانی ایرانی نیز، با توجه به نمونه های ذکر شده، این هدف عالی مد نظر نظریه پردازان و مورد توجه ساختارهای حکومتی قرار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اساس منابع اسلامی، شهر نهادی است که جانی دارد و کالبدی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کالبد و قالب شهر، ساختار فیزیکی آن است که از آن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 عرفی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تعبیر می شود و جان و روح هر شهر ساختار فرافیزیکی آن است، که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 شرعی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نامند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محسنی اراکی، </w:t>
      </w:r>
      <w:r>
        <w:rPr>
          <w:rFonts w:eastAsia="IRNazanin" w:cs="IRNazanin"/>
          <w:color w:val="111111"/>
          <w:sz w:val="28"/>
          <w:szCs w:val="28"/>
          <w:lang w:bidi="fa-IR"/>
        </w:rPr>
        <w:t>1394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میان متفکران و اندیشمندان اسلامی، نخستین کسی که به تفصیل درباره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 عرفی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انواع و مراتب آن سخن گفته، فیلسوف بزرگ مسلمان، فارابی </w:t>
      </w:r>
      <w:r>
        <w:rPr>
          <w:rFonts w:eastAsia="IRNazanin" w:cs="IRNazanin"/>
          <w:color w:val="111111"/>
          <w:sz w:val="28"/>
          <w:szCs w:val="28"/>
          <w:rtl w:val="true"/>
          <w:lang w:bidi="fa-IR"/>
        </w:rPr>
        <w:t>(</w:t>
      </w:r>
      <w:r>
        <w:rPr>
          <w:rFonts w:eastAsia="IRNazanin" w:cs="IRNazanin"/>
          <w:color w:val="111111"/>
          <w:sz w:val="28"/>
          <w:szCs w:val="28"/>
          <w:lang w:bidi="fa-IR"/>
        </w:rPr>
        <w:t>873</w:t>
      </w:r>
      <w:r>
        <w:rPr>
          <w:rFonts w:eastAsia="IRNazanin" w:cs="IRNazanin"/>
          <w:color w:val="111111"/>
          <w:sz w:val="28"/>
          <w:szCs w:val="28"/>
          <w:rtl w:val="true"/>
          <w:lang w:bidi="fa-IR"/>
        </w:rPr>
        <w:t>-</w:t>
      </w:r>
      <w:r>
        <w:rPr>
          <w:rFonts w:eastAsia="IRNazanin" w:cs="IRNazanin"/>
          <w:color w:val="111111"/>
          <w:sz w:val="28"/>
          <w:szCs w:val="28"/>
          <w:lang w:bidi="fa-IR"/>
        </w:rPr>
        <w:t>950</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فارابی در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آراء اهل المدينة الفاضة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 تقسیم تجمعات بشری به تجمع کامل، که مقصود از آن شهر است و تجمع ناقص، که مقصود از آن نیم شهر است، تجمع کامل را به عظمی و وسطی و صغری تقسیم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مقصود او از عظمی،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جامعه بشری کلان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وسطی،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مقصود از صغری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نیمشهر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تجمع ناقص را به دهستان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منزل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تفکیک می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سپس ملاک شهر بودن را در عناصر ذیل خلاصه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اجتماع جمع کثیر از مردم؛</w:t>
      </w:r>
    </w:p>
    <w:p>
      <w:pPr>
        <w:pStyle w:val="BookText"/>
        <w:rPr/>
      </w:pPr>
      <w:r>
        <w:rPr>
          <w:rFonts w:ascii="IRNazanin" w:hAnsi="IRNazanin" w:eastAsia="IRNazanin"/>
          <w:color w:val="111111"/>
          <w:sz w:val="28"/>
          <w:sz w:val="28"/>
          <w:szCs w:val="28"/>
          <w:rtl w:val="true"/>
          <w:lang w:bidi="fa-IR"/>
        </w:rPr>
        <w:t>تعاون آنان در راه تحقيق سعادت و کامیابی همگانی؛</w:t>
      </w:r>
    </w:p>
    <w:p>
      <w:pPr>
        <w:pStyle w:val="BookText"/>
        <w:rPr/>
      </w:pPr>
      <w:r>
        <w:rPr>
          <w:rFonts w:ascii="IRNazanin" w:hAnsi="IRNazanin" w:eastAsia="IRNazanin"/>
          <w:color w:val="111111"/>
          <w:sz w:val="28"/>
          <w:sz w:val="28"/>
          <w:szCs w:val="28"/>
          <w:rtl w:val="true"/>
          <w:lang w:bidi="fa-IR"/>
        </w:rPr>
        <w:t>رئیسی کامل، که مجموعه ی مردم شهر را ریاست و فرمانروایی می کند؛</w:t>
      </w:r>
    </w:p>
    <w:p>
      <w:pPr>
        <w:pStyle w:val="BookText"/>
        <w:rPr/>
      </w:pPr>
      <w:r>
        <w:rPr>
          <w:rFonts w:ascii="IRNazanin" w:hAnsi="IRNazanin" w:eastAsia="IRNazanin"/>
          <w:color w:val="111111"/>
          <w:sz w:val="28"/>
          <w:sz w:val="28"/>
          <w:szCs w:val="28"/>
          <w:rtl w:val="true"/>
          <w:lang w:bidi="fa-IR"/>
        </w:rPr>
        <w:t xml:space="preserve">مردمی فرمانبردار و مطیع از رئیس و تلاش همگانی آنان در جهت تحقق اهداف و خواسته های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فارابی، </w:t>
      </w:r>
      <w:r>
        <w:rPr>
          <w:rFonts w:eastAsia="IRNazanin" w:cs="IRNazanin"/>
          <w:color w:val="111111"/>
          <w:sz w:val="28"/>
          <w:szCs w:val="28"/>
          <w:lang w:bidi="fa-IR"/>
        </w:rPr>
        <w:t>1398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77</w:t>
      </w:r>
      <w:r>
        <w:rPr>
          <w:rFonts w:eastAsia="IRNazanin" w:cs="IRNazanin"/>
          <w:color w:val="111111"/>
          <w:sz w:val="28"/>
          <w:szCs w:val="28"/>
          <w:rtl w:val="true"/>
          <w:lang w:bidi="fa-IR"/>
        </w:rPr>
        <w:t>-</w:t>
      </w:r>
      <w:r>
        <w:rPr>
          <w:rFonts w:eastAsia="IRNazanin" w:cs="IRNazanin"/>
          <w:color w:val="111111"/>
          <w:sz w:val="28"/>
          <w:szCs w:val="28"/>
          <w:lang w:bidi="fa-IR"/>
        </w:rPr>
        <w:t>71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فارابی، ابن خلدون، جامعه شناس مسلمان در قرن هشتم، در تعریف شهر، افزون بر عناصر پیشین که در سخن فارابی بیان گردید، سه عنصر بازار، ساختمان های بزرگ و نقشه ی شهری را به شهر عرفی می افزاید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ابن خلدون، </w:t>
      </w:r>
      <w:r>
        <w:rPr>
          <w:rFonts w:eastAsia="IRNazanin" w:cs="IRNazanin"/>
          <w:color w:val="111111"/>
          <w:sz w:val="28"/>
          <w:szCs w:val="28"/>
          <w:lang w:bidi="fa-IR"/>
        </w:rPr>
        <w:t>1391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w:t>
      </w:r>
      <w:r>
        <w:rPr>
          <w:rFonts w:eastAsia="IRNazanin" w:cs="IRNazanin"/>
          <w:color w:val="111111"/>
          <w:sz w:val="28"/>
          <w:szCs w:val="28"/>
          <w:rtl w:val="true"/>
          <w:lang w:bidi="fa-IR"/>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شهر عرفی اسلامی شهری است، با حاکمیت قانون عدل توحیدی، رهبری الهی و عادل و مردمی با اطاعت از رهبری، و شهر شرعی یا شهر فرافیزیکی که جان شهر اسلامی است، در واقع هویت توحیدی و عادلانه جامعه ی شهری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اراکی، </w:t>
      </w:r>
      <w:r>
        <w:rPr>
          <w:rFonts w:eastAsia="IRNazanin" w:cs="IRNazanin"/>
          <w:color w:val="111111"/>
          <w:sz w:val="28"/>
          <w:szCs w:val="28"/>
          <w:lang w:bidi="fa-IR"/>
        </w:rPr>
        <w:t>1394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توجه به مطالبی که عنوان شد، شهر آرمانی اسلام، با صورتی مثالی و مفهومی ثابت می باشد، اما با </w:t>
      </w:r>
    </w:p>
    <w:p>
      <w:pPr>
        <w:pStyle w:val="BookText"/>
        <w:rPr/>
      </w:pPr>
      <w:r>
        <w:rPr>
          <w:rFonts w:ascii="IRNazanin" w:hAnsi="IRNazanin" w:eastAsia="IRNazanin"/>
          <w:color w:val="111111"/>
          <w:sz w:val="28"/>
          <w:sz w:val="28"/>
          <w:szCs w:val="28"/>
          <w:rtl w:val="true"/>
          <w:lang w:bidi="fa-IR"/>
        </w:rPr>
        <w:t>تحقق آن در عالم خارج و نزول در مرتبه ی محسوسات و عينيات، بسته به شرایط زمان، مکان و امکانات، در دسترس، اراده و خواست شهر و شهروندان، تجلیات متفاوتی در قالب کثرتی در وحدت 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هر شهری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نامیده می شود، به اندازهای اسلامی است، که بتواند آن مفهوم و آن صورت اصلی را به نمایش بگذارد و به عبارت بهتر، میزان اسلامی بودن یک شهر، با نزدیکی آن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 آرمانی تحقق پذیر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وابسته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نوروزی و همکاران، </w:t>
      </w:r>
      <w:r>
        <w:rPr>
          <w:rFonts w:eastAsia="IRNazanin" w:cs="IRNazanin"/>
          <w:color w:val="111111"/>
          <w:sz w:val="28"/>
          <w:szCs w:val="28"/>
          <w:lang w:bidi="fa-IR"/>
        </w:rPr>
        <w:t>1400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lang w:bidi="fa-IR"/>
        </w:rPr>
        <w:t>81</w:t>
      </w:r>
      <w:r>
        <w:rPr>
          <w:rFonts w:eastAsia="IRNazanin" w:cs="IRNazanin"/>
          <w:color w:val="111111"/>
          <w:sz w:val="28"/>
          <w:szCs w:val="28"/>
          <w:rtl w:val="true"/>
          <w:lang w:bidi="fa-IR"/>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نقی زاده، پس از سالها پژوهش در زمینه ی چیستی شهر اسلامی، که نتایج آن در کتب و مقالات متعدد وی ارائه شده است، نتیجه ی این مطالعات را در قالب نظریه ی فضای حیات طیبه ارائه می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این اساس، عالی ترین تجلی و ظهور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 آرمانی اسلام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شهر اصیل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فضای حیات طیبه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نامد؛ که در والاترین صورت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 کامل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مؤمنين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بتوانند مطابق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ارتباطات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قوانین، رفتارها و اخلاقیاتی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از چشمهی وحی اخذ و تدوین شده اند،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شیوه ی مسلمانی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فضا و محیطی متعادل، که بر اساس این ارتباطات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شيوه ی زیست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ساخته شده است، زندگی نمایند و با ایمان و عمل صالح خویش، در آن محیط و فضا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حیات طیبه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بیان دیگر، با فراهم بودن شرایط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حیات طیبه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به منصه ی ظهور می رسد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نوروزی و همکاران، </w:t>
      </w:r>
      <w:r>
        <w:rPr>
          <w:rFonts w:eastAsia="IRNazanin" w:cs="IRNazanin"/>
          <w:color w:val="111111"/>
          <w:sz w:val="28"/>
          <w:szCs w:val="28"/>
          <w:lang w:bidi="fa-IR"/>
        </w:rPr>
        <w:t>1400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بمانیان ارتباط میان معماری دوره ی اسلامی ایران و اصول دین اسلام را روشن می سازد و این دیدگاه به اهمیت نقش خدامحوری در معماری اسلامی ایران پرداخته و از این رهگذار، پس از بیان اهمیت اصل توحید در متون اسلامی، به تشریح انواع آن در معارف اسلامی و نقش محوری آن در شکل گیری شهر اسلامی پرداخته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نوروزی و همکاران، </w:t>
      </w:r>
      <w:r>
        <w:rPr>
          <w:rFonts w:eastAsia="IRNazanin" w:cs="IRNazanin"/>
          <w:color w:val="111111"/>
          <w:sz w:val="28"/>
          <w:szCs w:val="28"/>
          <w:lang w:bidi="fa-IR"/>
        </w:rPr>
        <w:t>1400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عبدالحمید نقره کار، طی سالهای متمادی، در زمینه ی بررسی آراء و نظرات فلاسفه و حکمای غرب و شرق، پیرامون دو مقوله ی انسان شناسی در شاخهی حکمت نظری و زیبایی شناسی در شاخهی حکمت عملی فعالیت نموده است و در ارائه چارچوب فکری خود در شکل گیری شهر اسلامی، از رجوع به عقل، اجماع خبرگان، کلام معصوم و کلام الهی سخن به میان 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استخراج نتایج اش در مورد معماری اسلامی، از حکمت متعالیه بسیار کمک گرفته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نوروزی و همکاران، </w:t>
      </w:r>
      <w:r>
        <w:rPr>
          <w:rFonts w:eastAsia="IRNazanin" w:cs="IRNazanin"/>
          <w:color w:val="111111"/>
          <w:sz w:val="28"/>
          <w:szCs w:val="28"/>
          <w:lang w:bidi="fa-IR"/>
        </w:rPr>
        <w:t>1400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lang w:bidi="fa-IR"/>
        </w:rPr>
        <w:t>277</w:t>
      </w:r>
      <w:r>
        <w:rPr>
          <w:rFonts w:eastAsia="IRNazanin" w:cs="IRNazanin"/>
          <w:color w:val="111111"/>
          <w:sz w:val="28"/>
          <w:szCs w:val="28"/>
          <w:rtl w:val="true"/>
          <w:lang w:bidi="fa-IR"/>
        </w:rPr>
        <w:t>-</w:t>
      </w:r>
      <w:r>
        <w:rPr>
          <w:rFonts w:eastAsia="IRNazanin" w:cs="IRNazanin"/>
          <w:color w:val="111111"/>
          <w:sz w:val="28"/>
          <w:szCs w:val="28"/>
          <w:lang w:bidi="fa-IR"/>
        </w:rPr>
        <w:t>273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آیت الله محسن اراکی نیز از معدود مجتهدینی است که به روش اجتهاد استنباطی و با تشکیل جلسات مشترک با صاحب نظران حوزه و دانشگاه، تحت قالب فقه نظام، تاکنون به بیان بخشی از احکام مهم شکل گیری شهر اسلامی پرداخته است</w:t>
      </w:r>
      <w:r>
        <w:rPr>
          <w:rFonts w:eastAsia="IRNazanin" w:cs="IRNazanin"/>
          <w:color w:val="111111"/>
          <w:sz w:val="28"/>
          <w:szCs w:val="28"/>
          <w:rtl w:val="true"/>
          <w:lang w:bidi="fa-IR"/>
        </w:rPr>
        <w:t xml:space="preserve">. </w:t>
      </w:r>
      <w:bookmarkStart w:id="300" w:name="pg6997_72721"/>
    </w:p>
    <w:p>
      <w:pPr>
        <w:pStyle w:val="BookText"/>
        <w:rPr/>
      </w:pPr>
      <w:bookmarkEnd w:id="300"/>
      <w:r>
        <w:rPr>
          <w:rFonts w:ascii="IRNazanin" w:hAnsi="IRNazanin" w:eastAsia="IRNazanin"/>
          <w:color w:val="111111"/>
          <w:sz w:val="28"/>
          <w:sz w:val="28"/>
          <w:szCs w:val="28"/>
          <w:rtl w:val="true"/>
          <w:lang w:bidi="fa-IR"/>
        </w:rPr>
        <w:t xml:space="preserve">در جدول تصویر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خلاصه نظریات برجسته ی اندیشمندان منتخب و اجزاء، منابع و نتایج آن در زمینه های مختلف، مرتبط با بازآفرینی شهر اسلامی که در پژوهش حاضر نیز مورد بهره برداری قرار گرفته است، ارائه شده است</w:t>
      </w:r>
      <w:r>
        <w:rPr>
          <w:rFonts w:eastAsia="IRNazanin" w:cs="IRNazanin"/>
          <w:color w:val="111111"/>
          <w:sz w:val="28"/>
          <w:szCs w:val="28"/>
          <w:rtl w:val="true"/>
          <w:lang w:bidi="fa-IR"/>
        </w:rPr>
        <w:t>.</w:t>
      </w:r>
    </w:p>
    <w:p>
      <w:pPr>
        <w:pStyle w:val="BookText"/>
        <w:rPr/>
      </w:pPr>
      <w:r>
        <w:rPr>
          <w:rtl w:val="true"/>
        </w:rPr>
        <mc:AlternateContent>
          <mc:Choice Requires="wps">
            <w:drawing>
              <wp:inline distT="0" distB="0" distL="0" distR="0">
                <wp:extent cx="5334000" cy="37973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32"/>
                        <a:stretch/>
                      </pic:blipFill>
                      <pic:spPr>
                        <a:xfrm>
                          <a:off x="0" y="0"/>
                          <a:ext cx="5334120" cy="3797280"/>
                        </a:xfrm>
                        <a:prstGeom prst="rect">
                          <a:avLst/>
                        </a:prstGeom>
                        <a:ln w="0">
                          <a:noFill/>
                        </a:ln>
                      </pic:spPr>
                    </pic:pic>
                  </a:graphicData>
                </a:graphic>
              </wp:inline>
            </w:drawing>
          </mc:Choice>
          <mc:Fallback>
            <w:pict>
              <v:shape id="shape_0" stroked="f" o:allowincell="f" style="position:absolute;margin-left:0pt;margin-top:-299.05pt;width:419.95pt;height:298.95pt;mso-wrap-style:none;v-text-anchor:middle;mso-position-horizontal:left;mso-position-vertical:top" type="_x0000_t75">
                <v:imagedata r:id="rId133"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 xml:space="preserve">تصویر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جدول بررسی خلاصه نظریات شاخص در حوزه شهر اسلامی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نوروزی و همکاران، </w:t>
      </w:r>
      <w:r>
        <w:rPr>
          <w:rFonts w:eastAsia="IRNazanin" w:cs="IRNazanin"/>
          <w:color w:val="111111"/>
          <w:sz w:val="28"/>
          <w:szCs w:val="28"/>
          <w:lang w:bidi="fa-IR"/>
        </w:rPr>
        <w:t>642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1400</w:t>
      </w:r>
      <w:r>
        <w:rPr>
          <w:rFonts w:eastAsia="IRNazanin" w:cs="IRNazanin"/>
          <w:color w:val="111111"/>
          <w:sz w:val="28"/>
          <w:szCs w:val="28"/>
          <w:rtl w:val="true"/>
          <w:lang w:bidi="fa-IR"/>
        </w:rPr>
        <w:t xml:space="preserve"> )</w:t>
      </w:r>
    </w:p>
    <w:p>
      <w:pPr>
        <w:pStyle w:val="Heading3"/>
        <w:numPr>
          <w:ilvl w:val="2"/>
          <w:numId w:val="1"/>
        </w:numPr>
        <w:rPr/>
      </w:pPr>
      <w:bookmarkStart w:id="301" w:name="__RefHeading___Toc2601447_372815092"/>
      <w:bookmarkStart w:id="302" w:name="_Toc112"/>
      <w:bookmarkEnd w:id="301"/>
      <w:r>
        <w:rPr/>
        <w:t>2</w:t>
      </w:r>
      <w:r>
        <w:rPr>
          <w:rtl w:val="true"/>
        </w:rPr>
        <w:t>-</w:t>
      </w:r>
      <w:r>
        <w:rPr>
          <w:rtl w:val="true"/>
        </w:rPr>
        <w:t>هویت و ماهیت واقعی شهر اسلامی</w:t>
      </w:r>
      <w:bookmarkEnd w:id="302"/>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شکل گیری یک شهر، فرآیندها و فرم های فضایی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مکانی، به صورت مدار علی، عمل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فرآیندها، فرم ها را بوجود می آورند و سپس فرم ها در فرآیندها تأثیر می گذارند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شکوئی، </w:t>
      </w:r>
      <w:r>
        <w:rPr>
          <w:rFonts w:eastAsia="IRNazanin" w:cs="IRNazanin"/>
          <w:color w:val="111111"/>
          <w:sz w:val="28"/>
          <w:szCs w:val="28"/>
          <w:lang w:bidi="fa-IR"/>
        </w:rPr>
        <w:t>1377</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فرآیندهای شکل دهنده به شهرهای اسلامی و ویژگیهای مورفولوژیک آنها، دارای اهمیت بیشتری نسبت به شکل ظاهری این فرم ها و مدل ها می باشد، زیرا آگاهی از فرآیندهای مؤثر بر تشکیل یک فرم میتواند در کاربرد جنبه های مثبت آن، به منظور ساخت و برنامه ریزی مطلوب شهرهای معاصر، مؤثر واقع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بیان دیگر کالبد شهر ظرف و شهروندان مظروف زندگی شهری هستند و فضای شهر متأثر </w:t>
      </w:r>
      <w:bookmarkStart w:id="303" w:name="pg6997_72722"/>
    </w:p>
    <w:p>
      <w:pPr>
        <w:pStyle w:val="BookText"/>
        <w:rPr/>
      </w:pPr>
      <w:bookmarkEnd w:id="303"/>
      <w:r>
        <w:rPr>
          <w:rFonts w:ascii="IRNazanin" w:hAnsi="IRNazanin" w:eastAsia="IRNazanin"/>
          <w:color w:val="111111"/>
          <w:sz w:val="28"/>
          <w:sz w:val="28"/>
          <w:szCs w:val="28"/>
          <w:rtl w:val="true"/>
          <w:lang w:bidi="fa-IR"/>
        </w:rPr>
        <w:t>از اثر متقابل این دو بر یکدیگر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نظام فکری شهروندان در جایگاه بهره بردار، ایده پردازی طراح، سرمایه گذار و یا سازنده، شهر را شکل می دهد و در مقابل این فضاهای مصنوع و طبیعی شهر است، که در مقام تذکر و تنبه سیر الی الله و خلیفه الهی انسان را به تصویر می کشد و یا در جایگاه تغافل، او را تشویق به سقوط و خلاصه شدن در دنیای مادی مینماید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این اساس، برغم عمده ی مستشرقین که شهر اسلامی را شهر ساخته شده به دست مسلمانان و یا محل سکونت مسلمین فارغ از مبنای فکري ساخت می دانند، بطور خلاصه می توان بیان نمود که شهر اسلامی در اصل شهری است، که نظام اندیشه ی محیط بر آن، از جمله اصول معماری و شهرسازی، برگرفته از مبانی و ارزش های جهان بینی و ایدئولوژی اسلامی باشد و حیات طیب و سیر تعالی خلیفه الهی را برای شهروندان تسهیل نماید</w:t>
      </w:r>
      <w:r>
        <w:rPr>
          <w:rFonts w:eastAsia="IRNazanin" w:cs="IRNazanin"/>
          <w:color w:val="111111"/>
          <w:sz w:val="28"/>
          <w:szCs w:val="28"/>
          <w:rtl w:val="true"/>
          <w:lang w:bidi="fa-IR"/>
        </w:rPr>
        <w:t>.</w:t>
      </w:r>
    </w:p>
    <w:p>
      <w:pPr>
        <w:pStyle w:val="Heading3"/>
        <w:numPr>
          <w:ilvl w:val="2"/>
          <w:numId w:val="1"/>
        </w:numPr>
        <w:rPr/>
      </w:pPr>
      <w:bookmarkStart w:id="304" w:name="__RefHeading___Toc2601449_372815092"/>
      <w:bookmarkStart w:id="305" w:name="_Toc113"/>
      <w:bookmarkEnd w:id="304"/>
      <w:r>
        <w:rPr/>
        <w:t>3</w:t>
      </w:r>
      <w:r>
        <w:rPr>
          <w:rtl w:val="true"/>
        </w:rPr>
        <w:t>-</w:t>
      </w:r>
      <w:r>
        <w:rPr>
          <w:rtl w:val="true"/>
        </w:rPr>
        <w:t>وضعیت امروز شهرهای جهان اسلام، از جمله ایران</w:t>
      </w:r>
      <w:bookmarkEnd w:id="305"/>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همانطور که بیان گردید، یکی از عوامل اصلی شکل دهنده ی گنجینه ی شهرسازی هر جامعه ای، قواعد و باید و نبایدهای فرهنگی آن جامعه می باشد، که به طور عمده، از جهان بینی حاکم بر آن جامعه ناشی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در جهان اسلام نیز شهرها از ویژگیهای شاخص و حتی منحصر به فردی که ناشی از ایدئولوژی و جهان بینی اسلامی است، برخوردار می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پس از انقلاب صنعتی و توسعه و پیشرفت مادی جهان غربی و گسترش روابط غرب و شرق، بیشتر ایدئولوژی های غربی که از مکاتبی چون دنیاگرایی، انسان گرایی، فردگرایی، تجربه گرایی، خردگرایی، مادی گرایی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اخذ شده است، معماری و شهرسازی را در اکثر کشورها همچون سایر عرصه ها، تحت تأثیر خود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 حالی است که هرکدام از مکاتب نام برده، به دلیل مطلق انگاری و فراموش کردن عمدی و یا سهوی سایر جنبه های معرفت بشری، تأثیر منفی بر توسعه های شهری داشته و با فرهنگ جوامع و بویژه جوامع شرقی و بطور خاص شهرها و کشورهای اسلامی تقابل پیدا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برغم این موضوع، با توجه به انحصار غول های تبلیغاتی و سلطه ی فرهنگی غرب، روند ساخت و ساز شهری در جهان اسلام، بدون توجه به وجه پنهان تفکر و جهان بینی غربی در پشت نمادها، شنبلها، طرح ها و سبک های معماری و شهرسازی غربی، جهت گیری کپی برداری را دنبال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در این شرایط، حفظ ارزش های اصیل معماری و شهرسازی اسلامی ایرانی، نیاز به تلاشی مضاعف در همه ی ابعاد خاصه فرهنگی و اطلاع رسانی دارد</w:t>
      </w:r>
      <w:r>
        <w:rPr>
          <w:rFonts w:eastAsia="IRNazanin" w:cs="IRNazanin"/>
          <w:color w:val="111111"/>
          <w:sz w:val="28"/>
          <w:szCs w:val="28"/>
          <w:rtl w:val="true"/>
          <w:lang w:bidi="fa-IR"/>
        </w:rPr>
        <w:t xml:space="preserve">. </w:t>
      </w:r>
      <w:bookmarkStart w:id="306" w:name="pg6997_72723"/>
    </w:p>
    <w:p>
      <w:pPr>
        <w:pStyle w:val="Heading3"/>
        <w:numPr>
          <w:ilvl w:val="2"/>
          <w:numId w:val="1"/>
        </w:numPr>
        <w:rPr/>
      </w:pPr>
      <w:bookmarkStart w:id="307" w:name="__RefHeading___Toc2601451_372815092"/>
      <w:bookmarkStart w:id="308" w:name="_Toc114"/>
      <w:bookmarkEnd w:id="306"/>
      <w:bookmarkEnd w:id="307"/>
      <w:r>
        <w:rPr/>
        <w:t>4</w:t>
      </w:r>
      <w:r>
        <w:rPr>
          <w:rtl w:val="true"/>
        </w:rPr>
        <w:t>-</w:t>
      </w:r>
      <w:r>
        <w:rPr>
          <w:rtl w:val="true"/>
        </w:rPr>
        <w:t xml:space="preserve">شهر از دیدگاه مقام معظم رهبری حضرت آیه الله خامنه ای </w:t>
      </w:r>
      <w:r>
        <w:rPr>
          <w:rtl w:val="true"/>
        </w:rPr>
        <w:t>(</w:t>
      </w:r>
      <w:r>
        <w:rPr>
          <w:rtl w:val="true"/>
        </w:rPr>
        <w:t>مدظله</w:t>
      </w:r>
      <w:r>
        <w:rPr>
          <w:rtl w:val="true"/>
        </w:rPr>
        <w:t>)</w:t>
      </w:r>
      <w:bookmarkEnd w:id="308"/>
    </w:p>
    <w:p>
      <w:pPr>
        <w:pStyle w:val="BookText"/>
        <w:rPr/>
      </w:pPr>
      <w:r>
        <w:rPr>
          <w:rFonts w:ascii="IRNazanin" w:hAnsi="IRNazanin" w:eastAsia="IRNazanin"/>
          <w:color w:val="111111"/>
          <w:sz w:val="28"/>
          <w:sz w:val="28"/>
          <w:szCs w:val="28"/>
          <w:rtl w:val="true"/>
          <w:lang w:bidi="fa-IR"/>
        </w:rPr>
        <w:t xml:space="preserve">شهر از نگاه مقام معظم رهبری، آن گونه است که باید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نمونه ی اعلای هنر و فرهنگ اسلامی ایرانی، و سرشار از معنویت مومنانه، نهفته در ارزش های دینی ایرانیان باشد، به طوری که آرامش روحی و سهولت زندگی، متناسب با معیارهای دینی و معنوی برای ساکنان آن فراهم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در این زمینه تأكيد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شهرسازی باید حفظ هویت و اصالت شهرها، پایبندی به معماری اسلامی و ایرانی، رعایت زیبایی و استحکام بناها، ترویج فرهنگ نظم و قانون، گسترش نمادهای دین و اخلاق، آسان سازی خدمت رسانی عدالت و فراگیری در خدمات، توسعه ی فضای سبز و اهتمام به سلامت محیط زیست را مد نظر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موارد در اصل همان ترجمان جهان بيني توحيدي اسلام با رویکرد امت واحده است، که عملیاتی و اجرایی نمودن آن، نیازمند برنامه ریزی جامع راهبردی در ابعاد گوناگون می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آیت الله خامنه ای، </w:t>
      </w:r>
      <w:r>
        <w:rPr>
          <w:rFonts w:eastAsia="IRNazanin" w:cs="IRNazanin"/>
          <w:color w:val="111111"/>
          <w:sz w:val="28"/>
          <w:szCs w:val="28"/>
          <w:lang w:bidi="fa-IR"/>
        </w:rPr>
        <w:t>1378/02/08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1386/02/08</w:t>
      </w:r>
      <w:r>
        <w:rPr>
          <w:rFonts w:eastAsia="IRNazanin" w:cs="IRNazanin"/>
          <w:color w:val="111111"/>
          <w:sz w:val="28"/>
          <w:szCs w:val="28"/>
          <w:rtl w:val="true"/>
          <w:lang w:bidi="fa-IR"/>
        </w:rPr>
        <w:t xml:space="preserve"> ).</w:t>
      </w:r>
    </w:p>
    <w:p>
      <w:pPr>
        <w:pStyle w:val="BookText"/>
        <w:rPr/>
      </w:pPr>
      <w:r>
        <w:rPr>
          <w:rtl w:val="true"/>
        </w:rPr>
        <mc:AlternateContent>
          <mc:Choice Requires="wps">
            <w:drawing>
              <wp:inline distT="0" distB="0" distL="0" distR="0">
                <wp:extent cx="5334000" cy="4419600"/>
                <wp:effectExtent l="0" t="0" r="0" b="0"/>
                <wp:docPr id="4" name=""/>
                <a:graphic xmlns:a="http://schemas.openxmlformats.org/drawingml/2006/main">
                  <a:graphicData uri="http://schemas.openxmlformats.org/drawingml/2006/picture">
                    <pic:pic xmlns:pic="http://schemas.openxmlformats.org/drawingml/2006/picture">
                      <pic:nvPicPr>
                        <pic:cNvPr id="3" name="" descr=""/>
                        <pic:cNvPicPr/>
                      </pic:nvPicPr>
                      <pic:blipFill>
                        <a:blip r:embed="rId136"/>
                        <a:stretch/>
                      </pic:blipFill>
                      <pic:spPr>
                        <a:xfrm>
                          <a:off x="0" y="0"/>
                          <a:ext cx="5334120" cy="4419720"/>
                        </a:xfrm>
                        <a:prstGeom prst="rect">
                          <a:avLst/>
                        </a:prstGeom>
                        <a:ln w="0">
                          <a:noFill/>
                        </a:ln>
                      </pic:spPr>
                    </pic:pic>
                  </a:graphicData>
                </a:graphic>
              </wp:inline>
            </w:drawing>
          </mc:Choice>
          <mc:Fallback>
            <w:pict>
              <v:shape id="shape_0" stroked="f" o:allowincell="f" style="position:absolute;margin-left:0pt;margin-top:-348.05pt;width:419.95pt;height:347.95pt;mso-wrap-style:none;v-text-anchor:middle;mso-position-horizontal:left;mso-position-vertical:top" type="_x0000_t75">
                <v:imagedata r:id="rId137"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 xml:space="preserve">تصویر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مختصات شهر اسلامی از دیدگاه مقام معظم رهبری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مدظله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نوروزی و</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همکاران، </w:t>
      </w:r>
      <w:r>
        <w:rPr>
          <w:rFonts w:eastAsia="IRNazanin" w:cs="IRNazanin"/>
          <w:color w:val="111111"/>
          <w:sz w:val="28"/>
          <w:szCs w:val="28"/>
          <w:lang w:bidi="fa-IR"/>
        </w:rPr>
        <w:t>1400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bookmarkStart w:id="309" w:name="pg6997_72724"/>
    </w:p>
    <w:p>
      <w:pPr>
        <w:pStyle w:val="Heading3"/>
        <w:numPr>
          <w:ilvl w:val="2"/>
          <w:numId w:val="1"/>
        </w:numPr>
        <w:rPr/>
      </w:pPr>
      <w:bookmarkStart w:id="310" w:name="__RefHeading___Toc2601453_372815092"/>
      <w:bookmarkStart w:id="311" w:name="_Toc115"/>
      <w:bookmarkEnd w:id="309"/>
      <w:bookmarkEnd w:id="310"/>
      <w:r>
        <w:rPr/>
        <w:t>5</w:t>
      </w:r>
      <w:r>
        <w:rPr>
          <w:rtl w:val="true"/>
        </w:rPr>
        <w:t>-</w:t>
      </w:r>
      <w:r>
        <w:rPr>
          <w:rtl w:val="true"/>
        </w:rPr>
        <w:t>چگونگی تکوین تمدن نوین اسلامی، متناسب با گام دوم انقلاب، با شکل گیری شهر اسلامی طیب</w:t>
      </w:r>
      <w:bookmarkEnd w:id="311"/>
    </w:p>
    <w:p>
      <w:pPr>
        <w:pStyle w:val="BookText"/>
        <w:rPr/>
      </w:pPr>
      <w:r>
        <w:rPr>
          <w:rFonts w:ascii="IRNazanin" w:hAnsi="IRNazanin" w:eastAsia="IRNazanin"/>
          <w:color w:val="111111"/>
          <w:sz w:val="28"/>
          <w:sz w:val="28"/>
          <w:szCs w:val="28"/>
          <w:rtl w:val="true"/>
          <w:lang w:bidi="fa-IR"/>
        </w:rPr>
        <w:t xml:space="preserve">بازگشت به خود و تکیه بر توانمندی های بالقوه در جوامع اسلامی، از جمله ایران، یگانه راهکار فائق آمدن بر مشکلات و رسیدن بر قله های پیشرفت و اقتدار است، که مورد تأکید مقام معظم رهبری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مدظله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اساس این تفکر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 باوری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جز با فرهنگسازی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سبک زندگی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مفهوم کلی و اسلامی ایرانی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ابعاد کشور، محقق نخواهد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بین، توجه به محیط شهر، بعنوان قالب زندگی شهروندان و بستر تمدن سازی و اثر متقابل شهر و انسان، امری اجتناب ناپذیر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ضروریست محیط، علاوه بر مباحث فرهنگی، مورد توجه قرار گیرد، که در دو بعد وابط و معیارهای جاری حاکم بر شهرسازی و سیمای شهری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الگوهای حاکم بر معماری و خلق فضاها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قابل بررسی و انطباق با اصول اسلامی و فرهنگ اسلامی ایرانی، بجای اقتباس صرف از الگوهای بیگانه است، که توجه و حسن نظر برنامه ریزان در حوزه های گوناگون، از جمله مدیریت شهری را می طلبد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دیاگرام تصویر شماره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چگونگی ارتباط و تعامل جهان بینی و فرهنگ یک جامعه، با تولد یک تمدن بطور عام و تمدن اسلامی به شكل خاص و جلوهی کالبدی تمدن یعنی شهر، به تصویر کشیده شده است</w:t>
      </w:r>
      <w:r>
        <w:rPr>
          <w:rFonts w:eastAsia="IRNazanin" w:cs="IRNazanin"/>
          <w:color w:val="111111"/>
          <w:sz w:val="28"/>
          <w:szCs w:val="28"/>
          <w:rtl w:val="true"/>
          <w:lang w:bidi="fa-IR"/>
        </w:rPr>
        <w:t>.</w:t>
      </w:r>
    </w:p>
    <w:p>
      <w:pPr>
        <w:pStyle w:val="BookText"/>
        <w:rPr/>
      </w:pPr>
      <w:r>
        <w:rPr>
          <w:rtl w:val="true"/>
        </w:rPr>
        <mc:AlternateContent>
          <mc:Choice Requires="wps">
            <w:drawing>
              <wp:inline distT="0" distB="0" distL="0" distR="0">
                <wp:extent cx="5334000" cy="3403600"/>
                <wp:effectExtent l="0" t="0" r="0" b="0"/>
                <wp:docPr id="5" name=""/>
                <a:graphic xmlns:a="http://schemas.openxmlformats.org/drawingml/2006/main">
                  <a:graphicData uri="http://schemas.openxmlformats.org/drawingml/2006/picture">
                    <pic:pic xmlns:pic="http://schemas.openxmlformats.org/drawingml/2006/picture">
                      <pic:nvPicPr>
                        <pic:cNvPr id="4" name="" descr=""/>
                        <pic:cNvPicPr/>
                      </pic:nvPicPr>
                      <pic:blipFill>
                        <a:blip r:embed="rId139"/>
                        <a:stretch/>
                      </pic:blipFill>
                      <pic:spPr>
                        <a:xfrm>
                          <a:off x="0" y="0"/>
                          <a:ext cx="5334120" cy="3403440"/>
                        </a:xfrm>
                        <a:prstGeom prst="rect">
                          <a:avLst/>
                        </a:prstGeom>
                        <a:ln w="0">
                          <a:noFill/>
                        </a:ln>
                      </pic:spPr>
                    </pic:pic>
                  </a:graphicData>
                </a:graphic>
              </wp:inline>
            </w:drawing>
          </mc:Choice>
          <mc:Fallback>
            <w:pict>
              <v:shape id="shape_0" stroked="f" o:allowincell="f" style="position:absolute;margin-left:0pt;margin-top:-268.05pt;width:419.95pt;height:267.95pt;mso-wrap-style:none;v-text-anchor:middle;mso-position-horizontal:left;mso-position-vertical:top" type="_x0000_t75">
                <v:imagedata r:id="rId140" o:detectmouseclick="t"/>
                <v:stroke color="#3465a4" joinstyle="round" endcap="flat"/>
                <w10:wrap type="none"/>
              </v:shape>
            </w:pict>
          </mc:Fallback>
        </mc:AlternateConten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تصویر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دیاگرام تعاملی عوامل تولد یک تمدن و شهر، بعنوان جلوه کالبدی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فضایی آن نقی زاده، </w:t>
      </w:r>
      <w:r>
        <w:rPr>
          <w:rFonts w:eastAsia="IRNazanin" w:cs="IRNazanin"/>
          <w:color w:val="111111"/>
          <w:sz w:val="28"/>
          <w:szCs w:val="28"/>
          <w:lang w:bidi="fa-IR"/>
        </w:rPr>
        <w:t>1393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bookmarkStart w:id="312" w:name="pg6997_72725"/>
    </w:p>
    <w:p>
      <w:pPr>
        <w:pStyle w:val="Heading3"/>
        <w:numPr>
          <w:ilvl w:val="2"/>
          <w:numId w:val="1"/>
        </w:numPr>
        <w:rPr/>
      </w:pPr>
      <w:bookmarkStart w:id="313" w:name="__RefHeading___Toc2601455_372815092"/>
      <w:bookmarkStart w:id="314" w:name="_Toc116"/>
      <w:bookmarkEnd w:id="312"/>
      <w:bookmarkEnd w:id="313"/>
      <w:r>
        <w:rPr/>
        <w:t>6</w:t>
      </w:r>
      <w:r>
        <w:rPr>
          <w:rtl w:val="true"/>
        </w:rPr>
        <w:t>-</w:t>
      </w:r>
      <w:r>
        <w:rPr>
          <w:rtl w:val="true"/>
        </w:rPr>
        <w:t>حلقه مفقوده در تعریف و تولید ساختارهای تمدن نوین اسلامی</w:t>
      </w:r>
      <w:bookmarkEnd w:id="314"/>
    </w:p>
    <w:p>
      <w:pPr>
        <w:pStyle w:val="BookText"/>
        <w:rPr/>
      </w:pPr>
      <w:r>
        <w:rPr>
          <w:rFonts w:ascii="IRNazanin" w:hAnsi="IRNazanin" w:eastAsia="IRNazanin"/>
          <w:color w:val="111111"/>
          <w:sz w:val="28"/>
          <w:sz w:val="28"/>
          <w:szCs w:val="28"/>
          <w:rtl w:val="true"/>
          <w:lang w:bidi="fa-IR"/>
        </w:rPr>
        <w:t xml:space="preserve">بررسی ها نشان می 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حلقه مفقوده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تحقق اهداف تمدن نوین اسلامی،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تولید نظام شاخصه هایی است که مبنای سنجش برنامه های توسعه ای و عملکرد مدیران و در کل میزان موفقیت و پیشرفت جامعه قرار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از معیار سنجش ناهماهنگ، ارزشها را به جای مقصد حرکت و قبله ی انگیزه ها، تبدیل به موانع و چارچوب های محدود کننده ی حرکت مدیران و متخصصان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زمانی که به دنبال توسعه با حفظ ارزش های اسلامی و رعایت ضوابط شرعی هستیم، توسعه ی قبله ی ما و ضوابط و ارزشهای اسلامی، موانع و سرعت گیرهای حرکت ما خواهد بود، که این رویکرد ره به جایی نخواهد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ضروری است به کمک تولید شاخص های مناسب، ارزش ها را از مقررات حرکت به مقصد حرکت تبدیل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بدیهی است که کشف و تولید روش ها و راه حل هایی مناسب پس از انتخاب و مشخص نمودن مقصد، امکان پذیر خواهد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تصویر شماره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tl w:val="true"/>
        </w:rPr>
        <mc:AlternateContent>
          <mc:Choice Requires="wps">
            <w:drawing>
              <wp:inline distT="0" distB="0" distL="0" distR="0">
                <wp:extent cx="5334000" cy="2540000"/>
                <wp:effectExtent l="0" t="0" r="0" b="0"/>
                <wp:docPr id="6" name=""/>
                <a:graphic xmlns:a="http://schemas.openxmlformats.org/drawingml/2006/main">
                  <a:graphicData uri="http://schemas.openxmlformats.org/drawingml/2006/picture">
                    <pic:pic xmlns:pic="http://schemas.openxmlformats.org/drawingml/2006/picture">
                      <pic:nvPicPr>
                        <pic:cNvPr id="5" name="" descr=""/>
                        <pic:cNvPicPr/>
                      </pic:nvPicPr>
                      <pic:blipFill>
                        <a:blip r:embed="rId142"/>
                        <a:stretch/>
                      </pic:blipFill>
                      <pic:spPr>
                        <a:xfrm>
                          <a:off x="0" y="0"/>
                          <a:ext cx="5334120" cy="2540160"/>
                        </a:xfrm>
                        <a:prstGeom prst="rect">
                          <a:avLst/>
                        </a:prstGeom>
                        <a:ln w="0">
                          <a:noFill/>
                        </a:ln>
                      </pic:spPr>
                    </pic:pic>
                  </a:graphicData>
                </a:graphic>
              </wp:inline>
            </w:drawing>
          </mc:Choice>
          <mc:Fallback>
            <w:pict>
              <v:shape id="shape_0" stroked="f" o:allowincell="f" style="position:absolute;margin-left:0pt;margin-top:-200.05pt;width:419.95pt;height:199.95pt;mso-wrap-style:none;v-text-anchor:middle;mso-position-horizontal:left;mso-position-vertical:top" type="_x0000_t75">
                <v:imagedata r:id="rId143"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مراحل چهارگانه تحقق تمدن نوین اسلامی، با تمرکز بر شکل گیری شهر اسلامی ایرانی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خیام باشی، </w:t>
      </w:r>
      <w:r>
        <w:rPr>
          <w:rFonts w:eastAsia="IRNazanin" w:cs="IRNazanin"/>
          <w:color w:val="111111"/>
          <w:sz w:val="28"/>
          <w:szCs w:val="28"/>
          <w:lang w:bidi="fa-IR"/>
        </w:rPr>
        <w:t>1398</w:t>
      </w:r>
      <w:r>
        <w:rPr>
          <w:rFonts w:eastAsia="IRNazanin" w:cs="IRNazanin"/>
          <w:color w:val="111111"/>
          <w:sz w:val="28"/>
          <w:szCs w:val="28"/>
          <w:rtl w:val="true"/>
          <w:lang w:bidi="fa-IR"/>
        </w:rPr>
        <w:t>)</w:t>
      </w:r>
    </w:p>
    <w:p>
      <w:pPr>
        <w:pStyle w:val="Heading3"/>
        <w:numPr>
          <w:ilvl w:val="2"/>
          <w:numId w:val="1"/>
        </w:numPr>
        <w:rPr/>
      </w:pPr>
      <w:bookmarkStart w:id="315" w:name="__RefHeading___Toc2601457_372815092"/>
      <w:bookmarkStart w:id="316" w:name="_Toc117"/>
      <w:bookmarkEnd w:id="315"/>
      <w:r>
        <w:rPr/>
        <w:t>7</w:t>
      </w:r>
      <w:r>
        <w:rPr>
          <w:rtl w:val="true"/>
        </w:rPr>
        <w:t>-</w:t>
      </w:r>
      <w:r>
        <w:rPr>
          <w:rtl w:val="true"/>
        </w:rPr>
        <w:t>روند شکل گیری جامعه دینی و تمدن منبعث از آن</w:t>
      </w:r>
      <w:bookmarkEnd w:id="316"/>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طبق آموزه های دین مبین اسلام، انسان موجود مختاری است و در تعریف و نظریه پردازی علوم و امور انسانی، بعد اختیار و اراده انسان نباید نادیده گرفته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اراده ی انسان در بروز اثر و تحصیل ثمر، به طور کامل آزاد و رها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مسیر از اراده تا اثر، ساختارهایی خاص وجود دارند، که اراده را محدود و مقید ساخته و برآن تأثیر می 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رسوب این اراده ها در بستر طبیعت، اجتماع و تاریخ، ماشاهد پیدایش </w:t>
      </w:r>
    </w:p>
    <w:p>
      <w:pPr>
        <w:pStyle w:val="BookText"/>
        <w:rPr/>
      </w:pPr>
      <w:r>
        <w:rPr>
          <w:rFonts w:ascii="IRNazanin" w:hAnsi="IRNazanin" w:eastAsia="IRNazanin"/>
          <w:color w:val="111111"/>
          <w:sz w:val="28"/>
          <w:sz w:val="28"/>
          <w:szCs w:val="28"/>
          <w:rtl w:val="true"/>
          <w:lang w:bidi="fa-IR"/>
        </w:rPr>
        <w:t>ساختارهایی می شویم که هم بر اراده ی فردی اعضای جامعه تأثیر گذاشته و هم از آن تأثیر می پذیرد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تصویر شماره </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tl w:val="true"/>
        </w:rPr>
        <mc:AlternateContent>
          <mc:Choice Requires="wps">
            <w:drawing>
              <wp:inline distT="0" distB="0" distL="0" distR="0">
                <wp:extent cx="5334000" cy="6438900"/>
                <wp:effectExtent l="0" t="0" r="0" b="0"/>
                <wp:docPr id="7" name=""/>
                <a:graphic xmlns:a="http://schemas.openxmlformats.org/drawingml/2006/main">
                  <a:graphicData uri="http://schemas.openxmlformats.org/drawingml/2006/picture">
                    <pic:pic xmlns:pic="http://schemas.openxmlformats.org/drawingml/2006/picture">
                      <pic:nvPicPr>
                        <pic:cNvPr id="6" name="" descr=""/>
                        <pic:cNvPicPr/>
                      </pic:nvPicPr>
                      <pic:blipFill>
                        <a:blip r:embed="rId145"/>
                        <a:stretch/>
                      </pic:blipFill>
                      <pic:spPr>
                        <a:xfrm>
                          <a:off x="0" y="0"/>
                          <a:ext cx="5334120" cy="6438960"/>
                        </a:xfrm>
                        <a:prstGeom prst="rect">
                          <a:avLst/>
                        </a:prstGeom>
                        <a:ln w="0">
                          <a:noFill/>
                        </a:ln>
                      </pic:spPr>
                    </pic:pic>
                  </a:graphicData>
                </a:graphic>
              </wp:inline>
            </w:drawing>
          </mc:Choice>
          <mc:Fallback>
            <w:pict>
              <v:shape id="shape_0" stroked="f" o:allowincell="f" style="position:absolute;margin-left:0pt;margin-top:-507.05pt;width:419.95pt;height:506.95pt;mso-wrap-style:none;v-text-anchor:middle;mso-position-horizontal:left;mso-position-vertical:top" type="_x0000_t75">
                <v:imagedata r:id="rId146"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چرخه شکل گیری تمدن مبتنی بر 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خیام باشی و همکاران، </w:t>
      </w:r>
      <w:r>
        <w:rPr>
          <w:rFonts w:eastAsia="IRNazanin" w:cs="IRNazanin"/>
          <w:color w:val="111111"/>
          <w:sz w:val="28"/>
          <w:szCs w:val="28"/>
          <w:lang w:bidi="fa-IR"/>
        </w:rPr>
        <w:t>1395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بنابراین یک جامعه ی دینی و تمدن شکل گرفته بر مبنای آن، جمع جبری افراد دیندار نبوده و نیاز به ساختارهایی متناسب با دین دارد، این مسئله پرداختن به موضوعاتی چون الگوی اسلامی ایرانی پیشرفت و مباحثی چون اقتصاد با معماری اسلامی را ضروری می سازد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تصویر شماره </w:t>
      </w:r>
      <w:r>
        <w:rPr>
          <w:rFonts w:eastAsia="IRNazanin" w:cs="IRNazanin"/>
          <w:color w:val="111111"/>
          <w:sz w:val="28"/>
          <w:szCs w:val="28"/>
          <w:lang w:bidi="fa-IR"/>
        </w:rPr>
        <w:t>6</w:t>
      </w:r>
      <w:r>
        <w:rPr>
          <w:rFonts w:eastAsia="IRNazanin" w:cs="IRNazanin"/>
          <w:color w:val="111111"/>
          <w:sz w:val="28"/>
          <w:szCs w:val="28"/>
          <w:rtl w:val="true"/>
          <w:lang w:bidi="fa-IR"/>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تصویر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ابعاد و بخش های جامعه ی دینی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خیام باشی و همکاران، </w:t>
      </w:r>
      <w:r>
        <w:rPr>
          <w:rFonts w:eastAsia="IRNazanin" w:cs="IRNazanin"/>
          <w:color w:val="111111"/>
          <w:sz w:val="28"/>
          <w:szCs w:val="28"/>
          <w:lang w:bidi="fa-IR"/>
        </w:rPr>
        <w:t>1395</w:t>
      </w:r>
      <w:r>
        <w:rPr>
          <w:rFonts w:eastAsia="IRNazanin" w:cs="IRNazanin"/>
          <w:color w:val="111111"/>
          <w:sz w:val="28"/>
          <w:szCs w:val="28"/>
          <w:rtl w:val="true"/>
          <w:lang w:bidi="fa-IR"/>
        </w:rPr>
        <w:t xml:space="preserve">) </w:t>
      </w:r>
      <w:bookmarkStart w:id="317" w:name="pg6997_72727"/>
    </w:p>
    <w:p>
      <w:pPr>
        <w:pStyle w:val="Heading3"/>
        <w:numPr>
          <w:ilvl w:val="2"/>
          <w:numId w:val="1"/>
        </w:numPr>
        <w:rPr/>
      </w:pPr>
      <w:bookmarkStart w:id="318" w:name="__RefHeading___Toc2601459_372815092"/>
      <w:bookmarkStart w:id="319" w:name="_Toc118"/>
      <w:bookmarkEnd w:id="317"/>
      <w:bookmarkEnd w:id="318"/>
      <w:r>
        <w:rPr/>
        <w:t>8</w:t>
      </w:r>
      <w:r>
        <w:rPr>
          <w:rtl w:val="true"/>
        </w:rPr>
        <w:t>-</w:t>
      </w:r>
      <w:r>
        <w:rPr>
          <w:rtl w:val="true"/>
        </w:rPr>
        <w:t>روش شناسی پژوهش</w:t>
      </w:r>
      <w:bookmarkEnd w:id="319"/>
    </w:p>
    <w:p>
      <w:pPr>
        <w:pStyle w:val="Heading4"/>
        <w:numPr>
          <w:ilvl w:val="3"/>
          <w:numId w:val="1"/>
        </w:numPr>
        <w:rPr/>
      </w:pPr>
      <w:bookmarkStart w:id="320" w:name="__RefHeading___Toc2601461_372815092"/>
      <w:bookmarkStart w:id="321" w:name="_Toc119"/>
      <w:bookmarkEnd w:id="320"/>
      <w:r>
        <w:rPr>
          <w:rtl w:val="true"/>
        </w:rPr>
        <w:t>اشاره</w:t>
      </w:r>
      <w:bookmarkEnd w:id="321"/>
    </w:p>
    <w:p>
      <w:pPr>
        <w:pStyle w:val="BookText"/>
        <w:rPr/>
      </w:pPr>
      <w:r>
        <w:rPr>
          <w:rFonts w:ascii="IRNazanin" w:hAnsi="IRNazanin" w:eastAsia="IRNazanin"/>
          <w:color w:val="111111"/>
          <w:sz w:val="28"/>
          <w:sz w:val="28"/>
          <w:szCs w:val="28"/>
          <w:rtl w:val="true"/>
          <w:lang w:bidi="fa-IR"/>
        </w:rPr>
        <w:t>این مطالعه از نظر هدف، پژوهشی کاربردی با رویکرد بنیادی، و از نظر ماهیت و روش کار، پژوهش توصیفی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تحلیلی می باشد و در آن به دو روش اسنادی و پیمایشی، اطلاعات مورد نیاز جمع آوری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مطالعه و بررسی ادبیات موضوع و مبانی نظری مطرح از یک سو، در منابع معتبر اسلامی و از سوی دیگر از بین انبوه نظریات اندیشمندان و صاحب نظران و مجریان به نام، در دو بعد علمی و اجرایی در سطح جهانی و کشور، با روش تحلیلی۔ تطبیقی، تعریف منتخب از شهر اسلامی و اهم معیارها و شاخص های قابل استناد در حوزه تحقق شهر اسلامی، شناسایی، استخراج و دسته بندی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ادامه در دو مرحله نسبت به تجميع و تدقیق حدود </w:t>
      </w:r>
      <w:r>
        <w:rPr>
          <w:rFonts w:eastAsia="IRNazanin" w:cs="IRNazanin"/>
          <w:color w:val="111111"/>
          <w:sz w:val="28"/>
          <w:szCs w:val="28"/>
          <w:lang w:bidi="fa-IR"/>
        </w:rPr>
        <w:t>2000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شاخص مجرد استخراج شده از دو مسیر ذکر شده در پژوهش اقدام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مرحله اول با توجه به تکرار و نزدیکی شاخص ها در حوزه منابع اسلامی،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شاخص و در زمینه ی نظریات صاحب نظران، </w:t>
      </w:r>
      <w:r>
        <w:rPr>
          <w:rFonts w:eastAsia="IRNazanin" w:cs="IRNazanin"/>
          <w:color w:val="111111"/>
          <w:sz w:val="28"/>
          <w:szCs w:val="28"/>
          <w:lang w:bidi="fa-IR"/>
        </w:rPr>
        <w:t>219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شاخص جمع بندی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مرحله ی دوم با استفاده از روش دلفی در بهره مندی بهینه از نظر خبرگان، این شاخص ها مجدد تجميع، و در قالب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شاخص کلان تدوین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مرحله نهایی باز به شیوه دلفی همین شاخص ها در جهت برنامه ریزی پیاده سازی مدل اجرایی شهر طیبه اسلامی و با تعريف طیف لیکرت پنج سطحی، اولویت بندی گردید</w:t>
      </w:r>
    </w:p>
    <w:p>
      <w:pPr>
        <w:pStyle w:val="BookText"/>
        <w:rPr/>
      </w:pPr>
      <w:r>
        <w:rPr>
          <w:rFonts w:ascii="IRNazanin" w:hAnsi="IRNazanin" w:eastAsia="IRNazanin"/>
          <w:color w:val="111111"/>
          <w:sz w:val="28"/>
          <w:sz w:val="28"/>
          <w:szCs w:val="28"/>
          <w:rtl w:val="true"/>
          <w:lang w:bidi="fa-IR"/>
        </w:rPr>
        <w:t>روش نمونه گیری در این پژوهش، برای پرسشنامه ی مصاحبه با خبرگان به روش دلفی، به شیوه غیراحتمالی می باشد و از بین انواع نمونه گیری غیر احتمالی، در اینجا از نمونه گیری هدفمند استفاده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حجم نمونه در پرسشنامه ی خبرگان نیز، از طريق اشباع نظری به تعداد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کارشناس ومتخصص به صورت تمام شماری تعیین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تعداد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پرسشنامه در مرحله اول روش دلفی، یعنی تدقیق شاخص ها و سنجه های بومی ارزیابی تاب آوری با سه دور گردش اطلاعات دریافت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مرحله دوم با استفاده از روش دلفی، پرسشنامه اولویت بندی شاخص ها، با دو دور چرخش و تکمیل پرسشنامه در بین همان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باقیمانده ی نمونه آماری انجام پذیرفت، که در نهایت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پرسشنامه کامل و بدون خطا جمع آوری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در اینجا تلاش شد تا با هدایت و راهنمایی پاسخگویان، میزان خطا در پرسشنامه ها کاهش 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مجموع می توان مراحل این پژوهش را در گام های ذیل خلاصه نمود</w:t>
      </w:r>
      <w:r>
        <w:rPr>
          <w:rFonts w:eastAsia="IRNazanin" w:cs="IRNazanin"/>
          <w:color w:val="111111"/>
          <w:sz w:val="28"/>
          <w:szCs w:val="28"/>
          <w:rtl w:val="true"/>
          <w:lang w:bidi="fa-IR"/>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مرحله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جستجوی مفهوم مناسب برای مدل اجرایی شهر اسلامی؛ </w:t>
      </w:r>
      <w:bookmarkStart w:id="322" w:name="pg6997_72728"/>
    </w:p>
    <w:p>
      <w:pPr>
        <w:pStyle w:val="BookText"/>
        <w:rPr/>
      </w:pPr>
      <w:bookmarkEnd w:id="322"/>
      <w:r>
        <w:rPr>
          <w:rFonts w:ascii="IRNazanin" w:hAnsi="IRNazanin" w:eastAsia="IRNazanin"/>
          <w:color w:val="111111"/>
          <w:sz w:val="28"/>
          <w:sz w:val="28"/>
          <w:szCs w:val="28"/>
          <w:rtl w:val="true"/>
          <w:lang w:bidi="fa-IR"/>
        </w:rPr>
        <w:t>مرحله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تدوین شیوه استخراج شاخص ها و سنجش های تحقق پذیری مدل</w:t>
      </w:r>
    </w:p>
    <w:p>
      <w:pPr>
        <w:pStyle w:val="BookText"/>
        <w:rPr/>
      </w:pPr>
      <w:r>
        <w:rPr>
          <w:rFonts w:ascii="IRNazanin" w:hAnsi="IRNazanin" w:eastAsia="IRNazanin"/>
          <w:color w:val="111111"/>
          <w:sz w:val="28"/>
          <w:sz w:val="28"/>
          <w:szCs w:val="28"/>
          <w:rtl w:val="true"/>
          <w:lang w:bidi="fa-IR"/>
        </w:rPr>
        <w:t>مرحله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استخراج شاخص ها از منابع معتبر اسلامی؛</w:t>
      </w:r>
    </w:p>
    <w:p>
      <w:pPr>
        <w:pStyle w:val="BookText"/>
        <w:rPr/>
      </w:pPr>
      <w:r>
        <w:rPr>
          <w:rFonts w:ascii="IRNazanin" w:hAnsi="IRNazanin" w:eastAsia="IRNazanin"/>
          <w:color w:val="111111"/>
          <w:sz w:val="28"/>
          <w:sz w:val="28"/>
          <w:szCs w:val="28"/>
          <w:rtl w:val="true"/>
          <w:lang w:bidi="fa-IR"/>
        </w:rPr>
        <w:t>مرحله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استخراج شاخص ها از دیدگاه های نظریه پردازان مطرح و حکمت های پنهان و آشکار آثار تمدنی بجا مانده از گذشته؛</w:t>
      </w:r>
    </w:p>
    <w:p>
      <w:pPr>
        <w:pStyle w:val="BookText"/>
        <w:rPr/>
      </w:pPr>
      <w:r>
        <w:rPr>
          <w:rFonts w:ascii="IRNazanin" w:hAnsi="IRNazanin" w:eastAsia="IRNazanin"/>
          <w:color w:val="111111"/>
          <w:sz w:val="28"/>
          <w:sz w:val="28"/>
          <w:szCs w:val="28"/>
          <w:rtl w:val="true"/>
          <w:lang w:bidi="fa-IR"/>
        </w:rPr>
        <w:t>مرحله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تجمیع و تدقیق شاخص های څرد در هر یک از روش های مطرح؛</w:t>
      </w:r>
    </w:p>
    <w:p>
      <w:pPr>
        <w:pStyle w:val="BookText"/>
        <w:rPr/>
      </w:pPr>
      <w:r>
        <w:rPr>
          <w:rFonts w:ascii="IRNazanin" w:hAnsi="IRNazanin" w:eastAsia="IRNazanin"/>
          <w:color w:val="111111"/>
          <w:sz w:val="28"/>
          <w:sz w:val="28"/>
          <w:szCs w:val="28"/>
          <w:rtl w:val="true"/>
          <w:lang w:bidi="fa-IR"/>
        </w:rPr>
        <w:t>مرحله ششم تلفيق شاخص های تجميعي دو روش مطرح، با مشارکت خبرگان و به کمک روش دلفی در قالب کلان شاخصها؛</w:t>
      </w:r>
    </w:p>
    <w:p>
      <w:pPr>
        <w:pStyle w:val="BookText"/>
        <w:rPr/>
      </w:pPr>
      <w:r>
        <w:rPr>
          <w:rFonts w:ascii="IRNazanin" w:hAnsi="IRNazanin" w:eastAsia="IRNazanin"/>
          <w:color w:val="111111"/>
          <w:sz w:val="28"/>
          <w:sz w:val="28"/>
          <w:szCs w:val="28"/>
          <w:rtl w:val="true"/>
          <w:lang w:bidi="fa-IR"/>
        </w:rPr>
        <w:t>مرحله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اولویت بندی اجرایی کلان شاخص های پیاده سازی مدل، با کاربرد مجدد روش دلفی</w:t>
      </w:r>
    </w:p>
    <w:p>
      <w:pPr>
        <w:pStyle w:val="Heading4"/>
        <w:numPr>
          <w:ilvl w:val="3"/>
          <w:numId w:val="1"/>
        </w:numPr>
        <w:rPr/>
      </w:pPr>
      <w:bookmarkStart w:id="323" w:name="__RefHeading___Toc2601463_372815092"/>
      <w:bookmarkStart w:id="324" w:name="_Toc120"/>
      <w:bookmarkEnd w:id="323"/>
      <w:r>
        <w:rPr/>
        <w:t>1-8</w:t>
      </w:r>
      <w:r>
        <w:rPr>
          <w:rtl w:val="true"/>
        </w:rPr>
        <w:t>-</w:t>
      </w:r>
      <w:r>
        <w:rPr>
          <w:rtl w:val="true"/>
        </w:rPr>
        <w:t>گزینش مفهوم شهر اسلامی</w:t>
      </w:r>
      <w:bookmarkEnd w:id="324"/>
    </w:p>
    <w:p>
      <w:pPr>
        <w:pStyle w:val="Heading5"/>
        <w:numPr>
          <w:ilvl w:val="4"/>
          <w:numId w:val="1"/>
        </w:numPr>
        <w:rPr/>
      </w:pPr>
      <w:bookmarkStart w:id="325" w:name="__RefHeading___Toc2601465_372815092"/>
      <w:bookmarkStart w:id="326" w:name="_Toc121"/>
      <w:bookmarkEnd w:id="325"/>
      <w:r>
        <w:rPr>
          <w:rtl w:val="true"/>
        </w:rPr>
        <w:t>اشاره</w:t>
      </w:r>
      <w:bookmarkEnd w:id="326"/>
    </w:p>
    <w:p>
      <w:pPr>
        <w:pStyle w:val="BookText"/>
        <w:rPr/>
      </w:pPr>
      <w:r>
        <w:rPr>
          <w:rFonts w:ascii="IRNazanin" w:hAnsi="IRNazanin" w:eastAsia="IRNazanin"/>
          <w:color w:val="111111"/>
          <w:sz w:val="28"/>
          <w:sz w:val="28"/>
          <w:szCs w:val="28"/>
          <w:rtl w:val="true"/>
          <w:lang w:bidi="fa-IR"/>
        </w:rPr>
        <w:t xml:space="preserve">در این زمینه بیش از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تعریف و مفهوم مرتبط با مشارکت کارگروهی، از متخصصین علاقه مند مورد بررسی و توجه قرار گرفت و نتایج بررسی تعاریف مختلف مطرح در حوزهی شهر اسلامی، در چهار گروه نظریات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صورتگرا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ساختارگرا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محتواگرا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فقه گرا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دسته بندی گردید</w:t>
      </w:r>
      <w:r>
        <w:rPr>
          <w:rFonts w:eastAsia="IRNazanin" w:cs="IRNazanin"/>
          <w:color w:val="111111"/>
          <w:sz w:val="28"/>
          <w:szCs w:val="28"/>
          <w:rtl w:val="true"/>
          <w:lang w:bidi="fa-IR"/>
        </w:rPr>
        <w:t>.</w:t>
      </w:r>
    </w:p>
    <w:p>
      <w:pPr>
        <w:pStyle w:val="Heading5"/>
        <w:numPr>
          <w:ilvl w:val="4"/>
          <w:numId w:val="1"/>
        </w:numPr>
        <w:rPr/>
      </w:pPr>
      <w:bookmarkStart w:id="327" w:name="__RefHeading___Toc2601467_372815092"/>
      <w:bookmarkStart w:id="328" w:name="_Toc122"/>
      <w:bookmarkEnd w:id="327"/>
      <w:r>
        <w:rPr/>
        <w:t>1-1-8</w:t>
      </w:r>
      <w:r>
        <w:rPr>
          <w:rtl w:val="true"/>
        </w:rPr>
        <w:t>-</w:t>
      </w:r>
      <w:r>
        <w:rPr>
          <w:rtl w:val="true"/>
        </w:rPr>
        <w:t>نقد واژه شهر اسلامی</w:t>
      </w:r>
      <w:bookmarkEnd w:id="328"/>
    </w:p>
    <w:p>
      <w:pPr>
        <w:pStyle w:val="BookText"/>
        <w:rPr/>
      </w:pPr>
      <w:r>
        <w:rPr>
          <w:rFonts w:ascii="IRNazanin" w:hAnsi="IRNazanin" w:eastAsia="IRNazanin"/>
          <w:color w:val="111111"/>
          <w:sz w:val="28"/>
          <w:sz w:val="28"/>
          <w:szCs w:val="28"/>
          <w:rtl w:val="true"/>
          <w:lang w:bidi="fa-IR"/>
        </w:rPr>
        <w:t xml:space="preserve">براساس مطالعات انجام شده و جلسات نقد و نظر با صاحب نظران، در نظر گرفتن صفت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شهر چندان مناسب به نظر نمی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موارد ذیل، چالشی جدی در این زمینه محسوب می گردد</w:t>
      </w:r>
    </w:p>
    <w:p>
      <w:pPr>
        <w:pStyle w:val="BookText"/>
        <w:rPr/>
      </w:pPr>
      <w:r>
        <w:rPr>
          <w:rFonts w:ascii="IRNazanin" w:hAnsi="IRNazanin" w:eastAsia="IRNazanin"/>
          <w:color w:val="111111"/>
          <w:sz w:val="28"/>
          <w:sz w:val="28"/>
          <w:szCs w:val="28"/>
          <w:rtl w:val="true"/>
          <w:lang w:bidi="fa-IR"/>
        </w:rPr>
        <w:t xml:space="preserve">در سنت و سیره ی معصومین و نیز آثار غير معاصر مسلمانان، شاهدی از اتصاف شهر به صفت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مشاهده نمی گردد و تعابیر و مفاهیم مشابه، نظیر معماری مسلمانان، هنر مسلمان، معماری عربی، محمدی و پیدایش مفهوم اسلامی از دهه </w:t>
      </w:r>
      <w:r>
        <w:rPr>
          <w:rFonts w:eastAsia="IRNazanin" w:cs="IRNazanin"/>
          <w:color w:val="111111"/>
          <w:sz w:val="28"/>
          <w:szCs w:val="28"/>
          <w:lang w:bidi="fa-IR"/>
        </w:rPr>
        <w:t>1970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سوی شرق شناسان غربی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ایده ی شهر اسلامی، متعلق به مستشرقین است و در آن نوعی فرافکنی و جداسازی شهر اسلامی از دیگر شهرها و از جریان زندگی ساکنانش دیده می شود، این نکته اولین ضربه را به شهر اسلامی میزند</w:t>
      </w:r>
      <w:r>
        <w:rPr>
          <w:rFonts w:eastAsia="IRNazanin" w:cs="IRNazanin"/>
          <w:color w:val="111111"/>
          <w:sz w:val="28"/>
          <w:szCs w:val="28"/>
          <w:rtl w:val="true"/>
          <w:lang w:bidi="fa-IR"/>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دوره قاجار و با ورود یهودیان به عرصه ی کتابت، در ادبیات ما اصطلاح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رایج شده است، این در صورتی است که در قرآن بر واژگانی نظیر رسول الله و رحمة للعالمين تأکید شده است</w:t>
      </w:r>
      <w:r>
        <w:rPr>
          <w:rFonts w:eastAsia="IRNazanin" w:cs="IRNazanin"/>
          <w:color w:val="111111"/>
          <w:sz w:val="28"/>
          <w:szCs w:val="28"/>
          <w:rtl w:val="true"/>
          <w:lang w:bidi="fa-IR"/>
        </w:rPr>
        <w:t xml:space="preserve">. </w:t>
      </w:r>
      <w:bookmarkStart w:id="329" w:name="pg6997_72729"/>
    </w:p>
    <w:p>
      <w:pPr>
        <w:pStyle w:val="BookText"/>
        <w:rPr/>
      </w:pPr>
      <w:bookmarkEnd w:id="329"/>
      <w:r>
        <w:rPr>
          <w:rFonts w:ascii="IRNazanin" w:hAnsi="IRNazanin" w:eastAsia="IRNazanin"/>
          <w:color w:val="111111"/>
          <w:sz w:val="28"/>
          <w:sz w:val="28"/>
          <w:szCs w:val="28"/>
          <w:rtl w:val="true"/>
          <w:lang w:bidi="fa-IR"/>
        </w:rPr>
        <w:t xml:space="preserve">استفاده از صفات جایگزین می تواند به جهان شمول شدن شهر مطلوب اسلام كمك کند، بعنوان مثال صفت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غذا که بیشتر از اسلامی مورد استقبال قرار گرفته و غیر مسلمانان نیز از غذاهای با برند حلال استقبال می کنند، قابل استناد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برون دینی بودن برخی تعالیم اسلام در مورد شهر و سکونت، که تبعیت از این دستورات زمینه ی پذیرش اسلام را تسهیل می نماید،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خطاب حضرت سید الشهدا در روز عاشورا که علت عدم پذیرش سخنان حق را پر شدن شکم مخاطبان از غذای حرام عنوان می فرمایند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خرج شدن بیش از اندازه از اسلام، در صورتی که همه ی امور جامعه را به جای صفت تخصصی خود با صفت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وصف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حمل و نقل اسلامی، اقتصاد اسلامی، غذای اسلامی، شهرسازی اسلامی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واکنش متناسب در مقابل روش غربیها که برای تحمیل و نشر نظرات خود، محصولات و تمدنشان را جهانی می دانند و می نامند و نه غربی</w:t>
      </w:r>
    </w:p>
    <w:p>
      <w:pPr>
        <w:pStyle w:val="BookText"/>
        <w:rPr/>
      </w:pPr>
      <w:r>
        <w:rPr>
          <w:rFonts w:ascii="IRNazanin" w:hAnsi="IRNazanin" w:eastAsia="IRNazanin"/>
          <w:color w:val="111111"/>
          <w:sz w:val="28"/>
          <w:sz w:val="28"/>
          <w:szCs w:val="28"/>
          <w:rtl w:val="true"/>
          <w:lang w:bidi="fa-IR"/>
        </w:rPr>
        <w:t xml:space="preserve">نقل قول از حضرت آیه الله خامنه ای مقام معظم رهبری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مدظله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که غربی هاهم در سیاست و هم در علم، نظرات خود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خوانند و بیان صفت اسلامی به نوعی این نظریات را محدود به جوامع اسلامی خواهد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نظریات مطرحی در حوزه برنامه ریزی شهری و معماری و شهرسازی، که به طور عمده ساخته و پرداخته ی غربیان، و پنهان و آشکار مبتنی بر جهت گیری های سکولار می باشد، نظیر توسعه پایدار، شهر خلاق، شهر شاد، شهر سالم، شهرالکترونیکی، شهر دانش بنیان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جهت تأثیرگذاری بیشتر و به دور از برانگیختن تعصبات اعتقادی مخاطبین، فاقد قید مذهبی و یا مکانی و فرهنگی واضح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مقابله نرم با پروژه جهانی اسلام هراسی و اسلام ستیزی و معرفی ایده آل هاو ظرفیت های اسلامی در ساخت و اداره شهر، به دور از برانگیختن حساسیت مخاطبین و یا مغرضین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خيام باشی و همکاران، </w:t>
      </w:r>
      <w:r>
        <w:rPr>
          <w:rFonts w:eastAsia="IRNazanin" w:cs="IRNazanin"/>
          <w:color w:val="111111"/>
          <w:sz w:val="28"/>
          <w:szCs w:val="28"/>
          <w:lang w:bidi="fa-IR"/>
        </w:rPr>
        <w:t>1395</w:t>
      </w:r>
      <w:r>
        <w:rPr>
          <w:rFonts w:eastAsia="IRNazanin" w:cs="IRNazanin"/>
          <w:color w:val="111111"/>
          <w:sz w:val="28"/>
          <w:szCs w:val="28"/>
          <w:rtl w:val="true"/>
          <w:lang w:bidi="fa-IR"/>
        </w:rPr>
        <w:t>).</w:t>
      </w:r>
    </w:p>
    <w:p>
      <w:pPr>
        <w:pStyle w:val="Heading5"/>
        <w:numPr>
          <w:ilvl w:val="4"/>
          <w:numId w:val="1"/>
        </w:numPr>
        <w:rPr/>
      </w:pPr>
      <w:bookmarkStart w:id="330" w:name="__RefHeading___Toc2601469_372815092"/>
      <w:bookmarkStart w:id="331" w:name="_Toc123"/>
      <w:bookmarkEnd w:id="330"/>
      <w:r>
        <w:rPr/>
        <w:t>2-1-8</w:t>
      </w:r>
      <w:r>
        <w:rPr>
          <w:rtl w:val="true"/>
        </w:rPr>
        <w:t>-</w:t>
      </w:r>
      <w:r>
        <w:rPr>
          <w:rtl w:val="true"/>
        </w:rPr>
        <w:t xml:space="preserve">انتخاب مفهوم </w:t>
      </w:r>
      <w:r>
        <w:rPr>
          <w:rtl w:val="true"/>
        </w:rPr>
        <w:t>«</w:t>
      </w:r>
      <w:r>
        <w:rPr>
          <w:rtl w:val="true"/>
        </w:rPr>
        <w:t>شهر طیب</w:t>
      </w:r>
      <w:r>
        <w:rPr>
          <w:rtl w:val="true"/>
        </w:rPr>
        <w:t>)</w:t>
      </w:r>
      <w:bookmarkEnd w:id="331"/>
    </w:p>
    <w:p>
      <w:pPr>
        <w:pStyle w:val="BookText"/>
        <w:rPr/>
      </w:pPr>
      <w:r>
        <w:rPr>
          <w:rFonts w:ascii="IRNazanin" w:hAnsi="IRNazanin" w:eastAsia="IRNazanin"/>
          <w:color w:val="111111"/>
          <w:sz w:val="28"/>
          <w:sz w:val="28"/>
          <w:szCs w:val="28"/>
          <w:rtl w:val="true"/>
          <w:lang w:bidi="fa-IR"/>
        </w:rPr>
        <w:t>با توجه به استدلالهای بیان شده، یافتن مفهومی جامع و فارغ از ابهامات مطرح، بر</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اساس دیاگرام تصویر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در دستور کار قرار گرفت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5334000" cy="3835400"/>
                <wp:effectExtent l="0" t="0" r="0" b="0"/>
                <wp:docPr id="8" name=""/>
                <a:graphic xmlns:a="http://schemas.openxmlformats.org/drawingml/2006/main">
                  <a:graphicData uri="http://schemas.openxmlformats.org/drawingml/2006/picture">
                    <pic:pic xmlns:pic="http://schemas.openxmlformats.org/drawingml/2006/picture">
                      <pic:nvPicPr>
                        <pic:cNvPr id="7" name="" descr=""/>
                        <pic:cNvPicPr/>
                      </pic:nvPicPr>
                      <pic:blipFill>
                        <a:blip r:embed="rId151"/>
                        <a:stretch/>
                      </pic:blipFill>
                      <pic:spPr>
                        <a:xfrm>
                          <a:off x="0" y="0"/>
                          <a:ext cx="5334120" cy="3835440"/>
                        </a:xfrm>
                        <a:prstGeom prst="rect">
                          <a:avLst/>
                        </a:prstGeom>
                        <a:ln w="0">
                          <a:noFill/>
                        </a:ln>
                      </pic:spPr>
                    </pic:pic>
                  </a:graphicData>
                </a:graphic>
              </wp:inline>
            </w:drawing>
          </mc:Choice>
          <mc:Fallback>
            <w:pict>
              <v:shape id="shape_0" stroked="f" o:allowincell="f" style="position:absolute;margin-left:0pt;margin-top:-302.05pt;width:419.95pt;height:301.95pt;mso-wrap-style:none;v-text-anchor:middle;mso-position-horizontal:left;mso-position-vertical:top" type="_x0000_t75">
                <v:imagedata r:id="rId152"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 xml:space="preserve">تصویر شماره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شيوه ی بررسی و گزینش واژه ی جایگزین مفهوم شهر اسلامی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خیام باشی و همکاران، </w:t>
      </w:r>
      <w:r>
        <w:rPr>
          <w:rFonts w:eastAsia="IRNazanin" w:cs="IRNazanin"/>
          <w:color w:val="111111"/>
          <w:sz w:val="28"/>
          <w:szCs w:val="28"/>
          <w:lang w:bidi="fa-IR"/>
        </w:rPr>
        <w:t>1395</w:t>
      </w:r>
      <w:r>
        <w:rPr>
          <w:rFonts w:eastAsia="IRNazanin" w:cs="IRNazanin"/>
          <w:color w:val="111111"/>
          <w:sz w:val="28"/>
          <w:szCs w:val="28"/>
          <w:rtl w:val="true"/>
          <w:lang w:bidi="fa-IR"/>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 اساس مطالعات انجام شده در قالب روش های مطرح نام برده، جلسات نقد و نظر، هم اندیشی با صاحب نظران و بالاخره ارزش سنجی واژه ها به روش دلفی و با مشارکت خبرگان، موضوع در قالب تشکیل جلسه مشترک و چرخش سه گانه پرسشنامه ی مربوطه با باز طراحی و تکمیل بر اساس خروجی های دور قبل، در هر مرحله با سنجه هایی نظیر جامعیت مفهوم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تکرار در منابع معتبر اسلامی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ارجاع اندیشمندان به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قابلیت کاربرد در توصیف مفهوم شهر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پوشش سبک زندگی اسلامی ایرانی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 طیب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توجه به تعدد تکرار در قرآن کریم به عنوان صفتی مطلوب و مورد عنایت حق تعالی از یک سو، و جامعیت مفهوم چه به عنوان ذکر مستقیم صفات بلاد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سوره اعراف آیه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سبأ آیه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چه تأکید برخی تفاسیر بر آن به عنوان صفت انسان مؤمن پیرو ائمه معصومین علیهم السلام و به طور طبیعی در تلاش برای رسیدن به جایگاه خلیفه الهی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تفسیر واژه شجره طیبه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آیات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ابراهیم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بلد طيب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آیه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سبأ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دیگر، به عنوان شهر مطلوب و مورد نظر اسلام با قابلیت مدل کردن و پیاده سازی مد نظر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انتخاب همچنین در تناسب با اثر متقابل شهر به عنوان ظرف سبک زندگی شهروندان مبتنی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حیات طیبه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جایگاه مظروف می باشد </w:t>
      </w:r>
      <w:bookmarkStart w:id="332" w:name="pg6997_72731"/>
    </w:p>
    <w:p>
      <w:pPr>
        <w:pStyle w:val="Heading4"/>
        <w:numPr>
          <w:ilvl w:val="3"/>
          <w:numId w:val="1"/>
        </w:numPr>
        <w:rPr/>
      </w:pPr>
      <w:bookmarkStart w:id="333" w:name="__RefHeading___Toc2601471_372815092"/>
      <w:bookmarkStart w:id="334" w:name="_Toc124"/>
      <w:bookmarkEnd w:id="332"/>
      <w:bookmarkEnd w:id="333"/>
      <w:r>
        <w:rPr/>
        <w:t>2-8</w:t>
      </w:r>
      <w:r>
        <w:rPr>
          <w:rtl w:val="true"/>
        </w:rPr>
        <w:t>-</w:t>
      </w:r>
      <w:r>
        <w:rPr>
          <w:rtl w:val="true"/>
        </w:rPr>
        <w:t>شاخص های شهر و شهرسازی و معماری اسلامی</w:t>
      </w:r>
      <w:r>
        <w:rPr>
          <w:rtl w:val="true"/>
        </w:rPr>
        <w:t>:</w:t>
      </w:r>
      <w:bookmarkEnd w:id="334"/>
    </w:p>
    <w:p>
      <w:pPr>
        <w:pStyle w:val="Heading5"/>
        <w:numPr>
          <w:ilvl w:val="4"/>
          <w:numId w:val="1"/>
        </w:numPr>
        <w:rPr/>
      </w:pPr>
      <w:bookmarkStart w:id="335" w:name="__RefHeading___Toc2601473_372815092"/>
      <w:bookmarkStart w:id="336" w:name="_Toc125"/>
      <w:bookmarkEnd w:id="335"/>
      <w:r>
        <w:rPr>
          <w:rtl w:val="true"/>
        </w:rPr>
        <w:t>اشاره</w:t>
      </w:r>
      <w:bookmarkEnd w:id="336"/>
    </w:p>
    <w:p>
      <w:pPr>
        <w:pStyle w:val="BookText"/>
        <w:rPr/>
      </w:pPr>
      <w:r>
        <w:rPr>
          <w:rFonts w:ascii="IRNazanin" w:hAnsi="IRNazanin" w:eastAsia="IRNazanin"/>
          <w:color w:val="111111"/>
          <w:sz w:val="28"/>
          <w:sz w:val="28"/>
          <w:szCs w:val="28"/>
          <w:rtl w:val="true"/>
          <w:lang w:bidi="fa-IR"/>
        </w:rPr>
        <w:t xml:space="preserve">مطابق با گام دوم پژوهش، به طور طبیعی، پس از انتخاب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 طيب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برای مدل پیاده سازی شهر اسلامی باید نسبت به تدوین شاخص های دستیابی به این شهر در ابعاد مختلف به روش های علمی و با قابلیت پیاده سازی اقدام نمود</w:t>
      </w:r>
      <w:r>
        <w:rPr>
          <w:rFonts w:eastAsia="IRNazanin" w:cs="IRNazanin"/>
          <w:color w:val="111111"/>
          <w:sz w:val="28"/>
          <w:szCs w:val="28"/>
          <w:rtl w:val="true"/>
          <w:lang w:bidi="fa-IR"/>
        </w:rPr>
        <w:t>.</w:t>
      </w:r>
    </w:p>
    <w:p>
      <w:pPr>
        <w:pStyle w:val="Heading5"/>
        <w:numPr>
          <w:ilvl w:val="4"/>
          <w:numId w:val="1"/>
        </w:numPr>
        <w:rPr/>
      </w:pPr>
      <w:bookmarkStart w:id="337" w:name="__RefHeading___Toc2601475_372815092"/>
      <w:bookmarkStart w:id="338" w:name="_Toc126"/>
      <w:bookmarkEnd w:id="337"/>
      <w:r>
        <w:rPr/>
        <w:t>1-2-8</w:t>
      </w:r>
      <w:r>
        <w:rPr>
          <w:rtl w:val="true"/>
        </w:rPr>
        <w:t xml:space="preserve">- </w:t>
      </w:r>
      <w:r>
        <w:rPr>
          <w:rtl w:val="true"/>
        </w:rPr>
        <w:t>مبنای تدوین شاخص ها و سنجه های شهر طیب</w:t>
      </w:r>
      <w:bookmarkEnd w:id="338"/>
    </w:p>
    <w:p>
      <w:pPr>
        <w:pStyle w:val="BookText"/>
        <w:rPr/>
      </w:pPr>
      <w:r>
        <w:rPr>
          <w:rFonts w:ascii="IRNazanin" w:hAnsi="IRNazanin" w:eastAsia="IRNazanin"/>
          <w:color w:val="111111"/>
          <w:sz w:val="28"/>
          <w:sz w:val="28"/>
          <w:szCs w:val="28"/>
          <w:rtl w:val="true"/>
          <w:lang w:bidi="fa-IR"/>
        </w:rPr>
        <w:t xml:space="preserve">حضرت آیه الله خامنه ای در بیانات خود در سال </w:t>
      </w:r>
      <w:r>
        <w:rPr>
          <w:rFonts w:eastAsia="IRNazanin" w:cs="IRNazanin"/>
          <w:color w:val="111111"/>
          <w:sz w:val="28"/>
          <w:szCs w:val="28"/>
          <w:lang w:bidi="fa-IR"/>
        </w:rPr>
        <w:t>1392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باید هر چه ممکن است، محیط زندگی شهر به گونه ای طراحی و ساخته شود که تحقق سبك زندگی اسلامی، راحت تر امکان پذیر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سوی دیگر، خداوند در آیه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اعراف میفرماید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الْبَلَدُ الطَّيِّبُ يَخْرُجُ نَباتُهُ بِإِذْنِ رَبِّهِ وَ الَّذِي خَبُثَ لَا يَخْرُجُ إِلَّا كَذَا كذالك نُصَرِّفُ الأيات لِقَوْمٍ يشکرون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آیه به نحوی بیانگر این موضوع است که میتوان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حیات طیبه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ثمره و میوه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 طیب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اساس، استخراج شاخص های شهر طیب با توجه به ویژگیها و خصوصیات حیات طیبه و سبک زندگی اسلامی و تأثیری که معماری و شهرسازی به عنوان ظرف زندگی بر دستیابی به حیات طیبه دارد، در تدوین مدل اجرایی شهر مطلوب اسلامی مد نظر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ضرورت استفاده از معیارهای اسلامی ایرانی در تدوین ضوابط معماری و شهرسازی، آنجایی مشخص می شود، که با گذشت زمان زیادی از صدر اسلام و پدید آمدن سلسله های مختلف حکومتی در ایران اسلامی و سایر کشورهای اسلامی، هنوز بسیاری از زمینه های لازم برای پیاده شدن احکام دین در شهرهای اسلامی خالی مانده است</w:t>
      </w:r>
      <w:r>
        <w:rPr>
          <w:rFonts w:eastAsia="IRNazanin" w:cs="IRNazanin"/>
          <w:color w:val="111111"/>
          <w:sz w:val="28"/>
          <w:szCs w:val="28"/>
          <w:rtl w:val="true"/>
          <w:lang w:bidi="fa-IR"/>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جدول شماره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شاخص های شهر اسلامی ایرانی که تحت قالب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مدل مفهومی شهر طيب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فاز اول پژوهش حاضر توسط نگارنده در قالب کارگروه علمی تخصصی دبیرخانه دائمی شهر اسلامی پیشنهاد گردیده، بیان شده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جدول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شاخص های اجمالی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مدل مفهومی شهر طیب</w:t>
      </w:r>
      <w:r>
        <w:rPr>
          <w:rFonts w:eastAsia="IRNazanin" w:cs="IRNazanin"/>
          <w:color w:val="111111"/>
          <w:sz w:val="28"/>
          <w:szCs w:val="28"/>
          <w:rtl w:val="true"/>
          <w:lang w:bidi="fa-IR"/>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53000" cy="6985000"/>
                <wp:effectExtent l="0" t="0" r="0" b="0"/>
                <wp:docPr id="9" name=""/>
                <a:graphic xmlns:a="http://schemas.openxmlformats.org/drawingml/2006/main">
                  <a:graphicData uri="http://schemas.openxmlformats.org/drawingml/2006/picture">
                    <pic:pic xmlns:pic="http://schemas.openxmlformats.org/drawingml/2006/picture">
                      <pic:nvPicPr>
                        <pic:cNvPr id="8" name="" descr=""/>
                        <pic:cNvPicPr/>
                      </pic:nvPicPr>
                      <pic:blipFill>
                        <a:blip r:embed="rId155"/>
                        <a:stretch/>
                      </pic:blipFill>
                      <pic:spPr>
                        <a:xfrm>
                          <a:off x="0" y="0"/>
                          <a:ext cx="4952880" cy="6985080"/>
                        </a:xfrm>
                        <a:prstGeom prst="rect">
                          <a:avLst/>
                        </a:prstGeom>
                        <a:ln w="0">
                          <a:noFill/>
                        </a:ln>
                      </pic:spPr>
                    </pic:pic>
                  </a:graphicData>
                </a:graphic>
              </wp:inline>
            </w:drawing>
          </mc:Choice>
          <mc:Fallback>
            <w:pict>
              <v:shape id="shape_0" stroked="f" o:allowincell="f" style="position:absolute;margin-left:0pt;margin-top:-550.05pt;width:389.95pt;height:549.95pt;mso-wrap-style:none;v-text-anchor:middle;mso-position-horizontal:left;mso-position-vertical:top" type="_x0000_t75">
                <v:imagedata r:id="rId156" o:detectmouseclick="t"/>
                <v:stroke color="#3465a4" joinstyle="round" endcap="flat"/>
                <w10:wrap type="none"/>
              </v:shape>
            </w:pict>
          </mc:Fallback>
        </mc:AlternateContent>
      </w:r>
      <w:bookmarkStart w:id="339" w:name="pg6997_72733"/>
    </w:p>
    <w:p>
      <w:pPr>
        <w:pStyle w:val="BookText"/>
        <w:rPr/>
      </w:pPr>
      <w:bookmarkEnd w:id="339"/>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کارگروه علمی تخصصی شهر ایرانی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اسلامی دبیرخانه دائمی شهر اسلامی، مطالعات مدل مفهومی شهر طیب، </w:t>
      </w:r>
      <w:r>
        <w:rPr>
          <w:rFonts w:eastAsia="IRNazanin" w:cs="IRNazanin"/>
          <w:color w:val="111111"/>
          <w:sz w:val="28"/>
          <w:szCs w:val="28"/>
          <w:lang w:bidi="fa-IR"/>
        </w:rPr>
        <w:t>1396</w:t>
      </w:r>
      <w:r>
        <w:rPr>
          <w:rFonts w:eastAsia="IRNazanin" w:cs="IRNazanin"/>
          <w:color w:val="111111"/>
          <w:sz w:val="28"/>
          <w:szCs w:val="28"/>
          <w:rtl w:val="true"/>
          <w:lang w:bidi="fa-IR"/>
        </w:rPr>
        <w:t>)</w:t>
      </w:r>
    </w:p>
    <w:p>
      <w:pPr>
        <w:pStyle w:val="Heading5"/>
        <w:numPr>
          <w:ilvl w:val="4"/>
          <w:numId w:val="1"/>
        </w:numPr>
        <w:rPr/>
      </w:pPr>
      <w:bookmarkStart w:id="340" w:name="__RefHeading___Toc2601477_372815092"/>
      <w:bookmarkStart w:id="341" w:name="_Toc127"/>
      <w:bookmarkEnd w:id="340"/>
      <w:r>
        <w:rPr/>
        <w:t>2-2-8</w:t>
      </w:r>
      <w:r>
        <w:rPr>
          <w:rtl w:val="true"/>
        </w:rPr>
        <w:t>-</w:t>
      </w:r>
      <w:r>
        <w:rPr>
          <w:rtl w:val="true"/>
        </w:rPr>
        <w:t>مراحل و نحوه شاخص سازی مدل اجرایی شهر طيب</w:t>
      </w:r>
      <w:bookmarkEnd w:id="341"/>
    </w:p>
    <w:p>
      <w:pPr>
        <w:pStyle w:val="BookText"/>
        <w:rPr/>
      </w:pPr>
      <w:r>
        <w:rPr>
          <w:rFonts w:ascii="IRNazanin" w:hAnsi="IRNazanin" w:eastAsia="IRNazanin"/>
          <w:color w:val="111111"/>
          <w:sz w:val="28"/>
          <w:sz w:val="28"/>
          <w:szCs w:val="28"/>
          <w:rtl w:val="true"/>
          <w:lang w:bidi="fa-IR"/>
        </w:rPr>
        <w:t>در طی مرحله ی استخراج شاخصها، دو رویکرد موازی شامل بررسی آیات قرآن مجید و روایات معتبر اسلامی، و دیگری مباحث فقه نظام، نظریات نظریه پردازان و اساتید برجسته ی حوزه و دانشگاه در کنار شواهد تاریخی و حکمت های پنهان و آشکار مطرح در آثار ارزشمند به جای مانده از تمدن گذشته ایرانی و اسلامی، با مشارکت جمعی از علاقه مندان خبره در قالب طرحی پژوهشی در دبیرخانه ی شهر اسلامی شهرداری اصفهان و با پشتیبانی اندیشکده ی راهبردی شهر اسلامی سازمان بسیج اساتید استان اصفهان بررسی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بخش روایات و سیره پیامبر صل الله علیه و اله و ائمه اطهار علیهم السلام کتب معتبری همچون بحار الانوار، من لا يحضره الفقیه، تهذیب، اصول کافی، استبصار و وسائل الشیعه مورد بهره برداری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بخش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مباحث فقه نظام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نظریات نظریه پردازان و اساتید و شواهد تاریخی و حکمت های بیش از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نظریه پرداز حوزوی و دانشگاهی داخل و خارج کشور با بررسی کلیه منابع که بالغ بر چند هزار صفحه کتاب، مقاله و متن می باشد مورد استناد قرار گرفت جدول تصویر شماره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گروه اول بررسی ها یعنی مجموعه آیات و روایات، بیش از </w:t>
      </w:r>
      <w:r>
        <w:rPr>
          <w:rFonts w:eastAsia="IRNazanin" w:cs="IRNazanin"/>
          <w:color w:val="111111"/>
          <w:sz w:val="28"/>
          <w:szCs w:val="28"/>
          <w:lang w:bidi="fa-IR"/>
        </w:rPr>
        <w:t>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شاخص رد جمع آوری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ادامه در بخش ارزیابی نظریات نظریه پردازان و حکمت های پنهان و آشکار آثار فاخر گذشتگان، بیش از </w:t>
      </w:r>
      <w:r>
        <w:rPr>
          <w:rFonts w:eastAsia="IRNazanin" w:cs="IRNazanin"/>
          <w:color w:val="111111"/>
          <w:sz w:val="28"/>
          <w:szCs w:val="28"/>
          <w:lang w:bidi="fa-IR"/>
        </w:rPr>
        <w:t>1500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شاخص خرد دیگر استخراج شد و در قالب دسته بندی کلی کمی یا کیفی بودن و با تعیین تعداد تکرار قرار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مرحله بعد موارد دارای مشابهت در هر دو بخش تجمیع گردیده و در نتیجه در بررسی آیات و روایات،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حوزه نظریه پردازان، </w:t>
      </w:r>
      <w:r>
        <w:rPr>
          <w:rFonts w:eastAsia="IRNazanin" w:cs="IRNazanin"/>
          <w:color w:val="111111"/>
          <w:sz w:val="28"/>
          <w:szCs w:val="28"/>
          <w:lang w:bidi="fa-IR"/>
        </w:rPr>
        <w:t>219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شاخص کلان مجزا به دست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نمونه بیشترین تعداد تکرار شاخص از آیات و روایات، متعلق به شاخص 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امکان نگهداری حیوانات اهلی در 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نهی از بلند مرتبه سازی خانه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بیشترین تعداد تکرار شاخص از منظر نظریه پردازان نیز، به ترتیب مربوط به شاخص 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فراهم نمودن امنیت در شهر در تمامی جوانب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احداث حياط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ترجیحا وسیع و مرکزی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فضاهای سبز و باز در 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تأمین حریم خصوصی در همه جوانب طراحی شهر و مسکن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w:t>
      </w:r>
      <w:r>
        <w:rPr>
          <w:rFonts w:eastAsia="IRNazanin" w:cs="IRNazanin"/>
          <w:color w:val="111111"/>
          <w:sz w:val="28"/>
          <w:szCs w:val="28"/>
          <w:rtl w:val="true"/>
          <w:lang w:bidi="fa-IR"/>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5"/>
        <w:numPr>
          <w:ilvl w:val="4"/>
          <w:numId w:val="1"/>
        </w:numPr>
        <w:rPr/>
      </w:pPr>
      <w:bookmarkStart w:id="342" w:name="__RefHeading___Toc2601479_372815092"/>
      <w:bookmarkStart w:id="343" w:name="_Toc128"/>
      <w:bookmarkEnd w:id="342"/>
      <w:r>
        <w:rPr/>
        <w:t>3-2-8</w:t>
      </w:r>
      <w:r>
        <w:rPr>
          <w:rtl w:val="true"/>
        </w:rPr>
        <w:t>-</w:t>
      </w:r>
      <w:r>
        <w:rPr>
          <w:rtl w:val="true"/>
        </w:rPr>
        <w:t>مصاحبه با خبرگان به روش دلفی در تلفیق و تدقیق نهایی کلان شاخص های تحقق شهر طیب</w:t>
      </w:r>
      <w:bookmarkEnd w:id="343"/>
    </w:p>
    <w:p>
      <w:pPr>
        <w:pStyle w:val="BookText"/>
        <w:rPr/>
      </w:pPr>
      <w:r>
        <w:rPr>
          <w:rFonts w:ascii="IRNazanin" w:hAnsi="IRNazanin" w:eastAsia="IRNazanin"/>
          <w:color w:val="111111"/>
          <w:sz w:val="28"/>
          <w:sz w:val="28"/>
          <w:szCs w:val="28"/>
          <w:rtl w:val="true"/>
          <w:lang w:bidi="fa-IR"/>
        </w:rPr>
        <w:t>و اولویت بندی اجرایی آنها</w:t>
      </w:r>
    </w:p>
    <w:p>
      <w:pPr>
        <w:pStyle w:val="BookText"/>
        <w:rPr/>
      </w:pPr>
      <w:r>
        <w:rPr>
          <w:rFonts w:ascii="IRNazanin" w:hAnsi="IRNazanin" w:eastAsia="IRNazanin"/>
          <w:color w:val="111111"/>
          <w:sz w:val="28"/>
          <w:sz w:val="28"/>
          <w:szCs w:val="28"/>
          <w:rtl w:val="true"/>
          <w:lang w:bidi="fa-IR"/>
        </w:rPr>
        <w:t xml:space="preserve">با هدف افزایش اعتبار پژوهش و قابلیت استناد به نتایج حاصل جهت تدوین مدل،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روش دلفی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جهت تثبیت و تأیید شاخص های بومی سازی شده برای پیاده سازی شهر طیب، متناسب با هدف تمدن سازی نوین اسلامی در یک مرحله و سپس برای اولویت بندی اجرایی آنها در مرحله دوم استفاده گردید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دلفی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پرکاربردترین روشهای تحقیق کیفی محسوب می شود، که در آن پنل هایی از متخصصان بر مبنای جمع آوری نظرات و رسیدن به اجماع گروهی تشکیل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 دلفی به خصوص در موضوعاتی که دارای ابهام و یا بحث برانگیز هستند، بسیار راهگشا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رویکرد اصلی بر اساس هدف در روش دلفی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هدف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ایجاد یک توافق بين اعضا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ترجیح بر این است که مراحل اجرا شامل سه دور یا بیشتر باشد و اگر از روش دلفی به عنوان ابزاری برای سنجش نظرات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استفاده شود، تعداد دورهای کمتری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معمولا دو دور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کفایت می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 این اساس در این پژوهش در مرحله اول بکارگیری روش دلفی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دقيق سازی و گزینش نهایی شاخص 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چون هدف، رسیدن به 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اجماع کلی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است، از سه دور گردش پرسش نامه ها </w:t>
      </w:r>
      <w:r>
        <w:rPr>
          <w:rFonts w:eastAsia="IRNazanin" w:cs="IRNazanin"/>
          <w:color w:val="111111"/>
          <w:sz w:val="28"/>
          <w:szCs w:val="28"/>
          <w:rtl w:val="true"/>
          <w:lang w:bidi="fa-IR"/>
        </w:rPr>
        <w:t>(</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استفاده گردید، که در نهایت در طی این سه دور،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پرسشنامه دریافت و بر این اساس لیست شاخص های بومی سازی شده در قالب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کلان شاخص جمع بندی و نهایی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مرحله ی دوم بکارگیری روش دلفی در این مطالعه با هدف تعیین اهمیت و اولویت اجرایی کلان شاخصها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از دو دور گردش پرسش نامه طراحی شده برای مرحله ی دوم بهره گرفته شد که در نهایت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پرسشنامه دریافت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این نتیجه در مجموع حاکی از نرخ بازگشت بسیار خوب</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درصدی پرسشنامه ها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بررسی پرسشنامه ی ثانویه ی مدل دلفی، بیانگر پایایی پرسشنامه ی خبرگان به روش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آلفای کرانباخ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مقدار </w:t>
      </w:r>
      <w:r>
        <w:rPr>
          <w:rFonts w:ascii="IRNazanin" w:hAnsi="IRNazanin" w:eastAsia="IRNazanin"/>
          <w:color w:val="111111"/>
          <w:sz w:val="28"/>
          <w:sz w:val="28"/>
          <w:szCs w:val="28"/>
          <w:lang w:bidi="fa-IR"/>
        </w:rPr>
        <w:t>٫</w:t>
      </w:r>
      <w:r>
        <w:rPr>
          <w:rFonts w:eastAsia="IRNazanin" w:cs="IRNazanin"/>
          <w:color w:val="111111"/>
          <w:sz w:val="28"/>
          <w:szCs w:val="28"/>
          <w:lang w:bidi="fa-IR"/>
        </w:rPr>
        <w:t>90</w:t>
      </w:r>
      <w:r>
        <w:rPr>
          <w:rFonts w:ascii="IRNazanin" w:hAnsi="IRNazanin" w:eastAsia="IRNazanin"/>
          <w:color w:val="111111"/>
          <w:sz w:val="28"/>
          <w:sz w:val="28"/>
          <w:szCs w:val="28"/>
          <w:rtl w:val="true"/>
          <w:lang w:bidi="fa-IR"/>
        </w:rPr>
        <w:t>ه است که نشان از پایایی متغیرها در حد بسیار مطلوب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بررسی روایی پرسشنامه از آزمون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کامو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استفاده گردید، که روایی نظرسنجی در شاخص های مطرح با مقدار </w:t>
      </w:r>
      <w:r>
        <w:rPr>
          <w:rFonts w:eastAsia="IRNazanin" w:cs="IRNazanin"/>
          <w:color w:val="111111"/>
          <w:sz w:val="28"/>
          <w:szCs w:val="28"/>
          <w:lang w:bidi="fa-IR"/>
        </w:rPr>
        <w:t>9/832</w:t>
      </w:r>
      <w:r>
        <w:rPr>
          <w:rFonts w:ascii="IRNazanin" w:hAnsi="IRNazanin" w:eastAsia="IRNazanin"/>
          <w:color w:val="111111"/>
          <w:sz w:val="28"/>
          <w:sz w:val="28"/>
          <w:szCs w:val="28"/>
          <w:rtl w:val="true"/>
          <w:lang w:bidi="fa-IR"/>
        </w:rPr>
        <w:t>، به خوبی تأیید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پژوهش برای تجزیه و تحلیل اطلاعات نیز از روشهای آماری و ریاضی با استفاده از نرم افزارهای </w:t>
      </w:r>
      <w:r>
        <w:rPr>
          <w:rFonts w:eastAsia="Times New Roman" w:cs="Times New Roman" w:ascii="Times New Roman" w:hAnsi="Times New Roman"/>
          <w:color w:val="111111"/>
          <w:sz w:val="28"/>
          <w:szCs w:val="28"/>
          <w:lang w:val="en-US" w:bidi="en-US"/>
        </w:rPr>
        <w:t>Excel</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w:t>
      </w:r>
      <w:r>
        <w:rPr>
          <w:rFonts w:eastAsia="Times New Roman" w:cs="Times New Roman" w:ascii="Times New Roman" w:hAnsi="Times New Roman"/>
          <w:color w:val="111111"/>
          <w:sz w:val="28"/>
          <w:szCs w:val="28"/>
          <w:lang w:val="en-US" w:bidi="en-US"/>
        </w:rPr>
        <w:t>Spss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بهره گرفته شده است</w:t>
      </w:r>
      <w:r>
        <w:rPr>
          <w:rFonts w:eastAsia="IRNazanin" w:cs="IRNazanin"/>
          <w:color w:val="111111"/>
          <w:sz w:val="28"/>
          <w:szCs w:val="28"/>
          <w:rtl w:val="true"/>
          <w:lang w:bidi="fa-IR"/>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جدول و نمودار تصویر ذیل، عناوین کلان شاخص های مدل اجرایی شهر طیب و اولویت بندی پیاده سازی آنها در شهرهای معاصر باهدف بسترسازی شکل گیری تمدن </w:t>
      </w:r>
    </w:p>
    <w:p>
      <w:pPr>
        <w:pStyle w:val="BookText"/>
        <w:rPr/>
      </w:pPr>
      <w:r>
        <w:rPr>
          <w:rFonts w:ascii="IRNazanin" w:hAnsi="IRNazanin" w:eastAsia="IRNazanin"/>
          <w:color w:val="111111"/>
          <w:sz w:val="28"/>
          <w:sz w:val="28"/>
          <w:szCs w:val="28"/>
          <w:rtl w:val="true"/>
          <w:lang w:bidi="fa-IR"/>
        </w:rPr>
        <w:t>نوین اسلامی مطابق با گام دوم انقلاب ارائه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بدیهی است در مرحله ی بعد و در آخرین گام، تحت قالب پژوهشهای آتی باید نسبت به کمی سازی این شاخصها و ورود آنها به ضوابط حاکم بر ساخت و سازهای شهری با تصویب در مراجع ذی صلاح اقدام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جدول شماره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عناوین و اولویت بندی کلان شاخص های مدل اجرایی شهر طیب</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53000" cy="6985000"/>
                <wp:effectExtent l="0" t="0" r="0" b="0"/>
                <wp:docPr id="10" name=""/>
                <a:graphic xmlns:a="http://schemas.openxmlformats.org/drawingml/2006/main">
                  <a:graphicData uri="http://schemas.openxmlformats.org/drawingml/2006/picture">
                    <pic:pic xmlns:pic="http://schemas.openxmlformats.org/drawingml/2006/picture">
                      <pic:nvPicPr>
                        <pic:cNvPr id="9" name="" descr=""/>
                        <pic:cNvPicPr/>
                      </pic:nvPicPr>
                      <pic:blipFill>
                        <a:blip r:embed="rId160"/>
                        <a:stretch/>
                      </pic:blipFill>
                      <pic:spPr>
                        <a:xfrm>
                          <a:off x="0" y="0"/>
                          <a:ext cx="4952880" cy="6985080"/>
                        </a:xfrm>
                        <a:prstGeom prst="rect">
                          <a:avLst/>
                        </a:prstGeom>
                        <a:ln w="0">
                          <a:noFill/>
                        </a:ln>
                      </pic:spPr>
                    </pic:pic>
                  </a:graphicData>
                </a:graphic>
              </wp:inline>
            </w:drawing>
          </mc:Choice>
          <mc:Fallback>
            <w:pict>
              <v:shape id="shape_0" stroked="f" o:allowincell="f" style="position:absolute;margin-left:0pt;margin-top:-550.05pt;width:389.95pt;height:549.95pt;mso-wrap-style:none;v-text-anchor:middle;mso-position-horizontal:left;mso-position-vertical:top" type="_x0000_t75">
                <v:imagedata r:id="rId161" o:detectmouseclick="t"/>
                <v:stroke color="#3465a4" joinstyle="round" endcap="flat"/>
                <w10:wrap type="none"/>
              </v:shape>
            </w:pict>
          </mc:Fallback>
        </mc:AlternateConten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53000" cy="6985000"/>
                <wp:effectExtent l="0" t="0" r="0" b="0"/>
                <wp:docPr id="11" name=""/>
                <a:graphic xmlns:a="http://schemas.openxmlformats.org/drawingml/2006/main">
                  <a:graphicData uri="http://schemas.openxmlformats.org/drawingml/2006/picture">
                    <pic:pic xmlns:pic="http://schemas.openxmlformats.org/drawingml/2006/picture">
                      <pic:nvPicPr>
                        <pic:cNvPr id="10" name="" descr=""/>
                        <pic:cNvPicPr/>
                      </pic:nvPicPr>
                      <pic:blipFill>
                        <a:blip r:embed="rId163"/>
                        <a:stretch/>
                      </pic:blipFill>
                      <pic:spPr>
                        <a:xfrm>
                          <a:off x="0" y="0"/>
                          <a:ext cx="4952880" cy="6985080"/>
                        </a:xfrm>
                        <a:prstGeom prst="rect">
                          <a:avLst/>
                        </a:prstGeom>
                        <a:ln w="0">
                          <a:noFill/>
                        </a:ln>
                      </pic:spPr>
                    </pic:pic>
                  </a:graphicData>
                </a:graphic>
              </wp:inline>
            </w:drawing>
          </mc:Choice>
          <mc:Fallback>
            <w:pict>
              <v:shape id="shape_0" stroked="f" o:allowincell="f" style="position:absolute;margin-left:0pt;margin-top:-550.05pt;width:389.95pt;height:549.95pt;mso-wrap-style:none;v-text-anchor:middle;mso-position-horizontal:left;mso-position-vertical:top" type="_x0000_t75">
                <v:imagedata r:id="rId164" o:detectmouseclick="t"/>
                <v:stroke color="#3465a4" joinstyle="round" endcap="flat"/>
                <w10:wrap type="none"/>
              </v:shape>
            </w:pict>
          </mc:Fallback>
        </mc:AlternateContent>
      </w:r>
      <w:bookmarkStart w:id="344" w:name="pg6997_72737"/>
    </w:p>
    <w:p>
      <w:pPr>
        <w:pStyle w:val="BookText"/>
        <w:rPr/>
      </w:pPr>
      <w:bookmarkEnd w:id="344"/>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نگارنده </w:t>
      </w:r>
      <w:r>
        <w:rPr>
          <w:rFonts w:eastAsia="IRNazanin" w:cs="IRNazanin"/>
          <w:color w:val="111111"/>
          <w:sz w:val="28"/>
          <w:szCs w:val="28"/>
          <w:lang w:bidi="fa-IR"/>
        </w:rPr>
        <w:t>1400</w:t>
      </w:r>
      <w:r>
        <w:rPr>
          <w:rFonts w:eastAsia="IRNazanin" w:cs="IRNazanin"/>
          <w:color w:val="111111"/>
          <w:sz w:val="28"/>
          <w:szCs w:val="28"/>
          <w:rtl w:val="true"/>
          <w:lang w:bidi="fa-IR"/>
        </w:rPr>
        <w:t>)</w:t>
      </w:r>
    </w:p>
    <w:p>
      <w:pPr>
        <w:pStyle w:val="Heading5"/>
        <w:numPr>
          <w:ilvl w:val="4"/>
          <w:numId w:val="1"/>
        </w:numPr>
        <w:rPr/>
      </w:pPr>
      <w:bookmarkStart w:id="345" w:name="__RefHeading___Toc2601481_372815092"/>
      <w:bookmarkStart w:id="346" w:name="_Toc129"/>
      <w:bookmarkEnd w:id="345"/>
      <w:r>
        <w:rPr/>
        <w:t>4-2-8</w:t>
      </w:r>
      <w:r>
        <w:rPr>
          <w:rtl w:val="true"/>
        </w:rPr>
        <w:t>-</w:t>
      </w:r>
      <w:r>
        <w:rPr>
          <w:rtl w:val="true"/>
        </w:rPr>
        <w:t>الگوی اجرایی برنامه ریزی بازآفرینی شهر طیب اسامی</w:t>
      </w:r>
      <w:r>
        <w:rPr>
          <w:rtl w:val="true"/>
        </w:rPr>
        <w:t xml:space="preserve">- </w:t>
      </w:r>
      <w:r>
        <w:rPr>
          <w:rtl w:val="true"/>
        </w:rPr>
        <w:t>ایرانی</w:t>
      </w:r>
      <w:r>
        <w:rPr>
          <w:rtl w:val="true"/>
        </w:rPr>
        <w:t>:</w:t>
      </w:r>
      <w:bookmarkEnd w:id="346"/>
    </w:p>
    <w:p>
      <w:pPr>
        <w:pStyle w:val="BookText"/>
        <w:rPr/>
      </w:pPr>
      <w:r>
        <w:rPr>
          <w:rFonts w:ascii="IRNazanin" w:hAnsi="IRNazanin" w:eastAsia="IRNazanin"/>
          <w:color w:val="111111"/>
          <w:sz w:val="28"/>
          <w:sz w:val="28"/>
          <w:szCs w:val="28"/>
          <w:rtl w:val="true"/>
          <w:lang w:bidi="fa-IR"/>
        </w:rPr>
        <w:t>پس از گزینش مفهوم و استخراج ابعاد و اصول و شاخص های پیاده سازی شهر اسامی از منابع معتبر اسامی به کمک مطالعات کتابخانه ای و بهره گیری از نظرات خبرگان در قالب روش دلفی که به تدوین مدل مفهومی شهر طیب اسامی ایرانی انجامید، با همراهی خبرگان در ادامه مسیر سنجه های عملیاتی شاخص های شهر طیب تدوین می گردد و بکمک آنها ضمن ارزیابی وضع موجود، شرایط برنامه ریزی اجرایی بازآفرینی شهر طیب در قالب مدل اجرایی فراهم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تصویر شماره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الگوی برنامه ریزی پیاده سازی شهر طیب در شهرهای معاصر به صورت تدریجی و در ابعاد پنجگانه وجودی شهر شامل مدیریت شهری، فرهنگی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اجتماعی، اقتصاد شهری، محیط زیست شهری و بطور خاص با تأکید برح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وزی فضایی کالبدی پیشنهاد شده است</w:t>
      </w:r>
    </w:p>
    <w:p>
      <w:pPr>
        <w:pStyle w:val="BookText"/>
        <w:rPr/>
      </w:pPr>
      <w:r>
        <w:rPr>
          <w:rtl w:val="true"/>
        </w:rPr>
        <mc:AlternateContent>
          <mc:Choice Requires="wps">
            <w:drawing>
              <wp:inline distT="0" distB="0" distL="0" distR="0">
                <wp:extent cx="5334000" cy="2222500"/>
                <wp:effectExtent l="0" t="0" r="0" b="0"/>
                <wp:docPr id="12" name=""/>
                <a:graphic xmlns:a="http://schemas.openxmlformats.org/drawingml/2006/main">
                  <a:graphicData uri="http://schemas.openxmlformats.org/drawingml/2006/picture">
                    <pic:pic xmlns:pic="http://schemas.openxmlformats.org/drawingml/2006/picture">
                      <pic:nvPicPr>
                        <pic:cNvPr id="11" name="" descr=""/>
                        <pic:cNvPicPr/>
                      </pic:nvPicPr>
                      <pic:blipFill>
                        <a:blip r:embed="rId166"/>
                        <a:stretch/>
                      </pic:blipFill>
                      <pic:spPr>
                        <a:xfrm>
                          <a:off x="0" y="0"/>
                          <a:ext cx="5334120" cy="2222640"/>
                        </a:xfrm>
                        <a:prstGeom prst="rect">
                          <a:avLst/>
                        </a:prstGeom>
                        <a:ln w="0">
                          <a:noFill/>
                        </a:ln>
                      </pic:spPr>
                    </pic:pic>
                  </a:graphicData>
                </a:graphic>
              </wp:inline>
            </w:drawing>
          </mc:Choice>
          <mc:Fallback>
            <w:pict>
              <v:shape id="shape_0" stroked="f" o:allowincell="f" style="position:absolute;margin-left:0pt;margin-top:-175.05pt;width:419.95pt;height:174.95pt;mso-wrap-style:none;v-text-anchor:middle;mso-position-horizontal:left;mso-position-vertical:top" type="_x0000_t75">
                <v:imagedata r:id="rId167"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 xml:space="preserve">تصویر شماره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الگوی اجرایی برنامه ریزی بازآفرینی شهر طیب اسلامی ایرانی در شهرهای موجود معاصر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نگارنده، </w:t>
      </w:r>
      <w:r>
        <w:rPr>
          <w:rFonts w:eastAsia="IRNazanin" w:cs="IRNazanin"/>
          <w:color w:val="111111"/>
          <w:sz w:val="28"/>
          <w:szCs w:val="28"/>
          <w:lang w:bidi="fa-IR"/>
        </w:rPr>
        <w:t>1400</w:t>
      </w:r>
      <w:r>
        <w:rPr>
          <w:rFonts w:eastAsia="IRNazanin" w:cs="IRNazanin"/>
          <w:color w:val="111111"/>
          <w:sz w:val="28"/>
          <w:szCs w:val="28"/>
          <w:rtl w:val="true"/>
          <w:lang w:bidi="fa-IR"/>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اگرچه برنامه ریزی پیاده سازی شهر طیب در قالب دیاگرام اجرایی تصویر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با توجه </w:t>
      </w:r>
    </w:p>
    <w:p>
      <w:pPr>
        <w:pStyle w:val="BookText"/>
        <w:rPr/>
      </w:pPr>
      <w:r>
        <w:rPr>
          <w:rFonts w:ascii="IRNazanin" w:hAnsi="IRNazanin" w:eastAsia="IRNazanin"/>
          <w:color w:val="111111"/>
          <w:sz w:val="28"/>
          <w:sz w:val="28"/>
          <w:szCs w:val="28"/>
          <w:rtl w:val="true"/>
          <w:lang w:bidi="fa-IR"/>
        </w:rPr>
        <w:t xml:space="preserve">به اولویت بندی شاخص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جدول شماره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بسط فرآیند اقدامات قابل پیاده سازی می باشد، جهت افزایش کارایی برنامه می توان از روش برنامه ریزی راهبردی نیز استفاده نمود که این موضوع از فرصت این پژوهش خارج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مطابق با دیاگرام مدل اجرایی شهر طیب، در بعد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مدیریت شهری متولی اصلی پیاده سازی الگوی شهر طیب خواهد بود و لذا از یک سو بسیاری از اقدامات باید مستقیما توسط آن انجام شود و از سوی دیگر در سایر موارد نیز که خود مجری نمی باشد، نقش نظارتی مدیریت شهری در تحقق و کیفیت انجام فرآیندها کلیدی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طی این مسیر قطعا سلامت سیستم و پایبندی و اعتقاد عناصر نقش آفرین آن به موضوع در قالب شاخص هایی چون عدالت محوری، شفافیت و فساد زدایی، پاسخگو بودن و فعالیت جهادی از اهمیت به سزایی برخوردار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حوزه فرهنگی اجتماعی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مسجد محوری نرم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کنار دو رویکرد موازی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حمایتی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اقدامات ترویجی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مستقیم و یا غیر مستقیم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خصوص شهروندان نسبت به سبک زندگی اسلامی ایرانی در نظر گرفته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بین حمایت موارد گوناگونی از خدمات مشاوره ای تا رویارویی با بزه و جرم و اقدامات پدافندی در حفظ سرمایه های اجتماعی و مقابله با تهاجم نرم فرهنگ های بیگانه را در بر می گیرد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 محوری نرم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مبنا قرار دادن خانه خدا را در برگزاری بسیاری از برنامه و ارائه خدمات به شهروندان از حوزه فعالیت های فرهنگی و اجتماعی گرفته تا برنامه های اقتصادی نظیر امور خیریه، قرض الحسنه، حمایت از تعاونی ها و کار آفرینی تا تشکیل سمن های فعال در زمینه های مختلف متناسب با نیازهای محلات و شهر را در بر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شاخص مهم مسجد محوری در حوزه برنامه ریزی توسعه کالبدی نیز از جایگاه خاصی برخوردار می باشد که باید بعنوان یک اصل در برنامه های توسعه ای مد نظر قرار گیرد</w:t>
      </w:r>
      <w:r>
        <w:rPr>
          <w:rFonts w:eastAsia="IRNazanin" w:cs="IRNazanin"/>
          <w:color w:val="111111"/>
          <w:sz w:val="28"/>
          <w:szCs w:val="28"/>
          <w:rtl w:val="true"/>
          <w:lang w:bidi="fa-IR"/>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زمینه تحقق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کالبدی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رویکردهای تمدن ساز شهر اسلامی که بیشترین تمرکز ما بر روی این حوزه می باشد، دو نوع توسعه شهری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شهروند محور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مدیریت شهری محور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قابل تعریف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توسعه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شهروند محور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مبتنی بر فعالیت های فردی شهروندان در حوزه ساخت و سازهای شهری است، طبیعتا مناسب ترین اهرم کنترل و هدایت، بازنگری و تدوین ضوابط شهرسازی و معماری در درجه اول و نظارت بر حسن اجرای آن در مرتبه دوم با رویکرد شهر طیب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توسعه مدیریتی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از ابعاد و گستردگی بیشتری برخوردار است، چهار محور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اعمال عملیاتی شاخص های شهر طیب </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برنامه های توسعه شهری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سالانه تا پنج ساله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تدوین پیوست فرهنگی اجتماعی پروژه های شهری و نظارت بر حسن اجرای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بطور واقعی یعنی حتی حذف برخی ابعاد و یا کل یک پروژه شهری مغایر با ارزش های شهر طیب،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ارزش آفرینی در فضاهای موجود شهری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بنیادی ترین گام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 آفرینی محله اسلامی ایرانی پاسخگو به نیاز و محدودیت های امروز شهر و شهروندان را در بر می گیرد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باز آفرینی محله اسلامی ایرانی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اصل شاه کلید عبور از مرحله نظری به عملیاتی در تحقق شهر اسلامی همسو با اهداف گام دوم انقلاب در تمدن سازی نوین اسلامی ایرانی خواهد بود و با شکستن این تابو و عبور از مرزهای خود تحریمی، نهال شجره طیبه خود باوری در بین همه اقشار جامعه شکوفا خواهد شد و در این مرحله است که چرخ تمدن سازی نوین اسلامی ایرانی با برند سازی در این زمینه وارد گردشی خودجوش، مردم باور و با کمترین هزینه تحت تأثير تعامل مستقیم با زیبایی ها و ارزش های الهی شهر اسلامی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کنار این توجه به مختصات شهر اسلامی و شاخص های شهر طیب در ابعاد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اقتصادی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زیست محیطی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از جایگاه مهمی برخوردار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ترويج وقف پاسخگو به نیاز امروز شهر، حمایت از تولید و کار آفرینی و کنترل قیمت ها و هزینه معاش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خورد و خوراک، تفریح، رفاه و اسکان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خانواده و مقابله با دلال بازی در همه زمینه ها و سوداگری مسکن با دو اهرم خود نظارتی برگرفته از تقوا و نظارت عالیه نهادهای مربوطه در حوزه اقتصاد شهری و شهر پاک و سلامت، برخوردار از فضای سبز متشکل از درختان مثمر و کشاورزی شهری و پرورش حیوانات مفید با دقت نظر در بازیافت آب های خاکستری و استفاده از پسماندهای غذایی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که شهر را از مصرف گرایی به سمت تولید سوق داده و همراه با آن شور و نشاط و سلامتی و آرامش و توجه به خالق را به ارمغان می آورد را باید در بعد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زیست محیطی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 طیب جستجو نمود</w:t>
      </w:r>
      <w:r>
        <w:rPr>
          <w:rFonts w:eastAsia="IRNazanin" w:cs="IRNazanin"/>
          <w:color w:val="111111"/>
          <w:sz w:val="28"/>
          <w:szCs w:val="28"/>
          <w:rtl w:val="true"/>
          <w:lang w:bidi="fa-IR"/>
        </w:rPr>
        <w:t xml:space="preserve">. </w:t>
      </w:r>
      <w:bookmarkStart w:id="347" w:name="pg6997_72740"/>
    </w:p>
    <w:p>
      <w:pPr>
        <w:pStyle w:val="Heading3"/>
        <w:numPr>
          <w:ilvl w:val="2"/>
          <w:numId w:val="1"/>
        </w:numPr>
        <w:rPr/>
      </w:pPr>
      <w:bookmarkStart w:id="348" w:name="__RefHeading___Toc2601483_372815092"/>
      <w:bookmarkStart w:id="349" w:name="_Toc130"/>
      <w:bookmarkEnd w:id="347"/>
      <w:bookmarkEnd w:id="348"/>
      <w:r>
        <w:rPr>
          <w:rtl w:val="true"/>
        </w:rPr>
        <w:t>نتیجه گیری</w:t>
      </w:r>
      <w:bookmarkEnd w:id="349"/>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مجموع از آنچه بیان شد میتوان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شهرها، خاستگاه تمدن و ظرف زندگی شهروندی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شهروندان پدیدآورندگان و به مثابه روح و روان جاری در کالبد آنها می باشند، و این دو با یکدیگر در ارتباط و اثرپذیری متقابل هستند و به همین خاطر، در تمام مکاتب و نظام های فکری و حکومتی، چه در گذشته و چه در عصر حاضر، همواره شهرها در کانون توجه بوده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بین، جهان بینی جهان شمول اسلامی، که هیچ زاویه ای از عرصه ی زندگی انسان را فراموش نکرده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تبلور تأمین نیازهای واقعی انسان در تمام ابعاد مادی و معنوی بر اساس اصول توحیدی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تعريف امت واحده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تقوامحوری در تعیین ارزش و جایگاه انسان ها را در شهر 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جا دارد با مطالعه ی منابع معتبر اسلامی از یک سو، و جمع بندی نظرات شاخص انديشمندان از سوی دیگر، در کنار مرور و اکتشاف اصول حاکم بر مفاخر معماری و شهرسازی، و استخراج مبانی دینی مؤثر در ساخت شهر، با بررسی مصادیق کالبدی به جای مانده ی مطرح از گذشته؛ متناسب با پیشرفت علم و تکنولوژی، نسبت به ترجمان تبلور جهان بینی اسلامی و آینده نگاری مطلوب تحقق اهداف شهر اسلامی در مفهومی جامع، نظیر مدل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 طيب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همگام با گام دوم انقلاب و منویات مقام معظم رهبری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مدظله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آرمان بزرگ انقلاب اسلامی که همان آمادگی برای ظهور و تمدنسازی نوین اسلامی است، همت گمارد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این اساس در این پژوهش تلاش شده است به ارائه ی مدل مفهومی و اجرایی شهر اسلامی تحت قالب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 طیب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 ارائه ی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شاخص کلان پیاده سازی آن و با ذکر اولویت اجرایی به روشی جامع و علمی با بکارگیری شیوه دلفی و تشکیل درگاه های تضارب آراء نخبگان اقدام گردد</w:t>
      </w:r>
      <w:r>
        <w:rPr>
          <w:rFonts w:eastAsia="IRNazanin" w:cs="IRNazanin"/>
          <w:color w:val="111111"/>
          <w:sz w:val="28"/>
          <w:szCs w:val="28"/>
          <w:rtl w:val="true"/>
          <w:lang w:bidi="fa-IR"/>
        </w:rPr>
        <w:t xml:space="preserve">. </w:t>
      </w:r>
      <w:bookmarkStart w:id="350" w:name="pg6997_72741"/>
    </w:p>
    <w:p>
      <w:pPr>
        <w:pStyle w:val="Heading3"/>
        <w:numPr>
          <w:ilvl w:val="2"/>
          <w:numId w:val="1"/>
        </w:numPr>
        <w:rPr/>
      </w:pPr>
      <w:bookmarkStart w:id="351" w:name="__RefHeading___Toc2601485_372815092"/>
      <w:bookmarkStart w:id="352" w:name="_Toc131"/>
      <w:bookmarkEnd w:id="350"/>
      <w:bookmarkEnd w:id="351"/>
      <w:r>
        <w:rPr>
          <w:rtl w:val="true"/>
        </w:rPr>
        <w:t>کتاب نامه</w:t>
      </w:r>
      <w:bookmarkEnd w:id="352"/>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اراکی، محسن، </w:t>
      </w:r>
      <w:r>
        <w:rPr>
          <w:rFonts w:eastAsia="IRNazanin" w:cs="IRNazanin"/>
          <w:color w:val="111111"/>
          <w:sz w:val="28"/>
          <w:szCs w:val="28"/>
          <w:rtl w:val="true"/>
          <w:lang w:bidi="fa-IR"/>
        </w:rPr>
        <w:t>(</w:t>
      </w:r>
      <w:r>
        <w:rPr>
          <w:rFonts w:eastAsia="IRNazanin" w:cs="IRNazanin"/>
          <w:color w:val="111111"/>
          <w:sz w:val="28"/>
          <w:szCs w:val="28"/>
          <w:lang w:bidi="fa-IR"/>
        </w:rPr>
        <w:t>1394</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فقه نظام عمران شهری، </w:t>
      </w:r>
      <w:r>
        <w:rPr>
          <w:rFonts w:eastAsia="Times New Roman" w:cs="Times New Roman" w:ascii="Times New Roman" w:hAnsi="Times New Roman"/>
          <w:color w:val="111111"/>
          <w:sz w:val="28"/>
          <w:szCs w:val="28"/>
          <w:lang w:val="en-US" w:bidi="en-US"/>
        </w:rPr>
        <w:t>http://www.mohsenaraki.com/fa</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دسترسی در تاریخ </w:t>
      </w:r>
      <w:r>
        <w:rPr>
          <w:rFonts w:eastAsia="IRNazanin" w:cs="IRNazanin"/>
          <w:color w:val="111111"/>
          <w:sz w:val="28"/>
          <w:szCs w:val="28"/>
          <w:lang w:bidi="fa-IR"/>
        </w:rPr>
        <w:t>1396/4/15</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 xml:space="preserve">ابن خلدون </w:t>
      </w:r>
      <w:r>
        <w:rPr>
          <w:rFonts w:eastAsia="IRNazanin" w:cs="IRNazanin"/>
          <w:color w:val="111111"/>
          <w:sz w:val="28"/>
          <w:szCs w:val="28"/>
          <w:rtl w:val="true"/>
          <w:lang w:bidi="fa-IR"/>
        </w:rPr>
        <w:t>(</w:t>
      </w:r>
      <w:r>
        <w:rPr>
          <w:rFonts w:eastAsia="IRNazanin" w:cs="IRNazanin"/>
          <w:color w:val="111111"/>
          <w:sz w:val="28"/>
          <w:szCs w:val="28"/>
          <w:lang w:bidi="fa-IR"/>
        </w:rPr>
        <w:t>1391</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المقدمة ابن خلدون، تهران، انتشارات علمی و فرهنگی، ج </w:t>
      </w:r>
      <w:r>
        <w:rPr>
          <w:rFonts w:eastAsia="IRNazanin" w:cs="IRNazanin"/>
          <w:color w:val="111111"/>
          <w:sz w:val="28"/>
          <w:szCs w:val="28"/>
          <w:lang w:bidi="fa-IR"/>
        </w:rPr>
        <w:t>1</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تقوایی، علی اکبر و خدایی، زهرا، </w:t>
      </w:r>
      <w:r>
        <w:rPr>
          <w:rFonts w:eastAsia="IRNazanin" w:cs="IRNazanin"/>
          <w:color w:val="111111"/>
          <w:sz w:val="28"/>
          <w:szCs w:val="28"/>
          <w:lang w:bidi="fa-IR"/>
        </w:rPr>
        <w:t>1390</w:t>
      </w:r>
      <w:r>
        <w:rPr>
          <w:rFonts w:ascii="IRNazanin" w:hAnsi="IRNazanin" w:eastAsia="IRNazanin"/>
          <w:color w:val="111111"/>
          <w:sz w:val="28"/>
          <w:sz w:val="28"/>
          <w:szCs w:val="28"/>
          <w:rtl w:val="true"/>
          <w:lang w:bidi="fa-IR"/>
        </w:rPr>
        <w:t xml:space="preserve">، شخصیت شناسی شهر اسلامی با تأکید بر ابعاد کالبدی شهر اسلامی، تهران، فصل نامه مطالعات شهر ایرانی اسلامی، شماره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خيام باشی، احسان، تقوایی، مسعود، وارثی، حمیدرضا، نقش اجراء </w:t>
      </w:r>
      <w:r>
        <w:rPr>
          <w:rFonts w:eastAsia="IRNazanin" w:cs="IRNazanin"/>
          <w:color w:val="111111"/>
          <w:sz w:val="28"/>
          <w:szCs w:val="28"/>
          <w:rtl w:val="true"/>
          <w:lang w:bidi="fa-IR"/>
        </w:rPr>
        <w:t>(</w:t>
      </w:r>
      <w:r>
        <w:rPr>
          <w:rFonts w:eastAsia="IRNazanin" w:cs="IRNazanin"/>
          <w:color w:val="111111"/>
          <w:sz w:val="28"/>
          <w:szCs w:val="28"/>
          <w:lang w:bidi="fa-IR"/>
        </w:rPr>
        <w:t>1396</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کاربری ها و فضاهای کالبدی شهرهای اسلامی در ظرفیت سازی تاب آوری شهری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چهارمین کنگره بین المللی مهندسی عمران، معماری، توسعه شهری،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دانشگاه شهید بهشتی</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خیام باشی، احسان، بانکی پور، امیرحسین، جهانبخش، عباس، سلمانی، حسن، نمازی، احسان </w:t>
      </w:r>
      <w:r>
        <w:rPr>
          <w:rFonts w:eastAsia="IRNazanin" w:cs="IRNazanin"/>
          <w:color w:val="111111"/>
          <w:sz w:val="28"/>
          <w:szCs w:val="28"/>
          <w:rtl w:val="true"/>
          <w:lang w:bidi="fa-IR"/>
        </w:rPr>
        <w:t>(</w:t>
      </w:r>
      <w:r>
        <w:rPr>
          <w:rFonts w:eastAsia="IRNazanin" w:cs="IRNazanin"/>
          <w:color w:val="111111"/>
          <w:sz w:val="28"/>
          <w:szCs w:val="28"/>
          <w:lang w:bidi="fa-IR"/>
        </w:rPr>
        <w:t>1396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 طیب، الگویی مطلوب در باز آفرینی شهر ایرانی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چهارمین کنگره بین المللی مهندسی عمران، معماری، توسعه شهری،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دانشگاه شهید بهشتی</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شورای عالی شهرسازی و معماری </w:t>
      </w:r>
      <w:r>
        <w:rPr>
          <w:rFonts w:eastAsia="IRNazanin" w:cs="IRNazanin"/>
          <w:color w:val="111111"/>
          <w:sz w:val="28"/>
          <w:szCs w:val="28"/>
          <w:rtl w:val="true"/>
          <w:lang w:bidi="fa-IR"/>
        </w:rPr>
        <w:t xml:space="preserve">( </w:t>
      </w:r>
      <w:r>
        <w:rPr>
          <w:rFonts w:eastAsia="IRNazanin" w:cs="IRNazanin"/>
          <w:color w:val="111111"/>
          <w:sz w:val="28"/>
          <w:szCs w:val="28"/>
          <w:lang w:bidi="fa-IR"/>
        </w:rPr>
        <w:t>1391/12/14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سند شاخص های لازم الرعایه جهت نیل به شهرسازی و معماری اسلامی ایرانی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شکوئی، حسین </w:t>
      </w:r>
      <w:r>
        <w:rPr>
          <w:rFonts w:eastAsia="IRNazanin" w:cs="IRNazanin"/>
          <w:color w:val="111111"/>
          <w:sz w:val="28"/>
          <w:szCs w:val="28"/>
          <w:rtl w:val="true"/>
          <w:lang w:bidi="fa-IR"/>
        </w:rPr>
        <w:t>(</w:t>
      </w:r>
      <w:r>
        <w:rPr>
          <w:rFonts w:eastAsia="IRNazanin" w:cs="IRNazanin"/>
          <w:color w:val="111111"/>
          <w:sz w:val="28"/>
          <w:szCs w:val="28"/>
          <w:lang w:bidi="fa-IR"/>
        </w:rPr>
        <w:t>1377</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اندیشه های نو در فلسفه جغرافیا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جلد 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انتشارات گیتا شناسی</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فلامکی، محمد منصور </w:t>
      </w:r>
      <w:r>
        <w:rPr>
          <w:rFonts w:eastAsia="IRNazanin" w:cs="IRNazanin"/>
          <w:color w:val="111111"/>
          <w:sz w:val="28"/>
          <w:szCs w:val="28"/>
          <w:rtl w:val="true"/>
          <w:lang w:bidi="fa-IR"/>
        </w:rPr>
        <w:t>(</w:t>
      </w:r>
      <w:r>
        <w:rPr>
          <w:rFonts w:eastAsia="IRNazanin" w:cs="IRNazanin"/>
          <w:color w:val="111111"/>
          <w:sz w:val="28"/>
          <w:szCs w:val="28"/>
          <w:lang w:bidi="fa-IR"/>
        </w:rPr>
        <w:t>1385</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فارابی و سیر شهروندی در ایران،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نشر فضا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فارابی، محمد </w:t>
      </w:r>
      <w:r>
        <w:rPr>
          <w:rFonts w:eastAsia="IRNazanin" w:cs="IRNazanin"/>
          <w:color w:val="111111"/>
          <w:sz w:val="28"/>
          <w:szCs w:val="28"/>
          <w:rtl w:val="true"/>
          <w:lang w:bidi="fa-IR"/>
        </w:rPr>
        <w:t>(</w:t>
      </w:r>
      <w:r>
        <w:rPr>
          <w:rFonts w:eastAsia="IRNazanin" w:cs="IRNazanin"/>
          <w:color w:val="111111"/>
          <w:sz w:val="28"/>
          <w:szCs w:val="28"/>
          <w:lang w:bidi="fa-IR"/>
        </w:rPr>
        <w:t>1398</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آراء اهل المدينة الفاضلة،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زین العابدین</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مطلبی، مسعود، نادری، محمد مهدی </w:t>
      </w:r>
      <w:r>
        <w:rPr>
          <w:rFonts w:eastAsia="IRNazanin" w:cs="IRNazanin"/>
          <w:color w:val="111111"/>
          <w:sz w:val="28"/>
          <w:szCs w:val="28"/>
          <w:rtl w:val="true"/>
          <w:lang w:bidi="fa-IR"/>
        </w:rPr>
        <w:t>(</w:t>
      </w:r>
      <w:r>
        <w:rPr>
          <w:rFonts w:eastAsia="IRNazanin" w:cs="IRNazanin"/>
          <w:color w:val="111111"/>
          <w:sz w:val="28"/>
          <w:szCs w:val="28"/>
          <w:lang w:bidi="fa-IR"/>
        </w:rPr>
        <w:t>1388</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بررسی تطبیقی مفهوم آرمان شهر در اندیشه سیاسی اسلام، ایران و غرب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بررسی تطبیقی مفهوم آرمان شهر در اندیشه سیاسی اسلام، ایران و غرب، فصلنامه مطالعات سیاسی، سال دوم، شماره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146</w:t>
      </w:r>
      <w:r>
        <w:rPr>
          <w:rFonts w:eastAsia="IRNazanin" w:cs="IRNazanin"/>
          <w:color w:val="111111"/>
          <w:sz w:val="28"/>
          <w:szCs w:val="28"/>
          <w:rtl w:val="true"/>
          <w:lang w:bidi="fa-IR"/>
        </w:rPr>
        <w:t>-</w:t>
      </w:r>
      <w:r>
        <w:rPr>
          <w:rFonts w:eastAsia="IRNazanin" w:cs="IRNazanin"/>
          <w:color w:val="111111"/>
          <w:sz w:val="28"/>
          <w:szCs w:val="28"/>
          <w:lang w:bidi="fa-IR"/>
        </w:rPr>
        <w:t>125</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کارگروه علمی تخصصی شهر ایرانی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اسلامی دبیرخانه دائمی شهر اسلامی </w:t>
      </w:r>
      <w:r>
        <w:rPr>
          <w:rFonts w:eastAsia="IRNazanin" w:cs="IRNazanin"/>
          <w:color w:val="111111"/>
          <w:sz w:val="28"/>
          <w:szCs w:val="28"/>
          <w:rtl w:val="true"/>
          <w:lang w:bidi="fa-IR"/>
        </w:rPr>
        <w:t>(</w:t>
      </w:r>
      <w:r>
        <w:rPr>
          <w:rFonts w:eastAsia="IRNazanin" w:cs="IRNazanin"/>
          <w:color w:val="111111"/>
          <w:sz w:val="28"/>
          <w:szCs w:val="28"/>
          <w:lang w:bidi="fa-IR"/>
        </w:rPr>
        <w:t>1396</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مطالعات مدل مفهوم شهر طیب</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خامنه ای، سید علی </w:t>
      </w:r>
      <w:r>
        <w:rPr>
          <w:rFonts w:eastAsia="IRNazanin" w:cs="IRNazanin"/>
          <w:color w:val="111111"/>
          <w:sz w:val="28"/>
          <w:szCs w:val="28"/>
          <w:rtl w:val="true"/>
          <w:lang w:bidi="fa-IR"/>
        </w:rPr>
        <w:t xml:space="preserve">( </w:t>
      </w:r>
      <w:r>
        <w:rPr>
          <w:rFonts w:eastAsia="IRNazanin" w:cs="IRNazanin"/>
          <w:color w:val="111111"/>
          <w:sz w:val="28"/>
          <w:szCs w:val="28"/>
          <w:lang w:bidi="fa-IR"/>
        </w:rPr>
        <w:t>1378/02/08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پیام بهمناسبت آغاز به کار شوراهای اسلامی شهر و روستا</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خامنه ای، سید علی </w:t>
      </w:r>
      <w:r>
        <w:rPr>
          <w:rFonts w:eastAsia="IRNazanin" w:cs="IRNazanin"/>
          <w:color w:val="111111"/>
          <w:sz w:val="28"/>
          <w:szCs w:val="28"/>
          <w:rtl w:val="true"/>
          <w:lang w:bidi="fa-IR"/>
        </w:rPr>
        <w:t xml:space="preserve">( </w:t>
      </w:r>
      <w:r>
        <w:rPr>
          <w:rFonts w:eastAsia="IRNazanin" w:cs="IRNazanin"/>
          <w:color w:val="111111"/>
          <w:sz w:val="28"/>
          <w:szCs w:val="28"/>
          <w:lang w:bidi="fa-IR"/>
        </w:rPr>
        <w:t>1386/02/08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پیام به مناسبت آغاز به کار شوراهای اسلامی شهر و روستا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خامنه ای، سید علی </w:t>
      </w:r>
      <w:r>
        <w:rPr>
          <w:rFonts w:eastAsia="IRNazanin" w:cs="IRNazanin"/>
          <w:color w:val="111111"/>
          <w:sz w:val="28"/>
          <w:szCs w:val="28"/>
          <w:rtl w:val="true"/>
          <w:lang w:bidi="fa-IR"/>
        </w:rPr>
        <w:t xml:space="preserve">( </w:t>
      </w:r>
      <w:r>
        <w:rPr>
          <w:rFonts w:eastAsia="IRNazanin" w:cs="IRNazanin"/>
          <w:color w:val="111111"/>
          <w:sz w:val="28"/>
          <w:szCs w:val="28"/>
          <w:lang w:bidi="fa-IR"/>
        </w:rPr>
        <w:t>1392/02/09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بیانات در اجلاس جهانی علما و بیداری اسلامی</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خامنه ای، سید علی </w:t>
      </w:r>
      <w:r>
        <w:rPr>
          <w:rFonts w:eastAsia="IRNazanin" w:cs="IRNazanin"/>
          <w:color w:val="111111"/>
          <w:sz w:val="28"/>
          <w:szCs w:val="28"/>
          <w:rtl w:val="true"/>
          <w:lang w:bidi="fa-IR"/>
        </w:rPr>
        <w:t xml:space="preserve">( </w:t>
      </w:r>
      <w:r>
        <w:rPr>
          <w:rFonts w:eastAsia="IRNazanin" w:cs="IRNazanin"/>
          <w:color w:val="111111"/>
          <w:sz w:val="28"/>
          <w:szCs w:val="28"/>
          <w:lang w:bidi="fa-IR"/>
        </w:rPr>
        <w:t>1397/11/22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بیانیه گام دوم انقلاب</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نوروزی، قدرت الله حسینی نیا، سید احمد، خیام باشی، احسان، بدخشیان، سید احسان، نصر اصفهانی، مرتضی، اکرامی، محمدصادق </w:t>
      </w:r>
      <w:r>
        <w:rPr>
          <w:rFonts w:eastAsia="IRNazanin" w:cs="IRNazanin"/>
          <w:color w:val="111111"/>
          <w:sz w:val="28"/>
          <w:szCs w:val="28"/>
          <w:rtl w:val="true"/>
          <w:lang w:bidi="fa-IR"/>
        </w:rPr>
        <w:t>(</w:t>
      </w:r>
      <w:r>
        <w:rPr>
          <w:rFonts w:eastAsia="IRNazanin" w:cs="IRNazanin"/>
          <w:color w:val="111111"/>
          <w:sz w:val="28"/>
          <w:szCs w:val="28"/>
          <w:lang w:bidi="fa-IR"/>
        </w:rPr>
        <w:t>1400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آستانه آرمان شهر ایرانی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اسلامی معرفی اهم منابع و دیدگاههای معماری و شهرسازی در ایران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اصفهان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انتشارات سازمان فرهنگی تفریحی ورزشی شهرداری اصفهان</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نقی زاده، محمد </w:t>
      </w:r>
      <w:r>
        <w:rPr>
          <w:rFonts w:eastAsia="IRNazanin" w:cs="IRNazanin"/>
          <w:color w:val="111111"/>
          <w:sz w:val="28"/>
          <w:szCs w:val="28"/>
          <w:rtl w:val="true"/>
          <w:lang w:bidi="fa-IR"/>
        </w:rPr>
        <w:t>(</w:t>
      </w:r>
      <w:r>
        <w:rPr>
          <w:rFonts w:eastAsia="IRNazanin" w:cs="IRNazanin"/>
          <w:color w:val="111111"/>
          <w:sz w:val="28"/>
          <w:szCs w:val="28"/>
          <w:lang w:bidi="fa-IR"/>
        </w:rPr>
        <w:t>1378</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مقدمه ای بر روشهای احیاء شهر اسلامی در توسعه های شهری معاصر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فرهنگستان علوم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66</w:t>
      </w:r>
      <w:r>
        <w:rPr>
          <w:rFonts w:eastAsia="IRNazanin" w:cs="IRNazanin"/>
          <w:color w:val="111111"/>
          <w:sz w:val="28"/>
          <w:szCs w:val="28"/>
          <w:rtl w:val="true"/>
          <w:lang w:bidi="fa-IR"/>
        </w:rPr>
        <w:t>-</w:t>
      </w:r>
      <w:r>
        <w:rPr>
          <w:rFonts w:eastAsia="IRNazanin" w:cs="IRNazanin"/>
          <w:color w:val="111111"/>
          <w:sz w:val="28"/>
          <w:szCs w:val="28"/>
          <w:lang w:bidi="fa-IR"/>
        </w:rPr>
        <w:t>31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نقی زاده، محمد </w:t>
      </w:r>
      <w:r>
        <w:rPr>
          <w:rFonts w:eastAsia="IRNazanin" w:cs="IRNazanin"/>
          <w:color w:val="111111"/>
          <w:sz w:val="28"/>
          <w:szCs w:val="28"/>
          <w:rtl w:val="true"/>
          <w:lang w:bidi="fa-IR"/>
        </w:rPr>
        <w:t>(</w:t>
      </w:r>
      <w:r>
        <w:rPr>
          <w:rFonts w:eastAsia="IRNazanin" w:cs="IRNazanin"/>
          <w:color w:val="111111"/>
          <w:sz w:val="28"/>
          <w:szCs w:val="28"/>
          <w:lang w:bidi="fa-IR"/>
        </w:rPr>
        <w:t>1393</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شهر زیبا، اصفهان، انتشارات سازمان فرهنگی تفریحی شهرداری اصفهان</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نقی زاده، محمد </w:t>
      </w:r>
      <w:r>
        <w:rPr>
          <w:rFonts w:eastAsia="IRNazanin" w:cs="IRNazanin"/>
          <w:color w:val="111111"/>
          <w:sz w:val="28"/>
          <w:szCs w:val="28"/>
          <w:rtl w:val="true"/>
          <w:lang w:bidi="fa-IR"/>
        </w:rPr>
        <w:t>(</w:t>
      </w:r>
      <w:r>
        <w:rPr>
          <w:rFonts w:eastAsia="IRNazanin" w:cs="IRNazanin"/>
          <w:color w:val="111111"/>
          <w:sz w:val="28"/>
          <w:szCs w:val="28"/>
          <w:lang w:bidi="fa-IR"/>
        </w:rPr>
        <w:t>1390</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شهر آرمانی اسلام با فضای حیات طیبه،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نشر شهر</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نقره کار، عبدالحمید، شهر ایرانی اسلامی، قطب معماری اسلامی، خرداد </w:t>
      </w:r>
      <w:r>
        <w:rPr>
          <w:rFonts w:eastAsia="IRNazanin" w:cs="IRNazanin"/>
          <w:color w:val="111111"/>
          <w:sz w:val="28"/>
          <w:szCs w:val="28"/>
          <w:lang w:bidi="fa-IR"/>
        </w:rPr>
        <w:t>1393</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نوروزی، قدرت الله حسینی نیا، سید احمد، خیام باشی، احسان، بدخشیان، سید احسان، نصر </w:t>
      </w:r>
    </w:p>
    <w:p>
      <w:pPr>
        <w:pStyle w:val="BookText"/>
        <w:rPr/>
      </w:pPr>
      <w:r>
        <w:rPr>
          <w:rFonts w:ascii="IRNazanin" w:hAnsi="IRNazanin" w:eastAsia="IRNazanin"/>
          <w:color w:val="111111"/>
          <w:sz w:val="28"/>
          <w:sz w:val="28"/>
          <w:szCs w:val="28"/>
          <w:rtl w:val="true"/>
          <w:lang w:bidi="fa-IR"/>
        </w:rPr>
        <w:t xml:space="preserve">اصفهانی، مرتضی </w:t>
      </w:r>
      <w:r>
        <w:rPr>
          <w:rFonts w:eastAsia="IRNazanin" w:cs="IRNazanin"/>
          <w:color w:val="111111"/>
          <w:sz w:val="28"/>
          <w:szCs w:val="28"/>
          <w:rtl w:val="true"/>
          <w:lang w:bidi="fa-IR"/>
        </w:rPr>
        <w:t>(</w:t>
      </w:r>
      <w:r>
        <w:rPr>
          <w:rFonts w:eastAsia="IRNazanin" w:cs="IRNazanin"/>
          <w:color w:val="111111"/>
          <w:sz w:val="28"/>
          <w:szCs w:val="28"/>
          <w:lang w:bidi="fa-IR"/>
        </w:rPr>
        <w:t>1400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خشت بهشت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تصویرنگاری اصول و شاخص های معماری و شهرسازی ایرانی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جلد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شهرسازی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اصفهان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انتشارات سازمان فرهنگی تفریحی ورزشی شهرداری اصفهان</w:t>
      </w:r>
    </w:p>
    <w:p>
      <w:pPr>
        <w:pStyle w:val="BookText"/>
        <w:rPr/>
      </w:pPr>
      <w:r>
        <w:rPr>
          <w:rFonts w:ascii="IRNazanin" w:hAnsi="IRNazanin" w:eastAsia="IRNazanin"/>
          <w:color w:val="111111"/>
          <w:sz w:val="28"/>
          <w:sz w:val="28"/>
          <w:szCs w:val="28"/>
          <w:rtl w:val="true"/>
          <w:lang w:bidi="fa-IR"/>
        </w:rPr>
        <w:t xml:space="preserve">و نوروزی، قدرت الله حسینی نیا، سید احمد، خیام باشی، احسان، بدخشیان، سید احسان، نصر اصفهانی، مرتضی </w:t>
      </w:r>
      <w:r>
        <w:rPr>
          <w:rFonts w:eastAsia="IRNazanin" w:cs="IRNazanin"/>
          <w:color w:val="111111"/>
          <w:sz w:val="28"/>
          <w:szCs w:val="28"/>
          <w:rtl w:val="true"/>
          <w:lang w:bidi="fa-IR"/>
        </w:rPr>
        <w:t>(</w:t>
      </w:r>
      <w:r>
        <w:rPr>
          <w:rFonts w:eastAsia="IRNazanin" w:cs="IRNazanin"/>
          <w:color w:val="111111"/>
          <w:sz w:val="28"/>
          <w:szCs w:val="28"/>
          <w:lang w:bidi="fa-IR"/>
        </w:rPr>
        <w:t>1400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خشت بهشت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تصویرنگاری اصول و شاخص های معماری و شهرسازی ایرانی اسلامی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جلد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مسکن، اصفهان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انتشارات سازمان فرهنگی تفریحی ورزشی شهرداری اصفهان</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نوروزی، قدرت الله حسینی نیا، سید احمد، خیام باشی، احسان، بدخشیان، سید احسان، نصر اصفهانی، مرتضی </w:t>
      </w:r>
      <w:r>
        <w:rPr>
          <w:rFonts w:eastAsia="IRNazanin" w:cs="IRNazanin"/>
          <w:color w:val="111111"/>
          <w:sz w:val="28"/>
          <w:szCs w:val="28"/>
          <w:rtl w:val="true"/>
          <w:lang w:bidi="fa-IR"/>
        </w:rPr>
        <w:t>(</w:t>
      </w:r>
      <w:r>
        <w:rPr>
          <w:rFonts w:eastAsia="IRNazanin" w:cs="IRNazanin"/>
          <w:color w:val="111111"/>
          <w:sz w:val="28"/>
          <w:szCs w:val="28"/>
          <w:lang w:bidi="fa-IR"/>
        </w:rPr>
        <w:t>1400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خشت بهشت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تصویرنگاری اصول و شاخص های معماری و شهرسازی ایرانی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جلد سوم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اصفهان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انتشارات سازمان فرهنگی تفریحی ورزشی شهرداری اصفهان</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Good, Dion, The middle Eastern Islamic City: Type and Morphology. .Kubat, A.S., et. al., Characterization of Street Networks in Turkish-Islamic Urban Form</w:t>
      </w:r>
      <w:r>
        <w:rPr>
          <w:rFonts w:eastAsia="Times New Roman" w:cs="Times New Roman" w:ascii="Times New Roman" w:hAnsi="Times New Roman"/>
          <w:color w:val="111111"/>
          <w:sz w:val="28"/>
          <w:szCs w:val="28"/>
          <w:rtl w:val="true"/>
          <w:lang w:val="en-US" w:bidi="en-US"/>
        </w:rPr>
        <w:t xml:space="preserve"> </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القران الثقافة و الحضارة </w:t>
      </w:r>
      <w:bookmarkStart w:id="353" w:name="pg6997_72744"/>
    </w:p>
    <w:p>
      <w:pPr>
        <w:pStyle w:val="Heading2"/>
        <w:numPr>
          <w:ilvl w:val="1"/>
          <w:numId w:val="1"/>
        </w:numPr>
        <w:rPr/>
      </w:pPr>
      <w:bookmarkStart w:id="354" w:name="__RefHeading___Toc2601487_372815092"/>
      <w:bookmarkStart w:id="355" w:name="_Toc132"/>
      <w:bookmarkEnd w:id="353"/>
      <w:bookmarkEnd w:id="354"/>
      <w:r>
        <w:rPr>
          <w:rtl w:val="true"/>
        </w:rPr>
        <w:t>.</w:t>
      </w:r>
      <w:r>
        <w:rPr>
          <w:rtl w:val="true"/>
        </w:rPr>
        <w:t>الأسس الفكرية للهندسة في الفن الإسلامي</w:t>
      </w:r>
      <w:bookmarkEnd w:id="355"/>
    </w:p>
    <w:p>
      <w:pPr>
        <w:pStyle w:val="Heading3"/>
        <w:numPr>
          <w:ilvl w:val="2"/>
          <w:numId w:val="1"/>
        </w:numPr>
        <w:rPr/>
      </w:pPr>
      <w:bookmarkStart w:id="356" w:name="__RefHeading___Toc2601489_372815092"/>
      <w:bookmarkStart w:id="357" w:name="_Toc133"/>
      <w:bookmarkEnd w:id="356"/>
      <w:r>
        <w:rPr>
          <w:rtl w:val="true"/>
        </w:rPr>
        <w:t>اشاره</w:t>
      </w:r>
      <w:bookmarkEnd w:id="357"/>
    </w:p>
    <w:p>
      <w:pPr>
        <w:pStyle w:val="BookText"/>
        <w:rPr/>
      </w:pPr>
      <w:r>
        <w:rPr>
          <w:rFonts w:ascii="IRNazanin" w:hAnsi="IRNazanin" w:eastAsia="IRNazanin"/>
          <w:color w:val="111111"/>
          <w:sz w:val="28"/>
          <w:sz w:val="28"/>
          <w:szCs w:val="28"/>
          <w:rtl w:val="true"/>
          <w:lang w:bidi="fa-IR"/>
        </w:rPr>
        <w:t xml:space="preserve">زهراء بور شعبانیان </w:t>
      </w:r>
      <w:r>
        <w:rPr>
          <w:rStyle w:val="FootnoteAnchor"/>
          <w:rtl w:val="true"/>
        </w:rPr>
        <w:footnoteReference w:id="35"/>
      </w:r>
    </w:p>
    <w:p>
      <w:pPr>
        <w:pStyle w:val="Heading3"/>
        <w:numPr>
          <w:ilvl w:val="2"/>
          <w:numId w:val="1"/>
        </w:numPr>
        <w:rPr/>
      </w:pPr>
      <w:bookmarkStart w:id="358" w:name="__RefHeading___Toc2601491_372815092"/>
      <w:bookmarkStart w:id="359" w:name="_Toc134"/>
      <w:bookmarkEnd w:id="358"/>
      <w:r>
        <w:rPr>
          <w:rtl w:val="true"/>
        </w:rPr>
        <w:t>خلاصة</w:t>
      </w:r>
      <w:bookmarkEnd w:id="359"/>
    </w:p>
    <w:p>
      <w:pPr>
        <w:pStyle w:val="BookText"/>
        <w:rPr/>
      </w:pPr>
      <w:r>
        <w:rPr>
          <w:rFonts w:ascii="IRNazanin" w:hAnsi="IRNazanin" w:eastAsia="IRNazanin"/>
          <w:color w:val="111111"/>
          <w:sz w:val="28"/>
          <w:sz w:val="28"/>
          <w:szCs w:val="28"/>
          <w:rtl w:val="true"/>
          <w:lang w:bidi="fa-IR"/>
        </w:rPr>
        <w:t xml:space="preserve">الحكمة المعنوية والعرفان الإسلامي على سبيل الاهتمام بجوهر معرفة الله تعالی؛ تشير مفاهيم العرفان الإسلامي في جوهر الكون بالرجوع إلى 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أكبر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والحكمة في استخدام الرموز الهندسية هي التمثيل الروحي الأشكال رمزية وأمثلة للمتعالي، والتي تجسد الكمال المنشود واللامتناهي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الأشكال الرمزية هي الرموز الهندسية في مراسلات العوالم، والتي تجعل من الممكن للإنسان إنشاء نوع من الاتصال مع المتعالي والمجهول ، وهدفها النهائي هو إظهار التوحيد في عالم التعددية والإنجاز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الفكر التوحيدی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بالنسبة للفنانين المسلمين أيضا، يكمن ظهور عناصر التوحيد في الطبقات الخفية من الألغاز الهندسية، هذا المقال عبارة عن بحث نظري أساسي يتم إجراؤه بمنهج فلسفي وديني وفني وبطريقة وصفية تحليلية وموثقة بمصادر مكتوبة؛ والغرض منه هو التعرف على مكانة الهندسة في المفاهيم الفكرية والفنية للحضارات الإسلامية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الكلمات المفتاحية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الهندسة ، الفلسفة ، القرآن ، الرموز الهندسية ، الفن الإسلامي</w:t>
      </w:r>
    </w:p>
    <w:p>
      <w:pPr>
        <w:pStyle w:val="BookText"/>
        <w:rPr/>
      </w:pPr>
      <w:r>
        <w:rPr>
          <w:rFonts w:ascii="IRNazanin" w:hAnsi="IRNazanin" w:eastAsia="IRNazanin"/>
          <w:color w:val="111111"/>
          <w:sz w:val="28"/>
          <w:sz w:val="28"/>
          <w:szCs w:val="28"/>
          <w:rtl w:val="true"/>
          <w:lang w:bidi="fa-IR"/>
        </w:rPr>
        <w:t>الاستلام</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صفر </w:t>
      </w:r>
      <w:r>
        <w:rPr>
          <w:rFonts w:eastAsia="IRNazanin" w:cs="IRNazanin"/>
          <w:color w:val="111111"/>
          <w:sz w:val="28"/>
          <w:szCs w:val="28"/>
          <w:lang w:bidi="fa-IR"/>
        </w:rPr>
        <w:t>1443</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القبول</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ربیع الثاني </w:t>
      </w:r>
      <w:r>
        <w:rPr>
          <w:rFonts w:eastAsia="IRNazanin" w:cs="IRNazanin"/>
          <w:color w:val="111111"/>
          <w:sz w:val="28"/>
          <w:szCs w:val="28"/>
          <w:lang w:bidi="fa-IR"/>
        </w:rPr>
        <w:t>1443</w:t>
      </w:r>
      <w:r>
        <w:rPr>
          <w:rFonts w:eastAsia="IRNazanin" w:cs="IRNazanin"/>
          <w:color w:val="111111"/>
          <w:sz w:val="28"/>
          <w:szCs w:val="28"/>
          <w:rtl w:val="true"/>
          <w:lang w:bidi="fa-IR"/>
        </w:rPr>
        <w:t xml:space="preserve"> </w:t>
      </w:r>
      <w:bookmarkStart w:id="360" w:name="pg6997_72745"/>
    </w:p>
    <w:p>
      <w:pPr>
        <w:pStyle w:val="Heading2"/>
        <w:numPr>
          <w:ilvl w:val="1"/>
          <w:numId w:val="1"/>
        </w:numPr>
        <w:rPr/>
      </w:pPr>
      <w:bookmarkStart w:id="361" w:name="__RefHeading___Toc2601493_372815092"/>
      <w:bookmarkStart w:id="362" w:name="_Toc135"/>
      <w:bookmarkEnd w:id="360"/>
      <w:bookmarkEnd w:id="361"/>
      <w:r>
        <w:rPr>
          <w:rtl w:val="true"/>
        </w:rPr>
        <w:t>مقدمة في المكونات التاريخية للقرآن</w:t>
      </w:r>
      <w:bookmarkEnd w:id="362"/>
    </w:p>
    <w:p>
      <w:pPr>
        <w:pStyle w:val="Heading3"/>
        <w:numPr>
          <w:ilvl w:val="2"/>
          <w:numId w:val="1"/>
        </w:numPr>
        <w:rPr/>
      </w:pPr>
      <w:bookmarkStart w:id="363" w:name="__RefHeading___Toc2601495_372815092"/>
      <w:bookmarkStart w:id="364" w:name="_Toc136"/>
      <w:bookmarkEnd w:id="363"/>
      <w:r>
        <w:rPr>
          <w:rtl w:val="true"/>
        </w:rPr>
        <w:t>اشاره</w:t>
      </w:r>
      <w:bookmarkEnd w:id="364"/>
    </w:p>
    <w:p>
      <w:pPr>
        <w:pStyle w:val="BookText"/>
        <w:rPr/>
      </w:pPr>
      <w:r>
        <w:rPr>
          <w:rFonts w:ascii="Amiri" w:hAnsi="Amiri" w:eastAsia="Amiri" w:cs="Amiri"/>
          <w:color w:val="111111"/>
          <w:sz w:val="28"/>
          <w:sz w:val="28"/>
          <w:szCs w:val="28"/>
          <w:rtl w:val="true"/>
          <w:lang w:bidi="ar-SA"/>
        </w:rPr>
        <w:t>يعقوب بناهي</w:t>
      </w:r>
      <w:r>
        <w:rPr>
          <w:rStyle w:val="FootnoteAnchor"/>
          <w:rtl w:val="true"/>
        </w:rPr>
        <w:footnoteReference w:id="36"/>
      </w:r>
    </w:p>
    <w:p>
      <w:pPr>
        <w:pStyle w:val="BookText"/>
        <w:rPr/>
      </w:pPr>
      <w:r>
        <w:rPr>
          <w:rFonts w:ascii="IRNazanin" w:hAnsi="IRNazanin" w:eastAsia="IRNazanin"/>
          <w:color w:val="111111"/>
          <w:sz w:val="28"/>
          <w:sz w:val="28"/>
          <w:szCs w:val="28"/>
          <w:rtl w:val="true"/>
          <w:lang w:bidi="fa-IR"/>
        </w:rPr>
        <w:t>مریم صبري</w:t>
      </w:r>
      <w:r>
        <w:rPr>
          <w:rStyle w:val="FootnoteAnchor"/>
          <w:rtl w:val="true"/>
        </w:rPr>
        <w:footnoteReference w:id="37"/>
      </w:r>
    </w:p>
    <w:p>
      <w:pPr>
        <w:pStyle w:val="Heading3"/>
        <w:numPr>
          <w:ilvl w:val="2"/>
          <w:numId w:val="1"/>
        </w:numPr>
        <w:rPr/>
      </w:pPr>
      <w:bookmarkStart w:id="365" w:name="__RefHeading___Toc2601497_372815092"/>
      <w:bookmarkStart w:id="366" w:name="_Toc137"/>
      <w:bookmarkEnd w:id="365"/>
      <w:r>
        <w:rPr>
          <w:rtl w:val="true"/>
        </w:rPr>
        <w:t>خلاصة</w:t>
      </w:r>
      <w:bookmarkEnd w:id="366"/>
    </w:p>
    <w:p>
      <w:pPr>
        <w:pStyle w:val="BookText"/>
        <w:rPr/>
      </w:pPr>
      <w:r>
        <w:rPr>
          <w:rFonts w:ascii="IRNazanin" w:hAnsi="IRNazanin" w:eastAsia="IRNazanin"/>
          <w:color w:val="111111"/>
          <w:sz w:val="28"/>
          <w:sz w:val="28"/>
          <w:szCs w:val="28"/>
          <w:rtl w:val="true"/>
          <w:lang w:bidi="fa-IR"/>
        </w:rPr>
        <w:t>لقد قدم القرآن، باعتباره کتاب المسلمين المقدس، توصيات عديدة لخلاص الإنسان وسعادته في الدنيا والآخرة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إحدى هذه النصائح في التعلم من تاريخ السابقين والتفكير في مصيرهم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وفي هذا الصدد يصف القرآن، كغيره من الكتب التاريخية، مصيرهم من خلال وصف التغيرات التي حدثت في حياة الأمم السابقة، والتذكير بأعمالهم، ويطلب من البشر أن يسيروا في طريق الحق والصواب واجتناب السير في طريق الظلم والظلام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يشير التأمل في الآيات التاريخية من هذا الكتاب المقدس إلى نوع خاص من التأريخ يختلف في البصيرة والطريقة عن المناهج والأنواع الأخرى للتأريخ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لذلك، فإن السوال البحثي الرئيسي يتعلق بأطر ومكونات التأريخ في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للإجابة على هذا السوال، جرت محاولة النقد سرد التاريخ في القرآن وشرح طرقه المنهجية وشرح الرؤى التي تحكم هذه الأساليب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يبدو أن للقرآن الكريم نهجا خاصافي تمثيل التاريخ في البصيرة والمنهج والأدب، والذي يقوم على عدة مبادئ أساسية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مكونات التأريخ القرآني نذكر ما يلي</w:t>
      </w:r>
    </w:p>
    <w:p>
      <w:pPr>
        <w:pStyle w:val="BookText"/>
        <w:rPr/>
      </w:pPr>
      <w:r>
        <w:rPr>
          <w:rFonts w:ascii="Amiri" w:hAnsi="Amiri" w:eastAsia="Amiri" w:cs="Amiri"/>
          <w:color w:val="111111"/>
          <w:sz w:val="28"/>
          <w:sz w:val="28"/>
          <w:szCs w:val="28"/>
          <w:rtl w:val="true"/>
          <w:lang w:bidi="ar-SA"/>
        </w:rPr>
        <w:t>استخدام العقل البشري القائم على الذات لفهم الحكمة الكامنة في الآيات التاريخية ، ودراسة تاريخ القدماء بمنهج حضاري لاكتساب المعرفة التاريخية، وتعلم الدروس وتحقيق السعادة وأخيرا اخذ العبرة من تلك القصص وتفاصيلها والانتباه إلى ما تحتوطه وعقل الأحداث التاريخية لفهم التقاليد الإلهية الثابتة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منهج الدراسة الحالية وصفي توضيحي ويقوم على التأمل في آيات القرآن التاريخية ونقد منهجها في تمثيل الأحداث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الكلمات المفتاحية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القرآن ، التاريخ ، القصة ، المنهج، نهج الحضارة ، التميز البشري ، التقاليد الإلهية ، نظرية المعرفة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الاستلام</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صفر </w:t>
      </w:r>
      <w:r>
        <w:rPr>
          <w:rFonts w:eastAsia="IRNazanin" w:cs="IRNazanin"/>
          <w:color w:val="111111"/>
          <w:sz w:val="28"/>
          <w:szCs w:val="28"/>
          <w:lang w:bidi="fa-IR"/>
        </w:rPr>
        <w:t>1443</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القبول</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ربیع الثاني </w:t>
      </w:r>
      <w:r>
        <w:rPr>
          <w:rFonts w:eastAsia="IRNazanin" w:cs="IRNazanin"/>
          <w:color w:val="111111"/>
          <w:sz w:val="28"/>
          <w:szCs w:val="28"/>
          <w:lang w:bidi="fa-IR"/>
        </w:rPr>
        <w:t>1443</w:t>
      </w:r>
      <w:r>
        <w:rPr>
          <w:rFonts w:eastAsia="IRNazanin" w:cs="IRNazanin"/>
          <w:color w:val="111111"/>
          <w:sz w:val="28"/>
          <w:szCs w:val="28"/>
          <w:rtl w:val="true"/>
          <w:lang w:bidi="fa-IR"/>
        </w:rPr>
        <w:t xml:space="preserve"> </w:t>
      </w:r>
      <w:bookmarkStart w:id="367" w:name="pg6997_72746"/>
    </w:p>
    <w:p>
      <w:pPr>
        <w:pStyle w:val="Heading2"/>
        <w:numPr>
          <w:ilvl w:val="1"/>
          <w:numId w:val="1"/>
        </w:numPr>
        <w:rPr/>
      </w:pPr>
      <w:bookmarkStart w:id="368" w:name="__RefHeading___Toc2601499_372815092"/>
      <w:bookmarkStart w:id="369" w:name="_Toc138"/>
      <w:bookmarkEnd w:id="367"/>
      <w:bookmarkEnd w:id="368"/>
      <w:r>
        <w:rPr>
          <w:rtl w:val="true"/>
        </w:rPr>
        <w:t>دراسة خصائص صانعوا الحضارة في القرآن</w:t>
      </w:r>
      <w:bookmarkEnd w:id="369"/>
    </w:p>
    <w:p>
      <w:pPr>
        <w:pStyle w:val="Heading3"/>
        <w:numPr>
          <w:ilvl w:val="2"/>
          <w:numId w:val="1"/>
        </w:numPr>
        <w:rPr/>
      </w:pPr>
      <w:bookmarkStart w:id="370" w:name="__RefHeading___Toc2601501_372815092"/>
      <w:bookmarkStart w:id="371" w:name="_Toc139"/>
      <w:bookmarkEnd w:id="370"/>
      <w:r>
        <w:rPr>
          <w:rtl w:val="true"/>
        </w:rPr>
        <w:t>اشاره</w:t>
      </w:r>
      <w:bookmarkEnd w:id="37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التركيز على الوكلاء الحاکمین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زهراء سليماني </w:t>
      </w:r>
      <w:r>
        <w:rPr>
          <w:rStyle w:val="FootnoteAnchor"/>
          <w:rtl w:val="true"/>
        </w:rPr>
        <w:footnoteReference w:id="38"/>
      </w:r>
    </w:p>
    <w:p>
      <w:pPr>
        <w:pStyle w:val="BookText"/>
        <w:rPr/>
      </w:pPr>
      <w:r>
        <w:rPr>
          <w:rFonts w:ascii="IRNazanin" w:hAnsi="IRNazanin" w:eastAsia="IRNazanin"/>
          <w:color w:val="111111"/>
          <w:sz w:val="28"/>
          <w:sz w:val="28"/>
          <w:szCs w:val="28"/>
          <w:rtl w:val="true"/>
          <w:lang w:bidi="fa-IR"/>
        </w:rPr>
        <w:t>اصغر منتظر القائم</w:t>
      </w:r>
      <w:r>
        <w:rPr>
          <w:rStyle w:val="FootnoteAnchor"/>
          <w:rtl w:val="true"/>
        </w:rPr>
        <w:footnoteReference w:id="39"/>
      </w:r>
    </w:p>
    <w:p>
      <w:pPr>
        <w:pStyle w:val="Heading3"/>
        <w:numPr>
          <w:ilvl w:val="2"/>
          <w:numId w:val="1"/>
        </w:numPr>
        <w:rPr/>
      </w:pPr>
      <w:bookmarkStart w:id="372" w:name="__RefHeading___Toc2601503_372815092"/>
      <w:bookmarkStart w:id="373" w:name="_Toc140"/>
      <w:bookmarkEnd w:id="372"/>
      <w:r>
        <w:rPr>
          <w:rtl w:val="true"/>
        </w:rPr>
        <w:t>خلاصة</w:t>
      </w:r>
      <w:bookmarkEnd w:id="373"/>
    </w:p>
    <w:p>
      <w:pPr>
        <w:pStyle w:val="BookText"/>
        <w:rPr/>
      </w:pPr>
      <w:r>
        <w:rPr>
          <w:rFonts w:ascii="Amiri" w:hAnsi="Amiri" w:eastAsia="Amiri" w:cs="Amiri"/>
          <w:color w:val="111111"/>
          <w:sz w:val="28"/>
          <w:sz w:val="28"/>
          <w:szCs w:val="28"/>
          <w:rtl w:val="true"/>
          <w:lang w:bidi="ar-SA"/>
        </w:rPr>
        <w:t>القرآن له خطة لجميع مراحل سلامة الإنسان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المواضيع التي نوقشت في هذا العمل الخالد موضوع الحضارة وعمران الأراض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تطرق إلى العديد من الحضارات والدول والمدن والحكام العظماء في تاريخ البشرية بشكل مباشر أو غير مباشر في الآيات القرآنية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تؤدي دراسة الحكومات البشرية من منظور القرآن إلى استخراج النظرة المقبولة للقرآن في مجال التحضر الإلهي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يشرح هذا المقال، بطريقة وصفية تحليلية، بناء على دراسة آيات قرآنية ومصادر أولية، خصائص صناع الحضارة الإلهية المذكورة في القرآن، ويميزها، كنموذج الخلق الحضارة الدينية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صفات مثل بالثقة، والرحمة، والأخلاق الحميدة، ومحاربة الفساد، وتوسيع العدالة، وما إلى ذلك، هي أمثلة على خصائص صانعي الحضارة الإلهيين المذكورة في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وعليه، فإن منهج القرآن في عرض خصائصهم يمكن اعتباره أحد أساليب هذا الكتاب الإلهي في تقديم حل في طريقة خلق الحضارة الإنسانية، والذي تم تصميمه وتقديمه كنموذج دقيق وذكي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الكلمات المفتاحية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قرآن ، حضارة ، صناعة الحضارة ، صانعوا الحضارة، حكومة دينية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الاستلام</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ربیع الاول </w:t>
      </w:r>
      <w:r>
        <w:rPr>
          <w:rFonts w:eastAsia="IRNazanin" w:cs="IRNazanin"/>
          <w:color w:val="111111"/>
          <w:sz w:val="28"/>
          <w:szCs w:val="28"/>
          <w:lang w:bidi="fa-IR"/>
        </w:rPr>
        <w:t>1443</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القبول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ربيع الثاني </w:t>
      </w:r>
      <w:r>
        <w:rPr>
          <w:rFonts w:eastAsia="Amiri" w:cs="Amiri" w:ascii="Amiri" w:hAnsi="Amiri"/>
          <w:color w:val="111111"/>
          <w:sz w:val="28"/>
          <w:szCs w:val="28"/>
          <w:lang w:bidi="ar-SA"/>
        </w:rPr>
        <w:t>1443</w:t>
      </w:r>
      <w:r>
        <w:rPr>
          <w:rFonts w:eastAsia="Amiri" w:cs="Amiri" w:ascii="Amiri" w:hAnsi="Amiri"/>
          <w:color w:val="111111"/>
          <w:sz w:val="28"/>
          <w:szCs w:val="28"/>
          <w:rtl w:val="true"/>
          <w:lang w:bidi="ar-SA"/>
        </w:rPr>
        <w:t xml:space="preserve"> </w:t>
      </w:r>
      <w:bookmarkStart w:id="374" w:name="pg6997_72747"/>
    </w:p>
    <w:p>
      <w:pPr>
        <w:pStyle w:val="Heading2"/>
        <w:numPr>
          <w:ilvl w:val="1"/>
          <w:numId w:val="1"/>
        </w:numPr>
        <w:rPr/>
      </w:pPr>
      <w:bookmarkStart w:id="375" w:name="__RefHeading___Toc2601505_372815092"/>
      <w:bookmarkStart w:id="376" w:name="_Toc141"/>
      <w:bookmarkEnd w:id="374"/>
      <w:bookmarkEnd w:id="375"/>
      <w:r>
        <w:rPr>
          <w:rtl w:val="true"/>
        </w:rPr>
        <w:t>أثر الجماليات القرآنية في تقوية القيم الإنسانية والحضارية</w:t>
      </w:r>
      <w:bookmarkEnd w:id="376"/>
    </w:p>
    <w:p>
      <w:pPr>
        <w:pStyle w:val="Heading3"/>
        <w:numPr>
          <w:ilvl w:val="2"/>
          <w:numId w:val="1"/>
        </w:numPr>
        <w:rPr/>
      </w:pPr>
      <w:bookmarkStart w:id="377" w:name="__RefHeading___Toc2601507_372815092"/>
      <w:bookmarkStart w:id="378" w:name="_Toc142"/>
      <w:bookmarkEnd w:id="377"/>
      <w:r>
        <w:rPr>
          <w:rtl w:val="true"/>
        </w:rPr>
        <w:t>اشاره</w:t>
      </w:r>
      <w:bookmarkEnd w:id="37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التركيز على موضوع التحضر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علیرضا کاوند</w:t>
      </w:r>
      <w:r>
        <w:rPr>
          <w:rStyle w:val="FootnoteAnchor"/>
          <w:rtl w:val="true"/>
        </w:rPr>
        <w:footnoteReference w:id="40"/>
      </w:r>
    </w:p>
    <w:p>
      <w:pPr>
        <w:pStyle w:val="Heading3"/>
        <w:numPr>
          <w:ilvl w:val="2"/>
          <w:numId w:val="1"/>
        </w:numPr>
        <w:rPr/>
      </w:pPr>
      <w:bookmarkStart w:id="379" w:name="__RefHeading___Toc2601509_372815092"/>
      <w:bookmarkStart w:id="380" w:name="_Toc143"/>
      <w:bookmarkEnd w:id="379"/>
      <w:r>
        <w:rPr>
          <w:rtl w:val="true"/>
        </w:rPr>
        <w:t>خلاصة</w:t>
      </w:r>
      <w:bookmarkEnd w:id="380"/>
    </w:p>
    <w:p>
      <w:pPr>
        <w:pStyle w:val="BookText"/>
        <w:rPr/>
      </w:pPr>
      <w:r>
        <w:rPr>
          <w:rFonts w:ascii="Amiri" w:hAnsi="Amiri" w:eastAsia="Amiri" w:cs="Amiri"/>
          <w:color w:val="111111"/>
          <w:sz w:val="28"/>
          <w:sz w:val="28"/>
          <w:szCs w:val="28"/>
          <w:rtl w:val="true"/>
          <w:lang w:bidi="ar-SA"/>
        </w:rPr>
        <w:t>لطالما كانت قضية جماليات القرآن من أهم القضايا في تاريخ الحضارة الإسلامية والتوسع الحضري وتطور الأراضي الإسلامية في القرون الخمسة عشر الماضية حيث نص الدين الإسلامي على الحضارة والتخطيط العمراني في أسلوب حياة المسلمين، حيث يجب إعادة النظر التحضر من أجل إصلاح نمط الحياة من هذا المنظور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هذا البحث، الذي تم إجراؤه بمنهج موضوعي، حققنا النتائج التالية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الغرض من القرآن والسنة النبوية بترتيب تجميل الأماكن والأبنية هو إدراك الحكمة العظيمة في الحفاظ على مقاصد الشريعة وخاصة الدين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مجال الحضارة والبناء لابد من دراسة كتب وأعمال تراثنا في مجال البيئة والتخطيط العمراني وإيلاء اهتمام خاص لها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تخلد الحضارات بالعنصر الأخلاقي والروحي، وتحقق رسالتها، وتستمر في التقدم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المادة بلا روح هي بنية لا أساس لها، وأساس الحضارة الإسلامية هو دين الإسلام الذي يجب دراسته بالتفصيل في القرآن الكريم وسنة الرسول الكريم صلى الله عليه وسلم وأهل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لاكتشاف تلك الأسس</w:t>
      </w:r>
    </w:p>
    <w:p>
      <w:pPr>
        <w:pStyle w:val="BookText"/>
        <w:rPr/>
      </w:pPr>
      <w:r>
        <w:rPr>
          <w:rFonts w:ascii="Amiri" w:hAnsi="Amiri" w:eastAsia="Amiri" w:cs="Amiri"/>
          <w:color w:val="111111"/>
          <w:sz w:val="28"/>
          <w:sz w:val="28"/>
          <w:szCs w:val="28"/>
          <w:rtl w:val="true"/>
          <w:lang w:bidi="ar-SA"/>
        </w:rPr>
        <w:t>الكلمات المفتاحية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القرآن ، الجماليات ، البناء، القيمة ، الحضارة</w:t>
      </w:r>
    </w:p>
    <w:p>
      <w:pPr>
        <w:pStyle w:val="BookText"/>
        <w:rPr/>
      </w:pPr>
      <w:r>
        <w:rPr>
          <w:rFonts w:ascii="IRNazanin" w:hAnsi="IRNazanin" w:eastAsia="IRNazanin"/>
          <w:color w:val="111111"/>
          <w:sz w:val="28"/>
          <w:sz w:val="28"/>
          <w:szCs w:val="28"/>
          <w:rtl w:val="true"/>
          <w:lang w:bidi="fa-IR"/>
        </w:rPr>
        <w:t>الاستلام</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ربیع الثانی </w:t>
      </w:r>
      <w:r>
        <w:rPr>
          <w:rFonts w:eastAsia="IRNazanin" w:cs="IRNazanin"/>
          <w:color w:val="111111"/>
          <w:sz w:val="28"/>
          <w:szCs w:val="28"/>
          <w:lang w:bidi="fa-IR"/>
        </w:rPr>
        <w:t>1443</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القبول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ربيع الثاني </w:t>
      </w:r>
      <w:r>
        <w:rPr>
          <w:rFonts w:eastAsia="Amiri" w:cs="Amiri" w:ascii="Amiri" w:hAnsi="Amiri"/>
          <w:color w:val="111111"/>
          <w:sz w:val="28"/>
          <w:szCs w:val="28"/>
          <w:lang w:bidi="ar-SA"/>
        </w:rPr>
        <w:t>1443</w:t>
      </w:r>
      <w:r>
        <w:rPr>
          <w:rFonts w:eastAsia="Amiri" w:cs="Amiri" w:ascii="Amiri" w:hAnsi="Amiri"/>
          <w:color w:val="111111"/>
          <w:sz w:val="28"/>
          <w:szCs w:val="28"/>
          <w:rtl w:val="true"/>
          <w:lang w:bidi="ar-SA"/>
        </w:rPr>
        <w:t xml:space="preserve"> </w:t>
      </w:r>
      <w:bookmarkStart w:id="381" w:name="pg6997_72748"/>
    </w:p>
    <w:p>
      <w:pPr>
        <w:pStyle w:val="Heading2"/>
        <w:numPr>
          <w:ilvl w:val="1"/>
          <w:numId w:val="1"/>
        </w:numPr>
        <w:rPr/>
      </w:pPr>
      <w:bookmarkStart w:id="382" w:name="__RefHeading___Toc2601511_372815092"/>
      <w:bookmarkStart w:id="383" w:name="_Toc144"/>
      <w:bookmarkEnd w:id="381"/>
      <w:bookmarkEnd w:id="382"/>
      <w:r>
        <w:rPr>
          <w:rtl w:val="true"/>
        </w:rPr>
        <w:t>تعوامل ومعوقات تعميق المعتقدات الدينية في الثقافة العامة للمجتمع</w:t>
      </w:r>
      <w:bookmarkEnd w:id="383"/>
    </w:p>
    <w:p>
      <w:pPr>
        <w:pStyle w:val="Heading3"/>
        <w:numPr>
          <w:ilvl w:val="2"/>
          <w:numId w:val="1"/>
        </w:numPr>
        <w:rPr/>
      </w:pPr>
      <w:bookmarkStart w:id="384" w:name="__RefHeading___Toc2601513_372815092"/>
      <w:bookmarkStart w:id="385" w:name="_Toc145"/>
      <w:bookmarkEnd w:id="384"/>
      <w:r>
        <w:rPr>
          <w:rtl w:val="true"/>
        </w:rPr>
        <w:t>اشاره</w:t>
      </w:r>
      <w:bookmarkEnd w:id="38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دراسة حالة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منهج الشهيد مطهري في الدين من آيات من القرآن الكريم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سید مصطفی طباطبایی</w:t>
      </w:r>
      <w:r>
        <w:rPr>
          <w:rStyle w:val="FootnoteAnchor"/>
          <w:rtl w:val="true"/>
        </w:rPr>
        <w:footnoteReference w:id="41"/>
      </w:r>
    </w:p>
    <w:p>
      <w:pPr>
        <w:pStyle w:val="Heading3"/>
        <w:numPr>
          <w:ilvl w:val="2"/>
          <w:numId w:val="1"/>
        </w:numPr>
        <w:rPr/>
      </w:pPr>
      <w:bookmarkStart w:id="386" w:name="__RefHeading___Toc2601515_372815092"/>
      <w:bookmarkStart w:id="387" w:name="_Toc146"/>
      <w:bookmarkEnd w:id="386"/>
      <w:r>
        <w:rPr>
          <w:rtl w:val="true"/>
        </w:rPr>
        <w:t>خلاصة</w:t>
      </w:r>
      <w:bookmarkEnd w:id="387"/>
    </w:p>
    <w:p>
      <w:pPr>
        <w:pStyle w:val="BookText"/>
        <w:rPr/>
      </w:pPr>
      <w:r>
        <w:rPr>
          <w:rFonts w:ascii="Amiri" w:hAnsi="Amiri" w:eastAsia="Amiri" w:cs="Amiri"/>
          <w:color w:val="111111"/>
          <w:sz w:val="28"/>
          <w:sz w:val="28"/>
          <w:szCs w:val="28"/>
          <w:rtl w:val="true"/>
          <w:lang w:bidi="ar-SA"/>
        </w:rPr>
        <w:t>يمكن أن يكون الإيمان والمعتقدات الدينية المستمدة من الكتب المقدسة دائما نموذجا جيدا للسعادة البشرية عبر التاريخ، كما أظهر التاريخ انه كلما زاد مستوى الإيمان والمعتقدات الدينية للأفراد المجتمع، كلما كانت إدارة الإصلاحات والأزمات الاجتماعية بشكل أفضل ويسود السلام في المجتمع، وكلما انخفض هذا المستوى في المجتمع، تحدث مشاكل اجتماعية وبالتالي أضرار اجتماعية زيادة وقد وجدت لهذا السبب في التاريخ المعاصر، لا سيما في العشرينات والخمسينيات من القرن الماضي كل من التيارات العلمية والسياسية المختلفة التي قدمت تعريفا للدين وثقافة التدين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بهذه الطريقة، يمكنهم جذب المجتمع اليهم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غضون ذلك، حاول مفكرون مثل الشهيد مطهري، باستخدام العلوم الحديثة وبتفسير قرآني، التعبير عن التعاليم الإسلامية من خلال إنشاء حاجز ضد الأفكار المخالفة، ومن ناحية أخرى، للإفادة الباحثين الحقيقيين عن المعرفة الإسلامية من خلال تقديم مواد قيمة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هذا المقال، وباستخدام أسلوب المكتبة الوصفية، نشرح العوامل والعوائق التي تحول دون تعميق الإيمان والمعتقدات الدينية في الثقافة العامة للمجتمع من منظور الشهيد مطهري واستنادا إلى آيات القرآن الكريم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بعض هذه العوامل والعقبات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الحاجة إلى رؤية توحدية للعالم وتربية تقوم على الفطرة الإلهية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العوامل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والمدارس الفكرية و التقية والحب الشديد لاولياء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عقبات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كلمات مفتاحية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القرآن ، الدين ، المجتمع ، شهید مطهری</w:t>
      </w:r>
    </w:p>
    <w:p>
      <w:pPr>
        <w:pStyle w:val="BookText"/>
        <w:rPr/>
      </w:pPr>
      <w:r>
        <w:rPr>
          <w:rFonts w:ascii="IRNazanin" w:hAnsi="IRNazanin" w:eastAsia="IRNazanin"/>
          <w:color w:val="111111"/>
          <w:sz w:val="28"/>
          <w:sz w:val="28"/>
          <w:szCs w:val="28"/>
          <w:rtl w:val="true"/>
          <w:lang w:bidi="fa-IR"/>
        </w:rPr>
        <w:t>الاستلام</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ربیع الثانی </w:t>
      </w:r>
      <w:r>
        <w:rPr>
          <w:rFonts w:eastAsia="IRNazanin" w:cs="IRNazanin"/>
          <w:color w:val="111111"/>
          <w:sz w:val="28"/>
          <w:szCs w:val="28"/>
          <w:lang w:bidi="fa-IR"/>
        </w:rPr>
        <w:t>1443</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القبول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ربيع الثاني </w:t>
      </w:r>
      <w:r>
        <w:rPr>
          <w:rFonts w:eastAsia="Amiri" w:cs="Amiri" w:ascii="Amiri" w:hAnsi="Amiri"/>
          <w:color w:val="111111"/>
          <w:sz w:val="28"/>
          <w:szCs w:val="28"/>
          <w:lang w:bidi="ar-SA"/>
        </w:rPr>
        <w:t>1443</w:t>
      </w:r>
      <w:r>
        <w:rPr>
          <w:rFonts w:eastAsia="Amiri" w:cs="Amiri" w:ascii="Amiri" w:hAnsi="Amiri"/>
          <w:color w:val="111111"/>
          <w:sz w:val="28"/>
          <w:szCs w:val="28"/>
          <w:rtl w:val="true"/>
          <w:lang w:bidi="ar-SA"/>
        </w:rPr>
        <w:t xml:space="preserve"> </w:t>
      </w:r>
      <w:bookmarkStart w:id="388" w:name="pg6997_72749"/>
    </w:p>
    <w:p>
      <w:pPr>
        <w:pStyle w:val="Heading2"/>
        <w:numPr>
          <w:ilvl w:val="1"/>
          <w:numId w:val="1"/>
        </w:numPr>
        <w:rPr/>
      </w:pPr>
      <w:bookmarkStart w:id="389" w:name="__RefHeading___Toc2601517_372815092"/>
      <w:bookmarkStart w:id="390" w:name="_Toc147"/>
      <w:bookmarkEnd w:id="388"/>
      <w:bookmarkEnd w:id="389"/>
      <w:r>
        <w:rPr>
          <w:rtl w:val="true"/>
        </w:rPr>
        <w:t xml:space="preserve">تخطيط وتصميم النموذج القرآني </w:t>
      </w:r>
      <w:r>
        <w:rPr>
          <w:rtl w:val="true"/>
        </w:rPr>
        <w:t>«</w:t>
      </w:r>
      <w:r>
        <w:rPr>
          <w:rtl w:val="true"/>
        </w:rPr>
        <w:t>المدينة الفاضلة</w:t>
      </w:r>
      <w:r>
        <w:rPr>
          <w:rtl w:val="true"/>
        </w:rPr>
        <w:t xml:space="preserve">» </w:t>
      </w:r>
      <w:r>
        <w:rPr>
          <w:rtl w:val="true"/>
        </w:rPr>
        <w:t>وفق الخطوة الثانية للثورة في التحقيق المادي للحضارة الإسلامية الحديثة</w:t>
      </w:r>
      <w:r>
        <w:rPr>
          <w:rtl w:val="true"/>
        </w:rPr>
        <w:t>.</w:t>
      </w:r>
      <w:bookmarkEnd w:id="390"/>
    </w:p>
    <w:p>
      <w:pPr>
        <w:pStyle w:val="Heading3"/>
        <w:numPr>
          <w:ilvl w:val="2"/>
          <w:numId w:val="1"/>
        </w:numPr>
        <w:rPr/>
      </w:pPr>
      <w:bookmarkStart w:id="391" w:name="__RefHeading___Toc2601519_372815092"/>
      <w:bookmarkStart w:id="392" w:name="_Toc148"/>
      <w:bookmarkEnd w:id="391"/>
      <w:r>
        <w:rPr>
          <w:rtl w:val="true"/>
        </w:rPr>
        <w:t>اشاره</w:t>
      </w:r>
      <w:bookmarkEnd w:id="392"/>
    </w:p>
    <w:p>
      <w:pPr>
        <w:pStyle w:val="BookText"/>
        <w:rPr/>
      </w:pPr>
      <w:r>
        <w:rPr>
          <w:rFonts w:ascii="IRNazanin" w:hAnsi="IRNazanin" w:eastAsia="IRNazanin"/>
          <w:color w:val="111111"/>
          <w:sz w:val="28"/>
          <w:sz w:val="28"/>
          <w:szCs w:val="28"/>
          <w:rtl w:val="true"/>
          <w:lang w:bidi="fa-IR"/>
        </w:rPr>
        <w:t xml:space="preserve">احسان خیام باشي </w:t>
      </w:r>
      <w:r>
        <w:rPr>
          <w:rStyle w:val="FootnoteAnchor"/>
          <w:rtl w:val="true"/>
        </w:rPr>
        <w:footnoteReference w:id="42"/>
      </w:r>
    </w:p>
    <w:p>
      <w:pPr>
        <w:pStyle w:val="Heading3"/>
        <w:numPr>
          <w:ilvl w:val="2"/>
          <w:numId w:val="1"/>
        </w:numPr>
        <w:rPr/>
      </w:pPr>
      <w:bookmarkStart w:id="393" w:name="__RefHeading___Toc2601521_372815092"/>
      <w:bookmarkStart w:id="394" w:name="_Toc149"/>
      <w:bookmarkEnd w:id="393"/>
      <w:r>
        <w:rPr>
          <w:rtl w:val="true"/>
        </w:rPr>
        <w:t>خلاصة</w:t>
      </w:r>
      <w:bookmarkEnd w:id="394"/>
    </w:p>
    <w:p>
      <w:pPr>
        <w:pStyle w:val="BookText"/>
        <w:rPr/>
      </w:pPr>
      <w:r>
        <w:rPr>
          <w:rFonts w:ascii="IRNazanin" w:hAnsi="IRNazanin" w:eastAsia="IRNazanin"/>
          <w:color w:val="111111"/>
          <w:sz w:val="28"/>
          <w:sz w:val="28"/>
          <w:szCs w:val="28"/>
          <w:rtl w:val="true"/>
          <w:lang w:bidi="fa-IR"/>
        </w:rPr>
        <w:t>لطالما كانت المثالية للحياة هي تطلعات جميع المدارس في الحضارات الإنسانية، والتي وإن لم تكن بالكامل، ولكن إلى أقصى حد ممكن في تصميم وبناء وتشکیل المدن التي تهيمن عليها وجهات نظر وإيديولوجيات مختلفة للعالم من الماضي إلى الحاضر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شك أن حضارة المدن ستؤثر بشكل كبير على محتوى نمط حياة المواطن وتتحرك وتسهل التحرك نحو الهدف النهائي للنظرة العالمية التي تهيمن على المدينة ، في العقل الباطن للمواطنين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لذلك، عند وضع الأساس لتحقيق حضارة إسلامية جديدة وفقال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الخطوة الثانية من الثورة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من الضروري محاولة إنشاء مدينة إسلامية إيرانية من خلال اكتشاف وإعادة إنشاء القيم المادية المكانية باستخدام قدرات حديثة في التخطيط الحضري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تقدم الدراسة الحالية في سبع خطوات بعنوان نموذجا قابلا للتطبيق للمدينة الإسلامية المرغوبة في العصر الحالي بعنوان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النموذج المنتخب للمدينة الفاضلة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يتم تطبيق هذه الدراسة من حيث الغرض بمنهج أساسي ومن حيث طبيعة ومنهج العمل الوصفي التحليلي، وقد تم استخلاص أكثر من </w:t>
      </w:r>
      <w:r>
        <w:rPr>
          <w:rFonts w:eastAsia="IRNazanin" w:cs="IRNazanin"/>
          <w:color w:val="111111"/>
          <w:sz w:val="28"/>
          <w:szCs w:val="28"/>
          <w:lang w:bidi="fa-IR"/>
        </w:rPr>
        <w:t>0002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مؤشر من مصادر إسلامية صحيحة ونظريات مفكرين بارزين، ومع دراسات إضافية واستشارة الخبراء ، باستخدام المرحلة الأولى من طريقة دلفي، مع ثلاث جولات من الاستبيانات بین </w:t>
      </w:r>
      <w:r>
        <w:rPr>
          <w:rFonts w:eastAsia="IRNazanin" w:cs="IRNazanin"/>
          <w:color w:val="111111"/>
          <w:sz w:val="28"/>
          <w:szCs w:val="28"/>
          <w:lang w:bidi="fa-IR"/>
        </w:rPr>
        <w:t>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خبيرا تم اختيارهم بطريقة كرة الثلج ، و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مؤشرا كبيرا تم تحديده واختياره، وفي المرحلة النهائية، أهمية وأولوية هذه المؤشرات الكلية في النموذج التنفيذي من خلال تصميم استبيان طريقة دلفي ، تم إجراء المرحلة الثانية على شكل مقياس لیکرت من خمسة اختيارات ، مع جولتين من تداول المعلومات لتبيان قوة النتائج</w:t>
      </w:r>
    </w:p>
    <w:p>
      <w:pPr>
        <w:pStyle w:val="BookText"/>
        <w:rPr/>
      </w:pPr>
      <w:r>
        <w:rPr>
          <w:rFonts w:ascii="Amiri" w:hAnsi="Amiri" w:eastAsia="Amiri" w:cs="Amiri"/>
          <w:color w:val="111111"/>
          <w:sz w:val="28"/>
          <w:sz w:val="28"/>
          <w:szCs w:val="28"/>
          <w:rtl w:val="true"/>
          <w:lang w:bidi="ar-SA"/>
        </w:rPr>
        <w:t>الكلمات المفتاحية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المدينة الإسلامية ، الخطوة الثانية للثورة ، الحضارة الإسلامية الحديثة ، العمارة الإيرانية الإسلامية والتخطيط العمراني ، المدينة الفاضلة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الاستلام</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صفر </w:t>
      </w:r>
      <w:r>
        <w:rPr>
          <w:rFonts w:eastAsia="IRNazanin" w:cs="IRNazanin"/>
          <w:color w:val="111111"/>
          <w:sz w:val="28"/>
          <w:szCs w:val="28"/>
          <w:lang w:bidi="fa-IR"/>
        </w:rPr>
        <w:t>1443</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القبول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ربيع الثاني </w:t>
      </w:r>
      <w:r>
        <w:rPr>
          <w:rFonts w:eastAsia="Amiri" w:cs="Amiri" w:ascii="Amiri" w:hAnsi="Amiri"/>
          <w:color w:val="111111"/>
          <w:sz w:val="28"/>
          <w:szCs w:val="28"/>
          <w:lang w:bidi="ar-SA"/>
        </w:rPr>
        <w:t>1443</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Planning and designing the Quranic model of "Shahr Tayeb" in accor dance with the second step of the revolution, in the physical realiza tion of modern Islamic civilization</w:t>
      </w:r>
    </w:p>
    <w:p>
      <w:pPr>
        <w:pStyle w:val="BookText"/>
        <w:rPr/>
      </w:pPr>
      <w:r>
        <w:rPr>
          <w:rFonts w:eastAsia="Times New Roman" w:cs="Times New Roman" w:ascii="Times New Roman" w:hAnsi="Times New Roman"/>
          <w:color w:val="111111"/>
          <w:sz w:val="28"/>
          <w:szCs w:val="28"/>
          <w:lang w:val="en-US" w:bidi="en-US"/>
        </w:rPr>
        <w:t>Ehsan Khayyam Bashi</w:t>
      </w:r>
      <w:r>
        <w:rPr>
          <w:rStyle w:val="FootnoteAnchor"/>
          <w:rtl w:val="true"/>
        </w:rPr>
        <w:footnoteReference w:id="43"/>
      </w:r>
    </w:p>
    <w:p>
      <w:pPr>
        <w:pStyle w:val="BookText"/>
        <w:rPr/>
      </w:pPr>
      <w:r>
        <w:rPr>
          <w:rFonts w:eastAsia="Times New Roman" w:cs="Times New Roman" w:ascii="Times New Roman" w:hAnsi="Times New Roman"/>
          <w:color w:val="111111"/>
          <w:sz w:val="28"/>
          <w:szCs w:val="28"/>
          <w:lang w:val="en-US" w:bidi="en-US"/>
        </w:rPr>
        <w:t>Abstract</w:t>
      </w:r>
    </w:p>
    <w:p>
      <w:pPr>
        <w:pStyle w:val="BookText"/>
        <w:rPr/>
      </w:pPr>
      <w:r>
        <w:rPr>
          <w:rFonts w:eastAsia="Times New Roman" w:cs="Times New Roman" w:ascii="Times New Roman" w:hAnsi="Times New Roman"/>
          <w:color w:val="111111"/>
          <w:sz w:val="28"/>
          <w:szCs w:val="28"/>
          <w:lang w:val="en-US" w:bidi="en-US"/>
        </w:rPr>
        <w:t>The ideal utopia of life has always been the aspiration of all schools in human civ ilizations, which, although not completely, but to the extent possible, in the design, construction and formation of cities dominated by different worldviews and ideolo gies, from the past to the present has done. Undoubtedly, the container of civilization of cities will greatly affect the content of the citizen lifestyle and move towards the ultimate goal of the worldview that governs the body of the city, in the subconscious of citizens, propagates and facilitates. Therefore, in laying the groundwork for the realization of a new Islamic civilization in accordance with the "second stepof the revolution", it is necessary to try to create an Islamic-Iranian city by discovering and recreating physical-spatial values by using up-to-date capacities in urban planning. In seven steps, the present study propounds an implementable model of the desired Islamic city in the present era called "Executive model of the city of Tayyib". This study is applied with a fundamental approach in terms of purpose and is descrip tive-analytical in terms of nature and method of work and in it, the required informa tion has been collected through two methods of documentation and survey and after selecting "Shahr Tayeb" as a comprehensive concept of Islamic city; more than 2000 indicators have been extracted from authoritative Islamic sources and theories of prominent thinkers and with additional reviews and consultation with experts, using the first step of the Delphi method; with three rounds of questionnaires among 40 ex perts who were selected by snowball method, 43 macro indicators were defined and selected and in the final stage, the importance and priority of these macro indicators in the executive model by designing the Delphi method questionnaire, the second stage was performed in the form of a five-choice Likerat spectrum, with two rounds of information circulation that the 82% return rate of the questionnaires as a whole indicates the strength of the results</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Keywords: Islamic city, the second step of the revolution, modern Islamic civilization, Iranian-Islamic architecture and urban planning, Tayeb city</w:t>
      </w:r>
      <w:r>
        <w:rPr>
          <w:rFonts w:eastAsia="Times New Roman" w:cs="Times New Roman" w:ascii="Times New Roman" w:hAnsi="Times New Roman"/>
          <w:color w:val="111111"/>
          <w:sz w:val="28"/>
          <w:szCs w:val="28"/>
          <w:rtl w:val="true"/>
          <w:lang w:val="en-US" w:bidi="en-US"/>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Received: 2021/09/22 Accept: 2021/12/15</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Factors and barriers to deepening religious beliefs in the general culture of society</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Case study: Martyr Motahhari's approach to religion, based on verses of the Holy Quran</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Sayyed mostafa tabatabaey</w:t>
      </w:r>
      <w:r>
        <w:rPr>
          <w:rStyle w:val="FootnoteAnchor"/>
          <w:rtl w:val="true"/>
        </w:rPr>
        <w:footnoteReference w:id="44"/>
      </w:r>
    </w:p>
    <w:p>
      <w:pPr>
        <w:pStyle w:val="BookText"/>
        <w:rPr/>
      </w:pPr>
      <w:r>
        <w:rPr>
          <w:rFonts w:eastAsia="Times New Roman" w:cs="Times New Roman" w:ascii="Times New Roman" w:hAnsi="Times New Roman"/>
          <w:color w:val="111111"/>
          <w:sz w:val="28"/>
          <w:szCs w:val="28"/>
          <w:lang w:val="en-US" w:bidi="en-US"/>
        </w:rPr>
        <w:t>Abstract</w:t>
      </w:r>
    </w:p>
    <w:p>
      <w:pPr>
        <w:pStyle w:val="BookText"/>
        <w:rPr/>
      </w:pPr>
      <w:r>
        <w:rPr>
          <w:rFonts w:eastAsia="Times New Roman" w:cs="Times New Roman" w:ascii="Times New Roman" w:hAnsi="Times New Roman"/>
          <w:color w:val="111111"/>
          <w:sz w:val="28"/>
          <w:szCs w:val="28"/>
          <w:lang w:val="en-US" w:bidi="en-US"/>
        </w:rPr>
        <w:t>good model for human happiness throughouthistory. As history has shown, whenev er the level of faith and religious beliefs of the people of a society increases, social reforms and crises are better managed and peace prevails in society and whenever this level decreases in the society, the social problems and consequently the social harms increase. For this reason, in contemporary history, especially in decades 20 to 50 Hijri Shamsi, each of the various scientific-political currents tried to provide a defi nition of religion and the culture of religiosity; In this way, they can bring the society with them. In the meantime, thinkers such as Shahid Motahari, using modern scienc es and with Quranic explanation, tried to express Islamic teachings; on the one hand,to create a barrier against dissenting thoughts, and on the other hand, to benefit the true seekers of Islamic knowledge by presenting valuable materials. In this article, using a descriptive-library method, we explain the factors and obstacles to deepen religious faith and beliefs in the general culture of society from the perspective of Shahid Motahhari and based on the verses of the Holy Quran. Some of these factors and obstacles are: the need for a monotheistic worldview and education based on the divine nature (factors) and schools of thought, piety and extreme love for the divine saints (obstacles)</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Keywords: Quran, religion, society, Shahid Motahari</w:t>
      </w:r>
    </w:p>
    <w:p>
      <w:pPr>
        <w:pStyle w:val="BookText"/>
        <w:rPr/>
      </w:pPr>
      <w:r>
        <w:rPr>
          <w:rFonts w:eastAsia="Times New Roman" w:cs="Times New Roman" w:ascii="Times New Roman" w:hAnsi="Times New Roman"/>
          <w:color w:val="111111"/>
          <w:sz w:val="28"/>
          <w:szCs w:val="28"/>
          <w:lang w:val="en-US" w:bidi="en-US"/>
        </w:rPr>
        <w:t>Received: 2021/11/23</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Accept: 2021/12/15</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The Impact of Quranic Aesthetics on Human and Civilization Values</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Considering the Subject of Urbanization</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Alireza Kavand</w:t>
      </w:r>
      <w:r>
        <w:rPr>
          <w:rStyle w:val="FootnoteAnchor"/>
          <w:rtl w:val="true"/>
        </w:rPr>
        <w:footnoteReference w:id="45"/>
      </w:r>
    </w:p>
    <w:p>
      <w:pPr>
        <w:pStyle w:val="BookText"/>
        <w:rPr/>
      </w:pPr>
      <w:r>
        <w:rPr>
          <w:rFonts w:eastAsia="Times New Roman" w:cs="Times New Roman" w:ascii="Times New Roman" w:hAnsi="Times New Roman"/>
          <w:color w:val="111111"/>
          <w:sz w:val="28"/>
          <w:szCs w:val="28"/>
          <w:lang w:val="en-US" w:bidi="en-US"/>
        </w:rPr>
        <w:t>Abstract</w:t>
      </w:r>
    </w:p>
    <w:p>
      <w:pPr>
        <w:pStyle w:val="BookText"/>
        <w:rPr/>
      </w:pPr>
      <w:r>
        <w:rPr>
          <w:rFonts w:eastAsia="Times New Roman" w:cs="Times New Roman" w:ascii="Times New Roman" w:hAnsi="Times New Roman"/>
          <w:color w:val="111111"/>
          <w:sz w:val="28"/>
          <w:szCs w:val="28"/>
          <w:lang w:val="en-US" w:bidi="en-US"/>
        </w:rPr>
        <w:t>The issue of Quranic aesthetics has always been one of the most important issues in the history of Islamic civilization, urbanization and which is necessary due to the changes and developments wanted or un wanted, that have taken place over time, according to the Islamic-Quranic characteristics in the context of the religion of Islam for civilization and urban planning, in the lifestyle of Muslims to be recon sidered in order to improve the lifestyle from this perspective. In this research, which has been done with a thematic approach, we have achieved the following results: 1- The purpose of the Qur'an and the Prophetic tradition through the order to beau tify places and buildings was to realize the great wisdoms that are in preserving the purposes of Sharia, especially religion; 2- In the field of civilization and construction, it is necessary to study the books and works in our heritage, which are in the field of environment and urban planning, and to pay special attention to them; 3. Civilizations are immortalized by the moral and spiritual element, fulfill their mission and continue their progress. Because matter without a soul is a baseless structure and the basis of Muslim civilization is the religion of Islam, which must be studied in detail in the Holy Qur'an and the Sunnah of the Holy Prophet (May God bless him and his family) and the Ahl al-Bayt(May God's peace and blessings be upon them) to discover those foundations</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Keywords: Quran, aesthetics, construction, value, civilization</w:t>
      </w:r>
    </w:p>
    <w:p>
      <w:pPr>
        <w:pStyle w:val="BookText"/>
        <w:rPr/>
      </w:pPr>
      <w:r>
        <w:rPr>
          <w:rFonts w:eastAsia="Times New Roman" w:cs="Times New Roman" w:ascii="Times New Roman" w:hAnsi="Times New Roman"/>
          <w:color w:val="111111"/>
          <w:sz w:val="28"/>
          <w:szCs w:val="28"/>
          <w:lang w:val="en-US" w:bidi="en-US"/>
        </w:rPr>
        <w:t>Received: 2021/11/23</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Accept: 2021/12/15</w:t>
      </w:r>
      <w:r>
        <w:rPr>
          <w:rFonts w:eastAsia="Times New Roman" w:cs="Times New Roman" w:ascii="Times New Roman" w:hAnsi="Times New Roman"/>
          <w:color w:val="111111"/>
          <w:sz w:val="28"/>
          <w:szCs w:val="28"/>
          <w:rtl w:val="true"/>
          <w:lang w:val="en-US" w:bidi="en-US"/>
        </w:rPr>
        <w:t xml:space="preserve"> </w:t>
      </w:r>
      <w:bookmarkStart w:id="395" w:name="pg6997_72753"/>
    </w:p>
    <w:p>
      <w:pPr>
        <w:pStyle w:val="BookText"/>
        <w:rPr/>
      </w:pPr>
      <w:bookmarkEnd w:id="395"/>
      <w:r>
        <w:rPr>
          <w:rFonts w:eastAsia="Times New Roman" w:cs="Times New Roman" w:ascii="Times New Roman" w:hAnsi="Times New Roman"/>
          <w:color w:val="111111"/>
          <w:sz w:val="28"/>
          <w:szCs w:val="28"/>
          <w:lang w:val="en-US" w:bidi="en-US"/>
        </w:rPr>
        <w:t>A Study of the Characteristics of Civilizing Agents in the Qur'an</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with Emphasis on Governing Agents</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Zahra Soleimani</w:t>
      </w:r>
      <w:r>
        <w:rPr>
          <w:rStyle w:val="FootnoteAnchor"/>
          <w:rtl w:val="true"/>
        </w:rPr>
        <w:footnoteReference w:id="46"/>
      </w:r>
    </w:p>
    <w:p>
      <w:pPr>
        <w:pStyle w:val="BookText"/>
        <w:rPr/>
      </w:pPr>
      <w:r>
        <w:rPr>
          <w:rFonts w:eastAsia="Times New Roman" w:cs="Times New Roman" w:ascii="Times New Roman" w:hAnsi="Times New Roman"/>
          <w:color w:val="111111"/>
          <w:sz w:val="28"/>
          <w:szCs w:val="28"/>
          <w:lang w:val="en-US" w:bidi="en-US"/>
        </w:rPr>
        <w:t>Asghar Montazer Al-Qaim</w:t>
      </w:r>
      <w:r>
        <w:rPr>
          <w:rStyle w:val="FootnoteAnchor"/>
          <w:rtl w:val="true"/>
        </w:rPr>
        <w:footnoteReference w:id="47"/>
      </w:r>
    </w:p>
    <w:p>
      <w:pPr>
        <w:pStyle w:val="Heading2"/>
        <w:numPr>
          <w:ilvl w:val="1"/>
          <w:numId w:val="1"/>
        </w:numPr>
        <w:rPr/>
      </w:pPr>
      <w:bookmarkStart w:id="396" w:name="__RefHeading___Toc2601523_372815092"/>
      <w:bookmarkStart w:id="397" w:name="_Toc150"/>
      <w:bookmarkEnd w:id="396"/>
      <w:r>
        <w:rPr/>
        <w:t>Abstract</w:t>
      </w:r>
      <w:bookmarkEnd w:id="397"/>
    </w:p>
    <w:p>
      <w:pPr>
        <w:pStyle w:val="BookText"/>
        <w:rPr/>
      </w:pPr>
      <w:r>
        <w:rPr>
          <w:rFonts w:eastAsia="Times New Roman" w:cs="Times New Roman" w:ascii="Times New Roman" w:hAnsi="Times New Roman"/>
          <w:color w:val="111111"/>
          <w:sz w:val="28"/>
          <w:szCs w:val="28"/>
          <w:lang w:val="en-US" w:bidi="en-US"/>
        </w:rPr>
        <w:t>The Qur'an has a plan for all stages of human health. One of thetopics discussed in this timeless work is the building a civilization and development of the earth. Qu ran verses refer to many civilizations, city-states and great rulers of human history, directly or indirectly. The study of human governments from the perspective of the Qur'an leads to the extraction of the accepted view of the Qur'an in the category of divine civilization. This article, in a descriptive-analytical manner, based on the study of Quran verses and primary sources, explains and identifies the characteristics of the agents of divine governments mentioned in the Quran as a model in the path of creating religious civilization. Characteristics such as fidelity, compassion, good mor als, combating corruption, expanding justice, etc are examples of the characteristics of the divine agents mentioned in the Qur'an. Accordingly, the method of the Qur'an in presenting the characteristics of the agents of religious governments can be consid ered as one of the methods of this divine book in introducing and offering a solution in the way of creating civilization for humanity; which is designed and presented as an accurate and intelligent model</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Keywords: Quran, Civilization, Building a civilization, Agents, Religious government</w:t>
      </w:r>
    </w:p>
    <w:p>
      <w:pPr>
        <w:pStyle w:val="BookText"/>
        <w:rPr/>
      </w:pPr>
      <w:r>
        <w:rPr>
          <w:rFonts w:eastAsia="Times New Roman" w:cs="Times New Roman" w:ascii="Times New Roman" w:hAnsi="Times New Roman"/>
          <w:color w:val="111111"/>
          <w:sz w:val="28"/>
          <w:szCs w:val="28"/>
          <w:lang w:val="en-US" w:bidi="en-US"/>
        </w:rPr>
        <w:t>Received: 2021/10/29</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Accept: 2021/12/15</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An Introduction to the Historical Components of the Qur'an</w:t>
      </w:r>
    </w:p>
    <w:p>
      <w:pPr>
        <w:pStyle w:val="BookText"/>
        <w:rPr/>
      </w:pPr>
      <w:r>
        <w:rPr>
          <w:rFonts w:eastAsia="Times New Roman" w:cs="Times New Roman" w:ascii="Times New Roman" w:hAnsi="Times New Roman"/>
          <w:color w:val="111111"/>
          <w:sz w:val="28"/>
          <w:szCs w:val="28"/>
          <w:lang w:val="en-US" w:bidi="en-US"/>
        </w:rPr>
        <w:t>Yaqub Panahi</w:t>
      </w:r>
      <w:r>
        <w:rPr>
          <w:rStyle w:val="FootnoteAnchor"/>
          <w:rtl w:val="true"/>
        </w:rPr>
        <w:footnoteReference w:id="48"/>
      </w:r>
    </w:p>
    <w:p>
      <w:pPr>
        <w:pStyle w:val="BookText"/>
        <w:rPr/>
      </w:pPr>
      <w:r>
        <w:rPr>
          <w:rFonts w:eastAsia="Times New Roman" w:cs="Times New Roman" w:ascii="Times New Roman" w:hAnsi="Times New Roman"/>
          <w:color w:val="111111"/>
          <w:sz w:val="28"/>
          <w:szCs w:val="28"/>
          <w:lang w:val="en-US" w:bidi="en-US"/>
        </w:rPr>
        <w:t>Maryam Sabri</w:t>
      </w:r>
      <w:r>
        <w:rPr>
          <w:rStyle w:val="FootnoteAnchor"/>
          <w:rtl w:val="true"/>
        </w:rPr>
        <w:footnoteReference w:id="49"/>
      </w:r>
    </w:p>
    <w:p>
      <w:pPr>
        <w:pStyle w:val="BookText"/>
        <w:rPr/>
      </w:pPr>
      <w:r>
        <w:rPr>
          <w:rFonts w:eastAsia="Times New Roman" w:cs="Times New Roman" w:ascii="Times New Roman" w:hAnsi="Times New Roman"/>
          <w:color w:val="111111"/>
          <w:sz w:val="28"/>
          <w:szCs w:val="28"/>
          <w:lang w:val="en-US" w:bidi="en-US"/>
        </w:rPr>
        <w:t>Abstract According to the Holy Quran, there are two types of differences and conflicts be The Qur'an, as the holy book of Muslims, has provided numerous recommendations for the salvation of man and his happiness in this world and the hereafter. One of these advices is to learn from the history of the past and reflect on their fate. In this regard, the Qur'an, like other historical books, describes their fate by expression of develop ments that took place in the lives of the previous nations and by reminding them of their deeds, he calls on human beings to walk in the path of truth and righteousness and to avoid moving in the path of oppression and darkness. Reflection on the his torical verses ofthe Holy Qur'an indicates a special kind of historiography, which differs in insight and method from other approaches and genres of historiography. Therefore, the main research question is related to the frameworks and components of historiography in the Qur'an. In order to answer this question, an attempt has been made to critique the narration of history in the Qur'an, to identify its methodological methods, and to explain the insight that governs those methods. The Holy Quran seems to have a special approach to the representation of history in insight, method and literature, which is based on several basic principles. Among the components of historiographical methodology in the Qur'an, the following can be mentioned: utiliz ing human self-based intellect to understand the wisdom hidden in historical verses, study of the history of the ancients with a civilized approach to acquire historical knowledge, learning lessons and achieving happiness and finally, going through the apparent procedure of stories and their details and paying attention to the principle and reality of historical events to understand the fixed divine traditions. The method of the present study is descriptive-explanatory and based on reflection on historical verses of the Qur'an and critique of their methodology in representing events. Keywords: Quran, History, Narration, Historiography, Methodology, Civilization ap proach, Human excellence, Divine traditions, Epistemology. Keywords: Quran, crime prevention, society, social health</w:t>
      </w:r>
    </w:p>
    <w:p>
      <w:pPr>
        <w:pStyle w:val="BookText"/>
        <w:rPr/>
      </w:pPr>
      <w:r>
        <w:rPr>
          <w:rFonts w:eastAsia="Times New Roman" w:cs="Times New Roman" w:ascii="Times New Roman" w:hAnsi="Times New Roman"/>
          <w:color w:val="111111"/>
          <w:sz w:val="28"/>
          <w:szCs w:val="28"/>
          <w:lang w:val="en-US" w:bidi="en-US"/>
        </w:rPr>
        <w:t>Received: 2021/09/26</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Accept:2021/12/15</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Intellectualfoundations of geometry in Islamic art</w:t>
      </w:r>
    </w:p>
    <w:p>
      <w:pPr>
        <w:pStyle w:val="BookText"/>
        <w:rPr/>
      </w:pPr>
      <w:r>
        <w:rPr>
          <w:rFonts w:eastAsia="Times New Roman" w:cs="Times New Roman" w:ascii="Times New Roman" w:hAnsi="Times New Roman"/>
          <w:color w:val="111111"/>
          <w:sz w:val="28"/>
          <w:szCs w:val="28"/>
          <w:lang w:val="en-US" w:bidi="en-US"/>
        </w:rPr>
        <w:t>Zahra Pour Sha'banian</w:t>
      </w:r>
      <w:r>
        <w:rPr>
          <w:rStyle w:val="FootnoteAnchor"/>
          <w:rtl w:val="true"/>
        </w:rPr>
        <w:footnoteReference w:id="50"/>
      </w:r>
    </w:p>
    <w:p>
      <w:pPr>
        <w:pStyle w:val="BookText"/>
        <w:rPr/>
      </w:pPr>
      <w:r>
        <w:rPr>
          <w:rFonts w:eastAsia="Times New Roman" w:cs="Times New Roman" w:ascii="Times New Roman" w:hAnsi="Times New Roman"/>
          <w:color w:val="111111"/>
          <w:sz w:val="28"/>
          <w:szCs w:val="28"/>
          <w:lang w:val="en-US" w:bidi="en-US"/>
        </w:rPr>
        <w:t>Abstract The Holy Quran in the early years of the arrival of Islam in the land of India as that tention to the essence of God; the concepts of Islamic mysticism in the essence of the universe refer to the name "Allah Akbar" and the wisdom of using geometric codes and the spiritual representation of symbolic and ideal forms is the transcen dent, which embodies the desired and infinite perfection. These symbolic forms are the geometric symbols that correspond to the universes which makes it possible for man to establish a connection with the transcendent and the unknown and their ul timate goal is to manifest unity in the realm of plurality and to achieve monotheistic thinking. For Muslim artists, too, how the elements of monotheism are revealed in the hidden layers lies geometric mysteries. The present article is a fundamental-theoreti cal research that is done with a philosophical, religious and artistic approach and in a descriptive-analytical and documented way based on written sources; its purpose is to recognize the place of geometry in the intellectual and artistic concepts of Islamic civilizations</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Keywords: Geometry, Philosophy, Quran, Geometric codes, Islamic art. Keywords: Holy Quran, Tafsir, Iranian Immigrant Shiites, Deccan Shiite Governments</w:t>
      </w:r>
    </w:p>
    <w:p>
      <w:pPr>
        <w:pStyle w:val="BookText"/>
        <w:rPr/>
      </w:pPr>
      <w:r>
        <w:rPr>
          <w:rFonts w:eastAsia="Times New Roman" w:cs="Times New Roman" w:ascii="Times New Roman" w:hAnsi="Times New Roman"/>
          <w:color w:val="111111"/>
          <w:sz w:val="28"/>
          <w:szCs w:val="28"/>
          <w:lang w:val="en-US" w:bidi="en-US"/>
        </w:rPr>
        <w:t>Received: 2021/10/18</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Accept: 2021/12/15</w:t>
      </w:r>
      <w:r>
        <w:rPr>
          <w:rFonts w:eastAsia="Times New Roman" w:cs="Times New Roman" w:ascii="Times New Roman" w:hAnsi="Times New Roman"/>
          <w:color w:val="111111"/>
          <w:sz w:val="28"/>
          <w:szCs w:val="28"/>
          <w:rtl w:val="true"/>
          <w:lang w:val="en-US" w:bidi="en-US"/>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13" name=""/>
                <a:graphic xmlns:a="http://schemas.openxmlformats.org/drawingml/2006/main">
                  <a:graphicData uri="http://schemas.openxmlformats.org/drawingml/2006/picture">
                    <pic:pic xmlns:pic="http://schemas.openxmlformats.org/drawingml/2006/picture">
                      <pic:nvPicPr>
                        <pic:cNvPr id="12" name="" descr=""/>
                        <pic:cNvPicPr/>
                      </pic:nvPicPr>
                      <pic:blipFill>
                        <a:blip r:embed="rId187"/>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188"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دکتری تخصصی باستان شناسی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هنر و معماری اسلامی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zahra_pourshabanian@yahoo.com</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Symbolism</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هندسه ، دانستن اندازه ها است و چندی پک از دیگر و خاصيت صورتها و شکل ها که اندر جسم موجود است، فن حساب و هیات به واسطه هندسه استدلالی و برهانی می شود، و خاصيت برهان این است که مسائل و موضوعات جزیی را مبدل بکلی و امور گمانی و تخمینی را تبدیل به يقینی و تحقیقی می سازد، چرا که برهان جز به کلیات یقینی درست نمی شود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بیرونی، </w:t>
      </w:r>
      <w:r>
        <w:rPr>
          <w:rFonts w:eastAsia="IRNazanin" w:cs="IRNazanin"/>
          <w:b w:val="false"/>
          <w:bCs w:val="false"/>
          <w:i w:val="false"/>
          <w:iCs w:val="false"/>
          <w:color w:val="333333"/>
          <w:sz w:val="20"/>
          <w:szCs w:val="20"/>
        </w:rPr>
        <w:t>1316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پس شکوهمند 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پاك است آن کسی که ملکوت هر چیزی در دست اوست، و به سوی اوست که بازگردانیده می شوید</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فَسُبْحانَ الَّذِي بِيَدِهِ مَلَكُوتُ كُلِّ شَيْ‌ءٍ وَ إِلَيْهِ تُرْجَعُونَ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پس شکوهمند 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پاك است آن کسی که ملکوت هر چیزی در دست اوست، و به سوی اوست که بازگردانیده می شوید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سوره یس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قرآن خداوند مصور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هنرمند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يَكُونُ شَيْ‌ءُ فِي الْأَرْضِ وَ لَا فِي السَّمَاءِ الَّا بِهَذِهِ الْخِصَالِ السُّبُعُ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بِمَشِيَّةِ وَ إِرَادَةٍ وَ قَدَرٍ وَ قَضَاءٍ وَ إِذْنٍ وَ كِتَابٍ وَ أَجَلٍ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فَمَنْ زَعَمَ انْهَ يَقْدِرُ عَلَى نَقْضِ وَاحِدَةٍ فَقَدْ کفر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مضمون این حدیث، موافق آیه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رعد، آیه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یس، آیه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قمر، آیه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غافر، آیه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انعام و آیه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احقاف است</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هِيَ الْهَنْدَسَةُ وَ وَضْعُ الْحُدُودِ مِنَ الْبَقَاءِ وَ الْفَنَاءِ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الْقَضَاءُ هُوَ الابرام وَ أَقَامَتِ الْعَيْنِ </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فِي ذلِكَ لَذِكْرى لِمَنْ كانَ لَهُ قَلْبُ أَوْ أَلْقَى السَّمْعَ وَ هُوَ شهید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قطعا در این عقوبتها برای هر صاحبدل و حق نيوشی که خود به گواهی ایستد، عبرتی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أول الدين معرفته و کمال معرفته التصديق به و كمال التصديق به توحيده و کمال توحيده الإخلاص له و کمال الإخلاص له نفي الصفات عنه؛ لشهادة كل صفة أنها غير الموصوف و شهادة كل موصوف أنه غير الضفة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فمن وصفالله سبحانه فقد قرنه و من قرنه فقد ثناه و من ثناه فقد جزأه و من جزأه فقد جهله و من جهله فقد أشار إليه و من أشار إليه فقد حده و من حده فقد عده</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رأيت شيئة الآ و رأيت الله قبله</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اللَّهُ نُورُ السَّمَوَاتِ وَ الارض</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198</w:t>
      </w:r>
      <w:r>
        <w:rPr>
          <w:rFonts w:ascii="IRNazanin" w:hAnsi="IRNazanin" w:eastAsia="IRNazanin"/>
          <w:b w:val="false"/>
          <w:b w:val="false"/>
          <w:bCs w:val="false"/>
          <w:i w:val="false"/>
          <w:i w:val="false"/>
          <w:iCs w:val="false"/>
          <w:color w:val="333333"/>
          <w:sz w:val="20"/>
          <w:sz w:val="20"/>
          <w:szCs w:val="20"/>
          <w:rtl w:val="true"/>
        </w:rPr>
        <w:t>؛ انعام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مائدہ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119</w:t>
      </w:r>
      <w:r>
        <w:rPr>
          <w:rFonts w:ascii="IRNazanin" w:hAnsi="IRNazanin" w:eastAsia="IRNazanin"/>
          <w:b w:val="false"/>
          <w:b w:val="false"/>
          <w:bCs w:val="false"/>
          <w:i w:val="false"/>
          <w:i w:val="false"/>
          <w:iCs w:val="false"/>
          <w:color w:val="333333"/>
          <w:sz w:val="20"/>
          <w:sz w:val="20"/>
          <w:szCs w:val="20"/>
          <w:rtl w:val="true"/>
        </w:rPr>
        <w:t>؛ يونس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محمد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الفتح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ء مجادله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توبه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عنکبوت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فرقان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نحل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122</w:t>
      </w:r>
      <w:r>
        <w:rPr>
          <w:rFonts w:ascii="IRNazanin" w:hAnsi="IRNazanin" w:eastAsia="IRNazanin"/>
          <w:b w:val="false"/>
          <w:b w:val="false"/>
          <w:bCs w:val="false"/>
          <w:i w:val="false"/>
          <w:i w:val="false"/>
          <w:iCs w:val="false"/>
          <w:color w:val="333333"/>
          <w:sz w:val="20"/>
          <w:sz w:val="20"/>
          <w:szCs w:val="20"/>
          <w:rtl w:val="true"/>
        </w:rPr>
        <w:t>؛ ابراهيم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کهف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رعد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زمر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حديد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اعراف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تغابن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طلاق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طه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تحریم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بروج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بينة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دانشجوی دکتری تاریخ اسلام </w:t>
      </w:r>
      <w:r>
        <w:rPr>
          <w:rFonts w:eastAsia="IRNazanin" w:cs="IRNazanin"/>
          <w:b w:val="false"/>
          <w:bCs w:val="false"/>
          <w:i w:val="false"/>
          <w:iCs w:val="false"/>
          <w:color w:val="333333"/>
          <w:sz w:val="20"/>
          <w:szCs w:val="20"/>
        </w:rPr>
        <w:t>panahi1404@gmail.com</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کارشناس ارشد علوم قرآنی </w:t>
      </w:r>
      <w:r>
        <w:rPr>
          <w:rFonts w:eastAsia="IRNazanin" w:cs="IRNazanin"/>
          <w:b w:val="false"/>
          <w:bCs w:val="false"/>
          <w:i w:val="false"/>
          <w:iCs w:val="false"/>
          <w:color w:val="333333"/>
          <w:sz w:val="20"/>
          <w:szCs w:val="20"/>
        </w:rPr>
        <w:t>sabrimaryams.@yahoo.com</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لازم به توضیح است که اصول کلی مباحث این مقاله، از نظرات دکتر سیدهاشم آقاجری در کتاب تأملاتی در علم تاریخ و تاریخ نگاری اسلامی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الهام گرفته شده است؛ اما در ساحتی گسترده تر، برای تکمیل و توسعه مباحث و تبیین آن ها به منابع دیگر رجوع شده و همچنین ساختار مقاله و فصل بندی آن توسط نویسنده مسئول صورت گرفته است</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این باره 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پرهیز از لغو، پرگویی و شلوغ کاری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واقعه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مدثر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بیان مستدل و منطقی کلام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احزاب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پرهیز از پیچیدگی و ساده و روان سخن راندن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اسراء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برخی آیات دیگر، که در آنها به احکام و آداب سخن گفتن انسانها اشاره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همچنین، درباره کتمان کردن حق و پرهیز از غلو می توان به این آیات مراجعه 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بقرہ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159</w:t>
      </w:r>
      <w:r>
        <w:rPr>
          <w:rFonts w:ascii="IRNazanin" w:hAnsi="IRNazanin" w:eastAsia="IRNazanin"/>
          <w:b w:val="false"/>
          <w:b w:val="false"/>
          <w:bCs w:val="false"/>
          <w:i w:val="false"/>
          <w:i w:val="false"/>
          <w:iCs w:val="false"/>
          <w:color w:val="333333"/>
          <w:sz w:val="20"/>
          <w:sz w:val="20"/>
          <w:szCs w:val="20"/>
          <w:rtl w:val="true"/>
        </w:rPr>
        <w:t>؛ أنعام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 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171</w:t>
      </w:r>
      <w:r>
        <w:rPr>
          <w:rFonts w:ascii="IRNazanin" w:hAnsi="IRNazanin" w:eastAsia="IRNazanin"/>
          <w:b w:val="false"/>
          <w:b w:val="false"/>
          <w:bCs w:val="false"/>
          <w:i w:val="false"/>
          <w:i w:val="false"/>
          <w:iCs w:val="false"/>
          <w:color w:val="333333"/>
          <w:sz w:val="20"/>
          <w:sz w:val="20"/>
          <w:szCs w:val="20"/>
          <w:rtl w:val="true"/>
        </w:rPr>
        <w:t>؛ مائدہ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همچنین آیاتی از این دست، در سوره های پیش رو وجود 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يوسف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غافر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غافر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حج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عکنبوت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دکترای تاریخ اسلام و مدرس گروه معارف دانشگاه علوم پزشکی اصفهان</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استاد گروه تاریخ دانشگاه اصفهان </w:t>
      </w:r>
      <w:r>
        <w:rPr>
          <w:rFonts w:eastAsia="IRNazanin" w:cs="IRNazanin"/>
          <w:b w:val="false"/>
          <w:bCs w:val="false"/>
          <w:i w:val="false"/>
          <w:iCs w:val="false"/>
          <w:color w:val="333333"/>
          <w:sz w:val="20"/>
          <w:szCs w:val="20"/>
        </w:rPr>
        <w:t>montazer@ltr.ui.ac.irFA</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civilization</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Margaret Mead</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استادیار دانشگاه علوم و معارف قرآن کریم </w:t>
      </w:r>
      <w:r>
        <w:rPr>
          <w:rFonts w:eastAsia="IRNazanin" w:cs="IRNazanin"/>
          <w:b w:val="false"/>
          <w:bCs w:val="false"/>
          <w:i w:val="false"/>
          <w:iCs w:val="false"/>
          <w:color w:val="333333"/>
          <w:sz w:val="20"/>
          <w:szCs w:val="20"/>
        </w:rPr>
        <w:t>kavand@quran.ac.ir</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Oleg Grabar</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Arabesque</w:t>
      </w:r>
      <w:r>
        <w:rPr>
          <w:rFonts w:ascii="IRNazanin" w:hAnsi="IRNazanin" w:eastAsia="IRNazanin"/>
          <w:b w:val="false"/>
          <w:b w:val="false"/>
          <w:bCs w:val="false"/>
          <w:i w:val="false"/>
          <w:i w:val="false"/>
          <w:iCs w:val="false"/>
          <w:color w:val="333333"/>
          <w:sz w:val="20"/>
          <w:sz w:val="20"/>
          <w:szCs w:val="20"/>
          <w:rtl w:val="true"/>
        </w:rPr>
        <w:t>؛ نقوش گیاهی پیچکوار و درهم پیچیده که مشخص ترین نقش مايه تزئینی هنر اسلامی است</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Annemarie Schimmel</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مقاله برگرفته از طرح پژوهشی با عنوان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عوامل و موانع تعمیق ایمان و باورهای دینی از منظر اندیشمندان معاصر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وابسته به دفتر تبلیغات اسلامی استان اصفهان می باشد</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دانشجوی دکتری تاریخ اسلام دانشگاه اصفهان </w:t>
      </w:r>
      <w:r>
        <w:rPr>
          <w:rFonts w:eastAsia="IRNazanin" w:cs="IRNazanin"/>
          <w:b w:val="false"/>
          <w:bCs w:val="false"/>
          <w:i w:val="false"/>
          <w:iCs w:val="false"/>
          <w:color w:val="333333"/>
          <w:sz w:val="20"/>
          <w:szCs w:val="20"/>
        </w:rPr>
        <w:t>Sintabatabaey1985 (@gmail.com</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مقاله برگرفته از طرح پژوهشی با عنوان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عوامل و موانع تعميق ايمان و باورهای دینی از منظر اندیشمندان معاصر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وابسته به دفتر تبلیغات اسلامی استان اصفهان می باشد</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پس خداوند رسولانش را برانگیخت و پیامبرانش را به دنبال هم به سوی آنان گسیل داشت؛ تا ادای پیمان فطرت الهی را از مردم بخواهند و نعمت های فراموش شده ی او را به یادشان آرند و با ارائه ی دلایل، بر آنان اتمام حجت کنند و نیروهای پنهان عقول آنان را برانگیزانند و نشانه های الهی را به آنان بنمایانند، از این بلند آسمان که بالای سرشان افراشته و زمین که گهواره زیر پایشان نهاده و نعمتها و رزقهایی که آنان را زنده می دارد و اجل هایی که ایشان را به دست مرگ میسپارد و ناگواری هایی که آنان را به پیری می نشاند و حوادثی که به دنبال هم بر آنان هجوم می آورد</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آدمی زادگان را گرامی داشتیم و آنها را در خشکی و دریا،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 مرکب های راهوار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حمل کردیم و از انواع روزي های پاکیزه به آنان روزی دادیم و آنها را بر بسیاری از موجوداتی که خلق کرده ایم، برتری بخشیدیم</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هنگامی که بندگان من از تو درباره من سوال کنند،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بگو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نزدیکم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دعای دعاکننده را به هنگامی که مرا می خواند، پاسخ می گویم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پس باید دعوت مرا بپذیرند و به من ایمان بیاورند؛ تا راه یابند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به مقصد برسند</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از جمله آل عمران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سوره نحل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غافر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دکتری برنامه ریزی شهری </w:t>
      </w:r>
      <w:r>
        <w:rPr>
          <w:rFonts w:eastAsia="IRNazanin" w:cs="IRNazanin"/>
          <w:b w:val="false"/>
          <w:bCs w:val="false"/>
          <w:i w:val="false"/>
          <w:iCs w:val="false"/>
          <w:color w:val="333333"/>
          <w:sz w:val="20"/>
          <w:szCs w:val="20"/>
        </w:rPr>
        <w:t>eh_khayambashi@yahoo.com</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دكتوراه في علم الآثار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الفن الإسلامي والعمارة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zahra_pourshabanian@yahoo.com</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طالب الدكتوره في التاريخ الإسلامي العام الأول العدد الرابع سال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panahi1404@gmail.com</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ماجستير في العلوم قرآنية </w:t>
      </w:r>
      <w:r>
        <w:rPr>
          <w:rFonts w:eastAsia="IRNazanin" w:cs="IRNazanin"/>
          <w:b w:val="false"/>
          <w:bCs w:val="false"/>
          <w:i w:val="false"/>
          <w:iCs w:val="false"/>
          <w:color w:val="333333"/>
          <w:sz w:val="20"/>
          <w:szCs w:val="20"/>
        </w:rPr>
        <w:t>sabrimaryam60@yahoo.com</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دكتوراه في التاريخ الإسلام </w:t>
      </w:r>
      <w:r>
        <w:rPr>
          <w:rFonts w:eastAsia="IRNazanin" w:cs="IRNazanin"/>
          <w:b w:val="false"/>
          <w:bCs w:val="false"/>
          <w:i w:val="false"/>
          <w:iCs w:val="false"/>
          <w:color w:val="333333"/>
          <w:sz w:val="20"/>
          <w:szCs w:val="20"/>
        </w:rPr>
        <w:t>zahrasoleimany@yahoo.com</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استاذ قسم التاريخ ، جامعة اصفهان </w:t>
      </w:r>
      <w:r>
        <w:rPr>
          <w:rFonts w:eastAsia="IRNazanin" w:cs="IRNazanin"/>
          <w:b w:val="false"/>
          <w:bCs w:val="false"/>
          <w:i w:val="false"/>
          <w:iCs w:val="false"/>
          <w:color w:val="333333"/>
          <w:sz w:val="20"/>
          <w:szCs w:val="20"/>
        </w:rPr>
        <w:t>montazer@ltr.ui.ac.ir</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أستاذ مساعد بجامعة القران الكريم للعلوم والمعارف </w:t>
      </w:r>
      <w:r>
        <w:rPr>
          <w:rFonts w:eastAsia="IRNazanin" w:cs="IRNazanin"/>
          <w:b w:val="false"/>
          <w:bCs w:val="false"/>
          <w:i w:val="false"/>
          <w:iCs w:val="false"/>
          <w:color w:val="333333"/>
          <w:sz w:val="20"/>
          <w:szCs w:val="20"/>
        </w:rPr>
        <w:t>kavand@quran.ac.ir</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طالب دكتوراه في التاريخ الإسلامي ، جامعة أصفهان </w:t>
      </w:r>
      <w:r>
        <w:rPr>
          <w:rFonts w:eastAsia="IRNazanin" w:cs="IRNazanin"/>
          <w:b w:val="false"/>
          <w:bCs w:val="false"/>
          <w:i w:val="false"/>
          <w:iCs w:val="false"/>
          <w:color w:val="333333"/>
          <w:sz w:val="20"/>
          <w:szCs w:val="20"/>
        </w:rPr>
        <w:t>gmail.com@Smtabatabaey1985</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دكتوراه في التخطيط العمراني </w:t>
      </w:r>
      <w:r>
        <w:rPr>
          <w:rFonts w:eastAsia="IRNazanin" w:cs="IRNazanin"/>
          <w:b w:val="false"/>
          <w:bCs w:val="false"/>
          <w:i w:val="false"/>
          <w:iCs w:val="false"/>
          <w:color w:val="333333"/>
          <w:sz w:val="20"/>
          <w:szCs w:val="20"/>
        </w:rPr>
        <w:t>eh_khayambashi@yahoo.com</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PhD in Urban Planningabyar.z114@gmail.com eh_khayambashi@yahoo.com</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PhD student in Islamic History, University of Isfahan Smtabatabaey 1985@gmail.com</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Assistant Professor of the Holy Quran University of Sciences and Education kavand@quran.ac.ir</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Professor of the Department of History</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Phd of history zahrasoleimany@yahoo.com , University of Isfahan montazer@ltr.ui.ac.ir</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Master of Quranic Sciences sabrimaryam</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Phd student of islam history panahi1404@gmail.com 60@yahoo.com160</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PhD in Archeology (Islamic Art and Architecture) zahra_pourshabanian@yahoo.com</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image" Target="media/image3.jpeg"/><Relationship Id="rId133" Type="http://schemas.openxmlformats.org/officeDocument/2006/relationships/image" Target="media/image3.jpeg"/><Relationship Id="rId134" Type="http://schemas.openxmlformats.org/officeDocument/2006/relationships/footer" Target="footer127.xml"/><Relationship Id="rId135" Type="http://schemas.openxmlformats.org/officeDocument/2006/relationships/footer" Target="footer128.xml"/><Relationship Id="rId136" Type="http://schemas.openxmlformats.org/officeDocument/2006/relationships/image" Target="media/image4.jpeg"/><Relationship Id="rId137" Type="http://schemas.openxmlformats.org/officeDocument/2006/relationships/image" Target="media/image4.jpeg"/><Relationship Id="rId138" Type="http://schemas.openxmlformats.org/officeDocument/2006/relationships/footer" Target="footer129.xml"/><Relationship Id="rId139" Type="http://schemas.openxmlformats.org/officeDocument/2006/relationships/image" Target="media/image5.jpeg"/><Relationship Id="rId140" Type="http://schemas.openxmlformats.org/officeDocument/2006/relationships/image" Target="media/image5.jpeg"/><Relationship Id="rId141" Type="http://schemas.openxmlformats.org/officeDocument/2006/relationships/footer" Target="footer130.xml"/><Relationship Id="rId142" Type="http://schemas.openxmlformats.org/officeDocument/2006/relationships/image" Target="media/image6.jpeg"/><Relationship Id="rId143" Type="http://schemas.openxmlformats.org/officeDocument/2006/relationships/image" Target="media/image6.jpeg"/><Relationship Id="rId144" Type="http://schemas.openxmlformats.org/officeDocument/2006/relationships/footer" Target="footer131.xml"/><Relationship Id="rId145" Type="http://schemas.openxmlformats.org/officeDocument/2006/relationships/image" Target="media/image7.jpeg"/><Relationship Id="rId146" Type="http://schemas.openxmlformats.org/officeDocument/2006/relationships/image" Target="media/image7.jpeg"/><Relationship Id="rId147" Type="http://schemas.openxmlformats.org/officeDocument/2006/relationships/footer" Target="footer132.xml"/><Relationship Id="rId148" Type="http://schemas.openxmlformats.org/officeDocument/2006/relationships/footer" Target="footer133.xml"/><Relationship Id="rId149" Type="http://schemas.openxmlformats.org/officeDocument/2006/relationships/footer" Target="footer134.xml"/><Relationship Id="rId150" Type="http://schemas.openxmlformats.org/officeDocument/2006/relationships/footer" Target="footer135.xml"/><Relationship Id="rId151" Type="http://schemas.openxmlformats.org/officeDocument/2006/relationships/image" Target="media/image8.jpeg"/><Relationship Id="rId152" Type="http://schemas.openxmlformats.org/officeDocument/2006/relationships/image" Target="media/image8.jpeg"/><Relationship Id="rId153" Type="http://schemas.openxmlformats.org/officeDocument/2006/relationships/footer" Target="footer136.xml"/><Relationship Id="rId154" Type="http://schemas.openxmlformats.org/officeDocument/2006/relationships/footer" Target="footer137.xml"/><Relationship Id="rId155" Type="http://schemas.openxmlformats.org/officeDocument/2006/relationships/image" Target="media/image9.jpeg"/><Relationship Id="rId156" Type="http://schemas.openxmlformats.org/officeDocument/2006/relationships/image" Target="media/image9.jpeg"/><Relationship Id="rId157" Type="http://schemas.openxmlformats.org/officeDocument/2006/relationships/footer" Target="footer138.xml"/><Relationship Id="rId158" Type="http://schemas.openxmlformats.org/officeDocument/2006/relationships/footer" Target="footer139.xml"/><Relationship Id="rId159" Type="http://schemas.openxmlformats.org/officeDocument/2006/relationships/footer" Target="footer140.xml"/><Relationship Id="rId160" Type="http://schemas.openxmlformats.org/officeDocument/2006/relationships/image" Target="media/image10.jpeg"/><Relationship Id="rId161" Type="http://schemas.openxmlformats.org/officeDocument/2006/relationships/image" Target="media/image10.jpeg"/><Relationship Id="rId162" Type="http://schemas.openxmlformats.org/officeDocument/2006/relationships/footer" Target="footer141.xml"/><Relationship Id="rId163" Type="http://schemas.openxmlformats.org/officeDocument/2006/relationships/image" Target="media/image11.jpeg"/><Relationship Id="rId164" Type="http://schemas.openxmlformats.org/officeDocument/2006/relationships/image" Target="media/image11.jpeg"/><Relationship Id="rId165" Type="http://schemas.openxmlformats.org/officeDocument/2006/relationships/footer" Target="footer142.xml"/><Relationship Id="rId166" Type="http://schemas.openxmlformats.org/officeDocument/2006/relationships/image" Target="media/image12.jpeg"/><Relationship Id="rId167" Type="http://schemas.openxmlformats.org/officeDocument/2006/relationships/image" Target="media/image12.jpeg"/><Relationship Id="rId168" Type="http://schemas.openxmlformats.org/officeDocument/2006/relationships/footer" Target="footer143.xml"/><Relationship Id="rId169" Type="http://schemas.openxmlformats.org/officeDocument/2006/relationships/footer" Target="footer144.xml"/><Relationship Id="rId170" Type="http://schemas.openxmlformats.org/officeDocument/2006/relationships/footer" Target="footer145.xml"/><Relationship Id="rId171" Type="http://schemas.openxmlformats.org/officeDocument/2006/relationships/footer" Target="footer146.xml"/><Relationship Id="rId172" Type="http://schemas.openxmlformats.org/officeDocument/2006/relationships/footer" Target="footer147.xml"/><Relationship Id="rId173" Type="http://schemas.openxmlformats.org/officeDocument/2006/relationships/footer" Target="footer148.xml"/><Relationship Id="rId174" Type="http://schemas.openxmlformats.org/officeDocument/2006/relationships/footer" Target="footer149.xml"/><Relationship Id="rId175" Type="http://schemas.openxmlformats.org/officeDocument/2006/relationships/footer" Target="footer150.xml"/><Relationship Id="rId176" Type="http://schemas.openxmlformats.org/officeDocument/2006/relationships/footer" Target="footer151.xml"/><Relationship Id="rId177" Type="http://schemas.openxmlformats.org/officeDocument/2006/relationships/footer" Target="footer152.xml"/><Relationship Id="rId178" Type="http://schemas.openxmlformats.org/officeDocument/2006/relationships/footer" Target="footer153.xml"/><Relationship Id="rId179" Type="http://schemas.openxmlformats.org/officeDocument/2006/relationships/footer" Target="footer154.xml"/><Relationship Id="rId180" Type="http://schemas.openxmlformats.org/officeDocument/2006/relationships/footer" Target="footer155.xml"/><Relationship Id="rId181" Type="http://schemas.openxmlformats.org/officeDocument/2006/relationships/footer" Target="footer156.xml"/><Relationship Id="rId182" Type="http://schemas.openxmlformats.org/officeDocument/2006/relationships/footer" Target="footer157.xml"/><Relationship Id="rId183" Type="http://schemas.openxmlformats.org/officeDocument/2006/relationships/footer" Target="footer158.xml"/><Relationship Id="rId184" Type="http://schemas.openxmlformats.org/officeDocument/2006/relationships/footer" Target="footer159.xml"/><Relationship Id="rId185" Type="http://schemas.openxmlformats.org/officeDocument/2006/relationships/footer" Target="footer160.xml"/><Relationship Id="rId186" Type="http://schemas.openxmlformats.org/officeDocument/2006/relationships/footer" Target="footer161.xml"/><Relationship Id="rId187" Type="http://schemas.openxmlformats.org/officeDocument/2006/relationships/image" Target="media/image2.jpeg"/><Relationship Id="rId188" Type="http://schemas.openxmlformats.org/officeDocument/2006/relationships/image" Target="media/image2.jpeg"/><Relationship Id="rId189" Type="http://schemas.openxmlformats.org/officeDocument/2006/relationships/footer" Target="footer162.xml"/><Relationship Id="rId190" Type="http://schemas.openxmlformats.org/officeDocument/2006/relationships/footnotes" Target="footnotes.xml"/><Relationship Id="rId191" Type="http://schemas.openxmlformats.org/officeDocument/2006/relationships/numbering" Target="numbering.xml"/><Relationship Id="rId192" Type="http://schemas.openxmlformats.org/officeDocument/2006/relationships/fontTable" Target="fontTable.xml"/><Relationship Id="rId193" Type="http://schemas.openxmlformats.org/officeDocument/2006/relationships/settings" Target="settings.xml"/><Relationship Id="rId194"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169</Pages>
  <Words>57629</Words>
  <Characters>231481</Characters>
  <CharactersWithSpaces>288296</CharactersWithSpaces>
  <Paragraphs>980</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2026-08-27T07:07:35Z</dcterms:created>
  <dc:creator>ghaemiyeh.com</dc:creator>
  <dc:description/>
  <dc:language>en-US</dc:language>
  <cp:lastModifiedBy/>
  <dcterms:modified xsi:type="dcterms:W3CDTF">2026-08-27T10:37:46Z</dcterms:modified>
  <cp:revision>1</cp:revision>
  <dc:subject/>
  <dc:title>قرآن فرهنگ و تمدن</dc:title>
</cp:coreProperties>
</file>

<file path=docProps/custom.xml><?xml version="1.0" encoding="utf-8"?>
<Properties xmlns="http://schemas.openxmlformats.org/officeDocument/2006/custom-properties" xmlns:vt="http://schemas.openxmlformats.org/officeDocument/2006/docPropsVTypes"/>
</file>