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صباح فصلنامه پژوهشی پرسش هاى دینى </w:t>
      </w:r>
      <w:r>
        <w:rPr>
          <w:rtl w:val="true"/>
        </w:rPr>
        <w:t xml:space="preserve">- </w:t>
      </w:r>
      <w:r>
        <w:rPr>
          <w:rtl w:val="true"/>
        </w:rPr>
        <w:t xml:space="preserve">سال پنجم </w:t>
      </w:r>
      <w:r>
        <w:rPr>
          <w:rtl w:val="true"/>
        </w:rPr>
        <w:t xml:space="preserve">- </w:t>
      </w:r>
      <w:r>
        <w:rPr>
          <w:rtl w:val="true"/>
        </w:rPr>
        <w:t xml:space="preserve">شماره نوزدهم </w:t>
      </w:r>
      <w:r>
        <w:rPr>
          <w:rtl w:val="true"/>
        </w:rPr>
        <w:t xml:space="preserve">- </w:t>
      </w:r>
      <w:r>
        <w:rPr>
          <w:rtl w:val="true"/>
        </w:rPr>
        <w:t xml:space="preserve">بهار </w:t>
      </w:r>
      <w:r>
        <w:rPr/>
        <w:t>1385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7680_37281509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127682_37281509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127684_372815092">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127686_372815092">
            <w:r>
              <w:rPr>
                <w:webHidden/>
                <w:rStyle w:val="IndexLink"/>
                <w:rtl w:val="true"/>
              </w:rPr>
              <w:t>سخن سردبير</w:t>
            </w:r>
            <w:r>
              <w:rPr>
                <w:rStyle w:val="IndexLink"/>
                <w:rtl w:val="true"/>
              </w:rPr>
              <w:tab/>
            </w:r>
            <w:r>
              <w:rPr>
                <w:rStyle w:val="IndexLink"/>
              </w:rPr>
              <w:t>13</w:t>
            </w:r>
          </w:hyperlink>
        </w:p>
        <w:p>
          <w:pPr>
            <w:pStyle w:val="Contents2"/>
            <w:tabs>
              <w:tab w:val="clear" w:pos="8743"/>
              <w:tab w:val="right" w:pos="9026" w:leader="dot"/>
            </w:tabs>
            <w:rPr/>
          </w:pPr>
          <w:hyperlink w:anchor="__RefHeading___Toc2127688_372815092">
            <w:r>
              <w:rPr>
                <w:webHidden/>
                <w:rStyle w:val="IndexLink"/>
                <w:rtl w:val="true"/>
              </w:rPr>
              <w:t xml:space="preserve">حقوق </w:t>
            </w:r>
            <w:r>
              <w:rPr>
                <w:rStyle w:val="IndexLink"/>
                <w:rtl w:val="true"/>
              </w:rPr>
              <w:t xml:space="preserve">/ </w:t>
            </w:r>
            <w:r>
              <w:rPr>
                <w:rStyle w:val="IndexLink"/>
                <w:rtl w:val="true"/>
              </w:rPr>
              <w:t>خبرگان رهبرى</w:t>
            </w:r>
            <w:r>
              <w:rPr>
                <w:rStyle w:val="IndexLink"/>
                <w:rtl w:val="true"/>
              </w:rPr>
              <w:tab/>
            </w:r>
            <w:r>
              <w:rPr>
                <w:rStyle w:val="IndexLink"/>
              </w:rPr>
              <w:t>15</w:t>
            </w:r>
          </w:hyperlink>
        </w:p>
        <w:p>
          <w:pPr>
            <w:pStyle w:val="Contents3"/>
            <w:tabs>
              <w:tab w:val="clear" w:pos="8459"/>
              <w:tab w:val="right" w:pos="9026" w:leader="dot"/>
            </w:tabs>
            <w:rPr/>
          </w:pPr>
          <w:hyperlink w:anchor="__RefHeading___Toc2127690_37281509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127692_372815092">
            <w:r>
              <w:rPr>
                <w:webHidden/>
                <w:rStyle w:val="IndexLink"/>
                <w:rtl w:val="true"/>
              </w:rPr>
              <w:t xml:space="preserve">آيا نظارت خبرگان بر رهبرى يك نظارت واقعى است يا صورى و تشريفاتى؟ </w:t>
            </w:r>
            <w:r>
              <w:rPr>
                <w:rStyle w:val="IndexLink"/>
                <w:rtl w:val="true"/>
              </w:rPr>
              <w:t xml:space="preserve">/ </w:t>
            </w:r>
            <w:r>
              <w:rPr>
                <w:rStyle w:val="IndexLink"/>
                <w:rtl w:val="true"/>
              </w:rPr>
              <w:t>حسين دولتى</w:t>
            </w:r>
            <w:r>
              <w:rPr>
                <w:rStyle w:val="IndexLink"/>
                <w:rtl w:val="true"/>
              </w:rPr>
              <w:tab/>
            </w:r>
            <w:r>
              <w:rPr>
                <w:rStyle w:val="IndexLink"/>
              </w:rPr>
              <w:t>18</w:t>
            </w:r>
          </w:hyperlink>
        </w:p>
        <w:p>
          <w:pPr>
            <w:pStyle w:val="Contents3"/>
            <w:tabs>
              <w:tab w:val="clear" w:pos="8459"/>
              <w:tab w:val="right" w:pos="9026" w:leader="dot"/>
            </w:tabs>
            <w:rPr/>
          </w:pPr>
          <w:hyperlink w:anchor="__RefHeading___Toc2127694_372815092">
            <w:r>
              <w:rPr>
                <w:webHidden/>
                <w:rStyle w:val="IndexLink"/>
                <w:rtl w:val="true"/>
              </w:rPr>
              <w:t xml:space="preserve">چه نهادى بر مجلس خبرگان نظارت مى كند كه به وظايف خود عمل نمايد و دچار انحراف نشود؟ </w:t>
            </w:r>
            <w:r>
              <w:rPr>
                <w:rStyle w:val="IndexLink"/>
                <w:rtl w:val="true"/>
              </w:rPr>
              <w:t xml:space="preserve">/ </w:t>
            </w:r>
            <w:r>
              <w:rPr>
                <w:rStyle w:val="IndexLink"/>
                <w:rtl w:val="true"/>
              </w:rPr>
              <w:t>على مجتبى زاده</w:t>
            </w:r>
            <w:r>
              <w:rPr>
                <w:rStyle w:val="IndexLink"/>
                <w:rtl w:val="true"/>
              </w:rPr>
              <w:tab/>
            </w:r>
            <w:r>
              <w:rPr>
                <w:rStyle w:val="IndexLink"/>
              </w:rPr>
              <w:t>20</w:t>
            </w:r>
          </w:hyperlink>
        </w:p>
        <w:p>
          <w:pPr>
            <w:pStyle w:val="Contents4"/>
            <w:tabs>
              <w:tab w:val="clear" w:pos="8176"/>
              <w:tab w:val="right" w:pos="9026" w:leader="dot"/>
            </w:tabs>
            <w:rPr/>
          </w:pPr>
          <w:hyperlink w:anchor="__RefHeading___Toc2127696_372815092">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127698_372815092">
            <w:r>
              <w:rPr>
                <w:webHidden/>
                <w:rStyle w:val="IndexLink"/>
              </w:rPr>
              <w:t>1</w:t>
            </w:r>
            <w:r>
              <w:rPr>
                <w:rStyle w:val="IndexLink"/>
                <w:rtl w:val="true"/>
              </w:rPr>
              <w:t xml:space="preserve">. </w:t>
            </w:r>
            <w:r>
              <w:rPr>
                <w:rStyle w:val="IndexLink"/>
                <w:rtl w:val="true"/>
              </w:rPr>
              <w:t>نظارت درونى</w:t>
            </w:r>
            <w:r>
              <w:rPr>
                <w:rStyle w:val="IndexLink"/>
                <w:rtl w:val="true"/>
              </w:rPr>
              <w:tab/>
            </w:r>
            <w:r>
              <w:rPr>
                <w:rStyle w:val="IndexLink"/>
              </w:rPr>
              <w:t>20</w:t>
            </w:r>
          </w:hyperlink>
        </w:p>
        <w:p>
          <w:pPr>
            <w:pStyle w:val="Contents4"/>
            <w:tabs>
              <w:tab w:val="clear" w:pos="8176"/>
              <w:tab w:val="right" w:pos="9026" w:leader="dot"/>
            </w:tabs>
            <w:rPr/>
          </w:pPr>
          <w:hyperlink w:anchor="__RefHeading___Toc2127700_372815092">
            <w:r>
              <w:rPr>
                <w:webHidden/>
                <w:rStyle w:val="IndexLink"/>
              </w:rPr>
              <w:t>2</w:t>
            </w:r>
            <w:r>
              <w:rPr>
                <w:rStyle w:val="IndexLink"/>
                <w:rtl w:val="true"/>
              </w:rPr>
              <w:t xml:space="preserve">. </w:t>
            </w:r>
            <w:r>
              <w:rPr>
                <w:rStyle w:val="IndexLink"/>
                <w:rtl w:val="true"/>
              </w:rPr>
              <w:t>نظارت آحاد مردم و مراجع عظام</w:t>
            </w:r>
            <w:r>
              <w:rPr>
                <w:rStyle w:val="IndexLink"/>
                <w:rtl w:val="true"/>
              </w:rPr>
              <w:tab/>
            </w:r>
            <w:r>
              <w:rPr>
                <w:rStyle w:val="IndexLink"/>
              </w:rPr>
              <w:t>21</w:t>
            </w:r>
          </w:hyperlink>
        </w:p>
        <w:p>
          <w:pPr>
            <w:pStyle w:val="Contents4"/>
            <w:tabs>
              <w:tab w:val="clear" w:pos="8176"/>
              <w:tab w:val="right" w:pos="9026" w:leader="dot"/>
            </w:tabs>
            <w:rPr/>
          </w:pPr>
          <w:hyperlink w:anchor="__RefHeading___Toc2127702_372815092">
            <w:r>
              <w:rPr>
                <w:webHidden/>
                <w:rStyle w:val="IndexLink"/>
              </w:rPr>
              <w:t>3</w:t>
            </w:r>
            <w:r>
              <w:rPr>
                <w:rStyle w:val="IndexLink"/>
                <w:rtl w:val="true"/>
              </w:rPr>
              <w:t xml:space="preserve">. </w:t>
            </w:r>
            <w:r>
              <w:rPr>
                <w:rStyle w:val="IndexLink"/>
                <w:rtl w:val="true"/>
              </w:rPr>
              <w:t>رهبرى</w:t>
            </w:r>
            <w:r>
              <w:rPr>
                <w:rStyle w:val="IndexLink"/>
                <w:rtl w:val="true"/>
              </w:rPr>
              <w:tab/>
            </w:r>
            <w:r>
              <w:rPr>
                <w:rStyle w:val="IndexLink"/>
              </w:rPr>
              <w:t>22</w:t>
            </w:r>
          </w:hyperlink>
        </w:p>
        <w:p>
          <w:pPr>
            <w:pStyle w:val="Contents2"/>
            <w:tabs>
              <w:tab w:val="clear" w:pos="8743"/>
              <w:tab w:val="right" w:pos="9026" w:leader="dot"/>
            </w:tabs>
            <w:rPr/>
          </w:pPr>
          <w:hyperlink w:anchor="__RefHeading___Toc2127704_372815092">
            <w:r>
              <w:rPr>
                <w:webHidden/>
                <w:rStyle w:val="IndexLink"/>
                <w:rtl w:val="true"/>
              </w:rPr>
              <w:t xml:space="preserve">سياست </w:t>
            </w:r>
            <w:r>
              <w:rPr>
                <w:rStyle w:val="IndexLink"/>
                <w:rtl w:val="true"/>
              </w:rPr>
              <w:t xml:space="preserve">/ </w:t>
            </w:r>
            <w:r>
              <w:rPr>
                <w:rStyle w:val="IndexLink"/>
                <w:rtl w:val="true"/>
              </w:rPr>
              <w:t>مشاركت سياسى</w:t>
            </w:r>
            <w:r>
              <w:rPr>
                <w:rStyle w:val="IndexLink"/>
                <w:rtl w:val="true"/>
              </w:rPr>
              <w:tab/>
            </w:r>
            <w:r>
              <w:rPr>
                <w:rStyle w:val="IndexLink"/>
              </w:rPr>
              <w:t>23</w:t>
            </w:r>
          </w:hyperlink>
        </w:p>
        <w:p>
          <w:pPr>
            <w:pStyle w:val="Contents3"/>
            <w:tabs>
              <w:tab w:val="clear" w:pos="8459"/>
              <w:tab w:val="right" w:pos="9026" w:leader="dot"/>
            </w:tabs>
            <w:rPr/>
          </w:pPr>
          <w:hyperlink w:anchor="__RefHeading___Toc2127706_372815092">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127708_372815092">
            <w:r>
              <w:rPr>
                <w:webHidden/>
                <w:rStyle w:val="IndexLink"/>
                <w:rtl w:val="true"/>
              </w:rPr>
              <w:t xml:space="preserve">چه عواملى بر ميزان مشاركت سياسى و اجتماعى مردم مؤثر است؟ </w:t>
            </w:r>
            <w:r>
              <w:rPr>
                <w:rStyle w:val="IndexLink"/>
                <w:rtl w:val="true"/>
              </w:rPr>
              <w:t xml:space="preserve">/ </w:t>
            </w:r>
            <w:r>
              <w:rPr>
                <w:rStyle w:val="IndexLink"/>
                <w:rtl w:val="true"/>
              </w:rPr>
              <w:t>ابراهيم عباسپور</w:t>
            </w:r>
            <w:r>
              <w:rPr>
                <w:rStyle w:val="IndexLink"/>
                <w:rtl w:val="true"/>
              </w:rPr>
              <w:tab/>
            </w:r>
            <w:r>
              <w:rPr>
                <w:rStyle w:val="IndexLink"/>
              </w:rPr>
              <w:t>26</w:t>
            </w:r>
          </w:hyperlink>
        </w:p>
        <w:p>
          <w:pPr>
            <w:pStyle w:val="Contents4"/>
            <w:tabs>
              <w:tab w:val="clear" w:pos="8176"/>
              <w:tab w:val="right" w:pos="9026" w:leader="dot"/>
            </w:tabs>
            <w:rPr/>
          </w:pPr>
          <w:hyperlink w:anchor="__RefHeading___Toc2127710_372815092">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127712_372815092">
            <w:r>
              <w:rPr>
                <w:webHidden/>
                <w:rStyle w:val="IndexLink"/>
              </w:rPr>
              <w:t>1</w:t>
            </w:r>
            <w:r>
              <w:rPr>
                <w:rStyle w:val="IndexLink"/>
                <w:rtl w:val="true"/>
              </w:rPr>
              <w:t xml:space="preserve">. </w:t>
            </w:r>
            <w:r>
              <w:rPr>
                <w:rStyle w:val="IndexLink"/>
                <w:rtl w:val="true"/>
              </w:rPr>
              <w:t>عوامل فرهنگى</w:t>
            </w:r>
            <w:r>
              <w:rPr>
                <w:rStyle w:val="IndexLink"/>
                <w:rtl w:val="true"/>
              </w:rPr>
              <w:tab/>
            </w:r>
            <w:r>
              <w:rPr>
                <w:rStyle w:val="IndexLink"/>
              </w:rPr>
              <w:t>27</w:t>
            </w:r>
          </w:hyperlink>
        </w:p>
        <w:p>
          <w:pPr>
            <w:pStyle w:val="Contents4"/>
            <w:tabs>
              <w:tab w:val="clear" w:pos="8176"/>
              <w:tab w:val="right" w:pos="9026" w:leader="dot"/>
            </w:tabs>
            <w:rPr/>
          </w:pPr>
          <w:hyperlink w:anchor="__RefHeading___Toc2127714_372815092">
            <w:r>
              <w:rPr>
                <w:webHidden/>
                <w:rStyle w:val="IndexLink"/>
              </w:rPr>
              <w:t>2</w:t>
            </w:r>
            <w:r>
              <w:rPr>
                <w:rStyle w:val="IndexLink"/>
                <w:rtl w:val="true"/>
              </w:rPr>
              <w:t xml:space="preserve">. </w:t>
            </w:r>
            <w:r>
              <w:rPr>
                <w:rStyle w:val="IndexLink"/>
                <w:rtl w:val="true"/>
              </w:rPr>
              <w:t>هويت سازى</w:t>
            </w:r>
            <w:r>
              <w:rPr>
                <w:rStyle w:val="IndexLink"/>
                <w:rtl w:val="true"/>
              </w:rPr>
              <w:tab/>
            </w:r>
            <w:r>
              <w:rPr>
                <w:rStyle w:val="IndexLink"/>
              </w:rPr>
              <w:t>29</w:t>
            </w:r>
          </w:hyperlink>
        </w:p>
        <w:p>
          <w:pPr>
            <w:pStyle w:val="Contents4"/>
            <w:tabs>
              <w:tab w:val="clear" w:pos="8176"/>
              <w:tab w:val="right" w:pos="9026" w:leader="dot"/>
            </w:tabs>
            <w:rPr/>
          </w:pPr>
          <w:hyperlink w:anchor="__RefHeading___Toc2127716_372815092">
            <w:r>
              <w:rPr>
                <w:webHidden/>
                <w:rStyle w:val="IndexLink"/>
              </w:rPr>
              <w:t>3</w:t>
            </w:r>
            <w:r>
              <w:rPr>
                <w:rStyle w:val="IndexLink"/>
                <w:rtl w:val="true"/>
              </w:rPr>
              <w:t xml:space="preserve">. </w:t>
            </w:r>
            <w:r>
              <w:rPr>
                <w:rStyle w:val="IndexLink"/>
                <w:rtl w:val="true"/>
              </w:rPr>
              <w:t>سنت و آداب و رسوم</w:t>
            </w:r>
            <w:r>
              <w:rPr>
                <w:rStyle w:val="IndexLink"/>
                <w:rtl w:val="true"/>
              </w:rPr>
              <w:tab/>
            </w:r>
            <w:r>
              <w:rPr>
                <w:rStyle w:val="IndexLink"/>
              </w:rPr>
              <w:t>30</w:t>
            </w:r>
          </w:hyperlink>
        </w:p>
        <w:p>
          <w:pPr>
            <w:pStyle w:val="Contents4"/>
            <w:tabs>
              <w:tab w:val="clear" w:pos="8176"/>
              <w:tab w:val="right" w:pos="9026" w:leader="dot"/>
            </w:tabs>
            <w:rPr/>
          </w:pPr>
          <w:hyperlink w:anchor="__RefHeading___Toc2127718_372815092">
            <w:r>
              <w:rPr>
                <w:webHidden/>
                <w:rStyle w:val="IndexLink"/>
              </w:rPr>
              <w:t>4</w:t>
            </w:r>
            <w:r>
              <w:rPr>
                <w:rStyle w:val="IndexLink"/>
                <w:rtl w:val="true"/>
              </w:rPr>
              <w:t xml:space="preserve">. </w:t>
            </w:r>
            <w:r>
              <w:rPr>
                <w:rStyle w:val="IndexLink"/>
                <w:rtl w:val="true"/>
              </w:rPr>
              <w:t>فقرزدايى و عدالت اجتماعى</w:t>
            </w:r>
            <w:r>
              <w:rPr>
                <w:rStyle w:val="IndexLink"/>
                <w:rtl w:val="true"/>
              </w:rPr>
              <w:tab/>
            </w:r>
            <w:r>
              <w:rPr>
                <w:rStyle w:val="IndexLink"/>
              </w:rPr>
              <w:t>30</w:t>
            </w:r>
          </w:hyperlink>
        </w:p>
        <w:p>
          <w:pPr>
            <w:pStyle w:val="Contents4"/>
            <w:tabs>
              <w:tab w:val="clear" w:pos="8176"/>
              <w:tab w:val="right" w:pos="9026" w:leader="dot"/>
            </w:tabs>
            <w:rPr/>
          </w:pPr>
          <w:hyperlink w:anchor="__RefHeading___Toc2127720_372815092">
            <w:r>
              <w:rPr>
                <w:webHidden/>
                <w:rStyle w:val="IndexLink"/>
              </w:rPr>
              <w:t>5</w:t>
            </w:r>
            <w:r>
              <w:rPr>
                <w:rStyle w:val="IndexLink"/>
                <w:rtl w:val="true"/>
              </w:rPr>
              <w:t xml:space="preserve">. </w:t>
            </w:r>
            <w:r>
              <w:rPr>
                <w:rStyle w:val="IndexLink"/>
                <w:rtl w:val="true"/>
              </w:rPr>
              <w:t>گروه هاى نفوذ</w:t>
            </w:r>
            <w:r>
              <w:rPr>
                <w:rStyle w:val="IndexLink"/>
                <w:rtl w:val="true"/>
              </w:rPr>
              <w:tab/>
            </w:r>
            <w:r>
              <w:rPr>
                <w:rStyle w:val="IndexLink"/>
              </w:rPr>
              <w:t>30</w:t>
            </w:r>
          </w:hyperlink>
        </w:p>
        <w:p>
          <w:pPr>
            <w:pStyle w:val="Contents4"/>
            <w:tabs>
              <w:tab w:val="clear" w:pos="8176"/>
              <w:tab w:val="right" w:pos="9026" w:leader="dot"/>
            </w:tabs>
            <w:rPr/>
          </w:pPr>
          <w:hyperlink w:anchor="__RefHeading___Toc2127722_372815092">
            <w:r>
              <w:rPr>
                <w:webHidden/>
                <w:rStyle w:val="IndexLink"/>
              </w:rPr>
              <w:t>6</w:t>
            </w:r>
            <w:r>
              <w:rPr>
                <w:rStyle w:val="IndexLink"/>
                <w:rtl w:val="true"/>
              </w:rPr>
              <w:t xml:space="preserve">. </w:t>
            </w:r>
            <w:r>
              <w:rPr>
                <w:rStyle w:val="IndexLink"/>
                <w:rtl w:val="true"/>
              </w:rPr>
              <w:t>رسانه ها</w:t>
            </w:r>
            <w:r>
              <w:rPr>
                <w:rStyle w:val="IndexLink"/>
                <w:rtl w:val="true"/>
              </w:rPr>
              <w:tab/>
            </w:r>
            <w:r>
              <w:rPr>
                <w:rStyle w:val="IndexLink"/>
              </w:rPr>
              <w:t>31</w:t>
            </w:r>
          </w:hyperlink>
        </w:p>
        <w:p>
          <w:pPr>
            <w:pStyle w:val="Contents4"/>
            <w:tabs>
              <w:tab w:val="clear" w:pos="8176"/>
              <w:tab w:val="right" w:pos="9026" w:leader="dot"/>
            </w:tabs>
            <w:rPr/>
          </w:pPr>
          <w:hyperlink w:anchor="__RefHeading___Toc2127724_372815092">
            <w:r>
              <w:rPr>
                <w:webHidden/>
                <w:rStyle w:val="IndexLink"/>
              </w:rPr>
              <w:t>7</w:t>
            </w:r>
            <w:r>
              <w:rPr>
                <w:rStyle w:val="IndexLink"/>
                <w:rtl w:val="true"/>
              </w:rPr>
              <w:t xml:space="preserve">. </w:t>
            </w:r>
            <w:r>
              <w:rPr>
                <w:rStyle w:val="IndexLink"/>
                <w:rtl w:val="true"/>
              </w:rPr>
              <w:t>عوامل شخصيتى</w:t>
            </w:r>
            <w:r>
              <w:rPr>
                <w:rStyle w:val="IndexLink"/>
                <w:rtl w:val="true"/>
              </w:rPr>
              <w:tab/>
            </w:r>
            <w:r>
              <w:rPr>
                <w:rStyle w:val="IndexLink"/>
              </w:rPr>
              <w:t>31</w:t>
            </w:r>
          </w:hyperlink>
        </w:p>
        <w:p>
          <w:pPr>
            <w:pStyle w:val="Contents4"/>
            <w:tabs>
              <w:tab w:val="clear" w:pos="8176"/>
              <w:tab w:val="right" w:pos="9026" w:leader="dot"/>
            </w:tabs>
            <w:rPr/>
          </w:pPr>
          <w:hyperlink w:anchor="__RefHeading___Toc2127726_372815092">
            <w:r>
              <w:rPr>
                <w:webHidden/>
                <w:rStyle w:val="IndexLink"/>
              </w:rPr>
              <w:t>8</w:t>
            </w:r>
            <w:r>
              <w:rPr>
                <w:rStyle w:val="IndexLink"/>
                <w:rtl w:val="true"/>
              </w:rPr>
              <w:t xml:space="preserve">. </w:t>
            </w:r>
            <w:r>
              <w:rPr>
                <w:rStyle w:val="IndexLink"/>
                <w:rtl w:val="true"/>
              </w:rPr>
              <w:t>تحصيلات</w:t>
            </w:r>
            <w:r>
              <w:rPr>
                <w:rStyle w:val="IndexLink"/>
                <w:rtl w:val="true"/>
              </w:rPr>
              <w:tab/>
            </w:r>
            <w:r>
              <w:rPr>
                <w:rStyle w:val="IndexLink"/>
              </w:rPr>
              <w:t>31</w:t>
            </w:r>
          </w:hyperlink>
        </w:p>
        <w:p>
          <w:pPr>
            <w:pStyle w:val="Contents4"/>
            <w:tabs>
              <w:tab w:val="clear" w:pos="8176"/>
              <w:tab w:val="right" w:pos="9026" w:leader="dot"/>
            </w:tabs>
            <w:rPr/>
          </w:pPr>
          <w:hyperlink w:anchor="__RefHeading___Toc2127728_372815092">
            <w:r>
              <w:rPr>
                <w:webHidden/>
                <w:rStyle w:val="IndexLink"/>
              </w:rPr>
              <w:t>9</w:t>
            </w:r>
            <w:r>
              <w:rPr>
                <w:rStyle w:val="IndexLink"/>
                <w:rtl w:val="true"/>
              </w:rPr>
              <w:t xml:space="preserve">. </w:t>
            </w:r>
            <w:r>
              <w:rPr>
                <w:rStyle w:val="IndexLink"/>
                <w:rtl w:val="true"/>
              </w:rPr>
              <w:t>دين و مذهب</w:t>
            </w:r>
            <w:r>
              <w:rPr>
                <w:rStyle w:val="IndexLink"/>
                <w:rtl w:val="true"/>
              </w:rPr>
              <w:tab/>
            </w:r>
            <w:r>
              <w:rPr>
                <w:rStyle w:val="IndexLink"/>
              </w:rPr>
              <w:t>31</w:t>
            </w:r>
          </w:hyperlink>
        </w:p>
        <w:p>
          <w:pPr>
            <w:pStyle w:val="Contents3"/>
            <w:tabs>
              <w:tab w:val="clear" w:pos="8459"/>
              <w:tab w:val="right" w:pos="9026" w:leader="dot"/>
            </w:tabs>
            <w:rPr/>
          </w:pPr>
          <w:hyperlink w:anchor="__RefHeading___Toc2127730_372815092">
            <w:r>
              <w:rPr>
                <w:webHidden/>
                <w:rStyle w:val="IndexLink"/>
                <w:rtl w:val="true"/>
              </w:rPr>
              <w:t xml:space="preserve">آيا الزامات فقهى نسبت به مشاركت سياسى مردم با حق رأى شهروندان سازگار است؟ </w:t>
            </w:r>
            <w:r>
              <w:rPr>
                <w:rStyle w:val="IndexLink"/>
                <w:rtl w:val="true"/>
              </w:rPr>
              <w:t xml:space="preserve">/ </w:t>
            </w:r>
            <w:r>
              <w:rPr>
                <w:rStyle w:val="IndexLink"/>
                <w:rtl w:val="true"/>
              </w:rPr>
              <w:t>عبدالعلى محمدى</w:t>
            </w:r>
            <w:r>
              <w:rPr>
                <w:rStyle w:val="IndexLink"/>
                <w:rtl w:val="true"/>
              </w:rPr>
              <w:tab/>
            </w:r>
            <w:r>
              <w:rPr>
                <w:rStyle w:val="IndexLink"/>
              </w:rPr>
              <w:t>32</w:t>
            </w:r>
          </w:hyperlink>
        </w:p>
        <w:p>
          <w:pPr>
            <w:pStyle w:val="Contents4"/>
            <w:tabs>
              <w:tab w:val="clear" w:pos="8176"/>
              <w:tab w:val="right" w:pos="9026" w:leader="dot"/>
            </w:tabs>
            <w:rPr/>
          </w:pPr>
          <w:hyperlink w:anchor="__RefHeading___Toc2127732_372815092">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127734_372815092">
            <w:r>
              <w:rPr>
                <w:webHidden/>
                <w:rStyle w:val="IndexLink"/>
              </w:rPr>
              <w:t>1</w:t>
            </w:r>
            <w:r>
              <w:rPr>
                <w:rStyle w:val="IndexLink"/>
                <w:rtl w:val="true"/>
              </w:rPr>
              <w:t xml:space="preserve">. </w:t>
            </w:r>
            <w:r>
              <w:rPr>
                <w:rStyle w:val="IndexLink"/>
                <w:rtl w:val="true"/>
              </w:rPr>
              <w:t>نظريه ى حقّ رأى</w:t>
            </w:r>
            <w:r>
              <w:rPr>
                <w:rStyle w:val="IndexLink"/>
                <w:rtl w:val="true"/>
              </w:rPr>
              <w:tab/>
            </w:r>
            <w:r>
              <w:rPr>
                <w:rStyle w:val="IndexLink"/>
              </w:rPr>
              <w:t>32</w:t>
            </w:r>
          </w:hyperlink>
        </w:p>
        <w:p>
          <w:pPr>
            <w:pStyle w:val="Contents4"/>
            <w:tabs>
              <w:tab w:val="clear" w:pos="8176"/>
              <w:tab w:val="right" w:pos="9026" w:leader="dot"/>
            </w:tabs>
            <w:rPr/>
          </w:pPr>
          <w:hyperlink w:anchor="__RefHeading___Toc2127736_372815092">
            <w:r>
              <w:rPr>
                <w:webHidden/>
                <w:rStyle w:val="IndexLink"/>
              </w:rPr>
              <w:t>2</w:t>
            </w:r>
            <w:r>
              <w:rPr>
                <w:rStyle w:val="IndexLink"/>
                <w:rtl w:val="true"/>
              </w:rPr>
              <w:t xml:space="preserve">. </w:t>
            </w:r>
            <w:r>
              <w:rPr>
                <w:rStyle w:val="IndexLink"/>
                <w:rtl w:val="true"/>
              </w:rPr>
              <w:t>نظريه ى كاركردى رأى</w:t>
            </w:r>
            <w:r>
              <w:rPr>
                <w:rStyle w:val="IndexLink"/>
                <w:rtl w:val="true"/>
              </w:rPr>
              <w:tab/>
            </w:r>
            <w:r>
              <w:rPr>
                <w:rStyle w:val="IndexLink"/>
              </w:rPr>
              <w:t>33</w:t>
            </w:r>
          </w:hyperlink>
        </w:p>
        <w:p>
          <w:pPr>
            <w:pStyle w:val="Contents2"/>
            <w:tabs>
              <w:tab w:val="clear" w:pos="8743"/>
              <w:tab w:val="right" w:pos="9026" w:leader="dot"/>
            </w:tabs>
            <w:rPr/>
          </w:pPr>
          <w:hyperlink w:anchor="__RefHeading___Toc2127738_372815092">
            <w:r>
              <w:rPr>
                <w:webHidden/>
                <w:rStyle w:val="IndexLink"/>
                <w:rtl w:val="true"/>
              </w:rPr>
              <w:t xml:space="preserve">دين پژوهى </w:t>
            </w:r>
            <w:r>
              <w:rPr>
                <w:rStyle w:val="IndexLink"/>
                <w:rtl w:val="true"/>
              </w:rPr>
              <w:t xml:space="preserve">/ </w:t>
            </w:r>
            <w:r>
              <w:rPr>
                <w:rStyle w:val="IndexLink"/>
                <w:rtl w:val="true"/>
              </w:rPr>
              <w:t>دين و دنيا</w:t>
            </w:r>
            <w:r>
              <w:rPr>
                <w:rStyle w:val="IndexLink"/>
                <w:rtl w:val="true"/>
              </w:rPr>
              <w:tab/>
            </w:r>
            <w:r>
              <w:rPr>
                <w:rStyle w:val="IndexLink"/>
              </w:rPr>
              <w:t>37</w:t>
            </w:r>
          </w:hyperlink>
        </w:p>
        <w:p>
          <w:pPr>
            <w:pStyle w:val="Contents3"/>
            <w:tabs>
              <w:tab w:val="clear" w:pos="8459"/>
              <w:tab w:val="right" w:pos="9026" w:leader="dot"/>
            </w:tabs>
            <w:rPr/>
          </w:pPr>
          <w:hyperlink w:anchor="__RefHeading___Toc2127740_372815092">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127742_372815092">
            <w:r>
              <w:rPr>
                <w:webHidden/>
                <w:rStyle w:val="IndexLink"/>
                <w:rtl w:val="true"/>
              </w:rPr>
              <w:t xml:space="preserve">نسبت دين و دنيا از ديدگاه اسلام چيست؟ آيا هر يك از دين يا دنيا مى توانند مستقل از ديگرى به هدفشان برسند؟ </w:t>
            </w:r>
            <w:r>
              <w:rPr>
                <w:rStyle w:val="IndexLink"/>
                <w:rtl w:val="true"/>
              </w:rPr>
              <w:t xml:space="preserve">/ </w:t>
            </w:r>
            <w:r>
              <w:rPr>
                <w:rStyle w:val="IndexLink"/>
                <w:rtl w:val="true"/>
              </w:rPr>
              <w:t>سيد محمد على داعى نژاد</w:t>
            </w:r>
            <w:r>
              <w:rPr>
                <w:rStyle w:val="IndexLink"/>
                <w:rtl w:val="true"/>
              </w:rPr>
              <w:tab/>
            </w:r>
            <w:r>
              <w:rPr>
                <w:rStyle w:val="IndexLink"/>
              </w:rPr>
              <w:t>40</w:t>
            </w:r>
          </w:hyperlink>
        </w:p>
        <w:p>
          <w:pPr>
            <w:pStyle w:val="Contents4"/>
            <w:tabs>
              <w:tab w:val="clear" w:pos="8176"/>
              <w:tab w:val="right" w:pos="9026" w:leader="dot"/>
            </w:tabs>
            <w:rPr/>
          </w:pPr>
          <w:hyperlink w:anchor="__RefHeading___Toc2127744_372815092">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127746_372815092">
            <w:r>
              <w:rPr>
                <w:webHidden/>
                <w:rStyle w:val="IndexLink"/>
                <w:rtl w:val="true"/>
              </w:rPr>
              <w:t>الف</w:t>
            </w:r>
            <w:r>
              <w:rPr>
                <w:rStyle w:val="IndexLink"/>
                <w:rtl w:val="true"/>
              </w:rPr>
              <w:t xml:space="preserve">) </w:t>
            </w:r>
            <w:r>
              <w:rPr>
                <w:rStyle w:val="IndexLink"/>
                <w:rtl w:val="true"/>
              </w:rPr>
              <w:t>اهداف دين</w:t>
            </w:r>
            <w:r>
              <w:rPr>
                <w:rStyle w:val="IndexLink"/>
                <w:rtl w:val="true"/>
              </w:rPr>
              <w:tab/>
            </w:r>
            <w:r>
              <w:rPr>
                <w:rStyle w:val="IndexLink"/>
              </w:rPr>
              <w:t>40</w:t>
            </w:r>
          </w:hyperlink>
        </w:p>
        <w:p>
          <w:pPr>
            <w:pStyle w:val="Contents5"/>
            <w:tabs>
              <w:tab w:val="clear" w:pos="7892"/>
              <w:tab w:val="right" w:pos="9026" w:leader="dot"/>
            </w:tabs>
            <w:rPr/>
          </w:pPr>
          <w:hyperlink w:anchor="__RefHeading___Toc2127748_372815092">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2127750_372815092">
            <w:r>
              <w:rPr>
                <w:webHidden/>
                <w:rStyle w:val="IndexLink"/>
                <w:rtl w:val="true"/>
              </w:rPr>
              <w:t>آيه ى اول</w:t>
            </w:r>
            <w:r>
              <w:rPr>
                <w:rStyle w:val="IndexLink"/>
                <w:rtl w:val="true"/>
              </w:rPr>
              <w:t>:</w:t>
              <w:tab/>
            </w:r>
            <w:r>
              <w:rPr>
                <w:rStyle w:val="IndexLink"/>
              </w:rPr>
              <w:t>40</w:t>
            </w:r>
          </w:hyperlink>
        </w:p>
        <w:p>
          <w:pPr>
            <w:pStyle w:val="Contents5"/>
            <w:tabs>
              <w:tab w:val="clear" w:pos="7892"/>
              <w:tab w:val="right" w:pos="9026" w:leader="dot"/>
            </w:tabs>
            <w:rPr/>
          </w:pPr>
          <w:hyperlink w:anchor="__RefHeading___Toc2127752_372815092">
            <w:r>
              <w:rPr>
                <w:webHidden/>
                <w:rStyle w:val="IndexLink"/>
                <w:rtl w:val="true"/>
              </w:rPr>
              <w:t>آيه ى دوم</w:t>
            </w:r>
            <w:r>
              <w:rPr>
                <w:rStyle w:val="IndexLink"/>
                <w:rtl w:val="true"/>
              </w:rPr>
              <w:t>:</w:t>
              <w:tab/>
            </w:r>
            <w:r>
              <w:rPr>
                <w:rStyle w:val="IndexLink"/>
              </w:rPr>
              <w:t>41</w:t>
            </w:r>
          </w:hyperlink>
        </w:p>
        <w:p>
          <w:pPr>
            <w:pStyle w:val="Contents5"/>
            <w:tabs>
              <w:tab w:val="clear" w:pos="7892"/>
              <w:tab w:val="right" w:pos="9026" w:leader="dot"/>
            </w:tabs>
            <w:rPr/>
          </w:pPr>
          <w:hyperlink w:anchor="__RefHeading___Toc2127754_372815092">
            <w:r>
              <w:rPr>
                <w:webHidden/>
                <w:rStyle w:val="IndexLink"/>
                <w:rtl w:val="true"/>
              </w:rPr>
              <w:t>آيه ى سوم</w:t>
            </w:r>
            <w:r>
              <w:rPr>
                <w:rStyle w:val="IndexLink"/>
                <w:rtl w:val="true"/>
              </w:rPr>
              <w:t>:</w:t>
              <w:tab/>
            </w:r>
            <w:r>
              <w:rPr>
                <w:rStyle w:val="IndexLink"/>
              </w:rPr>
              <w:t>42</w:t>
            </w:r>
          </w:hyperlink>
        </w:p>
        <w:p>
          <w:pPr>
            <w:pStyle w:val="Contents4"/>
            <w:tabs>
              <w:tab w:val="clear" w:pos="8176"/>
              <w:tab w:val="right" w:pos="9026" w:leader="dot"/>
            </w:tabs>
            <w:rPr/>
          </w:pPr>
          <w:hyperlink w:anchor="__RefHeading___Toc2127756_372815092">
            <w:r>
              <w:rPr>
                <w:webHidden/>
                <w:rStyle w:val="IndexLink"/>
                <w:rtl w:val="true"/>
              </w:rPr>
              <w:t>ب</w:t>
            </w:r>
            <w:r>
              <w:rPr>
                <w:rStyle w:val="IndexLink"/>
                <w:rtl w:val="true"/>
              </w:rPr>
              <w:t xml:space="preserve">) </w:t>
            </w:r>
            <w:r>
              <w:rPr>
                <w:rStyle w:val="IndexLink"/>
                <w:rtl w:val="true"/>
              </w:rPr>
              <w:t>برنامه هاى دين</w:t>
            </w:r>
            <w:r>
              <w:rPr>
                <w:rStyle w:val="IndexLink"/>
                <w:rtl w:val="true"/>
              </w:rPr>
              <w:tab/>
            </w:r>
            <w:r>
              <w:rPr>
                <w:rStyle w:val="IndexLink"/>
              </w:rPr>
              <w:t>42</w:t>
            </w:r>
          </w:hyperlink>
        </w:p>
        <w:p>
          <w:pPr>
            <w:pStyle w:val="Contents4"/>
            <w:tabs>
              <w:tab w:val="clear" w:pos="8176"/>
              <w:tab w:val="right" w:pos="9026" w:leader="dot"/>
            </w:tabs>
            <w:rPr/>
          </w:pPr>
          <w:hyperlink w:anchor="__RefHeading___Toc2127758_372815092">
            <w:r>
              <w:rPr>
                <w:webHidden/>
                <w:rStyle w:val="IndexLink"/>
                <w:rtl w:val="true"/>
              </w:rPr>
              <w:t>ج</w:t>
            </w:r>
            <w:r>
              <w:rPr>
                <w:rStyle w:val="IndexLink"/>
                <w:rtl w:val="true"/>
              </w:rPr>
              <w:t xml:space="preserve">) </w:t>
            </w:r>
            <w:r>
              <w:rPr>
                <w:rStyle w:val="IndexLink"/>
                <w:rtl w:val="true"/>
              </w:rPr>
              <w:t>آثار و نتايج عمل به دين</w:t>
            </w:r>
            <w:r>
              <w:rPr>
                <w:rStyle w:val="IndexLink"/>
                <w:rtl w:val="true"/>
              </w:rPr>
              <w:tab/>
            </w:r>
            <w:r>
              <w:rPr>
                <w:rStyle w:val="IndexLink"/>
              </w:rPr>
              <w:t>44</w:t>
            </w:r>
          </w:hyperlink>
        </w:p>
        <w:p>
          <w:pPr>
            <w:pStyle w:val="Contents3"/>
            <w:tabs>
              <w:tab w:val="clear" w:pos="8459"/>
              <w:tab w:val="right" w:pos="9026" w:leader="dot"/>
            </w:tabs>
            <w:rPr/>
          </w:pPr>
          <w:hyperlink w:anchor="__RefHeading___Toc2127760_372815092">
            <w:r>
              <w:rPr>
                <w:webHidden/>
                <w:rStyle w:val="IndexLink"/>
                <w:rtl w:val="true"/>
              </w:rPr>
              <w:t xml:space="preserve">چگونه دين كه امرى ثابت است، مى تواند پاسخگوى نيازمندى ها و واقعيت هاى متغيّر اجتماعى باشد؟ </w:t>
            </w:r>
            <w:r>
              <w:rPr>
                <w:rStyle w:val="IndexLink"/>
                <w:rtl w:val="true"/>
              </w:rPr>
              <w:t xml:space="preserve">/ </w:t>
            </w:r>
            <w:r>
              <w:rPr>
                <w:rStyle w:val="IndexLink"/>
                <w:rtl w:val="true"/>
              </w:rPr>
              <w:t>سيدمهدى صالحى اميرى</w:t>
            </w:r>
            <w:r>
              <w:rPr>
                <w:rStyle w:val="IndexLink"/>
                <w:rtl w:val="true"/>
              </w:rPr>
              <w:tab/>
            </w:r>
            <w:r>
              <w:rPr>
                <w:rStyle w:val="IndexLink"/>
              </w:rPr>
              <w:t>45</w:t>
            </w:r>
          </w:hyperlink>
        </w:p>
        <w:p>
          <w:pPr>
            <w:pStyle w:val="Contents4"/>
            <w:tabs>
              <w:tab w:val="clear" w:pos="8176"/>
              <w:tab w:val="right" w:pos="9026" w:leader="dot"/>
            </w:tabs>
            <w:rPr/>
          </w:pPr>
          <w:hyperlink w:anchor="__RefHeading___Toc2127762_372815092">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127764_372815092">
            <w:r>
              <w:rPr>
                <w:webHidden/>
                <w:rStyle w:val="IndexLink"/>
                <w:rtl w:val="true"/>
              </w:rPr>
              <w:t>اجتهاد، بهترين راه حل مسائل جديد</w:t>
            </w:r>
            <w:r>
              <w:rPr>
                <w:rStyle w:val="IndexLink"/>
                <w:rtl w:val="true"/>
              </w:rPr>
              <w:tab/>
            </w:r>
            <w:r>
              <w:rPr>
                <w:rStyle w:val="IndexLink"/>
              </w:rPr>
              <w:t>47</w:t>
            </w:r>
          </w:hyperlink>
        </w:p>
        <w:p>
          <w:pPr>
            <w:pStyle w:val="Contents2"/>
            <w:tabs>
              <w:tab w:val="clear" w:pos="8743"/>
              <w:tab w:val="right" w:pos="9026" w:leader="dot"/>
            </w:tabs>
            <w:rPr/>
          </w:pPr>
          <w:hyperlink w:anchor="__RefHeading___Toc2127766_372815092">
            <w:r>
              <w:rPr>
                <w:webHidden/>
                <w:rStyle w:val="IndexLink"/>
                <w:rtl w:val="true"/>
              </w:rPr>
              <w:t xml:space="preserve">كلام </w:t>
            </w:r>
            <w:r>
              <w:rPr>
                <w:rStyle w:val="IndexLink"/>
                <w:rtl w:val="true"/>
              </w:rPr>
              <w:t xml:space="preserve">/ </w:t>
            </w:r>
            <w:r>
              <w:rPr>
                <w:rStyle w:val="IndexLink"/>
                <w:rtl w:val="true"/>
              </w:rPr>
              <w:t>رابطه ى خاتميت با امامت</w:t>
            </w:r>
            <w:r>
              <w:rPr>
                <w:rStyle w:val="IndexLink"/>
                <w:rtl w:val="true"/>
              </w:rPr>
              <w:tab/>
            </w:r>
            <w:r>
              <w:rPr>
                <w:rStyle w:val="IndexLink"/>
              </w:rPr>
              <w:t>51</w:t>
            </w:r>
          </w:hyperlink>
        </w:p>
        <w:p>
          <w:pPr>
            <w:pStyle w:val="Contents3"/>
            <w:tabs>
              <w:tab w:val="clear" w:pos="8459"/>
              <w:tab w:val="right" w:pos="9026" w:leader="dot"/>
            </w:tabs>
            <w:rPr/>
          </w:pPr>
          <w:hyperlink w:anchor="__RefHeading___Toc2127768_372815092">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127770_372815092">
            <w:r>
              <w:rPr>
                <w:webHidden/>
                <w:rStyle w:val="IndexLink"/>
                <w:rtl w:val="true"/>
              </w:rPr>
              <w:t xml:space="preserve">شئون و وظايف پيامبر و امام معصوم و موارد تمايز اين وظايف چيست؟ </w:t>
            </w:r>
            <w:r>
              <w:rPr>
                <w:rStyle w:val="IndexLink"/>
                <w:rtl w:val="true"/>
              </w:rPr>
              <w:t xml:space="preserve">/ </w:t>
            </w:r>
            <w:r>
              <w:rPr>
                <w:rStyle w:val="IndexLink"/>
                <w:rtl w:val="true"/>
              </w:rPr>
              <w:t>محمد رضا بهدار</w:t>
            </w:r>
            <w:r>
              <w:rPr>
                <w:rStyle w:val="IndexLink"/>
                <w:rtl w:val="true"/>
              </w:rPr>
              <w:tab/>
            </w:r>
            <w:r>
              <w:rPr>
                <w:rStyle w:val="IndexLink"/>
              </w:rPr>
              <w:t>54</w:t>
            </w:r>
          </w:hyperlink>
        </w:p>
        <w:p>
          <w:pPr>
            <w:pStyle w:val="Contents4"/>
            <w:tabs>
              <w:tab w:val="clear" w:pos="8176"/>
              <w:tab w:val="right" w:pos="9026" w:leader="dot"/>
            </w:tabs>
            <w:rPr/>
          </w:pPr>
          <w:hyperlink w:anchor="__RefHeading___Toc2127772_372815092">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127774_372815092">
            <w:r>
              <w:rPr>
                <w:webHidden/>
                <w:rStyle w:val="IndexLink"/>
                <w:rtl w:val="true"/>
              </w:rPr>
              <w:t>وظايف و شئون پيامبر اكرم</w:t>
            </w:r>
            <w:r>
              <w:rPr>
                <w:rStyle w:val="IndexLink"/>
                <w:rtl w:val="true"/>
              </w:rPr>
              <w:t>(</w:t>
            </w:r>
            <w:r>
              <w:rPr>
                <w:rStyle w:val="IndexLink"/>
                <w:rtl w:val="true"/>
              </w:rPr>
              <w:t>صلى الله عليه وآله</w:t>
            </w:r>
            <w:r>
              <w:rPr>
                <w:rStyle w:val="IndexLink"/>
                <w:rtl w:val="true"/>
              </w:rPr>
              <w:t>)</w:t>
              <w:tab/>
            </w:r>
            <w:r>
              <w:rPr>
                <w:rStyle w:val="IndexLink"/>
              </w:rPr>
              <w:t>55</w:t>
            </w:r>
          </w:hyperlink>
        </w:p>
        <w:p>
          <w:pPr>
            <w:pStyle w:val="Contents4"/>
            <w:tabs>
              <w:tab w:val="clear" w:pos="8176"/>
              <w:tab w:val="right" w:pos="9026" w:leader="dot"/>
            </w:tabs>
            <w:rPr/>
          </w:pPr>
          <w:hyperlink w:anchor="__RefHeading___Toc2127776_372815092">
            <w:r>
              <w:rPr>
                <w:webHidden/>
                <w:rStyle w:val="IndexLink"/>
                <w:rtl w:val="true"/>
              </w:rPr>
              <w:t>مراتب و شئون امامت</w:t>
            </w:r>
            <w:r>
              <w:rPr>
                <w:rStyle w:val="IndexLink"/>
                <w:rtl w:val="true"/>
              </w:rPr>
              <w:tab/>
            </w:r>
            <w:r>
              <w:rPr>
                <w:rStyle w:val="IndexLink"/>
              </w:rPr>
              <w:t>58</w:t>
            </w:r>
          </w:hyperlink>
        </w:p>
        <w:p>
          <w:pPr>
            <w:pStyle w:val="Contents5"/>
            <w:tabs>
              <w:tab w:val="clear" w:pos="7892"/>
              <w:tab w:val="right" w:pos="9026" w:leader="dot"/>
            </w:tabs>
            <w:rPr/>
          </w:pPr>
          <w:hyperlink w:anchor="__RefHeading___Toc2127778_372815092">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2127780_372815092">
            <w:r>
              <w:rPr>
                <w:webHidden/>
                <w:rStyle w:val="IndexLink"/>
              </w:rPr>
              <w:t>1</w:t>
            </w:r>
            <w:r>
              <w:rPr>
                <w:rStyle w:val="IndexLink"/>
                <w:rtl w:val="true"/>
              </w:rPr>
              <w:t xml:space="preserve">. </w:t>
            </w:r>
            <w:r>
              <w:rPr>
                <w:rStyle w:val="IndexLink"/>
                <w:rtl w:val="true"/>
              </w:rPr>
              <w:t>حكمت سياسى و رهبرى جامعه</w:t>
            </w:r>
            <w:r>
              <w:rPr>
                <w:rStyle w:val="IndexLink"/>
                <w:rtl w:val="true"/>
              </w:rPr>
              <w:tab/>
            </w:r>
            <w:r>
              <w:rPr>
                <w:rStyle w:val="IndexLink"/>
              </w:rPr>
              <w:t>58</w:t>
            </w:r>
          </w:hyperlink>
        </w:p>
        <w:p>
          <w:pPr>
            <w:pStyle w:val="Contents5"/>
            <w:tabs>
              <w:tab w:val="clear" w:pos="7892"/>
              <w:tab w:val="right" w:pos="9026" w:leader="dot"/>
            </w:tabs>
            <w:rPr/>
          </w:pPr>
          <w:hyperlink w:anchor="__RefHeading___Toc2127782_372815092">
            <w:r>
              <w:rPr>
                <w:webHidden/>
                <w:rStyle w:val="IndexLink"/>
              </w:rPr>
              <w:t>2</w:t>
            </w:r>
            <w:r>
              <w:rPr>
                <w:rStyle w:val="IndexLink"/>
                <w:rtl w:val="true"/>
              </w:rPr>
              <w:t xml:space="preserve">. </w:t>
            </w:r>
            <w:r>
              <w:rPr>
                <w:rStyle w:val="IndexLink"/>
                <w:rtl w:val="true"/>
              </w:rPr>
              <w:t>مرجعيت دينى</w:t>
            </w:r>
            <w:r>
              <w:rPr>
                <w:rStyle w:val="IndexLink"/>
                <w:rtl w:val="true"/>
              </w:rPr>
              <w:tab/>
            </w:r>
            <w:r>
              <w:rPr>
                <w:rStyle w:val="IndexLink"/>
              </w:rPr>
              <w:t>58</w:t>
            </w:r>
          </w:hyperlink>
        </w:p>
        <w:p>
          <w:pPr>
            <w:pStyle w:val="Contents5"/>
            <w:tabs>
              <w:tab w:val="clear" w:pos="7892"/>
              <w:tab w:val="right" w:pos="9026" w:leader="dot"/>
            </w:tabs>
            <w:rPr/>
          </w:pPr>
          <w:hyperlink w:anchor="__RefHeading___Toc2127784_372815092">
            <w:r>
              <w:rPr>
                <w:webHidden/>
                <w:rStyle w:val="IndexLink"/>
              </w:rPr>
              <w:t>3</w:t>
            </w:r>
            <w:r>
              <w:rPr>
                <w:rStyle w:val="IndexLink"/>
                <w:rtl w:val="true"/>
              </w:rPr>
              <w:t xml:space="preserve">. </w:t>
            </w:r>
            <w:r>
              <w:rPr>
                <w:rStyle w:val="IndexLink"/>
                <w:rtl w:val="true"/>
              </w:rPr>
              <w:t>ولايت معنوى و باطنى</w:t>
            </w:r>
            <w:r>
              <w:rPr>
                <w:rStyle w:val="IndexLink"/>
                <w:rtl w:val="true"/>
              </w:rPr>
              <w:tab/>
            </w:r>
            <w:r>
              <w:rPr>
                <w:rStyle w:val="IndexLink"/>
              </w:rPr>
              <w:t>59</w:t>
            </w:r>
          </w:hyperlink>
        </w:p>
        <w:p>
          <w:pPr>
            <w:pStyle w:val="Contents3"/>
            <w:tabs>
              <w:tab w:val="clear" w:pos="8459"/>
              <w:tab w:val="right" w:pos="9026" w:leader="dot"/>
            </w:tabs>
            <w:rPr/>
          </w:pPr>
          <w:hyperlink w:anchor="__RefHeading___Toc2127786_372815092">
            <w:r>
              <w:rPr>
                <w:webHidden/>
                <w:rStyle w:val="IndexLink"/>
                <w:rtl w:val="true"/>
              </w:rPr>
              <w:t xml:space="preserve">آيا نبوغ عقلانى بشر مى تواند او را از هدايت وحيانى بى نياز كند؟ </w:t>
            </w:r>
            <w:r>
              <w:rPr>
                <w:rStyle w:val="IndexLink"/>
                <w:rtl w:val="true"/>
              </w:rPr>
              <w:t xml:space="preserve">/ </w:t>
            </w:r>
            <w:r>
              <w:rPr>
                <w:rStyle w:val="IndexLink"/>
                <w:rtl w:val="true"/>
              </w:rPr>
              <w:t>على مخدوم</w:t>
            </w:r>
            <w:r>
              <w:rPr>
                <w:rStyle w:val="IndexLink"/>
                <w:rtl w:val="true"/>
              </w:rPr>
              <w:tab/>
            </w:r>
            <w:r>
              <w:rPr>
                <w:rStyle w:val="IndexLink"/>
              </w:rPr>
              <w:t>60</w:t>
            </w:r>
          </w:hyperlink>
        </w:p>
        <w:p>
          <w:pPr>
            <w:pStyle w:val="Contents4"/>
            <w:tabs>
              <w:tab w:val="clear" w:pos="8176"/>
              <w:tab w:val="right" w:pos="9026" w:leader="dot"/>
            </w:tabs>
            <w:rPr/>
          </w:pPr>
          <w:hyperlink w:anchor="__RefHeading___Toc2127788_372815092">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127790_372815092">
            <w:r>
              <w:rPr>
                <w:webHidden/>
                <w:rStyle w:val="IndexLink"/>
              </w:rPr>
              <w:t>1</w:t>
            </w:r>
            <w:r>
              <w:rPr>
                <w:rStyle w:val="IndexLink"/>
                <w:rtl w:val="true"/>
              </w:rPr>
              <w:t xml:space="preserve">. </w:t>
            </w:r>
            <w:r>
              <w:rPr>
                <w:rStyle w:val="IndexLink"/>
                <w:rtl w:val="true"/>
              </w:rPr>
              <w:t>كدام نبوغ عقلى</w:t>
            </w:r>
            <w:r>
              <w:rPr>
                <w:rStyle w:val="IndexLink"/>
                <w:rtl w:val="true"/>
              </w:rPr>
              <w:tab/>
            </w:r>
            <w:r>
              <w:rPr>
                <w:rStyle w:val="IndexLink"/>
              </w:rPr>
              <w:t>61</w:t>
            </w:r>
          </w:hyperlink>
        </w:p>
        <w:p>
          <w:pPr>
            <w:pStyle w:val="Contents4"/>
            <w:tabs>
              <w:tab w:val="clear" w:pos="8176"/>
              <w:tab w:val="right" w:pos="9026" w:leader="dot"/>
            </w:tabs>
            <w:rPr/>
          </w:pPr>
          <w:hyperlink w:anchor="__RefHeading___Toc2127792_372815092">
            <w:r>
              <w:rPr>
                <w:webHidden/>
                <w:rStyle w:val="IndexLink"/>
              </w:rPr>
              <w:t>2</w:t>
            </w:r>
            <w:r>
              <w:rPr>
                <w:rStyle w:val="IndexLink"/>
                <w:rtl w:val="true"/>
              </w:rPr>
              <w:t xml:space="preserve">. </w:t>
            </w:r>
            <w:r>
              <w:rPr>
                <w:rStyle w:val="IndexLink"/>
                <w:rtl w:val="true"/>
              </w:rPr>
              <w:t>دليل نيازمندى به وحى</w:t>
            </w:r>
            <w:r>
              <w:rPr>
                <w:rStyle w:val="IndexLink"/>
                <w:rtl w:val="true"/>
              </w:rPr>
              <w:tab/>
            </w:r>
            <w:r>
              <w:rPr>
                <w:rStyle w:val="IndexLink"/>
              </w:rPr>
              <w:t>62</w:t>
            </w:r>
          </w:hyperlink>
        </w:p>
        <w:p>
          <w:pPr>
            <w:pStyle w:val="Contents4"/>
            <w:tabs>
              <w:tab w:val="clear" w:pos="8176"/>
              <w:tab w:val="right" w:pos="9026" w:leader="dot"/>
            </w:tabs>
            <w:rPr/>
          </w:pPr>
          <w:hyperlink w:anchor="__RefHeading___Toc2127794_372815092">
            <w:r>
              <w:rPr>
                <w:webHidden/>
                <w:rStyle w:val="IndexLink"/>
              </w:rPr>
              <w:t>3</w:t>
            </w:r>
            <w:r>
              <w:rPr>
                <w:rStyle w:val="IndexLink"/>
                <w:rtl w:val="true"/>
              </w:rPr>
              <w:t xml:space="preserve">. </w:t>
            </w:r>
            <w:r>
              <w:rPr>
                <w:rStyle w:val="IndexLink"/>
                <w:rtl w:val="true"/>
              </w:rPr>
              <w:t>محدوديت گستره ى عقل</w:t>
            </w:r>
            <w:r>
              <w:rPr>
                <w:rStyle w:val="IndexLink"/>
                <w:rtl w:val="true"/>
              </w:rPr>
              <w:tab/>
            </w:r>
            <w:r>
              <w:rPr>
                <w:rStyle w:val="IndexLink"/>
              </w:rPr>
              <w:t>63</w:t>
            </w:r>
          </w:hyperlink>
        </w:p>
        <w:p>
          <w:pPr>
            <w:pStyle w:val="Contents4"/>
            <w:tabs>
              <w:tab w:val="clear" w:pos="8176"/>
              <w:tab w:val="right" w:pos="9026" w:leader="dot"/>
            </w:tabs>
            <w:rPr/>
          </w:pPr>
          <w:hyperlink w:anchor="__RefHeading___Toc2127796_372815092">
            <w:r>
              <w:rPr>
                <w:webHidden/>
                <w:rStyle w:val="IndexLink"/>
              </w:rPr>
              <w:t>4</w:t>
            </w:r>
            <w:r>
              <w:rPr>
                <w:rStyle w:val="IndexLink"/>
                <w:rtl w:val="true"/>
              </w:rPr>
              <w:t xml:space="preserve">. </w:t>
            </w:r>
            <w:r>
              <w:rPr>
                <w:rStyle w:val="IndexLink"/>
                <w:rtl w:val="true"/>
              </w:rPr>
              <w:t>راه نداشتن عقل به جزئيات دين</w:t>
            </w:r>
            <w:r>
              <w:rPr>
                <w:rStyle w:val="IndexLink"/>
                <w:rtl w:val="true"/>
              </w:rPr>
              <w:tab/>
            </w:r>
            <w:r>
              <w:rPr>
                <w:rStyle w:val="IndexLink"/>
              </w:rPr>
              <w:t>64</w:t>
            </w:r>
          </w:hyperlink>
        </w:p>
        <w:p>
          <w:pPr>
            <w:pStyle w:val="Contents4"/>
            <w:tabs>
              <w:tab w:val="clear" w:pos="8176"/>
              <w:tab w:val="right" w:pos="9026" w:leader="dot"/>
            </w:tabs>
            <w:rPr/>
          </w:pPr>
          <w:hyperlink w:anchor="__RefHeading___Toc2127798_372815092">
            <w:r>
              <w:rPr>
                <w:webHidden/>
                <w:rStyle w:val="IndexLink"/>
              </w:rPr>
              <w:t>5</w:t>
            </w:r>
            <w:r>
              <w:rPr>
                <w:rStyle w:val="IndexLink"/>
                <w:rtl w:val="true"/>
              </w:rPr>
              <w:t xml:space="preserve">. </w:t>
            </w:r>
            <w:r>
              <w:rPr>
                <w:rStyle w:val="IndexLink"/>
                <w:rtl w:val="true"/>
              </w:rPr>
              <w:t>تهديد عقل از سوى هواى نفس</w:t>
            </w:r>
            <w:r>
              <w:rPr>
                <w:rStyle w:val="IndexLink"/>
                <w:rtl w:val="true"/>
              </w:rPr>
              <w:tab/>
            </w:r>
            <w:r>
              <w:rPr>
                <w:rStyle w:val="IndexLink"/>
              </w:rPr>
              <w:t>65</w:t>
            </w:r>
          </w:hyperlink>
        </w:p>
        <w:p>
          <w:pPr>
            <w:pStyle w:val="Contents2"/>
            <w:tabs>
              <w:tab w:val="clear" w:pos="8743"/>
              <w:tab w:val="right" w:pos="9026" w:leader="dot"/>
            </w:tabs>
            <w:rPr/>
          </w:pPr>
          <w:hyperlink w:anchor="__RefHeading___Toc2127800_372815092">
            <w:r>
              <w:rPr>
                <w:webHidden/>
                <w:rStyle w:val="IndexLink"/>
                <w:rtl w:val="true"/>
              </w:rPr>
              <w:t xml:space="preserve">امامت و مهدويت </w:t>
            </w:r>
            <w:r>
              <w:rPr>
                <w:rStyle w:val="IndexLink"/>
                <w:rtl w:val="true"/>
              </w:rPr>
              <w:t xml:space="preserve">/ </w:t>
            </w:r>
            <w:r>
              <w:rPr>
                <w:rStyle w:val="IndexLink"/>
                <w:rtl w:val="true"/>
              </w:rPr>
              <w:t>انديشه ى مهدويت و دموكراسى</w:t>
            </w:r>
            <w:r>
              <w:rPr>
                <w:rStyle w:val="IndexLink"/>
                <w:rtl w:val="true"/>
              </w:rPr>
              <w:tab/>
            </w:r>
            <w:r>
              <w:rPr>
                <w:rStyle w:val="IndexLink"/>
              </w:rPr>
              <w:t>67</w:t>
            </w:r>
          </w:hyperlink>
        </w:p>
        <w:p>
          <w:pPr>
            <w:pStyle w:val="Contents3"/>
            <w:tabs>
              <w:tab w:val="clear" w:pos="8459"/>
              <w:tab w:val="right" w:pos="9026" w:leader="dot"/>
            </w:tabs>
            <w:rPr/>
          </w:pPr>
          <w:hyperlink w:anchor="__RefHeading___Toc2127802_372815092">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127804_372815092">
            <w:r>
              <w:rPr>
                <w:webHidden/>
                <w:rStyle w:val="IndexLink"/>
                <w:rtl w:val="true"/>
              </w:rPr>
              <w:t>آيا انديشه ى مهدويت با دموكراسى سازگار است؟</w:t>
            </w:r>
            <w:r>
              <w:rPr>
                <w:rStyle w:val="IndexLink"/>
                <w:rtl w:val="true"/>
              </w:rPr>
              <w:tab/>
            </w:r>
            <w:r>
              <w:rPr>
                <w:rStyle w:val="IndexLink"/>
              </w:rPr>
              <w:t>70</w:t>
            </w:r>
          </w:hyperlink>
        </w:p>
        <w:p>
          <w:pPr>
            <w:pStyle w:val="Contents4"/>
            <w:tabs>
              <w:tab w:val="clear" w:pos="8176"/>
              <w:tab w:val="right" w:pos="9026" w:leader="dot"/>
            </w:tabs>
            <w:rPr/>
          </w:pPr>
          <w:hyperlink w:anchor="__RefHeading___Toc2127806_372815092">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127808_372815092">
            <w:r>
              <w:rPr>
                <w:webHidden/>
                <w:rStyle w:val="IndexLink"/>
                <w:rtl w:val="true"/>
              </w:rPr>
              <w:t>الف</w:t>
            </w:r>
            <w:r>
              <w:rPr>
                <w:rStyle w:val="IndexLink"/>
                <w:rtl w:val="true"/>
              </w:rPr>
              <w:t xml:space="preserve">) </w:t>
            </w:r>
            <w:r>
              <w:rPr>
                <w:rStyle w:val="IndexLink"/>
                <w:rtl w:val="true"/>
              </w:rPr>
              <w:t>انديشه ى مهدويت</w:t>
            </w:r>
            <w:r>
              <w:rPr>
                <w:rStyle w:val="IndexLink"/>
                <w:rtl w:val="true"/>
              </w:rPr>
              <w:tab/>
            </w:r>
            <w:r>
              <w:rPr>
                <w:rStyle w:val="IndexLink"/>
              </w:rPr>
              <w:t>70</w:t>
            </w:r>
          </w:hyperlink>
        </w:p>
        <w:p>
          <w:pPr>
            <w:pStyle w:val="Contents4"/>
            <w:tabs>
              <w:tab w:val="clear" w:pos="8176"/>
              <w:tab w:val="right" w:pos="9026" w:leader="dot"/>
            </w:tabs>
            <w:rPr/>
          </w:pPr>
          <w:hyperlink w:anchor="__RefHeading___Toc2127810_372815092">
            <w:r>
              <w:rPr>
                <w:webHidden/>
                <w:rStyle w:val="IndexLink"/>
                <w:rtl w:val="true"/>
              </w:rPr>
              <w:t>ب</w:t>
            </w:r>
            <w:r>
              <w:rPr>
                <w:rStyle w:val="IndexLink"/>
                <w:rtl w:val="true"/>
              </w:rPr>
              <w:t xml:space="preserve">) </w:t>
            </w:r>
            <w:r>
              <w:rPr>
                <w:rStyle w:val="IndexLink"/>
                <w:rtl w:val="true"/>
              </w:rPr>
              <w:t>دموكراسى</w:t>
            </w:r>
            <w:r>
              <w:rPr>
                <w:rStyle w:val="IndexLink"/>
                <w:rtl w:val="true"/>
              </w:rPr>
              <w:tab/>
            </w:r>
            <w:r>
              <w:rPr>
                <w:rStyle w:val="IndexLink"/>
              </w:rPr>
              <w:t>70</w:t>
            </w:r>
          </w:hyperlink>
        </w:p>
        <w:p>
          <w:pPr>
            <w:pStyle w:val="Contents3"/>
            <w:tabs>
              <w:tab w:val="clear" w:pos="8459"/>
              <w:tab w:val="right" w:pos="9026" w:leader="dot"/>
            </w:tabs>
            <w:rPr/>
          </w:pPr>
          <w:hyperlink w:anchor="__RefHeading___Toc2127812_372815092">
            <w:r>
              <w:rPr>
                <w:webHidden/>
                <w:rStyle w:val="IndexLink"/>
                <w:rtl w:val="true"/>
              </w:rPr>
              <w:t>الف</w:t>
            </w:r>
            <w:r>
              <w:rPr>
                <w:rStyle w:val="IndexLink"/>
                <w:rtl w:val="true"/>
              </w:rPr>
              <w:t xml:space="preserve">) </w:t>
            </w:r>
            <w:r>
              <w:rPr>
                <w:rStyle w:val="IndexLink"/>
                <w:rtl w:val="true"/>
              </w:rPr>
              <w:t>آيا نظام امامت با دموكراسى سازگار است؟</w:t>
            </w:r>
            <w:r>
              <w:rPr>
                <w:rStyle w:val="IndexLink"/>
                <w:rtl w:val="true"/>
              </w:rPr>
              <w:tab/>
            </w:r>
            <w:r>
              <w:rPr>
                <w:rStyle w:val="IndexLink"/>
              </w:rPr>
              <w:t>72</w:t>
            </w:r>
          </w:hyperlink>
        </w:p>
        <w:p>
          <w:pPr>
            <w:pStyle w:val="Contents4"/>
            <w:tabs>
              <w:tab w:val="clear" w:pos="8176"/>
              <w:tab w:val="right" w:pos="9026" w:leader="dot"/>
            </w:tabs>
            <w:rPr/>
          </w:pPr>
          <w:hyperlink w:anchor="__RefHeading___Toc2127814_372815092">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127816_372815092">
            <w:r>
              <w:rPr>
                <w:webHidden/>
                <w:rStyle w:val="IndexLink"/>
              </w:rPr>
              <w:t>1</w:t>
            </w:r>
            <w:r>
              <w:rPr>
                <w:rStyle w:val="IndexLink"/>
                <w:rtl w:val="true"/>
              </w:rPr>
              <w:t xml:space="preserve">. </w:t>
            </w:r>
            <w:r>
              <w:rPr>
                <w:rStyle w:val="IndexLink"/>
                <w:rtl w:val="true"/>
              </w:rPr>
              <w:t>جايگاه معنوى</w:t>
            </w:r>
            <w:r>
              <w:rPr>
                <w:rStyle w:val="IndexLink"/>
                <w:rtl w:val="true"/>
              </w:rPr>
              <w:tab/>
            </w:r>
            <w:r>
              <w:rPr>
                <w:rStyle w:val="IndexLink"/>
              </w:rPr>
              <w:t>72</w:t>
            </w:r>
          </w:hyperlink>
        </w:p>
        <w:p>
          <w:pPr>
            <w:pStyle w:val="Contents4"/>
            <w:tabs>
              <w:tab w:val="clear" w:pos="8176"/>
              <w:tab w:val="right" w:pos="9026" w:leader="dot"/>
            </w:tabs>
            <w:rPr/>
          </w:pPr>
          <w:hyperlink w:anchor="__RefHeading___Toc2127818_372815092">
            <w:r>
              <w:rPr>
                <w:webHidden/>
                <w:rStyle w:val="IndexLink"/>
              </w:rPr>
              <w:t>2</w:t>
            </w:r>
            <w:r>
              <w:rPr>
                <w:rStyle w:val="IndexLink"/>
                <w:rtl w:val="true"/>
              </w:rPr>
              <w:t xml:space="preserve">. </w:t>
            </w:r>
            <w:r>
              <w:rPr>
                <w:rStyle w:val="IndexLink"/>
                <w:rtl w:val="true"/>
              </w:rPr>
              <w:t>حاكميت و رهبرى سياسى</w:t>
            </w:r>
            <w:r>
              <w:rPr>
                <w:rStyle w:val="IndexLink"/>
                <w:rtl w:val="true"/>
              </w:rPr>
              <w:tab/>
            </w:r>
            <w:r>
              <w:rPr>
                <w:rStyle w:val="IndexLink"/>
              </w:rPr>
              <w:t>73</w:t>
            </w:r>
          </w:hyperlink>
        </w:p>
        <w:p>
          <w:pPr>
            <w:pStyle w:val="Contents3"/>
            <w:tabs>
              <w:tab w:val="clear" w:pos="8459"/>
              <w:tab w:val="right" w:pos="9026" w:leader="dot"/>
            </w:tabs>
            <w:rPr/>
          </w:pPr>
          <w:hyperlink w:anchor="__RefHeading___Toc2127820_372815092">
            <w:r>
              <w:rPr>
                <w:webHidden/>
                <w:rStyle w:val="IndexLink"/>
                <w:rtl w:val="true"/>
              </w:rPr>
              <w:t>ب</w:t>
            </w:r>
            <w:r>
              <w:rPr>
                <w:rStyle w:val="IndexLink"/>
                <w:rtl w:val="true"/>
              </w:rPr>
              <w:t xml:space="preserve">) </w:t>
            </w:r>
            <w:r>
              <w:rPr>
                <w:rStyle w:val="IndexLink"/>
                <w:rtl w:val="true"/>
              </w:rPr>
              <w:t>آيا ولايت فقيه با دموكراسى سازگار است؟</w:t>
            </w:r>
            <w:r>
              <w:rPr>
                <w:rStyle w:val="IndexLink"/>
                <w:rtl w:val="true"/>
              </w:rPr>
              <w:tab/>
            </w:r>
            <w:r>
              <w:rPr>
                <w:rStyle w:val="IndexLink"/>
              </w:rPr>
              <w:t>75</w:t>
            </w:r>
          </w:hyperlink>
        </w:p>
        <w:p>
          <w:pPr>
            <w:pStyle w:val="Contents4"/>
            <w:tabs>
              <w:tab w:val="clear" w:pos="8176"/>
              <w:tab w:val="right" w:pos="9026" w:leader="dot"/>
            </w:tabs>
            <w:rPr/>
          </w:pPr>
          <w:hyperlink w:anchor="__RefHeading___Toc2127822_372815092">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127824_372815092">
            <w:r>
              <w:rPr>
                <w:webHidden/>
                <w:rStyle w:val="IndexLink"/>
              </w:rPr>
              <w:t>1</w:t>
            </w:r>
            <w:r>
              <w:rPr>
                <w:rStyle w:val="IndexLink"/>
                <w:rtl w:val="true"/>
              </w:rPr>
              <w:t xml:space="preserve">. </w:t>
            </w:r>
            <w:r>
              <w:rPr>
                <w:rStyle w:val="IndexLink"/>
                <w:rtl w:val="true"/>
              </w:rPr>
              <w:t>حاكميت توحيد</w:t>
            </w:r>
            <w:r>
              <w:rPr>
                <w:rStyle w:val="IndexLink"/>
                <w:rtl w:val="true"/>
              </w:rPr>
              <w:tab/>
            </w:r>
            <w:r>
              <w:rPr>
                <w:rStyle w:val="IndexLink"/>
              </w:rPr>
              <w:t>76</w:t>
            </w:r>
          </w:hyperlink>
        </w:p>
        <w:p>
          <w:pPr>
            <w:pStyle w:val="Contents4"/>
            <w:tabs>
              <w:tab w:val="clear" w:pos="8176"/>
              <w:tab w:val="right" w:pos="9026" w:leader="dot"/>
            </w:tabs>
            <w:rPr/>
          </w:pPr>
          <w:hyperlink w:anchor="__RefHeading___Toc2127826_372815092">
            <w:r>
              <w:rPr>
                <w:webHidden/>
                <w:rStyle w:val="IndexLink"/>
              </w:rPr>
              <w:t>2</w:t>
            </w:r>
            <w:r>
              <w:rPr>
                <w:rStyle w:val="IndexLink"/>
                <w:rtl w:val="true"/>
              </w:rPr>
              <w:t xml:space="preserve">. </w:t>
            </w:r>
            <w:r>
              <w:rPr>
                <w:rStyle w:val="IndexLink"/>
                <w:rtl w:val="true"/>
              </w:rPr>
              <w:t>برقرارى قسط و عدالت و مساوات</w:t>
            </w:r>
            <w:r>
              <w:rPr>
                <w:rStyle w:val="IndexLink"/>
                <w:rtl w:val="true"/>
              </w:rPr>
              <w:tab/>
            </w:r>
            <w:r>
              <w:rPr>
                <w:rStyle w:val="IndexLink"/>
              </w:rPr>
              <w:t>77</w:t>
            </w:r>
          </w:hyperlink>
        </w:p>
        <w:p>
          <w:pPr>
            <w:pStyle w:val="Contents4"/>
            <w:tabs>
              <w:tab w:val="clear" w:pos="8176"/>
              <w:tab w:val="right" w:pos="9026" w:leader="dot"/>
            </w:tabs>
            <w:rPr/>
          </w:pPr>
          <w:hyperlink w:anchor="__RefHeading___Toc2127828_372815092">
            <w:r>
              <w:rPr>
                <w:webHidden/>
                <w:rStyle w:val="IndexLink"/>
              </w:rPr>
              <w:t>3</w:t>
            </w:r>
            <w:r>
              <w:rPr>
                <w:rStyle w:val="IndexLink"/>
                <w:rtl w:val="true"/>
              </w:rPr>
              <w:t xml:space="preserve">. </w:t>
            </w:r>
            <w:r>
              <w:rPr>
                <w:rStyle w:val="IndexLink"/>
                <w:rtl w:val="true"/>
              </w:rPr>
              <w:t>مشاركت عمومى مردم</w:t>
            </w:r>
            <w:r>
              <w:rPr>
                <w:rStyle w:val="IndexLink"/>
                <w:rtl w:val="true"/>
              </w:rPr>
              <w:tab/>
            </w:r>
            <w:r>
              <w:rPr>
                <w:rStyle w:val="IndexLink"/>
              </w:rPr>
              <w:t>77</w:t>
            </w:r>
          </w:hyperlink>
        </w:p>
        <w:p>
          <w:pPr>
            <w:pStyle w:val="Contents3"/>
            <w:tabs>
              <w:tab w:val="clear" w:pos="8459"/>
              <w:tab w:val="right" w:pos="9026" w:leader="dot"/>
            </w:tabs>
            <w:rPr/>
          </w:pPr>
          <w:hyperlink w:anchor="__RefHeading___Toc2127830_372815092">
            <w:r>
              <w:rPr>
                <w:webHidden/>
                <w:rStyle w:val="IndexLink"/>
                <w:rtl w:val="true"/>
              </w:rPr>
              <w:t>ج</w:t>
            </w:r>
            <w:r>
              <w:rPr>
                <w:rStyle w:val="IndexLink"/>
                <w:rtl w:val="true"/>
              </w:rPr>
              <w:t xml:space="preserve">) </w:t>
            </w:r>
            <w:r>
              <w:rPr>
                <w:rStyle w:val="IndexLink"/>
                <w:rtl w:val="true"/>
              </w:rPr>
              <w:t>آيا در عصر ظهور، دموكراسى محقق خواهد شد يا اينكه حكومت توتاليتاريستى و استبدادى خواهد بود؟</w:t>
            </w:r>
            <w:r>
              <w:rPr>
                <w:rStyle w:val="IndexLink"/>
                <w:rtl w:val="true"/>
              </w:rPr>
              <w:tab/>
            </w:r>
            <w:r>
              <w:rPr>
                <w:rStyle w:val="IndexLink"/>
              </w:rPr>
              <w:t>77</w:t>
            </w:r>
          </w:hyperlink>
        </w:p>
        <w:p>
          <w:pPr>
            <w:pStyle w:val="Contents2"/>
            <w:tabs>
              <w:tab w:val="clear" w:pos="8743"/>
              <w:tab w:val="right" w:pos="9026" w:leader="dot"/>
            </w:tabs>
            <w:rPr/>
          </w:pPr>
          <w:hyperlink w:anchor="__RefHeading___Toc2127832_372815092">
            <w:r>
              <w:rPr>
                <w:webHidden/>
                <w:rStyle w:val="IndexLink"/>
                <w:rtl w:val="true"/>
              </w:rPr>
              <w:t xml:space="preserve">اديان و مذاهب </w:t>
            </w:r>
            <w:r>
              <w:rPr>
                <w:rStyle w:val="IndexLink"/>
                <w:rtl w:val="true"/>
              </w:rPr>
              <w:t xml:space="preserve">/ </w:t>
            </w:r>
            <w:r>
              <w:rPr>
                <w:rStyle w:val="IndexLink"/>
                <w:rtl w:val="true"/>
              </w:rPr>
              <w:t>گناباديّه</w:t>
            </w:r>
            <w:r>
              <w:rPr>
                <w:rStyle w:val="IndexLink"/>
                <w:rtl w:val="true"/>
              </w:rPr>
              <w:tab/>
            </w:r>
            <w:r>
              <w:rPr>
                <w:rStyle w:val="IndexLink"/>
              </w:rPr>
              <w:t>79</w:t>
            </w:r>
          </w:hyperlink>
        </w:p>
        <w:p>
          <w:pPr>
            <w:pStyle w:val="Contents3"/>
            <w:tabs>
              <w:tab w:val="clear" w:pos="8459"/>
              <w:tab w:val="right" w:pos="9026" w:leader="dot"/>
            </w:tabs>
            <w:rPr/>
          </w:pPr>
          <w:hyperlink w:anchor="__RefHeading___Toc2127834_372815092">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2127836_372815092">
            <w:r>
              <w:rPr>
                <w:webHidden/>
                <w:rStyle w:val="IndexLink"/>
                <w:rtl w:val="true"/>
              </w:rPr>
              <w:t>فرقه ى نعمت اللهيه گناباديه چگونه به وجود آمده است و عقايد آن چيست؟</w:t>
            </w:r>
            <w:r>
              <w:rPr>
                <w:rStyle w:val="IndexLink"/>
                <w:rtl w:val="true"/>
              </w:rPr>
              <w:tab/>
            </w:r>
            <w:r>
              <w:rPr>
                <w:rStyle w:val="IndexLink"/>
              </w:rPr>
              <w:t>82</w:t>
            </w:r>
          </w:hyperlink>
        </w:p>
        <w:p>
          <w:pPr>
            <w:pStyle w:val="Contents4"/>
            <w:tabs>
              <w:tab w:val="clear" w:pos="8176"/>
              <w:tab w:val="right" w:pos="9026" w:leader="dot"/>
            </w:tabs>
            <w:rPr/>
          </w:pPr>
          <w:hyperlink w:anchor="__RefHeading___Toc2127838_372815092">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127840_372815092">
            <w:r>
              <w:rPr>
                <w:webHidden/>
                <w:rStyle w:val="IndexLink"/>
                <w:rtl w:val="true"/>
              </w:rPr>
              <w:t>اعتقادات</w:t>
            </w:r>
            <w:r>
              <w:rPr>
                <w:rStyle w:val="IndexLink"/>
                <w:rtl w:val="true"/>
              </w:rPr>
              <w:tab/>
            </w:r>
            <w:r>
              <w:rPr>
                <w:rStyle w:val="IndexLink"/>
              </w:rPr>
              <w:t>84</w:t>
            </w:r>
          </w:hyperlink>
        </w:p>
        <w:p>
          <w:pPr>
            <w:pStyle w:val="Contents5"/>
            <w:tabs>
              <w:tab w:val="clear" w:pos="7892"/>
              <w:tab w:val="right" w:pos="9026" w:leader="dot"/>
            </w:tabs>
            <w:rPr/>
          </w:pPr>
          <w:hyperlink w:anchor="__RefHeading___Toc2127842_372815092">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127844_372815092">
            <w:r>
              <w:rPr>
                <w:webHidden/>
                <w:rStyle w:val="IndexLink"/>
                <w:rtl w:val="true"/>
              </w:rPr>
              <w:t>الف</w:t>
            </w:r>
            <w:r>
              <w:rPr>
                <w:rStyle w:val="IndexLink"/>
                <w:rtl w:val="true"/>
              </w:rPr>
              <w:t xml:space="preserve">) </w:t>
            </w:r>
            <w:r>
              <w:rPr>
                <w:rStyle w:val="IndexLink"/>
                <w:rtl w:val="true"/>
              </w:rPr>
              <w:t>اعتقادات عمومى</w:t>
            </w:r>
            <w:r>
              <w:rPr>
                <w:rStyle w:val="IndexLink"/>
                <w:rtl w:val="true"/>
              </w:rPr>
              <w:tab/>
            </w:r>
            <w:r>
              <w:rPr>
                <w:rStyle w:val="IndexLink"/>
              </w:rPr>
              <w:t>84</w:t>
            </w:r>
          </w:hyperlink>
        </w:p>
        <w:p>
          <w:pPr>
            <w:pStyle w:val="Contents5"/>
            <w:tabs>
              <w:tab w:val="clear" w:pos="7892"/>
              <w:tab w:val="right" w:pos="9026" w:leader="dot"/>
            </w:tabs>
            <w:rPr/>
          </w:pPr>
          <w:hyperlink w:anchor="__RefHeading___Toc2127846_372815092">
            <w:r>
              <w:rPr>
                <w:webHidden/>
                <w:rStyle w:val="IndexLink"/>
                <w:rtl w:val="true"/>
              </w:rPr>
              <w:t>ب</w:t>
            </w:r>
            <w:r>
              <w:rPr>
                <w:rStyle w:val="IndexLink"/>
                <w:rtl w:val="true"/>
              </w:rPr>
              <w:t xml:space="preserve">) </w:t>
            </w:r>
            <w:r>
              <w:rPr>
                <w:rStyle w:val="IndexLink"/>
                <w:rtl w:val="true"/>
              </w:rPr>
              <w:t>اعتقادات اختصاصى</w:t>
            </w:r>
            <w:r>
              <w:rPr>
                <w:rStyle w:val="IndexLink"/>
                <w:rtl w:val="true"/>
              </w:rPr>
              <w:tab/>
            </w:r>
            <w:r>
              <w:rPr>
                <w:rStyle w:val="IndexLink"/>
              </w:rPr>
              <w:t>85</w:t>
            </w:r>
          </w:hyperlink>
        </w:p>
        <w:p>
          <w:pPr>
            <w:pStyle w:val="Contents4"/>
            <w:tabs>
              <w:tab w:val="clear" w:pos="8176"/>
              <w:tab w:val="right" w:pos="9026" w:leader="dot"/>
            </w:tabs>
            <w:rPr/>
          </w:pPr>
          <w:hyperlink w:anchor="__RefHeading___Toc2127848_372815092">
            <w:r>
              <w:rPr>
                <w:webHidden/>
                <w:rStyle w:val="IndexLink"/>
                <w:rtl w:val="true"/>
              </w:rPr>
              <w:t>بيعت نزد گناباديه</w:t>
            </w:r>
            <w:r>
              <w:rPr>
                <w:rStyle w:val="IndexLink"/>
                <w:rtl w:val="true"/>
              </w:rPr>
              <w:tab/>
            </w:r>
            <w:r>
              <w:rPr>
                <w:rStyle w:val="IndexLink"/>
              </w:rPr>
              <w:t>86</w:t>
            </w:r>
          </w:hyperlink>
        </w:p>
        <w:p>
          <w:pPr>
            <w:pStyle w:val="Contents4"/>
            <w:tabs>
              <w:tab w:val="clear" w:pos="8176"/>
              <w:tab w:val="right" w:pos="9026" w:leader="dot"/>
            </w:tabs>
            <w:rPr/>
          </w:pPr>
          <w:hyperlink w:anchor="__RefHeading___Toc2127850_372815092">
            <w:r>
              <w:rPr>
                <w:webHidden/>
                <w:rStyle w:val="IndexLink"/>
                <w:rtl w:val="true"/>
              </w:rPr>
              <w:t>اما حق چيست؟</w:t>
            </w:r>
            <w:r>
              <w:rPr>
                <w:rStyle w:val="IndexLink"/>
                <w:rtl w:val="true"/>
              </w:rPr>
              <w:tab/>
            </w:r>
            <w:r>
              <w:rPr>
                <w:rStyle w:val="IndexLink"/>
              </w:rPr>
              <w:t>87</w:t>
            </w:r>
          </w:hyperlink>
        </w:p>
        <w:p>
          <w:pPr>
            <w:pStyle w:val="Contents3"/>
            <w:tabs>
              <w:tab w:val="clear" w:pos="8459"/>
              <w:tab w:val="right" w:pos="9026" w:leader="dot"/>
            </w:tabs>
            <w:rPr/>
          </w:pPr>
          <w:hyperlink w:anchor="__RefHeading___Toc2127852_372815092">
            <w:r>
              <w:rPr>
                <w:webHidden/>
                <w:rStyle w:val="IndexLink"/>
                <w:rtl w:val="true"/>
              </w:rPr>
              <w:t>شاه نعمت الله ولى، رئيس و مؤسس فرقه ى نعمت اللهيه، چه مذهبى داشت؟</w:t>
            </w:r>
            <w:r>
              <w:rPr>
                <w:rStyle w:val="IndexLink"/>
                <w:rtl w:val="true"/>
              </w:rPr>
              <w:tab/>
            </w:r>
            <w:r>
              <w:rPr>
                <w:rStyle w:val="IndexLink"/>
              </w:rPr>
              <w:t>88</w:t>
            </w:r>
          </w:hyperlink>
        </w:p>
        <w:p>
          <w:pPr>
            <w:pStyle w:val="Contents2"/>
            <w:tabs>
              <w:tab w:val="clear" w:pos="8743"/>
              <w:tab w:val="right" w:pos="9026" w:leader="dot"/>
            </w:tabs>
            <w:rPr/>
          </w:pPr>
          <w:hyperlink w:anchor="__RefHeading___Toc2127854_372815092">
            <w:r>
              <w:rPr>
                <w:webHidden/>
                <w:rStyle w:val="IndexLink"/>
                <w:rtl w:val="true"/>
              </w:rPr>
              <w:t xml:space="preserve">قرآن و تفسير </w:t>
            </w:r>
            <w:r>
              <w:rPr>
                <w:rStyle w:val="IndexLink"/>
                <w:rtl w:val="true"/>
              </w:rPr>
              <w:t xml:space="preserve">/ </w:t>
            </w:r>
            <w:r>
              <w:rPr>
                <w:rStyle w:val="IndexLink"/>
                <w:rtl w:val="true"/>
              </w:rPr>
              <w:t>جوان از ديدگاه قرآن</w:t>
            </w:r>
            <w:r>
              <w:rPr>
                <w:rStyle w:val="IndexLink"/>
                <w:rtl w:val="true"/>
              </w:rPr>
              <w:tab/>
            </w:r>
            <w:r>
              <w:rPr>
                <w:rStyle w:val="IndexLink"/>
              </w:rPr>
              <w:t>93</w:t>
            </w:r>
          </w:hyperlink>
        </w:p>
        <w:p>
          <w:pPr>
            <w:pStyle w:val="Contents3"/>
            <w:tabs>
              <w:tab w:val="clear" w:pos="8459"/>
              <w:tab w:val="right" w:pos="9026" w:leader="dot"/>
            </w:tabs>
            <w:rPr/>
          </w:pPr>
          <w:hyperlink w:anchor="__RefHeading___Toc2127856_372815092">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2127858_372815092">
            <w:r>
              <w:rPr>
                <w:webHidden/>
                <w:rStyle w:val="IndexLink"/>
                <w:rtl w:val="true"/>
              </w:rPr>
              <w:t xml:space="preserve">قرآن كريم سيماى جوان شايسته را چگونه تبيين مى كند؟ </w:t>
            </w:r>
            <w:r>
              <w:rPr>
                <w:rStyle w:val="IndexLink"/>
                <w:rtl w:val="true"/>
              </w:rPr>
              <w:t xml:space="preserve">/ </w:t>
            </w:r>
            <w:r>
              <w:rPr>
                <w:rStyle w:val="IndexLink"/>
                <w:rtl w:val="true"/>
              </w:rPr>
              <w:t>على اميرخانى</w:t>
            </w:r>
            <w:r>
              <w:rPr>
                <w:rStyle w:val="IndexLink"/>
                <w:rtl w:val="true"/>
              </w:rPr>
              <w:tab/>
            </w:r>
            <w:r>
              <w:rPr>
                <w:rStyle w:val="IndexLink"/>
              </w:rPr>
              <w:t>96</w:t>
            </w:r>
          </w:hyperlink>
        </w:p>
        <w:p>
          <w:pPr>
            <w:pStyle w:val="Contents4"/>
            <w:tabs>
              <w:tab w:val="clear" w:pos="8176"/>
              <w:tab w:val="right" w:pos="9026" w:leader="dot"/>
            </w:tabs>
            <w:rPr/>
          </w:pPr>
          <w:hyperlink w:anchor="__RefHeading___Toc2127860_372815092">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2127862_372815092">
            <w:r>
              <w:rPr>
                <w:webHidden/>
                <w:rStyle w:val="IndexLink"/>
              </w:rPr>
              <w:t>1</w:t>
            </w:r>
            <w:r>
              <w:rPr>
                <w:rStyle w:val="IndexLink"/>
                <w:rtl w:val="true"/>
              </w:rPr>
              <w:t xml:space="preserve">. </w:t>
            </w:r>
            <w:r>
              <w:rPr>
                <w:rStyle w:val="IndexLink"/>
                <w:rtl w:val="true"/>
              </w:rPr>
              <w:t>پرهيزكارى و رعايت تقوا</w:t>
            </w:r>
            <w:r>
              <w:rPr>
                <w:rStyle w:val="IndexLink"/>
                <w:rtl w:val="true"/>
              </w:rPr>
              <w:tab/>
            </w:r>
            <w:r>
              <w:rPr>
                <w:rStyle w:val="IndexLink"/>
              </w:rPr>
              <w:t>97</w:t>
            </w:r>
          </w:hyperlink>
        </w:p>
        <w:p>
          <w:pPr>
            <w:pStyle w:val="Contents4"/>
            <w:tabs>
              <w:tab w:val="clear" w:pos="8176"/>
              <w:tab w:val="right" w:pos="9026" w:leader="dot"/>
            </w:tabs>
            <w:rPr/>
          </w:pPr>
          <w:hyperlink w:anchor="__RefHeading___Toc2127864_372815092">
            <w:r>
              <w:rPr>
                <w:webHidden/>
                <w:rStyle w:val="IndexLink"/>
              </w:rPr>
              <w:t>2</w:t>
            </w:r>
            <w:r>
              <w:rPr>
                <w:rStyle w:val="IndexLink"/>
                <w:rtl w:val="true"/>
              </w:rPr>
              <w:t xml:space="preserve">. </w:t>
            </w:r>
            <w:r>
              <w:rPr>
                <w:rStyle w:val="IndexLink"/>
                <w:rtl w:val="true"/>
              </w:rPr>
              <w:t>داشتن ايمان و دورى از شرك</w:t>
            </w:r>
            <w:r>
              <w:rPr>
                <w:rStyle w:val="IndexLink"/>
                <w:rtl w:val="true"/>
              </w:rPr>
              <w:tab/>
            </w:r>
            <w:r>
              <w:rPr>
                <w:rStyle w:val="IndexLink"/>
              </w:rPr>
              <w:t>97</w:t>
            </w:r>
          </w:hyperlink>
        </w:p>
        <w:p>
          <w:pPr>
            <w:pStyle w:val="Contents4"/>
            <w:tabs>
              <w:tab w:val="clear" w:pos="8176"/>
              <w:tab w:val="right" w:pos="9026" w:leader="dot"/>
            </w:tabs>
            <w:rPr/>
          </w:pPr>
          <w:hyperlink w:anchor="__RefHeading___Toc2127866_372815092">
            <w:r>
              <w:rPr>
                <w:webHidden/>
                <w:rStyle w:val="IndexLink"/>
              </w:rPr>
              <w:t>3</w:t>
            </w:r>
            <w:r>
              <w:rPr>
                <w:rStyle w:val="IndexLink"/>
                <w:rtl w:val="true"/>
              </w:rPr>
              <w:t xml:space="preserve">. </w:t>
            </w:r>
            <w:r>
              <w:rPr>
                <w:rStyle w:val="IndexLink"/>
                <w:rtl w:val="true"/>
              </w:rPr>
              <w:t>عدالت طلبى و حمايت از مظلومان</w:t>
            </w:r>
            <w:r>
              <w:rPr>
                <w:rStyle w:val="IndexLink"/>
                <w:rtl w:val="true"/>
              </w:rPr>
              <w:tab/>
            </w:r>
            <w:r>
              <w:rPr>
                <w:rStyle w:val="IndexLink"/>
              </w:rPr>
              <w:t>98</w:t>
            </w:r>
          </w:hyperlink>
        </w:p>
        <w:p>
          <w:pPr>
            <w:pStyle w:val="Contents4"/>
            <w:tabs>
              <w:tab w:val="clear" w:pos="8176"/>
              <w:tab w:val="right" w:pos="9026" w:leader="dot"/>
            </w:tabs>
            <w:rPr/>
          </w:pPr>
          <w:hyperlink w:anchor="__RefHeading___Toc2127868_372815092">
            <w:r>
              <w:rPr>
                <w:webHidden/>
                <w:rStyle w:val="IndexLink"/>
              </w:rPr>
              <w:t>4</w:t>
            </w:r>
            <w:r>
              <w:rPr>
                <w:rStyle w:val="IndexLink"/>
                <w:rtl w:val="true"/>
              </w:rPr>
              <w:t xml:space="preserve">. </w:t>
            </w:r>
            <w:r>
              <w:rPr>
                <w:rStyle w:val="IndexLink"/>
                <w:rtl w:val="true"/>
              </w:rPr>
              <w:t>كوشش و تلاش</w:t>
            </w:r>
            <w:r>
              <w:rPr>
                <w:rStyle w:val="IndexLink"/>
                <w:rtl w:val="true"/>
              </w:rPr>
              <w:tab/>
            </w:r>
            <w:r>
              <w:rPr>
                <w:rStyle w:val="IndexLink"/>
              </w:rPr>
              <w:t>98</w:t>
            </w:r>
          </w:hyperlink>
        </w:p>
        <w:p>
          <w:pPr>
            <w:pStyle w:val="Contents4"/>
            <w:tabs>
              <w:tab w:val="clear" w:pos="8176"/>
              <w:tab w:val="right" w:pos="9026" w:leader="dot"/>
            </w:tabs>
            <w:rPr/>
          </w:pPr>
          <w:hyperlink w:anchor="__RefHeading___Toc2127870_372815092">
            <w:r>
              <w:rPr>
                <w:webHidden/>
                <w:rStyle w:val="IndexLink"/>
              </w:rPr>
              <w:t>5</w:t>
            </w:r>
            <w:r>
              <w:rPr>
                <w:rStyle w:val="IndexLink"/>
                <w:rtl w:val="true"/>
              </w:rPr>
              <w:t xml:space="preserve">. </w:t>
            </w:r>
            <w:r>
              <w:rPr>
                <w:rStyle w:val="IndexLink"/>
                <w:rtl w:val="true"/>
              </w:rPr>
              <w:t>حق پذيرى</w:t>
            </w:r>
            <w:r>
              <w:rPr>
                <w:rStyle w:val="IndexLink"/>
                <w:rtl w:val="true"/>
              </w:rPr>
              <w:tab/>
            </w:r>
            <w:r>
              <w:rPr>
                <w:rStyle w:val="IndexLink"/>
              </w:rPr>
              <w:t>99</w:t>
            </w:r>
          </w:hyperlink>
        </w:p>
        <w:p>
          <w:pPr>
            <w:pStyle w:val="Contents4"/>
            <w:tabs>
              <w:tab w:val="clear" w:pos="8176"/>
              <w:tab w:val="right" w:pos="9026" w:leader="dot"/>
            </w:tabs>
            <w:rPr/>
          </w:pPr>
          <w:hyperlink w:anchor="__RefHeading___Toc2127872_372815092">
            <w:r>
              <w:rPr>
                <w:webHidden/>
                <w:rStyle w:val="IndexLink"/>
              </w:rPr>
              <w:t>6</w:t>
            </w:r>
            <w:r>
              <w:rPr>
                <w:rStyle w:val="IndexLink"/>
                <w:rtl w:val="true"/>
              </w:rPr>
              <w:t xml:space="preserve">. </w:t>
            </w:r>
            <w:r>
              <w:rPr>
                <w:rStyle w:val="IndexLink"/>
                <w:rtl w:val="true"/>
              </w:rPr>
              <w:t>شهامت و شجاعت</w:t>
            </w:r>
            <w:r>
              <w:rPr>
                <w:rStyle w:val="IndexLink"/>
                <w:rtl w:val="true"/>
              </w:rPr>
              <w:tab/>
            </w:r>
            <w:r>
              <w:rPr>
                <w:rStyle w:val="IndexLink"/>
              </w:rPr>
              <w:t>99</w:t>
            </w:r>
          </w:hyperlink>
        </w:p>
        <w:p>
          <w:pPr>
            <w:pStyle w:val="Contents4"/>
            <w:tabs>
              <w:tab w:val="clear" w:pos="8176"/>
              <w:tab w:val="right" w:pos="9026" w:leader="dot"/>
            </w:tabs>
            <w:rPr/>
          </w:pPr>
          <w:hyperlink w:anchor="__RefHeading___Toc2127874_372815092">
            <w:r>
              <w:rPr>
                <w:webHidden/>
                <w:rStyle w:val="IndexLink"/>
              </w:rPr>
              <w:t>7</w:t>
            </w:r>
            <w:r>
              <w:rPr>
                <w:rStyle w:val="IndexLink"/>
                <w:rtl w:val="true"/>
              </w:rPr>
              <w:t xml:space="preserve">. </w:t>
            </w:r>
            <w:r>
              <w:rPr>
                <w:rStyle w:val="IndexLink"/>
                <w:rtl w:val="true"/>
              </w:rPr>
              <w:t>عفت و پاكدامنى</w:t>
            </w:r>
            <w:r>
              <w:rPr>
                <w:rStyle w:val="IndexLink"/>
                <w:rtl w:val="true"/>
              </w:rPr>
              <w:tab/>
            </w:r>
            <w:r>
              <w:rPr>
                <w:rStyle w:val="IndexLink"/>
              </w:rPr>
              <w:t>100</w:t>
            </w:r>
          </w:hyperlink>
        </w:p>
        <w:p>
          <w:pPr>
            <w:pStyle w:val="Contents4"/>
            <w:tabs>
              <w:tab w:val="clear" w:pos="8176"/>
              <w:tab w:val="right" w:pos="9026" w:leader="dot"/>
            </w:tabs>
            <w:rPr/>
          </w:pPr>
          <w:hyperlink w:anchor="__RefHeading___Toc2127876_372815092">
            <w:r>
              <w:rPr>
                <w:webHidden/>
                <w:rStyle w:val="IndexLink"/>
              </w:rPr>
              <w:t>8</w:t>
            </w:r>
            <w:r>
              <w:rPr>
                <w:rStyle w:val="IndexLink"/>
                <w:rtl w:val="true"/>
              </w:rPr>
              <w:t xml:space="preserve">. </w:t>
            </w:r>
            <w:r>
              <w:rPr>
                <w:rStyle w:val="IndexLink"/>
                <w:rtl w:val="true"/>
              </w:rPr>
              <w:t>پرهيز از افراط و تفريط</w:t>
            </w:r>
            <w:r>
              <w:rPr>
                <w:rStyle w:val="IndexLink"/>
                <w:rtl w:val="true"/>
              </w:rPr>
              <w:tab/>
            </w:r>
            <w:r>
              <w:rPr>
                <w:rStyle w:val="IndexLink"/>
              </w:rPr>
              <w:t>100</w:t>
            </w:r>
          </w:hyperlink>
        </w:p>
        <w:p>
          <w:pPr>
            <w:pStyle w:val="Contents4"/>
            <w:tabs>
              <w:tab w:val="clear" w:pos="8176"/>
              <w:tab w:val="right" w:pos="9026" w:leader="dot"/>
            </w:tabs>
            <w:rPr/>
          </w:pPr>
          <w:hyperlink w:anchor="__RefHeading___Toc2127878_372815092">
            <w:r>
              <w:rPr>
                <w:webHidden/>
                <w:rStyle w:val="IndexLink"/>
              </w:rPr>
              <w:t>9</w:t>
            </w:r>
            <w:r>
              <w:rPr>
                <w:rStyle w:val="IndexLink"/>
                <w:rtl w:val="true"/>
              </w:rPr>
              <w:t xml:space="preserve">. </w:t>
            </w:r>
            <w:r>
              <w:rPr>
                <w:rStyle w:val="IndexLink"/>
                <w:rtl w:val="true"/>
              </w:rPr>
              <w:t>خوش اخلاقى و تواضع در برابر مردم</w:t>
            </w:r>
            <w:r>
              <w:rPr>
                <w:rStyle w:val="IndexLink"/>
                <w:rtl w:val="true"/>
              </w:rPr>
              <w:tab/>
            </w:r>
            <w:r>
              <w:rPr>
                <w:rStyle w:val="IndexLink"/>
              </w:rPr>
              <w:t>101</w:t>
            </w:r>
          </w:hyperlink>
        </w:p>
        <w:p>
          <w:pPr>
            <w:pStyle w:val="Contents4"/>
            <w:tabs>
              <w:tab w:val="clear" w:pos="8176"/>
              <w:tab w:val="right" w:pos="9026" w:leader="dot"/>
            </w:tabs>
            <w:rPr/>
          </w:pPr>
          <w:hyperlink w:anchor="__RefHeading___Toc2127880_372815092">
            <w:r>
              <w:rPr>
                <w:webHidden/>
                <w:rStyle w:val="IndexLink"/>
              </w:rPr>
              <w:t>10</w:t>
            </w:r>
            <w:r>
              <w:rPr>
                <w:rStyle w:val="IndexLink"/>
                <w:rtl w:val="true"/>
              </w:rPr>
              <w:t xml:space="preserve">. </w:t>
            </w:r>
            <w:r>
              <w:rPr>
                <w:rStyle w:val="IndexLink"/>
                <w:rtl w:val="true"/>
              </w:rPr>
              <w:t>عبادت و امر به معروف و نهى از منكر</w:t>
            </w:r>
            <w:r>
              <w:rPr>
                <w:rStyle w:val="IndexLink"/>
                <w:rtl w:val="true"/>
              </w:rPr>
              <w:tab/>
            </w:r>
            <w:r>
              <w:rPr>
                <w:rStyle w:val="IndexLink"/>
              </w:rPr>
              <w:t>101</w:t>
            </w:r>
          </w:hyperlink>
        </w:p>
        <w:p>
          <w:pPr>
            <w:pStyle w:val="Contents4"/>
            <w:tabs>
              <w:tab w:val="clear" w:pos="8176"/>
              <w:tab w:val="right" w:pos="9026" w:leader="dot"/>
            </w:tabs>
            <w:rPr/>
          </w:pPr>
          <w:hyperlink w:anchor="__RefHeading___Toc2127882_372815092">
            <w:r>
              <w:rPr>
                <w:webHidden/>
                <w:rStyle w:val="IndexLink"/>
              </w:rPr>
              <w:t>11</w:t>
            </w:r>
            <w:r>
              <w:rPr>
                <w:rStyle w:val="IndexLink"/>
                <w:rtl w:val="true"/>
              </w:rPr>
              <w:t xml:space="preserve">. </w:t>
            </w:r>
            <w:r>
              <w:rPr>
                <w:rStyle w:val="IndexLink"/>
                <w:rtl w:val="true"/>
              </w:rPr>
              <w:t>خداپرستى</w:t>
            </w:r>
            <w:r>
              <w:rPr>
                <w:rStyle w:val="IndexLink"/>
                <w:rtl w:val="true"/>
              </w:rPr>
              <w:tab/>
            </w:r>
            <w:r>
              <w:rPr>
                <w:rStyle w:val="IndexLink"/>
              </w:rPr>
              <w:t>102</w:t>
            </w:r>
          </w:hyperlink>
        </w:p>
        <w:p>
          <w:pPr>
            <w:pStyle w:val="Contents4"/>
            <w:tabs>
              <w:tab w:val="clear" w:pos="8176"/>
              <w:tab w:val="right" w:pos="9026" w:leader="dot"/>
            </w:tabs>
            <w:rPr/>
          </w:pPr>
          <w:hyperlink w:anchor="__RefHeading___Toc2127884_372815092">
            <w:r>
              <w:rPr>
                <w:webHidden/>
                <w:rStyle w:val="IndexLink"/>
              </w:rPr>
              <w:t>12</w:t>
            </w:r>
            <w:r>
              <w:rPr>
                <w:rStyle w:val="IndexLink"/>
                <w:rtl w:val="true"/>
              </w:rPr>
              <w:t xml:space="preserve">. </w:t>
            </w:r>
            <w:r>
              <w:rPr>
                <w:rStyle w:val="IndexLink"/>
                <w:rtl w:val="true"/>
              </w:rPr>
              <w:t>نيكى به پدر و مادر</w:t>
            </w:r>
            <w:r>
              <w:rPr>
                <w:rStyle w:val="IndexLink"/>
                <w:rtl w:val="true"/>
              </w:rPr>
              <w:tab/>
            </w:r>
            <w:r>
              <w:rPr>
                <w:rStyle w:val="IndexLink"/>
              </w:rPr>
              <w:t>102</w:t>
            </w:r>
          </w:hyperlink>
        </w:p>
        <w:p>
          <w:pPr>
            <w:pStyle w:val="Contents4"/>
            <w:tabs>
              <w:tab w:val="clear" w:pos="8176"/>
              <w:tab w:val="right" w:pos="9026" w:leader="dot"/>
            </w:tabs>
            <w:rPr/>
          </w:pPr>
          <w:hyperlink w:anchor="__RefHeading___Toc2127886_372815092">
            <w:r>
              <w:rPr>
                <w:webHidden/>
                <w:rStyle w:val="IndexLink"/>
              </w:rPr>
              <w:t>13</w:t>
            </w:r>
            <w:r>
              <w:rPr>
                <w:rStyle w:val="IndexLink"/>
                <w:rtl w:val="true"/>
              </w:rPr>
              <w:t xml:space="preserve">. </w:t>
            </w:r>
            <w:r>
              <w:rPr>
                <w:rStyle w:val="IndexLink"/>
                <w:rtl w:val="true"/>
              </w:rPr>
              <w:t>يادآورى معاد و روز قيامت</w:t>
            </w:r>
            <w:r>
              <w:rPr>
                <w:rStyle w:val="IndexLink"/>
                <w:rtl w:val="true"/>
              </w:rPr>
              <w:tab/>
            </w:r>
            <w:r>
              <w:rPr>
                <w:rStyle w:val="IndexLink"/>
              </w:rPr>
              <w:t>102</w:t>
            </w:r>
          </w:hyperlink>
        </w:p>
        <w:p>
          <w:pPr>
            <w:pStyle w:val="Contents4"/>
            <w:tabs>
              <w:tab w:val="clear" w:pos="8176"/>
              <w:tab w:val="right" w:pos="9026" w:leader="dot"/>
            </w:tabs>
            <w:rPr/>
          </w:pPr>
          <w:hyperlink w:anchor="__RefHeading___Toc2127888_372815092">
            <w:r>
              <w:rPr>
                <w:webHidden/>
                <w:rStyle w:val="IndexLink"/>
              </w:rPr>
              <w:t>14</w:t>
            </w:r>
            <w:r>
              <w:rPr>
                <w:rStyle w:val="IndexLink"/>
                <w:rtl w:val="true"/>
              </w:rPr>
              <w:t xml:space="preserve">. </w:t>
            </w:r>
            <w:r>
              <w:rPr>
                <w:rStyle w:val="IndexLink"/>
                <w:rtl w:val="true"/>
              </w:rPr>
              <w:t>تزكيه و تعليم</w:t>
            </w:r>
            <w:r>
              <w:rPr>
                <w:rStyle w:val="IndexLink"/>
                <w:rtl w:val="true"/>
              </w:rPr>
              <w:tab/>
            </w:r>
            <w:r>
              <w:rPr>
                <w:rStyle w:val="IndexLink"/>
              </w:rPr>
              <w:t>103</w:t>
            </w:r>
          </w:hyperlink>
        </w:p>
        <w:p>
          <w:pPr>
            <w:pStyle w:val="Contents3"/>
            <w:tabs>
              <w:tab w:val="clear" w:pos="8459"/>
              <w:tab w:val="right" w:pos="9026" w:leader="dot"/>
            </w:tabs>
            <w:rPr/>
          </w:pPr>
          <w:hyperlink w:anchor="__RefHeading___Toc2127890_372815092">
            <w:r>
              <w:rPr>
                <w:webHidden/>
                <w:rStyle w:val="IndexLink"/>
                <w:rtl w:val="true"/>
              </w:rPr>
              <w:t xml:space="preserve">مهم ترين وظيفه ى جوانان و نوجوانان در عصر حاضر از ديدگاه قرآن و روايات چيست؟ </w:t>
            </w:r>
            <w:r>
              <w:rPr>
                <w:rStyle w:val="IndexLink"/>
                <w:rtl w:val="true"/>
              </w:rPr>
              <w:t xml:space="preserve">/ </w:t>
            </w:r>
            <w:r>
              <w:rPr>
                <w:rStyle w:val="IndexLink"/>
                <w:rtl w:val="true"/>
              </w:rPr>
              <w:t>حسن رضا رضايى</w:t>
            </w:r>
            <w:r>
              <w:rPr>
                <w:rStyle w:val="IndexLink"/>
                <w:rtl w:val="true"/>
              </w:rPr>
              <w:tab/>
            </w:r>
            <w:r>
              <w:rPr>
                <w:rStyle w:val="IndexLink"/>
              </w:rPr>
              <w:t>104</w:t>
            </w:r>
          </w:hyperlink>
        </w:p>
        <w:p>
          <w:pPr>
            <w:pStyle w:val="Contents4"/>
            <w:tabs>
              <w:tab w:val="clear" w:pos="8176"/>
              <w:tab w:val="right" w:pos="9026" w:leader="dot"/>
            </w:tabs>
            <w:rPr/>
          </w:pPr>
          <w:hyperlink w:anchor="__RefHeading___Toc2127892_372815092">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127894_372815092">
            <w:r>
              <w:rPr>
                <w:webHidden/>
                <w:rStyle w:val="IndexLink"/>
              </w:rPr>
              <w:t>1</w:t>
            </w:r>
            <w:r>
              <w:rPr>
                <w:rStyle w:val="IndexLink"/>
                <w:rtl w:val="true"/>
              </w:rPr>
              <w:t xml:space="preserve">. </w:t>
            </w:r>
            <w:r>
              <w:rPr>
                <w:rStyle w:val="IndexLink"/>
                <w:rtl w:val="true"/>
              </w:rPr>
              <w:t>تحصيل علم و دانش</w:t>
            </w:r>
            <w:r>
              <w:rPr>
                <w:rStyle w:val="IndexLink"/>
                <w:rtl w:val="true"/>
              </w:rPr>
              <w:tab/>
            </w:r>
            <w:r>
              <w:rPr>
                <w:rStyle w:val="IndexLink"/>
              </w:rPr>
              <w:t>105</w:t>
            </w:r>
          </w:hyperlink>
        </w:p>
        <w:p>
          <w:pPr>
            <w:pStyle w:val="Contents4"/>
            <w:tabs>
              <w:tab w:val="clear" w:pos="8176"/>
              <w:tab w:val="right" w:pos="9026" w:leader="dot"/>
            </w:tabs>
            <w:rPr/>
          </w:pPr>
          <w:hyperlink w:anchor="__RefHeading___Toc2127896_372815092">
            <w:r>
              <w:rPr>
                <w:webHidden/>
                <w:rStyle w:val="IndexLink"/>
              </w:rPr>
              <w:t>2</w:t>
            </w:r>
            <w:r>
              <w:rPr>
                <w:rStyle w:val="IndexLink"/>
                <w:rtl w:val="true"/>
              </w:rPr>
              <w:t xml:space="preserve">. </w:t>
            </w:r>
            <w:r>
              <w:rPr>
                <w:rStyle w:val="IndexLink"/>
                <w:rtl w:val="true"/>
              </w:rPr>
              <w:t>كار و كوشش</w:t>
            </w:r>
            <w:r>
              <w:rPr>
                <w:rStyle w:val="IndexLink"/>
                <w:rtl w:val="true"/>
              </w:rPr>
              <w:tab/>
            </w:r>
            <w:r>
              <w:rPr>
                <w:rStyle w:val="IndexLink"/>
              </w:rPr>
              <w:t>107</w:t>
            </w:r>
          </w:hyperlink>
        </w:p>
        <w:p>
          <w:pPr>
            <w:pStyle w:val="Contents4"/>
            <w:tabs>
              <w:tab w:val="clear" w:pos="8176"/>
              <w:tab w:val="right" w:pos="9026" w:leader="dot"/>
            </w:tabs>
            <w:rPr/>
          </w:pPr>
          <w:hyperlink w:anchor="__RefHeading___Toc2127898_372815092">
            <w:r>
              <w:rPr>
                <w:webHidden/>
                <w:rStyle w:val="IndexLink"/>
              </w:rPr>
              <w:t>3</w:t>
            </w:r>
            <w:r>
              <w:rPr>
                <w:rStyle w:val="IndexLink"/>
                <w:rtl w:val="true"/>
              </w:rPr>
              <w:t xml:space="preserve">. </w:t>
            </w:r>
            <w:r>
              <w:rPr>
                <w:rStyle w:val="IndexLink"/>
                <w:rtl w:val="true"/>
              </w:rPr>
              <w:t>اهتمام به ازدواج</w:t>
            </w:r>
            <w:r>
              <w:rPr>
                <w:rStyle w:val="IndexLink"/>
                <w:rtl w:val="true"/>
              </w:rPr>
              <w:tab/>
            </w:r>
            <w:r>
              <w:rPr>
                <w:rStyle w:val="IndexLink"/>
              </w:rPr>
              <w:t>109</w:t>
            </w:r>
          </w:hyperlink>
        </w:p>
        <w:p>
          <w:pPr>
            <w:pStyle w:val="Contents4"/>
            <w:tabs>
              <w:tab w:val="clear" w:pos="8176"/>
              <w:tab w:val="right" w:pos="9026" w:leader="dot"/>
            </w:tabs>
            <w:rPr/>
          </w:pPr>
          <w:hyperlink w:anchor="__RefHeading___Toc2127900_372815092">
            <w:r>
              <w:rPr>
                <w:webHidden/>
                <w:rStyle w:val="IndexLink"/>
              </w:rPr>
              <w:t>4</w:t>
            </w:r>
            <w:r>
              <w:rPr>
                <w:rStyle w:val="IndexLink"/>
                <w:rtl w:val="true"/>
              </w:rPr>
              <w:t xml:space="preserve">. </w:t>
            </w:r>
            <w:r>
              <w:rPr>
                <w:rStyle w:val="IndexLink"/>
                <w:rtl w:val="true"/>
              </w:rPr>
              <w:t>دورى از هواى نفس و شهوت</w:t>
            </w:r>
            <w:r>
              <w:rPr>
                <w:rStyle w:val="IndexLink"/>
                <w:rtl w:val="true"/>
              </w:rPr>
              <w:tab/>
            </w:r>
            <w:r>
              <w:rPr>
                <w:rStyle w:val="IndexLink"/>
              </w:rPr>
              <w:t>111</w:t>
            </w:r>
          </w:hyperlink>
        </w:p>
        <w:p>
          <w:pPr>
            <w:pStyle w:val="Contents4"/>
            <w:tabs>
              <w:tab w:val="clear" w:pos="8176"/>
              <w:tab w:val="right" w:pos="9026" w:leader="dot"/>
            </w:tabs>
            <w:rPr/>
          </w:pPr>
          <w:hyperlink w:anchor="__RefHeading___Toc2127902_372815092">
            <w:r>
              <w:rPr>
                <w:webHidden/>
                <w:rStyle w:val="IndexLink"/>
              </w:rPr>
              <w:t>5</w:t>
            </w:r>
            <w:r>
              <w:rPr>
                <w:rStyle w:val="IndexLink"/>
                <w:rtl w:val="true"/>
              </w:rPr>
              <w:t xml:space="preserve">. </w:t>
            </w:r>
            <w:r>
              <w:rPr>
                <w:rStyle w:val="IndexLink"/>
                <w:rtl w:val="true"/>
              </w:rPr>
              <w:t>عبادت و بندگى</w:t>
            </w:r>
            <w:r>
              <w:rPr>
                <w:rStyle w:val="IndexLink"/>
                <w:rtl w:val="true"/>
              </w:rPr>
              <w:tab/>
            </w:r>
            <w:r>
              <w:rPr>
                <w:rStyle w:val="IndexLink"/>
              </w:rPr>
              <w:t>112</w:t>
            </w:r>
          </w:hyperlink>
        </w:p>
        <w:p>
          <w:pPr>
            <w:pStyle w:val="Contents4"/>
            <w:tabs>
              <w:tab w:val="clear" w:pos="8176"/>
              <w:tab w:val="right" w:pos="9026" w:leader="dot"/>
            </w:tabs>
            <w:rPr/>
          </w:pPr>
          <w:hyperlink w:anchor="__RefHeading___Toc2127904_372815092">
            <w:r>
              <w:rPr>
                <w:webHidden/>
                <w:rStyle w:val="IndexLink"/>
              </w:rPr>
              <w:t>6</w:t>
            </w:r>
            <w:r>
              <w:rPr>
                <w:rStyle w:val="IndexLink"/>
                <w:rtl w:val="true"/>
              </w:rPr>
              <w:t xml:space="preserve">. </w:t>
            </w:r>
            <w:r>
              <w:rPr>
                <w:rStyle w:val="IndexLink"/>
                <w:rtl w:val="true"/>
              </w:rPr>
              <w:t>خودسازى و تهذيب نفس</w:t>
            </w:r>
            <w:r>
              <w:rPr>
                <w:rStyle w:val="IndexLink"/>
                <w:rtl w:val="true"/>
              </w:rPr>
              <w:tab/>
            </w:r>
            <w:r>
              <w:rPr>
                <w:rStyle w:val="IndexLink"/>
              </w:rPr>
              <w:t>113</w:t>
            </w:r>
          </w:hyperlink>
        </w:p>
        <w:p>
          <w:pPr>
            <w:pStyle w:val="Contents4"/>
            <w:tabs>
              <w:tab w:val="clear" w:pos="8176"/>
              <w:tab w:val="right" w:pos="9026" w:leader="dot"/>
            </w:tabs>
            <w:rPr/>
          </w:pPr>
          <w:hyperlink w:anchor="__RefHeading___Toc2127906_372815092">
            <w:r>
              <w:rPr>
                <w:webHidden/>
                <w:rStyle w:val="IndexLink"/>
              </w:rPr>
              <w:t>7</w:t>
            </w:r>
            <w:r>
              <w:rPr>
                <w:rStyle w:val="IndexLink"/>
                <w:rtl w:val="true"/>
              </w:rPr>
              <w:t xml:space="preserve">. </w:t>
            </w:r>
            <w:r>
              <w:rPr>
                <w:rStyle w:val="IndexLink"/>
                <w:rtl w:val="true"/>
              </w:rPr>
              <w:t>توبه و بازگشت</w:t>
            </w:r>
            <w:r>
              <w:rPr>
                <w:rStyle w:val="IndexLink"/>
                <w:rtl w:val="true"/>
              </w:rPr>
              <w:tab/>
            </w:r>
            <w:r>
              <w:rPr>
                <w:rStyle w:val="IndexLink"/>
              </w:rPr>
              <w:t>114</w:t>
            </w:r>
          </w:hyperlink>
        </w:p>
        <w:p>
          <w:pPr>
            <w:pStyle w:val="Contents2"/>
            <w:tabs>
              <w:tab w:val="clear" w:pos="8743"/>
              <w:tab w:val="right" w:pos="9026" w:leader="dot"/>
            </w:tabs>
            <w:rPr/>
          </w:pPr>
          <w:hyperlink w:anchor="__RefHeading___Toc2127908_372815092">
            <w:r>
              <w:rPr>
                <w:webHidden/>
                <w:rStyle w:val="IndexLink"/>
                <w:rtl w:val="true"/>
              </w:rPr>
              <w:t xml:space="preserve">مشاوره و تربيت </w:t>
            </w:r>
            <w:r>
              <w:rPr>
                <w:rStyle w:val="IndexLink"/>
                <w:rtl w:val="true"/>
              </w:rPr>
              <w:t xml:space="preserve">/ </w:t>
            </w:r>
            <w:r>
              <w:rPr>
                <w:rStyle w:val="IndexLink"/>
                <w:rtl w:val="true"/>
              </w:rPr>
              <w:t>نشاط در خانواده</w:t>
            </w:r>
            <w:r>
              <w:rPr>
                <w:rStyle w:val="IndexLink"/>
                <w:rtl w:val="true"/>
              </w:rPr>
              <w:tab/>
            </w:r>
            <w:r>
              <w:rPr>
                <w:rStyle w:val="IndexLink"/>
              </w:rPr>
              <w:t>115</w:t>
            </w:r>
          </w:hyperlink>
        </w:p>
        <w:p>
          <w:pPr>
            <w:pStyle w:val="Contents3"/>
            <w:tabs>
              <w:tab w:val="clear" w:pos="8459"/>
              <w:tab w:val="right" w:pos="9026" w:leader="dot"/>
            </w:tabs>
            <w:rPr/>
          </w:pPr>
          <w:hyperlink w:anchor="__RefHeading___Toc2127910_372815092">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2127912_372815092">
            <w:r>
              <w:rPr>
                <w:webHidden/>
                <w:rStyle w:val="IndexLink"/>
                <w:rtl w:val="true"/>
              </w:rPr>
              <w:t xml:space="preserve">عوامل و موانع نشاط در خانواده از ديدگاه تربيت اسلامى چيست؟ </w:t>
            </w:r>
            <w:r>
              <w:rPr>
                <w:rStyle w:val="IndexLink"/>
                <w:rtl w:val="true"/>
              </w:rPr>
              <w:t xml:space="preserve">/ </w:t>
            </w:r>
            <w:r>
              <w:rPr>
                <w:rStyle w:val="IndexLink"/>
                <w:rtl w:val="true"/>
              </w:rPr>
              <w:t>همایون سراقی</w:t>
            </w:r>
            <w:r>
              <w:rPr>
                <w:rStyle w:val="IndexLink"/>
                <w:rtl w:val="true"/>
              </w:rPr>
              <w:tab/>
            </w:r>
            <w:r>
              <w:rPr>
                <w:rStyle w:val="IndexLink"/>
              </w:rPr>
              <w:t>118</w:t>
            </w:r>
          </w:hyperlink>
        </w:p>
        <w:p>
          <w:pPr>
            <w:pStyle w:val="Contents4"/>
            <w:tabs>
              <w:tab w:val="clear" w:pos="8176"/>
              <w:tab w:val="right" w:pos="9026" w:leader="dot"/>
            </w:tabs>
            <w:rPr/>
          </w:pPr>
          <w:hyperlink w:anchor="__RefHeading___Toc2127914_372815092">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2127916_372815092">
            <w:r>
              <w:rPr>
                <w:webHidden/>
                <w:rStyle w:val="IndexLink"/>
                <w:rtl w:val="true"/>
              </w:rPr>
              <w:t>تفاوت هاى جنسيتى</w:t>
            </w:r>
            <w:r>
              <w:rPr>
                <w:rStyle w:val="IndexLink"/>
                <w:rtl w:val="true"/>
              </w:rPr>
              <w:tab/>
            </w:r>
            <w:r>
              <w:rPr>
                <w:rStyle w:val="IndexLink"/>
              </w:rPr>
              <w:t>119</w:t>
            </w:r>
          </w:hyperlink>
        </w:p>
        <w:p>
          <w:pPr>
            <w:pStyle w:val="Contents4"/>
            <w:tabs>
              <w:tab w:val="clear" w:pos="8176"/>
              <w:tab w:val="right" w:pos="9026" w:leader="dot"/>
            </w:tabs>
            <w:rPr/>
          </w:pPr>
          <w:hyperlink w:anchor="__RefHeading___Toc2127918_372815092">
            <w:r>
              <w:rPr>
                <w:webHidden/>
                <w:rStyle w:val="IndexLink"/>
                <w:rtl w:val="true"/>
              </w:rPr>
              <w:t>تفاوت هاى روانى</w:t>
            </w:r>
            <w:r>
              <w:rPr>
                <w:rStyle w:val="IndexLink"/>
                <w:rtl w:val="true"/>
              </w:rPr>
              <w:tab/>
            </w:r>
            <w:r>
              <w:rPr>
                <w:rStyle w:val="IndexLink"/>
              </w:rPr>
              <w:t>119</w:t>
            </w:r>
          </w:hyperlink>
        </w:p>
        <w:p>
          <w:pPr>
            <w:pStyle w:val="Contents4"/>
            <w:tabs>
              <w:tab w:val="clear" w:pos="8176"/>
              <w:tab w:val="right" w:pos="9026" w:leader="dot"/>
            </w:tabs>
            <w:rPr/>
          </w:pPr>
          <w:hyperlink w:anchor="__RefHeading___Toc2127920_372815092">
            <w:r>
              <w:rPr>
                <w:webHidden/>
                <w:rStyle w:val="IndexLink"/>
                <w:rtl w:val="true"/>
              </w:rPr>
              <w:t>تفاوت هاى فردى</w:t>
            </w:r>
            <w:r>
              <w:rPr>
                <w:rStyle w:val="IndexLink"/>
                <w:rtl w:val="true"/>
              </w:rPr>
              <w:tab/>
            </w:r>
            <w:r>
              <w:rPr>
                <w:rStyle w:val="IndexLink"/>
              </w:rPr>
              <w:t>121</w:t>
            </w:r>
          </w:hyperlink>
        </w:p>
        <w:p>
          <w:pPr>
            <w:pStyle w:val="Contents4"/>
            <w:tabs>
              <w:tab w:val="clear" w:pos="8176"/>
              <w:tab w:val="right" w:pos="9026" w:leader="dot"/>
            </w:tabs>
            <w:rPr/>
          </w:pPr>
          <w:hyperlink w:anchor="__RefHeading___Toc2127922_372815092">
            <w:r>
              <w:rPr>
                <w:webHidden/>
                <w:rStyle w:val="IndexLink"/>
                <w:rtl w:val="true"/>
              </w:rPr>
              <w:t>عوامل مؤثر بر نشاط</w:t>
            </w:r>
            <w:r>
              <w:rPr>
                <w:rStyle w:val="IndexLink"/>
                <w:rtl w:val="true"/>
              </w:rPr>
              <w:tab/>
            </w:r>
            <w:r>
              <w:rPr>
                <w:rStyle w:val="IndexLink"/>
              </w:rPr>
              <w:t>122</w:t>
            </w:r>
          </w:hyperlink>
        </w:p>
        <w:p>
          <w:pPr>
            <w:pStyle w:val="Contents5"/>
            <w:tabs>
              <w:tab w:val="clear" w:pos="7892"/>
              <w:tab w:val="right" w:pos="9026" w:leader="dot"/>
            </w:tabs>
            <w:rPr/>
          </w:pPr>
          <w:hyperlink w:anchor="__RefHeading___Toc2127924_372815092">
            <w:r>
              <w:rPr>
                <w:webHidden/>
                <w:rStyle w:val="IndexLink"/>
              </w:rPr>
              <w:t>1</w:t>
            </w:r>
            <w:r>
              <w:rPr>
                <w:rStyle w:val="IndexLink"/>
                <w:rtl w:val="true"/>
              </w:rPr>
              <w:t xml:space="preserve">. </w:t>
            </w:r>
            <w:r>
              <w:rPr>
                <w:rStyle w:val="IndexLink"/>
                <w:rtl w:val="true"/>
              </w:rPr>
              <w:t>كار</w:t>
            </w:r>
            <w:r>
              <w:rPr>
                <w:rStyle w:val="IndexLink"/>
                <w:rtl w:val="true"/>
              </w:rPr>
              <w:tab/>
            </w:r>
            <w:r>
              <w:rPr>
                <w:rStyle w:val="IndexLink"/>
              </w:rPr>
              <w:t>122</w:t>
            </w:r>
          </w:hyperlink>
        </w:p>
        <w:p>
          <w:pPr>
            <w:pStyle w:val="Contents5"/>
            <w:tabs>
              <w:tab w:val="clear" w:pos="7892"/>
              <w:tab w:val="right" w:pos="9026" w:leader="dot"/>
            </w:tabs>
            <w:rPr/>
          </w:pPr>
          <w:hyperlink w:anchor="__RefHeading___Toc2127926_372815092">
            <w:r>
              <w:rPr>
                <w:webHidden/>
                <w:rStyle w:val="IndexLink"/>
              </w:rPr>
              <w:t>2</w:t>
            </w:r>
            <w:r>
              <w:rPr>
                <w:rStyle w:val="IndexLink"/>
                <w:rtl w:val="true"/>
              </w:rPr>
              <w:t xml:space="preserve">. </w:t>
            </w:r>
            <w:r>
              <w:rPr>
                <w:rStyle w:val="IndexLink"/>
                <w:rtl w:val="true"/>
              </w:rPr>
              <w:t>صله ى رحم</w:t>
            </w:r>
            <w:r>
              <w:rPr>
                <w:rStyle w:val="IndexLink"/>
                <w:rtl w:val="true"/>
              </w:rPr>
              <w:tab/>
            </w:r>
            <w:r>
              <w:rPr>
                <w:rStyle w:val="IndexLink"/>
              </w:rPr>
              <w:t>124</w:t>
            </w:r>
          </w:hyperlink>
        </w:p>
        <w:p>
          <w:pPr>
            <w:pStyle w:val="Contents5"/>
            <w:tabs>
              <w:tab w:val="clear" w:pos="7892"/>
              <w:tab w:val="right" w:pos="9026" w:leader="dot"/>
            </w:tabs>
            <w:rPr/>
          </w:pPr>
          <w:hyperlink w:anchor="__RefHeading___Toc2127928_372815092">
            <w:r>
              <w:rPr>
                <w:webHidden/>
                <w:rStyle w:val="IndexLink"/>
              </w:rPr>
              <w:t>3</w:t>
            </w:r>
            <w:r>
              <w:rPr>
                <w:rStyle w:val="IndexLink"/>
                <w:rtl w:val="true"/>
              </w:rPr>
              <w:t xml:space="preserve">. </w:t>
            </w:r>
            <w:r>
              <w:rPr>
                <w:rStyle w:val="IndexLink"/>
                <w:rtl w:val="true"/>
              </w:rPr>
              <w:t>تبادل عاطفى</w:t>
            </w:r>
            <w:r>
              <w:rPr>
                <w:rStyle w:val="IndexLink"/>
                <w:rtl w:val="true"/>
              </w:rPr>
              <w:tab/>
            </w:r>
            <w:r>
              <w:rPr>
                <w:rStyle w:val="IndexLink"/>
              </w:rPr>
              <w:t>125</w:t>
            </w:r>
          </w:hyperlink>
        </w:p>
        <w:p>
          <w:pPr>
            <w:pStyle w:val="Contents5"/>
            <w:tabs>
              <w:tab w:val="clear" w:pos="7892"/>
              <w:tab w:val="right" w:pos="9026" w:leader="dot"/>
            </w:tabs>
            <w:rPr/>
          </w:pPr>
          <w:hyperlink w:anchor="__RefHeading___Toc2127930_372815092">
            <w:r>
              <w:rPr>
                <w:webHidden/>
                <w:rStyle w:val="IndexLink"/>
              </w:rPr>
              <w:t>4</w:t>
            </w:r>
            <w:r>
              <w:rPr>
                <w:rStyle w:val="IndexLink"/>
                <w:rtl w:val="true"/>
              </w:rPr>
              <w:t xml:space="preserve">. </w:t>
            </w:r>
            <w:r>
              <w:rPr>
                <w:rStyle w:val="IndexLink"/>
                <w:rtl w:val="true"/>
              </w:rPr>
              <w:t>احترام</w:t>
            </w:r>
            <w:r>
              <w:rPr>
                <w:rStyle w:val="IndexLink"/>
                <w:rtl w:val="true"/>
              </w:rPr>
              <w:tab/>
            </w:r>
            <w:r>
              <w:rPr>
                <w:rStyle w:val="IndexLink"/>
              </w:rPr>
              <w:t>126</w:t>
            </w:r>
          </w:hyperlink>
        </w:p>
        <w:p>
          <w:pPr>
            <w:pStyle w:val="Contents5"/>
            <w:tabs>
              <w:tab w:val="clear" w:pos="7892"/>
              <w:tab w:val="right" w:pos="9026" w:leader="dot"/>
            </w:tabs>
            <w:rPr/>
          </w:pPr>
          <w:hyperlink w:anchor="__RefHeading___Toc2127932_372815092">
            <w:r>
              <w:rPr>
                <w:webHidden/>
                <w:rStyle w:val="IndexLink"/>
              </w:rPr>
              <w:t>5</w:t>
            </w:r>
            <w:r>
              <w:rPr>
                <w:rStyle w:val="IndexLink"/>
                <w:rtl w:val="true"/>
              </w:rPr>
              <w:t xml:space="preserve">. </w:t>
            </w:r>
            <w:r>
              <w:rPr>
                <w:rStyle w:val="IndexLink"/>
                <w:rtl w:val="true"/>
              </w:rPr>
              <w:t>رضايت از روابط جنسى</w:t>
            </w:r>
            <w:r>
              <w:rPr>
                <w:rStyle w:val="IndexLink"/>
                <w:rtl w:val="true"/>
              </w:rPr>
              <w:tab/>
            </w:r>
            <w:r>
              <w:rPr>
                <w:rStyle w:val="IndexLink"/>
              </w:rPr>
              <w:t>127</w:t>
            </w:r>
          </w:hyperlink>
        </w:p>
        <w:p>
          <w:pPr>
            <w:pStyle w:val="Contents5"/>
            <w:tabs>
              <w:tab w:val="clear" w:pos="7892"/>
              <w:tab w:val="right" w:pos="9026" w:leader="dot"/>
            </w:tabs>
            <w:rPr/>
          </w:pPr>
          <w:hyperlink w:anchor="__RefHeading___Toc2127934_372815092">
            <w:r>
              <w:rPr>
                <w:webHidden/>
                <w:rStyle w:val="IndexLink"/>
              </w:rPr>
              <w:t>6</w:t>
            </w:r>
            <w:r>
              <w:rPr>
                <w:rStyle w:val="IndexLink"/>
                <w:rtl w:val="true"/>
              </w:rPr>
              <w:t xml:space="preserve">. </w:t>
            </w:r>
            <w:r>
              <w:rPr>
                <w:rStyle w:val="IndexLink"/>
                <w:rtl w:val="true"/>
              </w:rPr>
              <w:t>آراستگى</w:t>
            </w:r>
            <w:r>
              <w:rPr>
                <w:rStyle w:val="IndexLink"/>
                <w:rtl w:val="true"/>
              </w:rPr>
              <w:tab/>
            </w:r>
            <w:r>
              <w:rPr>
                <w:rStyle w:val="IndexLink"/>
              </w:rPr>
              <w:t>127</w:t>
            </w:r>
          </w:hyperlink>
        </w:p>
        <w:p>
          <w:pPr>
            <w:pStyle w:val="Contents5"/>
            <w:tabs>
              <w:tab w:val="clear" w:pos="7892"/>
              <w:tab w:val="right" w:pos="9026" w:leader="dot"/>
            </w:tabs>
            <w:rPr/>
          </w:pPr>
          <w:hyperlink w:anchor="__RefHeading___Toc2127936_372815092">
            <w:r>
              <w:rPr>
                <w:webHidden/>
                <w:rStyle w:val="IndexLink"/>
              </w:rPr>
              <w:t>7</w:t>
            </w:r>
            <w:r>
              <w:rPr>
                <w:rStyle w:val="IndexLink"/>
                <w:rtl w:val="true"/>
              </w:rPr>
              <w:t xml:space="preserve">. </w:t>
            </w:r>
            <w:r>
              <w:rPr>
                <w:rStyle w:val="IndexLink"/>
                <w:rtl w:val="true"/>
              </w:rPr>
              <w:t>برنامه ريزى</w:t>
            </w:r>
            <w:r>
              <w:rPr>
                <w:rStyle w:val="IndexLink"/>
                <w:rtl w:val="true"/>
              </w:rPr>
              <w:tab/>
            </w:r>
            <w:r>
              <w:rPr>
                <w:rStyle w:val="IndexLink"/>
              </w:rPr>
              <w:t>128</w:t>
            </w:r>
          </w:hyperlink>
        </w:p>
        <w:p>
          <w:pPr>
            <w:pStyle w:val="Contents5"/>
            <w:tabs>
              <w:tab w:val="clear" w:pos="7892"/>
              <w:tab w:val="right" w:pos="9026" w:leader="dot"/>
            </w:tabs>
            <w:rPr/>
          </w:pPr>
          <w:hyperlink w:anchor="__RefHeading___Toc2127938_372815092">
            <w:r>
              <w:rPr>
                <w:webHidden/>
                <w:rStyle w:val="IndexLink"/>
              </w:rPr>
              <w:t>8</w:t>
            </w:r>
            <w:r>
              <w:rPr>
                <w:rStyle w:val="IndexLink"/>
                <w:rtl w:val="true"/>
              </w:rPr>
              <w:t xml:space="preserve">. </w:t>
            </w:r>
            <w:r>
              <w:rPr>
                <w:rStyle w:val="IndexLink"/>
                <w:rtl w:val="true"/>
              </w:rPr>
              <w:t>تفريح</w:t>
            </w:r>
            <w:r>
              <w:rPr>
                <w:rStyle w:val="IndexLink"/>
                <w:rtl w:val="true"/>
              </w:rPr>
              <w:tab/>
            </w:r>
            <w:r>
              <w:rPr>
                <w:rStyle w:val="IndexLink"/>
              </w:rPr>
              <w:t>129</w:t>
            </w:r>
          </w:hyperlink>
        </w:p>
        <w:p>
          <w:pPr>
            <w:pStyle w:val="Contents5"/>
            <w:tabs>
              <w:tab w:val="clear" w:pos="7892"/>
              <w:tab w:val="right" w:pos="9026" w:leader="dot"/>
            </w:tabs>
            <w:rPr/>
          </w:pPr>
          <w:hyperlink w:anchor="__RefHeading___Toc2127940_372815092">
            <w:r>
              <w:rPr>
                <w:webHidden/>
                <w:rStyle w:val="IndexLink"/>
              </w:rPr>
              <w:t>9</w:t>
            </w:r>
            <w:r>
              <w:rPr>
                <w:rStyle w:val="IndexLink"/>
                <w:rtl w:val="true"/>
              </w:rPr>
              <w:t xml:space="preserve">. </w:t>
            </w:r>
            <w:r>
              <w:rPr>
                <w:rStyle w:val="IndexLink"/>
                <w:rtl w:val="true"/>
              </w:rPr>
              <w:t>شادمانى</w:t>
            </w:r>
            <w:r>
              <w:rPr>
                <w:rStyle w:val="IndexLink"/>
                <w:rtl w:val="true"/>
              </w:rPr>
              <w:tab/>
            </w:r>
            <w:r>
              <w:rPr>
                <w:rStyle w:val="IndexLink"/>
              </w:rPr>
              <w:t>130</w:t>
            </w:r>
          </w:hyperlink>
        </w:p>
        <w:p>
          <w:pPr>
            <w:pStyle w:val="Contents5"/>
            <w:tabs>
              <w:tab w:val="clear" w:pos="7892"/>
              <w:tab w:val="right" w:pos="9026" w:leader="dot"/>
            </w:tabs>
            <w:rPr/>
          </w:pPr>
          <w:hyperlink w:anchor="__RefHeading___Toc2127942_372815092">
            <w:r>
              <w:rPr>
                <w:webHidden/>
                <w:rStyle w:val="IndexLink"/>
              </w:rPr>
              <w:t>10</w:t>
            </w:r>
            <w:r>
              <w:rPr>
                <w:rStyle w:val="IndexLink"/>
                <w:rtl w:val="true"/>
              </w:rPr>
              <w:t xml:space="preserve">. </w:t>
            </w:r>
            <w:r>
              <w:rPr>
                <w:rStyle w:val="IndexLink"/>
                <w:rtl w:val="true"/>
              </w:rPr>
              <w:t>اختصاص وقت</w:t>
            </w:r>
            <w:r>
              <w:rPr>
                <w:rStyle w:val="IndexLink"/>
                <w:rtl w:val="true"/>
              </w:rPr>
              <w:tab/>
            </w:r>
            <w:r>
              <w:rPr>
                <w:rStyle w:val="IndexLink"/>
              </w:rPr>
              <w:t>130</w:t>
            </w:r>
          </w:hyperlink>
        </w:p>
        <w:p>
          <w:pPr>
            <w:pStyle w:val="Contents5"/>
            <w:tabs>
              <w:tab w:val="clear" w:pos="7892"/>
              <w:tab w:val="right" w:pos="9026" w:leader="dot"/>
            </w:tabs>
            <w:rPr/>
          </w:pPr>
          <w:hyperlink w:anchor="__RefHeading___Toc2127944_372815092">
            <w:r>
              <w:rPr>
                <w:webHidden/>
                <w:rStyle w:val="IndexLink"/>
              </w:rPr>
              <w:t>11</w:t>
            </w:r>
            <w:r>
              <w:rPr>
                <w:rStyle w:val="IndexLink"/>
                <w:rtl w:val="true"/>
              </w:rPr>
              <w:t xml:space="preserve">. </w:t>
            </w:r>
            <w:r>
              <w:rPr>
                <w:rStyle w:val="IndexLink"/>
                <w:rtl w:val="true"/>
              </w:rPr>
              <w:t>مثبت نگرى</w:t>
            </w:r>
            <w:r>
              <w:rPr>
                <w:rStyle w:val="IndexLink"/>
                <w:rtl w:val="true"/>
              </w:rPr>
              <w:tab/>
            </w:r>
            <w:r>
              <w:rPr>
                <w:rStyle w:val="IndexLink"/>
              </w:rPr>
              <w:t>131</w:t>
            </w:r>
          </w:hyperlink>
        </w:p>
        <w:p>
          <w:pPr>
            <w:pStyle w:val="Contents2"/>
            <w:tabs>
              <w:tab w:val="clear" w:pos="8743"/>
              <w:tab w:val="right" w:pos="9026" w:leader="dot"/>
            </w:tabs>
            <w:rPr/>
          </w:pPr>
          <w:hyperlink w:anchor="__RefHeading___Toc2127946_372815092">
            <w:r>
              <w:rPr>
                <w:webHidden/>
                <w:rStyle w:val="IndexLink"/>
                <w:rtl w:val="true"/>
              </w:rPr>
              <w:t xml:space="preserve">تاريخ اسلام </w:t>
            </w:r>
            <w:r>
              <w:rPr>
                <w:rStyle w:val="IndexLink"/>
                <w:rtl w:val="true"/>
              </w:rPr>
              <w:t xml:space="preserve">/ </w:t>
            </w:r>
            <w:r>
              <w:rPr>
                <w:rStyle w:val="IndexLink"/>
                <w:rtl w:val="true"/>
              </w:rPr>
              <w:t>مسجد مقدّس جمكران</w:t>
            </w:r>
            <w:r>
              <w:rPr>
                <w:rStyle w:val="IndexLink"/>
                <w:rtl w:val="true"/>
              </w:rPr>
              <w:tab/>
            </w:r>
            <w:r>
              <w:rPr>
                <w:rStyle w:val="IndexLink"/>
              </w:rPr>
              <w:t>133</w:t>
            </w:r>
          </w:hyperlink>
        </w:p>
        <w:p>
          <w:pPr>
            <w:pStyle w:val="Contents3"/>
            <w:tabs>
              <w:tab w:val="clear" w:pos="8459"/>
              <w:tab w:val="right" w:pos="9026" w:leader="dot"/>
            </w:tabs>
            <w:rPr/>
          </w:pPr>
          <w:hyperlink w:anchor="__RefHeading___Toc2127948_372815092">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2127950_372815092">
            <w:r>
              <w:rPr>
                <w:webHidden/>
                <w:rStyle w:val="IndexLink"/>
                <w:rtl w:val="true"/>
              </w:rPr>
              <w:t>آيا انتساب مسجد مقدس جمكران به امام زمان</w:t>
            </w:r>
            <w:r>
              <w:rPr>
                <w:rStyle w:val="IndexLink"/>
                <w:rtl w:val="true"/>
              </w:rPr>
              <w:t>(</w:t>
            </w:r>
            <w:r>
              <w:rPr>
                <w:rStyle w:val="IndexLink"/>
                <w:rtl w:val="true"/>
              </w:rPr>
              <w:t>عج</w:t>
            </w:r>
            <w:r>
              <w:rPr>
                <w:rStyle w:val="IndexLink"/>
                <w:rtl w:val="true"/>
              </w:rPr>
              <w:t xml:space="preserve">) </w:t>
            </w:r>
            <w:r>
              <w:rPr>
                <w:rStyle w:val="IndexLink"/>
                <w:rtl w:val="true"/>
              </w:rPr>
              <w:t xml:space="preserve">از مبانى تاريخى متقنى برخوردار است؟ </w:t>
            </w:r>
            <w:r>
              <w:rPr>
                <w:rStyle w:val="IndexLink"/>
                <w:rtl w:val="true"/>
              </w:rPr>
              <w:t xml:space="preserve">/ </w:t>
            </w:r>
            <w:r>
              <w:rPr>
                <w:rStyle w:val="IndexLink"/>
                <w:rtl w:val="true"/>
              </w:rPr>
              <w:t>فيروز صمدى</w:t>
            </w:r>
            <w:r>
              <w:rPr>
                <w:rStyle w:val="IndexLink"/>
                <w:rtl w:val="true"/>
              </w:rPr>
              <w:tab/>
            </w:r>
            <w:r>
              <w:rPr>
                <w:rStyle w:val="IndexLink"/>
              </w:rPr>
              <w:t>136</w:t>
            </w:r>
          </w:hyperlink>
        </w:p>
        <w:p>
          <w:pPr>
            <w:pStyle w:val="Contents4"/>
            <w:tabs>
              <w:tab w:val="clear" w:pos="8176"/>
              <w:tab w:val="right" w:pos="9026" w:leader="dot"/>
            </w:tabs>
            <w:rPr/>
          </w:pPr>
          <w:hyperlink w:anchor="__RefHeading___Toc2127952_372815092">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127954_372815092">
            <w:r>
              <w:rPr>
                <w:webHidden/>
                <w:rStyle w:val="IndexLink"/>
                <w:rtl w:val="true"/>
              </w:rPr>
              <w:t>بررسى منابع در تأييد تأسيس مسجد جمكران</w:t>
            </w:r>
            <w:r>
              <w:rPr>
                <w:rStyle w:val="IndexLink"/>
                <w:rtl w:val="true"/>
              </w:rPr>
              <w:tab/>
            </w:r>
            <w:r>
              <w:rPr>
                <w:rStyle w:val="IndexLink"/>
              </w:rPr>
              <w:t>139</w:t>
            </w:r>
          </w:hyperlink>
        </w:p>
        <w:p>
          <w:pPr>
            <w:pStyle w:val="Contents3"/>
            <w:tabs>
              <w:tab w:val="clear" w:pos="8459"/>
              <w:tab w:val="right" w:pos="9026" w:leader="dot"/>
            </w:tabs>
            <w:rPr/>
          </w:pPr>
          <w:hyperlink w:anchor="__RefHeading___Toc2127956_372815092">
            <w:r>
              <w:rPr>
                <w:webHidden/>
                <w:rStyle w:val="IndexLink"/>
                <w:rtl w:val="true"/>
              </w:rPr>
              <w:t>آيا مسجد مقدس جمكران آثار و بركاتى در طول تاريخ داشته كه نشانه ى توجه حضرت امام عصر</w:t>
            </w:r>
            <w:r>
              <w:rPr>
                <w:rStyle w:val="IndexLink"/>
                <w:rtl w:val="true"/>
              </w:rPr>
              <w:t>(</w:t>
            </w:r>
            <w:r>
              <w:rPr>
                <w:rStyle w:val="IndexLink"/>
                <w:rtl w:val="true"/>
              </w:rPr>
              <w:t>عج</w:t>
            </w:r>
            <w:r>
              <w:rPr>
                <w:rStyle w:val="IndexLink"/>
                <w:rtl w:val="true"/>
              </w:rPr>
              <w:t xml:space="preserve">) </w:t>
            </w:r>
            <w:r>
              <w:rPr>
                <w:rStyle w:val="IndexLink"/>
                <w:rtl w:val="true"/>
              </w:rPr>
              <w:t xml:space="preserve">به آن باشد؟ </w:t>
            </w:r>
            <w:r>
              <w:rPr>
                <w:rStyle w:val="IndexLink"/>
                <w:rtl w:val="true"/>
              </w:rPr>
              <w:t xml:space="preserve">/ </w:t>
            </w:r>
            <w:r>
              <w:rPr>
                <w:rStyle w:val="IndexLink"/>
                <w:rtl w:val="true"/>
              </w:rPr>
              <w:t>يدالله حاجى زاده</w:t>
            </w:r>
            <w:r>
              <w:rPr>
                <w:rStyle w:val="IndexLink"/>
                <w:rtl w:val="true"/>
              </w:rPr>
              <w:tab/>
            </w:r>
            <w:r>
              <w:rPr>
                <w:rStyle w:val="IndexLink"/>
              </w:rPr>
              <w:t>143</w:t>
            </w:r>
          </w:hyperlink>
        </w:p>
        <w:p>
          <w:pPr>
            <w:pStyle w:val="Contents4"/>
            <w:tabs>
              <w:tab w:val="clear" w:pos="8176"/>
              <w:tab w:val="right" w:pos="9026" w:leader="dot"/>
            </w:tabs>
            <w:rPr/>
          </w:pPr>
          <w:hyperlink w:anchor="__RefHeading___Toc2127958_372815092">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127960_372815092">
            <w:r>
              <w:rPr>
                <w:webHidden/>
                <w:rStyle w:val="IndexLink"/>
                <w:rtl w:val="true"/>
              </w:rPr>
              <w:t>فضيلت نماز در مسجد جمكران</w:t>
            </w:r>
            <w:r>
              <w:rPr>
                <w:rStyle w:val="IndexLink"/>
                <w:rtl w:val="true"/>
              </w:rPr>
              <w:tab/>
            </w:r>
            <w:r>
              <w:rPr>
                <w:rStyle w:val="IndexLink"/>
              </w:rPr>
              <w:t>143</w:t>
            </w:r>
          </w:hyperlink>
        </w:p>
        <w:p>
          <w:pPr>
            <w:pStyle w:val="Contents4"/>
            <w:tabs>
              <w:tab w:val="clear" w:pos="8176"/>
              <w:tab w:val="right" w:pos="9026" w:leader="dot"/>
            </w:tabs>
            <w:rPr/>
          </w:pPr>
          <w:hyperlink w:anchor="__RefHeading___Toc2127962_372815092">
            <w:r>
              <w:rPr>
                <w:webHidden/>
                <w:rStyle w:val="IndexLink"/>
                <w:rtl w:val="true"/>
              </w:rPr>
              <w:t xml:space="preserve">ملاقات با امام زمان </w:t>
            </w:r>
            <w:r>
              <w:rPr>
                <w:rStyle w:val="IndexLink"/>
                <w:rtl w:val="true"/>
              </w:rPr>
              <w:t>(</w:t>
            </w:r>
            <w:r>
              <w:rPr>
                <w:rStyle w:val="IndexLink"/>
                <w:rtl w:val="true"/>
              </w:rPr>
              <w:t>عج</w:t>
            </w:r>
            <w:r>
              <w:rPr>
                <w:rStyle w:val="IndexLink"/>
                <w:rtl w:val="true"/>
              </w:rPr>
              <w:t>)</w:t>
              <w:tab/>
            </w:r>
            <w:r>
              <w:rPr>
                <w:rStyle w:val="IndexLink"/>
              </w:rPr>
              <w:t>144</w:t>
            </w:r>
          </w:hyperlink>
        </w:p>
        <w:p>
          <w:pPr>
            <w:pStyle w:val="Contents4"/>
            <w:tabs>
              <w:tab w:val="clear" w:pos="8176"/>
              <w:tab w:val="right" w:pos="9026" w:leader="dot"/>
            </w:tabs>
            <w:rPr/>
          </w:pPr>
          <w:hyperlink w:anchor="__RefHeading___Toc2127964_372815092">
            <w:r>
              <w:rPr>
                <w:webHidden/>
                <w:rStyle w:val="IndexLink"/>
                <w:rtl w:val="true"/>
              </w:rPr>
              <w:t xml:space="preserve">توجه امام زمان </w:t>
            </w:r>
            <w:r>
              <w:rPr>
                <w:rStyle w:val="IndexLink"/>
                <w:rtl w:val="true"/>
              </w:rPr>
              <w:t>(</w:t>
            </w:r>
            <w:r>
              <w:rPr>
                <w:rStyle w:val="IndexLink"/>
                <w:rtl w:val="true"/>
              </w:rPr>
              <w:t>عج</w:t>
            </w:r>
            <w:r>
              <w:rPr>
                <w:rStyle w:val="IndexLink"/>
                <w:rtl w:val="true"/>
              </w:rPr>
              <w:t xml:space="preserve">) </w:t>
            </w:r>
            <w:r>
              <w:rPr>
                <w:rStyle w:val="IndexLink"/>
                <w:rtl w:val="true"/>
              </w:rPr>
              <w:t>به زايران مسجد جمكران</w:t>
            </w:r>
            <w:r>
              <w:rPr>
                <w:rStyle w:val="IndexLink"/>
                <w:rtl w:val="true"/>
              </w:rPr>
              <w:tab/>
            </w:r>
            <w:r>
              <w:rPr>
                <w:rStyle w:val="IndexLink"/>
              </w:rPr>
              <w:t>146</w:t>
            </w:r>
          </w:hyperlink>
        </w:p>
        <w:p>
          <w:pPr>
            <w:pStyle w:val="Contents2"/>
            <w:tabs>
              <w:tab w:val="clear" w:pos="8743"/>
              <w:tab w:val="right" w:pos="9026" w:leader="dot"/>
            </w:tabs>
            <w:rPr/>
          </w:pPr>
          <w:hyperlink w:anchor="__RefHeading___Toc2127966_372815092">
            <w:r>
              <w:rPr>
                <w:webHidden/>
                <w:rStyle w:val="IndexLink"/>
                <w:rtl w:val="true"/>
              </w:rPr>
              <w:t xml:space="preserve">تاريخ معاصر </w:t>
            </w:r>
            <w:r>
              <w:rPr>
                <w:rStyle w:val="IndexLink"/>
                <w:rtl w:val="true"/>
              </w:rPr>
              <w:t xml:space="preserve">/ </w:t>
            </w:r>
            <w:r>
              <w:rPr>
                <w:rStyle w:val="IndexLink"/>
                <w:rtl w:val="true"/>
              </w:rPr>
              <w:t>دخالت هاى انگليس در ايران</w:t>
            </w:r>
            <w:r>
              <w:rPr>
                <w:rStyle w:val="IndexLink"/>
                <w:rtl w:val="true"/>
              </w:rPr>
              <w:tab/>
            </w:r>
            <w:r>
              <w:rPr>
                <w:rStyle w:val="IndexLink"/>
              </w:rPr>
              <w:t>151</w:t>
            </w:r>
          </w:hyperlink>
        </w:p>
        <w:p>
          <w:pPr>
            <w:pStyle w:val="Contents3"/>
            <w:tabs>
              <w:tab w:val="clear" w:pos="8459"/>
              <w:tab w:val="right" w:pos="9026" w:leader="dot"/>
            </w:tabs>
            <w:rPr/>
          </w:pPr>
          <w:hyperlink w:anchor="__RefHeading___Toc2127968_372815092">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2127970_372815092">
            <w:r>
              <w:rPr>
                <w:webHidden/>
                <w:rStyle w:val="IndexLink"/>
                <w:rtl w:val="true"/>
              </w:rPr>
              <w:t xml:space="preserve">دخالت هاى استعمارى انگليس در ايران قبل از پيروزى انقلاب اسلامى چگونه بوده است؟ </w:t>
            </w:r>
            <w:r>
              <w:rPr>
                <w:rStyle w:val="IndexLink"/>
                <w:rtl w:val="true"/>
              </w:rPr>
              <w:t xml:space="preserve">/ </w:t>
            </w:r>
            <w:r>
              <w:rPr>
                <w:rStyle w:val="IndexLink"/>
                <w:rtl w:val="true"/>
              </w:rPr>
              <w:t>امير على حسنلو</w:t>
            </w:r>
            <w:r>
              <w:rPr>
                <w:rStyle w:val="IndexLink"/>
                <w:rtl w:val="true"/>
              </w:rPr>
              <w:tab/>
            </w:r>
            <w:r>
              <w:rPr>
                <w:rStyle w:val="IndexLink"/>
              </w:rPr>
              <w:t>154</w:t>
            </w:r>
          </w:hyperlink>
        </w:p>
        <w:p>
          <w:pPr>
            <w:pStyle w:val="Contents4"/>
            <w:tabs>
              <w:tab w:val="clear" w:pos="8176"/>
              <w:tab w:val="right" w:pos="9026" w:leader="dot"/>
            </w:tabs>
            <w:rPr/>
          </w:pPr>
          <w:hyperlink w:anchor="__RefHeading___Toc2127972_372815092">
            <w:r>
              <w:rPr>
                <w:webHidden/>
                <w:rStyle w:val="IndexLink"/>
                <w:rtl w:val="true"/>
              </w:rPr>
              <w:t>دخالت هاى اقتصادى و نظامى استعمارگران</w:t>
            </w:r>
            <w:r>
              <w:rPr>
                <w:rStyle w:val="IndexLink"/>
                <w:rtl w:val="true"/>
              </w:rPr>
              <w:tab/>
            </w:r>
            <w:r>
              <w:rPr>
                <w:rStyle w:val="IndexLink"/>
              </w:rPr>
              <w:t>154</w:t>
            </w:r>
          </w:hyperlink>
        </w:p>
        <w:p>
          <w:pPr>
            <w:pStyle w:val="Contents4"/>
            <w:tabs>
              <w:tab w:val="clear" w:pos="8176"/>
              <w:tab w:val="right" w:pos="9026" w:leader="dot"/>
            </w:tabs>
            <w:rPr/>
          </w:pPr>
          <w:hyperlink w:anchor="__RefHeading___Toc2127974_372815092">
            <w:r>
              <w:rPr>
                <w:webHidden/>
                <w:rStyle w:val="IndexLink"/>
                <w:rtl w:val="true"/>
              </w:rPr>
              <w:t>دخالت هاى سياسى فرهنگى</w:t>
            </w:r>
            <w:r>
              <w:rPr>
                <w:rStyle w:val="IndexLink"/>
                <w:rtl w:val="true"/>
              </w:rPr>
              <w:tab/>
            </w:r>
            <w:r>
              <w:rPr>
                <w:rStyle w:val="IndexLink"/>
              </w:rPr>
              <w:t>158</w:t>
            </w:r>
          </w:hyperlink>
        </w:p>
        <w:p>
          <w:pPr>
            <w:pStyle w:val="Contents3"/>
            <w:tabs>
              <w:tab w:val="clear" w:pos="8459"/>
              <w:tab w:val="right" w:pos="9026" w:leader="dot"/>
            </w:tabs>
            <w:rPr/>
          </w:pPr>
          <w:hyperlink w:anchor="__RefHeading___Toc2127976_372815092">
            <w:r>
              <w:rPr>
                <w:webHidden/>
                <w:rStyle w:val="IndexLink"/>
                <w:rtl w:val="true"/>
              </w:rPr>
              <w:t xml:space="preserve">آيا دخالت هاى انگليس در ايران پس از پيروزى انقلاب اسلامى استعمارى بوده است؟ </w:t>
            </w:r>
            <w:r>
              <w:rPr>
                <w:rStyle w:val="IndexLink"/>
                <w:rtl w:val="true"/>
              </w:rPr>
              <w:t xml:space="preserve">/ </w:t>
            </w:r>
            <w:r>
              <w:rPr>
                <w:rStyle w:val="IndexLink"/>
                <w:rtl w:val="true"/>
              </w:rPr>
              <w:t>يدالله حاجى زاده</w:t>
            </w:r>
            <w:r>
              <w:rPr>
                <w:rStyle w:val="IndexLink"/>
                <w:rtl w:val="true"/>
              </w:rPr>
              <w:tab/>
            </w:r>
            <w:r>
              <w:rPr>
                <w:rStyle w:val="IndexLink"/>
              </w:rPr>
              <w:t>161</w:t>
            </w:r>
          </w:hyperlink>
        </w:p>
        <w:p>
          <w:pPr>
            <w:pStyle w:val="Contents4"/>
            <w:tabs>
              <w:tab w:val="clear" w:pos="8176"/>
              <w:tab w:val="right" w:pos="9026" w:leader="dot"/>
            </w:tabs>
            <w:rPr/>
          </w:pPr>
          <w:hyperlink w:anchor="__RefHeading___Toc2127978_372815092">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127980_372815092">
            <w:r>
              <w:rPr>
                <w:webHidden/>
                <w:rStyle w:val="IndexLink"/>
                <w:rtl w:val="true"/>
              </w:rPr>
              <w:t>حمايت از صدام</w:t>
            </w:r>
            <w:r>
              <w:rPr>
                <w:rStyle w:val="IndexLink"/>
                <w:rtl w:val="true"/>
              </w:rPr>
              <w:tab/>
            </w:r>
            <w:r>
              <w:rPr>
                <w:rStyle w:val="IndexLink"/>
              </w:rPr>
              <w:t>161</w:t>
            </w:r>
          </w:hyperlink>
        </w:p>
        <w:p>
          <w:pPr>
            <w:pStyle w:val="Contents4"/>
            <w:tabs>
              <w:tab w:val="clear" w:pos="8176"/>
              <w:tab w:val="right" w:pos="9026" w:leader="dot"/>
            </w:tabs>
            <w:rPr/>
          </w:pPr>
          <w:hyperlink w:anchor="__RefHeading___Toc2127982_372815092">
            <w:r>
              <w:rPr>
                <w:webHidden/>
                <w:rStyle w:val="IndexLink"/>
                <w:rtl w:val="true"/>
              </w:rPr>
              <w:t>دخالت در انتخابات</w:t>
            </w:r>
            <w:r>
              <w:rPr>
                <w:rStyle w:val="IndexLink"/>
                <w:rtl w:val="true"/>
              </w:rPr>
              <w:tab/>
            </w:r>
            <w:r>
              <w:rPr>
                <w:rStyle w:val="IndexLink"/>
              </w:rPr>
              <w:t>162</w:t>
            </w:r>
          </w:hyperlink>
        </w:p>
        <w:p>
          <w:pPr>
            <w:pStyle w:val="Contents4"/>
            <w:tabs>
              <w:tab w:val="clear" w:pos="8176"/>
              <w:tab w:val="right" w:pos="9026" w:leader="dot"/>
            </w:tabs>
            <w:rPr/>
          </w:pPr>
          <w:hyperlink w:anchor="__RefHeading___Toc2127984_372815092">
            <w:r>
              <w:rPr>
                <w:webHidden/>
                <w:rStyle w:val="IndexLink"/>
                <w:rtl w:val="true"/>
              </w:rPr>
              <w:t>دخالت در بمب گذرى هاى اهواز</w:t>
            </w:r>
            <w:r>
              <w:rPr>
                <w:rStyle w:val="IndexLink"/>
                <w:rtl w:val="true"/>
              </w:rPr>
              <w:tab/>
            </w:r>
            <w:r>
              <w:rPr>
                <w:rStyle w:val="IndexLink"/>
              </w:rPr>
              <w:t>163</w:t>
            </w:r>
          </w:hyperlink>
        </w:p>
        <w:p>
          <w:pPr>
            <w:pStyle w:val="Contents4"/>
            <w:tabs>
              <w:tab w:val="clear" w:pos="8176"/>
              <w:tab w:val="right" w:pos="9026" w:leader="dot"/>
            </w:tabs>
            <w:rPr/>
          </w:pPr>
          <w:hyperlink w:anchor="__RefHeading___Toc2127986_372815092">
            <w:r>
              <w:rPr>
                <w:webHidden/>
                <w:rStyle w:val="IndexLink"/>
                <w:rtl w:val="true"/>
              </w:rPr>
              <w:t>دخالت در مسائل هسته اى</w:t>
            </w:r>
            <w:r>
              <w:rPr>
                <w:rStyle w:val="IndexLink"/>
                <w:rtl w:val="true"/>
              </w:rPr>
              <w:tab/>
            </w:r>
            <w:r>
              <w:rPr>
                <w:rStyle w:val="IndexLink"/>
              </w:rPr>
              <w:t>164</w:t>
            </w:r>
          </w:hyperlink>
        </w:p>
        <w:p>
          <w:pPr>
            <w:pStyle w:val="Contents2"/>
            <w:tabs>
              <w:tab w:val="clear" w:pos="8743"/>
              <w:tab w:val="right" w:pos="9026" w:leader="dot"/>
            </w:tabs>
            <w:rPr/>
          </w:pPr>
          <w:hyperlink w:anchor="__RefHeading___Toc2127988_372815092">
            <w:r>
              <w:rPr>
                <w:webHidden/>
                <w:rStyle w:val="IndexLink"/>
                <w:rtl w:val="true"/>
              </w:rPr>
              <w:t>فرم نظرخواهى مجله ى صباح</w:t>
            </w:r>
            <w:r>
              <w:rPr>
                <w:rStyle w:val="IndexLink"/>
                <w:rtl w:val="true"/>
              </w:rPr>
              <w:tab/>
            </w:r>
            <w:r>
              <w:rPr>
                <w:rStyle w:val="IndexLink"/>
              </w:rPr>
              <w:t>165</w:t>
            </w:r>
          </w:hyperlink>
        </w:p>
        <w:p>
          <w:pPr>
            <w:pStyle w:val="Contents2"/>
            <w:tabs>
              <w:tab w:val="clear" w:pos="8743"/>
              <w:tab w:val="right" w:pos="9026" w:leader="dot"/>
            </w:tabs>
            <w:rPr/>
          </w:pPr>
          <w:hyperlink w:anchor="__RefHeading___Toc2127990_372815092">
            <w:r>
              <w:rPr>
                <w:webHidden/>
                <w:rStyle w:val="IndexLink"/>
                <w:rtl w:val="true"/>
              </w:rPr>
              <w:t>اشتراك مجله صباح</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47_72423"/>
      <w:bookmarkStart w:id="1" w:name="pg6947_72423"/>
      <w:bookmarkEnd w:id="1"/>
    </w:p>
    <w:p>
      <w:pPr>
        <w:pStyle w:val="Heading2"/>
        <w:numPr>
          <w:ilvl w:val="1"/>
          <w:numId w:val="1"/>
        </w:numPr>
        <w:rPr/>
      </w:pPr>
      <w:bookmarkStart w:id="2" w:name="pg6947_72423"/>
      <w:bookmarkStart w:id="3" w:name="__RefHeading___Toc2127680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صباح، پاسخگوى پرسش هاى دينى</w:t>
      </w:r>
    </w:p>
    <w:p>
      <w:pPr>
        <w:pStyle w:val="BookText"/>
        <w:rPr/>
      </w:pPr>
      <w:r>
        <w:rPr>
          <w:rFonts w:ascii="IRNazanin" w:hAnsi="IRNazanin" w:eastAsia="IRNazanin"/>
          <w:color w:val="111111"/>
          <w:sz w:val="28"/>
          <w:sz w:val="28"/>
          <w:szCs w:val="28"/>
          <w:rtl w:val="true"/>
          <w:lang w:bidi="fa-IR"/>
        </w:rPr>
        <w:t>كارى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مطالعات و پژوهش های فرهنگی حوزه علميه</w:t>
      </w:r>
    </w:p>
    <w:p>
      <w:pPr>
        <w:pStyle w:val="BookText"/>
        <w:rPr/>
      </w:pPr>
      <w:r>
        <w:rPr>
          <w:rFonts w:ascii="IRNazanin" w:hAnsi="IRNazanin" w:eastAsia="IRNazanin"/>
          <w:color w:val="111111"/>
          <w:sz w:val="28"/>
          <w:sz w:val="28"/>
          <w:szCs w:val="28"/>
          <w:rtl w:val="true"/>
          <w:lang w:bidi="fa-IR"/>
        </w:rPr>
        <w:t xml:space="preserve">سال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صاحب 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الاسلام والمسلمين حسينى بوشهرى</w:t>
      </w:r>
    </w:p>
    <w:p>
      <w:pPr>
        <w:pStyle w:val="BookText"/>
        <w:rPr/>
      </w:pPr>
      <w:r>
        <w:rPr>
          <w:rFonts w:ascii="IRNazanin" w:hAnsi="IRNazanin" w:eastAsia="IRNazanin"/>
          <w:color w:val="111111"/>
          <w:sz w:val="28"/>
          <w:sz w:val="28"/>
          <w:szCs w:val="28"/>
          <w:rtl w:val="true"/>
          <w:lang w:bidi="fa-IR"/>
        </w:rPr>
        <w:t>مدير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والمسلمين عبدالحسين خسروپناه</w:t>
      </w:r>
    </w:p>
    <w:p>
      <w:pPr>
        <w:pStyle w:val="BookText"/>
        <w:rPr/>
      </w:pPr>
      <w:r>
        <w:rPr>
          <w:rFonts w:ascii="IRNazanin" w:hAnsi="IRNazanin" w:eastAsia="IRNazanin"/>
          <w:color w:val="111111"/>
          <w:sz w:val="28"/>
          <w:sz w:val="28"/>
          <w:szCs w:val="28"/>
          <w:rtl w:val="true"/>
          <w:lang w:bidi="fa-IR"/>
        </w:rPr>
        <w:t>سردبير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والمسلمين سيد محمد على داعى نژاد</w:t>
      </w:r>
    </w:p>
    <w:p>
      <w:pPr>
        <w:pStyle w:val="BookText"/>
        <w:rPr/>
      </w:pPr>
      <w:r>
        <w:rPr>
          <w:rFonts w:ascii="IRNazanin" w:hAnsi="IRNazanin" w:eastAsia="IRNazanin"/>
          <w:color w:val="111111"/>
          <w:sz w:val="28"/>
          <w:sz w:val="28"/>
          <w:szCs w:val="28"/>
          <w:rtl w:val="true"/>
          <w:lang w:bidi="fa-IR"/>
        </w:rPr>
        <w:t>شورای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باقرزاده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بهدار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امیرعلی حسنلو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محمدعلی داعی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رضا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رضایی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روشن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شریفی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صالحی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قدیری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محمدی منفرد</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طاهری</w:t>
      </w:r>
    </w:p>
    <w:p>
      <w:p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شریفی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انصاری</w:t>
      </w:r>
    </w:p>
    <w:p>
      <w:pPr>
        <w:pStyle w:val="BookText"/>
        <w:rPr/>
      </w:pPr>
      <w:r>
        <w:rPr>
          <w:rFonts w:ascii="IRNazanin" w:hAnsi="IRNazanin" w:eastAsia="IRNazanin"/>
          <w:color w:val="111111"/>
          <w:sz w:val="28"/>
          <w:sz w:val="28"/>
          <w:szCs w:val="28"/>
          <w:rtl w:val="true"/>
          <w:lang w:bidi="fa-IR"/>
        </w:rPr>
        <w:t>حروف نگاری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یوسفی</w:t>
      </w:r>
    </w:p>
    <w:p>
      <w:pPr>
        <w:pStyle w:val="BookText"/>
        <w:rPr/>
      </w:pPr>
      <w:r>
        <w:rPr>
          <w:rFonts w:eastAsia="Times New Roman" w:cs="Times New Roman" w:ascii="Times New Roman" w:hAnsi="Times New Roman"/>
          <w:color w:val="111111"/>
          <w:sz w:val="28"/>
          <w:szCs w:val="28"/>
          <w:lang w:val="en-US" w:bidi="en-US"/>
        </w:rPr>
        <w:t>http://www.andisheqom.com</w:t>
      </w:r>
    </w:p>
    <w:p>
      <w:pPr>
        <w:pStyle w:val="BookText"/>
        <w:rPr/>
      </w:pPr>
      <w:r>
        <w:rPr>
          <w:rFonts w:ascii="IRNazanin" w:hAnsi="IRNazanin" w:eastAsia="IRNazanin"/>
          <w:color w:val="111111"/>
          <w:sz w:val="28"/>
          <w:sz w:val="28"/>
          <w:szCs w:val="28"/>
          <w:rtl w:val="true"/>
          <w:lang w:bidi="fa-IR"/>
        </w:rPr>
        <w:t>پست الکترونيک مرکز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howzeh@andisheqom.com</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خیابان شهید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مجتمع شهید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فاز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صندوق پستي</w:t>
      </w:r>
      <w:r>
        <w:rPr>
          <w:rFonts w:eastAsia="IRNazanin" w:cs="IRNazanin"/>
          <w:color w:val="111111"/>
          <w:sz w:val="28"/>
          <w:szCs w:val="28"/>
          <w:rtl w:val="true"/>
          <w:lang w:bidi="fa-IR"/>
        </w:rPr>
        <w:t xml:space="preserve">: </w:t>
      </w:r>
      <w:r>
        <w:rPr>
          <w:rFonts w:eastAsia="IRNazanin" w:cs="IRNazanin"/>
          <w:color w:val="111111"/>
          <w:sz w:val="28"/>
          <w:szCs w:val="28"/>
          <w:lang w:bidi="fa-IR"/>
        </w:rPr>
        <w:t>37185/4466</w:t>
      </w:r>
    </w:p>
    <w:p>
      <w:pPr>
        <w:pStyle w:val="BookText"/>
        <w:rPr/>
      </w:pPr>
      <w:r>
        <w:rPr>
          <w:rFonts w:ascii="IRNazanin" w:hAnsi="IRNazanin" w:eastAsia="IRNazanin"/>
          <w:color w:val="111111"/>
          <w:sz w:val="28"/>
          <w:sz w:val="28"/>
          <w:szCs w:val="28"/>
          <w:rtl w:val="true"/>
          <w:lang w:bidi="fa-IR"/>
        </w:rPr>
        <w:t>تلفن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32923251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3292251</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27682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947_72425"/>
      <w:bookmarkStart w:id="8" w:name="pg6947_72425"/>
      <w:bookmarkEnd w:id="8"/>
    </w:p>
    <w:p>
      <w:pPr>
        <w:pStyle w:val="Heading2"/>
        <w:numPr>
          <w:ilvl w:val="1"/>
          <w:numId w:val="1"/>
        </w:numPr>
        <w:rPr/>
      </w:pPr>
      <w:bookmarkStart w:id="9" w:name="pg6947_72425"/>
      <w:bookmarkStart w:id="10" w:name="__RefHeading___Toc2127684_372815092"/>
      <w:bookmarkStart w:id="11" w:name="_Toc3"/>
      <w:bookmarkEnd w:id="9"/>
      <w:bookmarkEnd w:id="10"/>
      <w:r>
        <w:rPr>
          <w:rtl w:val="true"/>
        </w:rPr>
        <w:t>فهرست</w:t>
      </w:r>
      <w:bookmarkEnd w:id="11"/>
    </w:p>
    <w:p>
      <w:pPr>
        <w:pStyle w:val="BookText"/>
        <w:rPr/>
      </w:pPr>
      <w:r>
        <w:rPr>
          <w:rFonts w:ascii="Amiri" w:hAnsi="Amiri" w:eastAsia="Amiri" w:cs="Amiri"/>
          <w:color w:val="111111"/>
          <w:sz w:val="28"/>
          <w:sz w:val="28"/>
          <w:szCs w:val="28"/>
          <w:rtl w:val="true"/>
          <w:lang w:bidi="ar-SA"/>
        </w:rPr>
        <w:t>سخن سردبير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خبرگان رهبرى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آيا نظارت خبرگان بر رهبرى يك نظارت واقعى است يا صورى و تشريفاتى؟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چه نهادى بر مجلس خبرگان نظارت مى كند كه به وظايف خود عمل نمايد و دچار انحراف نشود؟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سياست</w:t>
      </w:r>
    </w:p>
    <w:p>
      <w:pPr>
        <w:pStyle w:val="BookText"/>
        <w:rPr/>
      </w:pPr>
      <w:r>
        <w:rPr>
          <w:rFonts w:ascii="Amiri" w:hAnsi="Amiri" w:eastAsia="Amiri" w:cs="Amiri"/>
          <w:color w:val="111111"/>
          <w:sz w:val="28"/>
          <w:sz w:val="28"/>
          <w:szCs w:val="28"/>
          <w:rtl w:val="true"/>
          <w:lang w:bidi="ar-SA"/>
        </w:rPr>
        <w:t>مشاركت سياسى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چه عواملى بر ميزان مشاركت سياسى و اجتماعى مردم مؤثر است؟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آيا الزامات فقهى نسبت به مشاركت سياسى مردم با حق رأى شهروندان سازگار است؟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دين پژوهى</w:t>
      </w:r>
    </w:p>
    <w:p>
      <w:pPr>
        <w:pStyle w:val="BookText"/>
        <w:rPr/>
      </w:pPr>
      <w:r>
        <w:rPr>
          <w:rFonts w:ascii="Amiri" w:hAnsi="Amiri" w:eastAsia="Amiri" w:cs="Amiri"/>
          <w:color w:val="111111"/>
          <w:sz w:val="28"/>
          <w:sz w:val="28"/>
          <w:szCs w:val="28"/>
          <w:rtl w:val="true"/>
          <w:lang w:bidi="ar-SA"/>
        </w:rPr>
        <w:t>دين و دنيا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نسبت دين و دنيا از ديدگاه اسلام چيست؟ آيا هر يك از دين يا دنيا مى توانند مستقل از ديگرى به هدفشان برسند؟ …</w:t>
      </w:r>
      <w:r>
        <w:rPr>
          <w:rFonts w:eastAsia="IRNazanin" w:cs="IRNazanin"/>
          <w:color w:val="111111"/>
          <w:sz w:val="28"/>
          <w:szCs w:val="28"/>
          <w:lang w:bidi="fa-IR"/>
        </w:rPr>
        <w:t>28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دين كه امرى ثابت است، مى تواند پاسخگوى نيازمندى ها و واقعيت هاى متغيّر </w:t>
      </w:r>
    </w:p>
    <w:p>
      <w:pPr>
        <w:pStyle w:val="BookText"/>
        <w:rPr/>
      </w:pPr>
      <w:r>
        <w:rPr>
          <w:rFonts w:ascii="IRNazanin" w:hAnsi="IRNazanin" w:eastAsia="IRNazanin"/>
          <w:color w:val="111111"/>
          <w:sz w:val="28"/>
          <w:sz w:val="28"/>
          <w:szCs w:val="28"/>
          <w:rtl w:val="true"/>
          <w:lang w:bidi="fa-IR"/>
        </w:rPr>
        <w:t>اجتماعى باشد؟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كلام</w:t>
      </w:r>
    </w:p>
    <w:p>
      <w:pPr>
        <w:pStyle w:val="BookText"/>
        <w:rPr/>
      </w:pPr>
      <w:r>
        <w:rPr>
          <w:rFonts w:ascii="Amiri" w:hAnsi="Amiri" w:eastAsia="Amiri" w:cs="Amiri"/>
          <w:color w:val="111111"/>
          <w:sz w:val="28"/>
          <w:sz w:val="28"/>
          <w:szCs w:val="28"/>
          <w:rtl w:val="true"/>
          <w:lang w:bidi="ar-SA"/>
        </w:rPr>
        <w:t>رابطه ى خاتميت با امامت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شئون و وظايف پيامبر و امام معصوم و موارد تمايز اين وظايف چيست؟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آيا نبوغ عقلانى بشر مى تواند او را از هدايت وحيانى بى نياز كند؟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امامت و مهدويت</w:t>
      </w:r>
    </w:p>
    <w:p>
      <w:pPr>
        <w:pStyle w:val="BookText"/>
        <w:rPr/>
      </w:pPr>
      <w:r>
        <w:rPr>
          <w:rFonts w:ascii="Amiri" w:hAnsi="Amiri" w:eastAsia="Amiri" w:cs="Amiri"/>
          <w:color w:val="111111"/>
          <w:sz w:val="28"/>
          <w:sz w:val="28"/>
          <w:szCs w:val="28"/>
          <w:rtl w:val="true"/>
          <w:lang w:bidi="ar-SA"/>
        </w:rPr>
        <w:t>انديشه ى مهدويت و دموكراسى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آيا انديشه ى مهدويت با دموكراسى سازگار است؟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آيا نظام امامت با دموكراسى سازگار است؟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آيا ولايت فقيه با دموكراسى سازگار است؟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آيا در عصر ظهور، دموكراسى محقّق خواهد شد يا اينكه حكومت توتاليتاريستى و استبدادى خواهد بود؟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اديان و مذاهب</w:t>
      </w:r>
    </w:p>
    <w:p>
      <w:pPr>
        <w:pStyle w:val="BookText"/>
        <w:rPr/>
      </w:pPr>
      <w:r>
        <w:rPr>
          <w:rFonts w:ascii="IRNazanin" w:hAnsi="IRNazanin" w:eastAsia="IRNazanin"/>
          <w:color w:val="111111"/>
          <w:sz w:val="28"/>
          <w:sz w:val="28"/>
          <w:szCs w:val="28"/>
          <w:rtl w:val="true"/>
          <w:lang w:bidi="fa-IR"/>
        </w:rPr>
        <w:t xml:space="preserve">فرقه ى صوفيه ى گناباديّه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اللهيّه</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فرقه ى نعمت اللهيه گناباديه چگونه به وجود آمده است و عقايد آن چيست؟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شاه نعمت الله ولى، رئيس و مؤسس فرقه ى نعمت اللهيه، چه مذهبى داشت؟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قرآن و تفسير</w:t>
      </w:r>
    </w:p>
    <w:p>
      <w:pPr>
        <w:pStyle w:val="BookText"/>
        <w:rPr/>
      </w:pPr>
      <w:r>
        <w:rPr>
          <w:rFonts w:ascii="IRNazanin" w:hAnsi="IRNazanin" w:eastAsia="IRNazanin"/>
          <w:color w:val="111111"/>
          <w:sz w:val="28"/>
          <w:sz w:val="28"/>
          <w:szCs w:val="28"/>
          <w:rtl w:val="true"/>
          <w:lang w:bidi="fa-IR"/>
        </w:rPr>
        <w:t>جوان از ديدگاه قرآن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قرآن كريم سيماى جوان شايسته را چگونه تبيين مى كند؟ …</w:t>
      </w:r>
      <w:r>
        <w:rPr>
          <w:rFonts w:eastAsia="IRNazanin" w:cs="IRNazanin"/>
          <w:color w:val="111111"/>
          <w:sz w:val="28"/>
          <w:szCs w:val="28"/>
          <w:lang w:bidi="fa-IR"/>
        </w:rPr>
        <w:t>84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وظيفه ى جوانان و نوجوانان در عصر حاضر از ديدگاه قرآن و روايات چيست؟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مشاوره و تربيت</w:t>
      </w:r>
    </w:p>
    <w:p>
      <w:pPr>
        <w:pStyle w:val="BookText"/>
        <w:rPr/>
      </w:pPr>
      <w:r>
        <w:rPr>
          <w:rFonts w:ascii="IRNazanin" w:hAnsi="IRNazanin" w:eastAsia="IRNazanin"/>
          <w:color w:val="111111"/>
          <w:sz w:val="28"/>
          <w:sz w:val="28"/>
          <w:szCs w:val="28"/>
          <w:rtl w:val="true"/>
          <w:lang w:bidi="fa-IR"/>
        </w:rPr>
        <w:t>نشاط در خانواده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عوامل و موانع نشاط در خانواده از ديدگاه تربيت اسلامى چيست؟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تاريخ اسلام</w:t>
      </w:r>
    </w:p>
    <w:p>
      <w:pPr>
        <w:pStyle w:val="BookText"/>
        <w:rPr/>
      </w:pPr>
      <w:r>
        <w:rPr>
          <w:rFonts w:ascii="Amiri" w:hAnsi="Amiri" w:eastAsia="Amiri" w:cs="Amiri"/>
          <w:color w:val="111111"/>
          <w:sz w:val="28"/>
          <w:sz w:val="28"/>
          <w:szCs w:val="28"/>
          <w:rtl w:val="true"/>
          <w:lang w:bidi="ar-SA"/>
        </w:rPr>
        <w:t>مسجد مقدّس جمكران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آيا انتساب مسجد مقدس جمكران به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مبانى تاريخى متقنى برخوردار است؟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آيا مسجد مقدس جمكران آثار و بركاتى در طول تاريخ داشته كه نشانه ى توجه حضرت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باشد؟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تاريخ معاصر</w:t>
      </w:r>
    </w:p>
    <w:p>
      <w:pPr>
        <w:pStyle w:val="BookText"/>
        <w:rPr/>
      </w:pPr>
      <w:r>
        <w:rPr>
          <w:rFonts w:ascii="IRNazanin" w:hAnsi="IRNazanin" w:eastAsia="IRNazanin"/>
          <w:color w:val="111111"/>
          <w:sz w:val="28"/>
          <w:sz w:val="28"/>
          <w:szCs w:val="28"/>
          <w:rtl w:val="true"/>
          <w:lang w:bidi="fa-IR"/>
        </w:rPr>
        <w:t>دخالت هاى انگليس در ايران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دخالت هاى استعمارى انگليس در ايران قبل از پيروزى انقلاب اسلامى چگونه بوده است؟ …</w:t>
      </w:r>
      <w:r>
        <w:rPr>
          <w:rFonts w:eastAsia="IRNazanin" w:cs="IRNazanin"/>
          <w:color w:val="111111"/>
          <w:sz w:val="28"/>
          <w:szCs w:val="28"/>
          <w:lang w:bidi="fa-IR"/>
        </w:rPr>
        <w:t>142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دخالت هاى انگليس در ايران پس از پيروزى انقلاب اسلامى استعمارى بوده است؟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949_72429"/>
      <w:bookmarkStart w:id="13" w:name="pg6949_72429"/>
      <w:bookmarkEnd w:id="13"/>
    </w:p>
    <w:p>
      <w:pPr>
        <w:pStyle w:val="Heading2"/>
        <w:numPr>
          <w:ilvl w:val="1"/>
          <w:numId w:val="1"/>
        </w:numPr>
        <w:rPr/>
      </w:pPr>
      <w:bookmarkStart w:id="14" w:name="pg6949_72429"/>
      <w:bookmarkStart w:id="15" w:name="__RefHeading___Toc2127686_372815092"/>
      <w:bookmarkStart w:id="16" w:name="_Toc4"/>
      <w:bookmarkEnd w:id="14"/>
      <w:bookmarkEnd w:id="15"/>
      <w:r>
        <w:rPr>
          <w:rtl w:val="true"/>
        </w:rPr>
        <w:t>سخن سردبير</w:t>
      </w:r>
      <w:bookmarkEnd w:id="16"/>
    </w:p>
    <w:p>
      <w:pPr>
        <w:pStyle w:val="BookText"/>
        <w:rPr/>
      </w:pPr>
      <w:r>
        <w:rPr>
          <w:rFonts w:ascii="IRNazanin" w:hAnsi="IRNazanin" w:eastAsia="IRNazanin"/>
          <w:color w:val="111111"/>
          <w:sz w:val="28"/>
          <w:sz w:val="28"/>
          <w:szCs w:val="28"/>
          <w:rtl w:val="true"/>
          <w:lang w:bidi="fa-IR"/>
        </w:rPr>
        <w:t>حكومت در اسلام جايگاه ارزشمند و والايى دارد و بى ترديد تأثير بسزايى بر جامعه و افراد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اهداف حكومت ها با فرهنگ جوامع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ساختار و اهداف حكومت اسلامى متناسب با تعاليم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و تشكيل حكومت اسلامى در ايران، نهادهايى هماهنگ با آن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نهادها مجلس خبرگان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فوق العاده ى اين مجلس در اين است كه مطابق قانون اساسى وظيفه ى تعيين و عزل رهبرى و نظارت بر عملكرد او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بحث هاى متفاوتى درباره ى اين نهاد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آيا نظارت خبرگان در حقيقت نظارتى صورى و استطلاعى است يا نظارتى واقعى و استصوابى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مكانيزمى براى تضمين عملكرد درست خبرگان در نظر گرفته شده است؟</w:t>
      </w:r>
    </w:p>
    <w:p>
      <w:pPr>
        <w:pStyle w:val="BookText"/>
        <w:rPr/>
      </w:pPr>
      <w:r>
        <w:rPr>
          <w:rFonts w:ascii="IRNazanin" w:hAnsi="IRNazanin" w:eastAsia="IRNazanin"/>
          <w:color w:val="111111"/>
          <w:sz w:val="28"/>
          <w:sz w:val="28"/>
          <w:szCs w:val="28"/>
          <w:rtl w:val="true"/>
          <w:lang w:bidi="fa-IR"/>
        </w:rPr>
        <w:t>در بخش حقوق به اين پرسش ها پاسخ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سياست به عناصر مؤثر بر مشاركت سياسى مردم از جمله، فرهنگ هويت و آداب ورسوم و نيز سازگارى الزامات فقهى مربوط به مشاركت سياسى با حق رأى شهروندان پرداخته و ثابت شده است كه الزامات فقهى، چه بر اساس رويكرد حق رأى و چه بر اساس نظريه ى كاركردى رأى، تعارضى با حق رأى شهروندان ندارد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ى توجه دين به امور دنيوى و چگونگى پاسخ گويى آموزه هاى دينى به نيازهاى متغير، در بخش دين پژوهى مطرح گرديده و گفته شده است كه اسلام به دليل اشتمال بر يك سلسله مكانيزم هاى خاص، هم چون احكام ثانويه و اجتهاد، توان پاسخ گويى به نيازهاى </w:t>
      </w:r>
    </w:p>
    <w:p>
      <w:pPr>
        <w:pStyle w:val="BookText"/>
        <w:rPr/>
      </w:pPr>
      <w:r>
        <w:rPr>
          <w:rFonts w:ascii="Amiri" w:hAnsi="Amiri" w:eastAsia="Amiri" w:cs="Amiri"/>
          <w:color w:val="111111"/>
          <w:sz w:val="28"/>
          <w:sz w:val="28"/>
          <w:szCs w:val="28"/>
          <w:rtl w:val="true"/>
          <w:lang w:bidi="ar-SA"/>
        </w:rPr>
        <w:t>متغير انسان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بخش كلام به وظايف مشترك و متمايز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هم چنين ثابت شده است كه عقل به جهات مختلفى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اش به هوا و هوس و ناتوانى اش در تشخيص جزئيات و محدوديت هايش از جهت درك امور غيبى، مانند تأثير اعمال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مستقلا توانايى تشخيص راه سعادت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عقايد شاه نعمت الله ولى و چگونگى پيدايش فرقه ى نعمت اللهيه ى گناباديه و عقايد آنها در بخش اديان و مذاهب بررسى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امامت و مهدويت، سازگارى مهدويت با برخى معانى دموكراسى تبيين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قرآن و تفسير از منظر آموزه هاى دينى به ويژگى هاى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 ايمان، عدالت طلبى، تلاشگرى، شجاعت، عفت و پاكدامنى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وظايف جوانان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علم و دانش، كار و كوشش، اهتمام به ازدواج و دورى از هواى نفس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مشاوره و تربيت به عوامل نشاط در خانواده از ديدگاه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كار، تفريح، احترام، تبادل عاطفى و آراستگى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موانع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تاريخچه ى بناى مسجد مقدس جمكران و آثار و بركات آن در طول تاريخ در بخش تاريخ اسلام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تاريخ معاصر به دخالت هاى استعمارگرانه ى انگليس در ايران قبل از پيروزى انقلاب اسلامى و پس از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انحصار گرفتن معادن نفت ايران قبل از انقلاب و حمايت نظامى از صدام در جنگ عليه ايران بعد از انقلاب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برخى از مطالب اين شماره توسط حضرت آيت الله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ارزيابى شده است و از راهنمايى هاى ايشان بهره مند گشته ايم</w:t>
      </w:r>
      <w:r>
        <w:rPr>
          <w:rFonts w:eastAsia="IRNazanin" w:cs="IRNazanin"/>
          <w:color w:val="111111"/>
          <w:sz w:val="28"/>
          <w:szCs w:val="28"/>
          <w:rtl w:val="true"/>
          <w:lang w:bidi="fa-IR"/>
        </w:rPr>
        <w:t xml:space="preserve">. </w:t>
      </w:r>
      <w:bookmarkStart w:id="17" w:name="pg6949_72431"/>
    </w:p>
    <w:p>
      <w:pPr>
        <w:pStyle w:val="Heading2"/>
        <w:numPr>
          <w:ilvl w:val="1"/>
          <w:numId w:val="1"/>
        </w:numPr>
        <w:rPr/>
      </w:pPr>
      <w:bookmarkStart w:id="18" w:name="__RefHeading___Toc2127688_372815092"/>
      <w:bookmarkStart w:id="19" w:name="_Toc5"/>
      <w:bookmarkEnd w:id="17"/>
      <w:bookmarkEnd w:id="18"/>
      <w:r>
        <w:rPr>
          <w:rtl w:val="true"/>
        </w:rPr>
        <w:t xml:space="preserve">حقوق </w:t>
      </w:r>
      <w:r>
        <w:rPr>
          <w:rtl w:val="true"/>
        </w:rPr>
        <w:t xml:space="preserve">/ </w:t>
      </w:r>
      <w:r>
        <w:rPr>
          <w:rtl w:val="true"/>
        </w:rPr>
        <w:t>خبرگان رهبرى</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127690_372815092"/>
      <w:bookmarkStart w:id="21" w:name="_Toc6"/>
      <w:bookmarkEnd w:id="20"/>
      <w:r>
        <w:rPr>
          <w:rtl w:val="true"/>
        </w:rPr>
        <w:t>اشاره</w:t>
      </w:r>
      <w:bookmarkEnd w:id="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نظارت خبرگان بر رهبرى يك نظارت واقعى است يا صورى و تشريفاتى؟ حسين دولتى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نهادى بر مجلس خبرگان نظارت مى كند كه به وظايف خود عمل نمايد و دچار انحراف نشود؟ على مجتبى زاده </w:t>
      </w:r>
    </w:p>
    <w:p>
      <w:pPr>
        <w:pStyle w:val="BookText"/>
        <w:rPr/>
      </w:pP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خبرگان رهبرى</w:t>
      </w:r>
    </w:p>
    <w:p>
      <w:pPr>
        <w:pStyle w:val="BookText"/>
        <w:rPr/>
      </w:pPr>
      <w:r>
        <w:rPr>
          <w:rFonts w:ascii="IRNazanin" w:hAnsi="IRNazanin" w:eastAsia="IRNazanin"/>
          <w:color w:val="111111"/>
          <w:sz w:val="28"/>
          <w:sz w:val="28"/>
          <w:szCs w:val="28"/>
          <w:rtl w:val="true"/>
          <w:lang w:bidi="fa-IR"/>
        </w:rPr>
        <w:t>ولايت فقيه تنها نظريه ى سياسى است كه در عصر غيبت ائمه ى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پشتوانه ى محكم دينى برخوردار است و اجراى آن به مشاوران و كارشناسان قوى در فقه و مديريت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ى اين كارشناسان نمايندگان مجلس خبرگان هستند كه در راستاى شناسايى و كنترل شرايط رهبرى فعاليت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اعضاى اين مجلس با رأى مستقيم مردم انتخاب مى شوند بايد نگاه كارشناسانه ى آنها در شناسايى رهبر و ولى فقيه را برآمده از رأى ملت دانست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به بحث در اين باره خواهيم پرداخت</w:t>
      </w:r>
      <w:r>
        <w:rPr>
          <w:rFonts w:eastAsia="IRNazanin" w:cs="IRNazanin"/>
          <w:color w:val="111111"/>
          <w:sz w:val="28"/>
          <w:szCs w:val="28"/>
          <w:rtl w:val="true"/>
          <w:lang w:bidi="fa-IR"/>
        </w:rPr>
        <w:t xml:space="preserve">. </w:t>
      </w:r>
      <w:bookmarkStart w:id="22" w:name="pg6949_72434"/>
    </w:p>
    <w:p>
      <w:pPr>
        <w:pStyle w:val="Heading3"/>
        <w:numPr>
          <w:ilvl w:val="2"/>
          <w:numId w:val="1"/>
        </w:numPr>
        <w:rPr/>
      </w:pPr>
      <w:bookmarkStart w:id="23" w:name="__RefHeading___Toc2127692_372815092"/>
      <w:bookmarkStart w:id="24" w:name="_Toc7"/>
      <w:bookmarkEnd w:id="22"/>
      <w:bookmarkEnd w:id="23"/>
      <w:r>
        <w:rPr>
          <w:rtl w:val="true"/>
        </w:rPr>
        <w:t xml:space="preserve">آيا نظارت خبرگان بر رهبرى يك نظارت واقعى است يا صورى و تشريفاتى؟ </w:t>
      </w:r>
      <w:r>
        <w:rPr>
          <w:rtl w:val="true"/>
        </w:rPr>
        <w:t xml:space="preserve">/ </w:t>
      </w:r>
      <w:r>
        <w:rPr>
          <w:rtl w:val="true"/>
        </w:rPr>
        <w:t>حسين دولتى</w:t>
      </w:r>
      <w:bookmarkEnd w:id="24"/>
    </w:p>
    <w:p>
      <w:pPr>
        <w:pStyle w:val="BookText"/>
        <w:rPr/>
      </w:pPr>
      <w:r>
        <w:rPr>
          <w:rFonts w:ascii="IRNazanin" w:hAnsi="IRNazanin" w:eastAsia="IRNazanin"/>
          <w:color w:val="111111"/>
          <w:sz w:val="28"/>
          <w:sz w:val="28"/>
          <w:szCs w:val="28"/>
          <w:rtl w:val="true"/>
          <w:lang w:bidi="fa-IR"/>
        </w:rPr>
        <w:t>در مورد اين كه، آيا نظارت خبرگان واقعى است يا صورى، بايد گفت، مجلس خبرگان، استقلال كافى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مربوط به تعداد و شرايط خبرگان، كيفيت انتخاب آنها و آيين نامه ى داخلى جلسات آنان، براى نخستين دوره، بايد به وسيله ى فقهاى اوّلين شوراى نگهبان، تهيّه، و با اكثريّت آراى آنان تصويب شود و به تصويب نهايى رهبر انقلاب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هرگونه تغيير و تجديد نظر در اين قانون و تصويب ساير مقررات مربوط به وظايف خبرگان، در صلاح ديد خود آنان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در زمان فعلى، از جهت آيين نامه ى اجرايى و داخلى، خبرگان استقلال دارند و در محدوده ى قانون مربوط به تعداد، شرايط، كيفيت انتخاب و آئين نامه ى داخلى، فقط خود خبرگان مى توانند وارد شوند و قانون تصويب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مجلس شوراى اسلامى هم، در اين مورد نمى تواند وضع قانون كند، يا تغيير قانون دهد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به علاوه، در مصوبه ى اوّلين اجلاس خبرگان، در مورد اجراى اصل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پيش بينى شده است كه خبرگان، از ميان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تحقيقى مركب از هفت نفر، براى مدّت دو سال، با رأى مخفى، انتخاب كنند، تا به وظايف مذكور در اين قانون عمل كنند</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توجه به شرايط اعضاى تحقيق، در رفع اشكال به ما كمك زيادى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تبصره هاى مادّه ى مربوط به اين هيئت آمده است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افراد هيئت بايد فراغت كافى را براى انجام وظايف محوّله داشته باشند و </w:t>
      </w:r>
    </w:p>
    <w:p>
      <w:pPr>
        <w:pStyle w:val="BookText"/>
        <w:rPr/>
      </w:pPr>
      <w:r>
        <w:rPr>
          <w:rFonts w:ascii="IRNazanin" w:hAnsi="IRNazanin" w:eastAsia="IRNazanin"/>
          <w:color w:val="111111"/>
          <w:sz w:val="28"/>
          <w:sz w:val="28"/>
          <w:szCs w:val="28"/>
          <w:rtl w:val="true"/>
          <w:lang w:bidi="fa-IR"/>
        </w:rPr>
        <w:t>شاغل سِمت هاى اجرايى و قضايى، از جانب مقام رهبرى و نيز از بستگان نزديك رهبرى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هيئت رئيسه نمى توانند عضو هيئت تحقيق باشند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اين هيئت، با خصوصيات مذكور، مى تواند ناظر خوبى بر رهبرى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هيئت تحقيق، آيين نامه ى داخلى خود را تهيّه و با اكثريّت آرا، تصويب مى نمايد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پس، از جهت حقوقى، خبرگان استقلال كافى دارد، تا بتوانند آزادانه به وظايف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صورى بودن عمل خبرگان باشد، اين در صورتى است كه خبرگان راه اسلام و انجام وظيفه را رها كنند و به دنبال اميال و هوس هاى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شرايطِ مُنتخبينِ خبرگان، به اضافه ى تشخيص و گزينش و نظارت عمومى مردم، اين احتمال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شوندگان بايد داراى اين شرايط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به ديانت و وثوق و شايستگى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كامل به مبانى اجتهاد، با سابقه ى تحصيل در حوزه هاى علميّه ى بزرگ، در حدّى كه بتوانند افراد صالح براى مرجعيت و رهبرى را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سياسى، اجتماعى و آشنايى با مسائل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 به نظام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سوابق سوء اجتماعى و سياسى</w:t>
      </w:r>
      <w:r>
        <w:rPr>
          <w:rFonts w:eastAsia="IRNazanin" w:cs="IRNazanin"/>
          <w:color w:val="111111"/>
          <w:sz w:val="28"/>
          <w:szCs w:val="28"/>
          <w:rtl w:val="true"/>
          <w:lang w:bidi="fa-IR"/>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اگر در بعضى اعضاى خبرگان يا همه ى آنها، حالت ارادت نسبت به رهبرى مشاهده شود، اين ارادت به خاطر شخصيّت و ويژگى هاى موجود در اوست و اگر آنها را از </w:t>
      </w:r>
      <w:bookmarkStart w:id="25" w:name="pg6949_72436"/>
    </w:p>
    <w:p>
      <w:pPr>
        <w:pStyle w:val="BookText"/>
        <w:rPr/>
      </w:pPr>
      <w:bookmarkEnd w:id="25"/>
      <w:r>
        <w:rPr>
          <w:rFonts w:ascii="IRNazanin" w:hAnsi="IRNazanin" w:eastAsia="IRNazanin"/>
          <w:color w:val="111111"/>
          <w:sz w:val="28"/>
          <w:sz w:val="28"/>
          <w:szCs w:val="28"/>
          <w:rtl w:val="true"/>
          <w:lang w:bidi="fa-IR"/>
        </w:rPr>
        <w:t>دست دهد، ارادت نسبت به او نيز از ميان خواهد رفت، چنان كه نمونه هايى در تاريخ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رسالت علماى دين مبارزه با انحرافات است، خصوصاً آنچه در حد رهبرى جامعه 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غير از خبرگان، علماى ربّانى ديگر در جامعه نيز بازدارنده ى خوبى از انحرافات هستند و اين گونه احتمالات در مورد اين همه فقيه پرهيزكار احتمال عقلايى نيست</w:t>
      </w:r>
      <w:r>
        <w:rPr>
          <w:rFonts w:eastAsia="IRNazanin" w:cs="IRNazanin"/>
          <w:color w:val="111111"/>
          <w:sz w:val="28"/>
          <w:szCs w:val="28"/>
          <w:rtl w:val="true"/>
          <w:lang w:bidi="fa-IR"/>
        </w:rPr>
        <w:t>.</w:t>
      </w:r>
    </w:p>
    <w:p>
      <w:pPr>
        <w:pStyle w:val="Heading3"/>
        <w:numPr>
          <w:ilvl w:val="2"/>
          <w:numId w:val="1"/>
        </w:numPr>
        <w:rPr/>
      </w:pPr>
      <w:bookmarkStart w:id="26" w:name="__RefHeading___Toc2127694_372815092"/>
      <w:bookmarkStart w:id="27" w:name="_Toc8"/>
      <w:bookmarkEnd w:id="26"/>
      <w:r>
        <w:rPr>
          <w:rtl w:val="true"/>
        </w:rPr>
        <w:t xml:space="preserve">چه نهادى بر مجلس خبرگان نظارت مى كند كه به وظايف خود عمل نمايد و دچار انحراف نشود؟ </w:t>
      </w:r>
      <w:r>
        <w:rPr>
          <w:rtl w:val="true"/>
        </w:rPr>
        <w:t xml:space="preserve">/ </w:t>
      </w:r>
      <w:r>
        <w:rPr>
          <w:rtl w:val="true"/>
        </w:rPr>
        <w:t>على مجتبى زاده</w:t>
      </w:r>
      <w:bookmarkEnd w:id="27"/>
    </w:p>
    <w:p>
      <w:pPr>
        <w:pStyle w:val="Heading4"/>
        <w:numPr>
          <w:ilvl w:val="3"/>
          <w:numId w:val="1"/>
        </w:numPr>
        <w:rPr/>
      </w:pPr>
      <w:bookmarkStart w:id="28" w:name="__RefHeading___Toc2127696_372815092"/>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يكى از مهم ترين نهادهاى حكومتى جمهورى اسلامى ايران مجلس خبرگان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فوق العاده ى اين مجلس از آن جاست كه مطابق قانون اساسى</w:t>
      </w:r>
      <w:r>
        <w:rPr>
          <w:rStyle w:val="FootnoteAnchor"/>
          <w:rtl w:val="true"/>
        </w:rPr>
        <w:footnoteReference w:id="8"/>
      </w:r>
      <w:r>
        <w:rPr>
          <w:rFonts w:ascii="IRNazanin" w:hAnsi="IRNazanin" w:eastAsia="IRNazanin"/>
          <w:color w:val="111111"/>
          <w:sz w:val="28"/>
          <w:sz w:val="28"/>
          <w:szCs w:val="28"/>
          <w:rtl w:val="true"/>
          <w:lang w:bidi="fa-IR"/>
        </w:rPr>
        <w:t>وظايف مهم تعيين رهبر، نظارت بر او و عزل وى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همان اندازه كه رهبرى در نظام اسلامى جايگاه بلندى دارد مجلس خبرگان نيز مهم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اهميت، لزوم دقت در انتخاب افرادى شايسته و متعهّد براى اين مسئوليت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نظارت بر مجلس خبرگان امورى در نظر گرفته شده است</w:t>
      </w:r>
      <w:r>
        <w:rPr>
          <w:rFonts w:eastAsia="IRNazanin" w:cs="IRNazanin"/>
          <w:color w:val="111111"/>
          <w:sz w:val="28"/>
          <w:szCs w:val="28"/>
          <w:rtl w:val="true"/>
          <w:lang w:bidi="fa-IR"/>
        </w:rPr>
        <w:t>.</w:t>
      </w:r>
    </w:p>
    <w:p>
      <w:pPr>
        <w:pStyle w:val="Heading4"/>
        <w:numPr>
          <w:ilvl w:val="3"/>
          <w:numId w:val="1"/>
        </w:numPr>
        <w:rPr/>
      </w:pPr>
      <w:bookmarkStart w:id="30" w:name="__RefHeading___Toc2127698_372815092"/>
      <w:bookmarkStart w:id="31" w:name="_Toc10"/>
      <w:bookmarkEnd w:id="30"/>
      <w:r>
        <w:rPr/>
        <w:t>1</w:t>
      </w:r>
      <w:r>
        <w:rPr>
          <w:rtl w:val="true"/>
        </w:rPr>
        <w:t xml:space="preserve">. </w:t>
      </w:r>
      <w:r>
        <w:rPr>
          <w:rtl w:val="true"/>
        </w:rPr>
        <w:t>نظارت درونى</w:t>
      </w:r>
      <w:bookmarkEnd w:id="31"/>
    </w:p>
    <w:p>
      <w:pPr>
        <w:pStyle w:val="BookText"/>
        <w:rPr/>
      </w:pPr>
      <w:r>
        <w:rPr>
          <w:rFonts w:ascii="IRNazanin" w:hAnsi="IRNazanin" w:eastAsia="IRNazanin"/>
          <w:color w:val="111111"/>
          <w:sz w:val="28"/>
          <w:sz w:val="28"/>
          <w:szCs w:val="28"/>
          <w:rtl w:val="true"/>
          <w:lang w:bidi="fa-IR"/>
        </w:rPr>
        <w:t>اعضاى مجلس خبرگان به دليل دارا بودن ويژگى هايى چون فقاهت، اشتهار به ديانت، تقوى و عدالت، زمينه ى انحراف در آن ها بسيار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نامه ى انتخابات خبرگان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 منتخب مردم بايد داراى شرايط زير باشند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به ديانت و وثوق و شايستگى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حدى كه قدرت استنباط بعضى مسائل فقهى را داشته باشند و بتوانند ولى فقيه واجد شرايط رهبرى را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سياسى و اجتماعى و آشنايى با مسائل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 به نظام </w:t>
      </w:r>
      <w:bookmarkStart w:id="32" w:name="pg6949_72437"/>
    </w:p>
    <w:p>
      <w:pPr>
        <w:pStyle w:val="BookText"/>
        <w:rPr/>
      </w:pPr>
      <w:bookmarkEnd w:id="32"/>
      <w:r>
        <w:rPr>
          <w:rFonts w:ascii="Amiri" w:hAnsi="Amiri" w:eastAsia="Amiri" w:cs="Amiri"/>
          <w:color w:val="111111"/>
          <w:sz w:val="28"/>
          <w:sz w:val="28"/>
          <w:szCs w:val="28"/>
          <w:rtl w:val="true"/>
          <w:lang w:bidi="ar-SA"/>
        </w:rPr>
        <w:t>جمهورى اسلامى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نداشتن سوابق سوء سياسى و اجتماعى</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مجموعه ى اين شرايط و ويژگى ها سبب كاهش احتمال اشتباه و انحراف در آن 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خبرگان رهبرى داراى مقام فقاهت اند، داراى مرتبه ى عالى تقوى نيز هستند، و با شناخت قبلى از افراد تصميم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احتمال اين كه تحت تأثير تبليغات و جوسازى قرار بگيرند بسيار ناچيز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توجه به اين نكته نيز لازم است كه تصميمات مجلس خبرگان بر اساس رأى اكثريت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اين كه اكثريت اعضاى مجلس خبرگان به اشتباه تصميم بگيرند يا دچار انحراف شوند، احتمالى بسيار بعيد است كه عقلا به چنين احتمالى اعتنا نمى كنند</w:t>
      </w:r>
      <w:r>
        <w:rPr>
          <w:rFonts w:eastAsia="IRNazanin" w:cs="IRNazanin"/>
          <w:color w:val="111111"/>
          <w:sz w:val="28"/>
          <w:szCs w:val="28"/>
          <w:rtl w:val="true"/>
          <w:lang w:bidi="fa-IR"/>
        </w:rPr>
        <w:t>.</w:t>
      </w:r>
    </w:p>
    <w:p>
      <w:pPr>
        <w:pStyle w:val="Heading4"/>
        <w:numPr>
          <w:ilvl w:val="3"/>
          <w:numId w:val="1"/>
        </w:numPr>
        <w:rPr/>
      </w:pPr>
      <w:bookmarkStart w:id="33" w:name="__RefHeading___Toc2127700_372815092"/>
      <w:bookmarkStart w:id="34" w:name="_Toc11"/>
      <w:bookmarkEnd w:id="33"/>
      <w:r>
        <w:rPr/>
        <w:t>2</w:t>
      </w:r>
      <w:r>
        <w:rPr>
          <w:rtl w:val="true"/>
        </w:rPr>
        <w:t xml:space="preserve">. </w:t>
      </w:r>
      <w:r>
        <w:rPr>
          <w:rtl w:val="true"/>
        </w:rPr>
        <w:t>نظارت آحاد مردم و مراجع عظام</w:t>
      </w:r>
      <w:bookmarkEnd w:id="3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نظارت درونى بر مجلس خبرگان، نظارت بيرونى هم در نظر گرفته شده است و آن نظارت همگانى مردم بر مجموعه ى دولت، از جمله مجلس خبرگان رهبرى است كه در قانون اساسى</w:t>
      </w:r>
      <w:r>
        <w:rPr>
          <w:rStyle w:val="FootnoteAnchor"/>
          <w:rtl w:val="true"/>
        </w:rPr>
        <w:footnoteReference w:id="11"/>
      </w:r>
      <w:r>
        <w:rPr>
          <w:rFonts w:ascii="IRNazanin" w:hAnsi="IRNazanin" w:eastAsia="IRNazanin"/>
          <w:color w:val="111111"/>
          <w:sz w:val="28"/>
          <w:sz w:val="28"/>
          <w:szCs w:val="28"/>
          <w:rtl w:val="true"/>
          <w:lang w:bidi="fa-IR"/>
        </w:rPr>
        <w:t>و تحت عنوان امر به معروف و نهى از منكر مطرح شده است و اين نظارت همگانى سبب كنترل و اصلاح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نظارت عمومى مردم، از نظارت خاص و هميشگى علماى دين به خصوص مراجع عظام بر اجراى احكام دين نبايد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ظَهَرَت البِدعةُ فى اُمّتى فَلْيُظهِر العالمُ علمَهُ فَاِن لَم يَفْعَل فَعَلَيه لعنَةُ اللهِ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هنگامى كه بدعتى در امّت من آشكار شد، عالم بايد علم خود را اظهار كند، در غير اين صورت، لعنت خداوند بر اوست</w:t>
      </w:r>
      <w:r>
        <w:rPr>
          <w:rFonts w:eastAsia="IRNazanin" w:cs="IRNazanin"/>
          <w:color w:val="111111"/>
          <w:sz w:val="28"/>
          <w:szCs w:val="28"/>
          <w:rtl w:val="true"/>
          <w:lang w:bidi="fa-IR"/>
        </w:rPr>
        <w:t xml:space="preserve">. </w:t>
      </w:r>
      <w:bookmarkStart w:id="35" w:name="pg6949_72438"/>
    </w:p>
    <w:p>
      <w:pPr>
        <w:pStyle w:val="BookText"/>
        <w:rPr/>
      </w:pPr>
      <w:bookmarkEnd w:id="35"/>
      <w:r>
        <w:rPr>
          <w:rFonts w:ascii="IRNazanin" w:hAnsi="IRNazanin" w:eastAsia="IRNazanin"/>
          <w:color w:val="111111"/>
          <w:sz w:val="28"/>
          <w:sz w:val="28"/>
          <w:szCs w:val="28"/>
          <w:rtl w:val="true"/>
          <w:lang w:bidi="fa-IR"/>
        </w:rPr>
        <w:t>در واقع علماى دين چشمان ناظر به دين و در صورت وجود هرگونه انحراف موظف به بيان و اصلاح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احياناً فقهاى مجلس خبرگان در وظايف خود كوتاهى نمايند يا دچار انحراف گردند، علما و مراجع عظام به وظيفه ى نظارتى خود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خبرگان كه با انتخاب ملّت تعيين مى شوند از روى كمال دقت و يا از روى مشورت با مراجع عظام هر عصر و علماى بزرگ سرتاسر كشور و متدينين و دانشمندان متعهد به مجلس خبرگان بروند، بسيارى از مهمّات و مشكلات به واسطه ى تعيين شايسته ترين و متعهدترين شخصيت ها براى رهبر يا شوراى رهبرى پيش نخواهد آمد يا با شايستگى رفع خواهد شد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6" w:name="__RefHeading___Toc2127702_372815092"/>
      <w:bookmarkStart w:id="37" w:name="_Toc12"/>
      <w:bookmarkEnd w:id="36"/>
      <w:r>
        <w:rPr/>
        <w:t>3</w:t>
      </w:r>
      <w:r>
        <w:rPr>
          <w:rtl w:val="true"/>
        </w:rPr>
        <w:t xml:space="preserve">. </w:t>
      </w:r>
      <w:r>
        <w:rPr>
          <w:rtl w:val="true"/>
        </w:rPr>
        <w:t>رهبرى</w:t>
      </w:r>
      <w:bookmarkEnd w:id="37"/>
    </w:p>
    <w:p>
      <w:pPr>
        <w:pStyle w:val="BookText"/>
        <w:rPr/>
      </w:pPr>
      <w:r>
        <w:rPr>
          <w:rFonts w:ascii="IRNazanin" w:hAnsi="IRNazanin" w:eastAsia="IRNazanin"/>
          <w:color w:val="111111"/>
          <w:sz w:val="28"/>
          <w:sz w:val="28"/>
          <w:szCs w:val="28"/>
          <w:rtl w:val="true"/>
          <w:lang w:bidi="fa-IR"/>
        </w:rPr>
        <w:t>مطابق قانون اساسى جمهورى اسلامى ايران رهبرى مسئول نظارت بر حسن اجراى قوانين و عدم انحراف سازمان ها و نهادهاى حكومت از وظايف اصيل اسلامى خويش است و چنانچه انحرافى در خبرگان مشاهده كند، به وظيفه ى خود عمل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به اين نكته نيز بايد توجه كرد كه اگر قرار باشد بر هر نهاد نظارتى نهاد نظارتى ديگرى نظارت داشته باشد، اساساً تسلسل لازم مى آيد و اين الزام و ضرورت هيچ گاه متوقف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چنين مواردى بايد بر مكانيزم هايى كه قانون براى حفظ و صيانت خود آن نهاد نظارتى پيش بينى كرده است، توجه نمود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در عصر غيبت چاره اى جز رعايت مرتبه ى بالاى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نظارت مستقل و مردمى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آن نهاد نظارتى، احتمال انحراف را به طور كلى نمى توان ناديده گرفت، با نظارت جمعى نيروهاى كاملاً امين و آگاه، ضريب اطمينان افزايش، و احتمال اشتباه و يا انحراف به حدى كاهش مى يابد كه به آن اعتنا نمى شود و اين مطمئن ترين و صحيح ترين شيوه اى است كه مى توان از آن بهره جست</w:t>
      </w:r>
      <w:r>
        <w:rPr>
          <w:rFonts w:eastAsia="IRNazanin" w:cs="IRNazanin"/>
          <w:color w:val="111111"/>
          <w:sz w:val="28"/>
          <w:szCs w:val="28"/>
          <w:rtl w:val="true"/>
          <w:lang w:bidi="fa-IR"/>
        </w:rPr>
        <w:t xml:space="preserve">. </w:t>
      </w:r>
      <w:bookmarkStart w:id="38" w:name="pg6949_72439"/>
    </w:p>
    <w:p>
      <w:pPr>
        <w:pStyle w:val="Heading2"/>
        <w:numPr>
          <w:ilvl w:val="1"/>
          <w:numId w:val="1"/>
        </w:numPr>
        <w:rPr/>
      </w:pPr>
      <w:bookmarkStart w:id="39" w:name="__RefHeading___Toc2127704_372815092"/>
      <w:bookmarkStart w:id="40" w:name="_Toc13"/>
      <w:bookmarkEnd w:id="38"/>
      <w:bookmarkEnd w:id="39"/>
      <w:r>
        <w:rPr>
          <w:rtl w:val="true"/>
        </w:rPr>
        <w:t xml:space="preserve">سياست </w:t>
      </w:r>
      <w:r>
        <w:rPr>
          <w:rtl w:val="true"/>
        </w:rPr>
        <w:t xml:space="preserve">/ </w:t>
      </w:r>
      <w:r>
        <w:rPr>
          <w:rtl w:val="true"/>
        </w:rPr>
        <w:t>مشاركت سياسى</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2127706_372815092"/>
      <w:bookmarkStart w:id="42" w:name="_Toc14"/>
      <w:bookmarkEnd w:id="41"/>
      <w:r>
        <w:rPr>
          <w:rtl w:val="true"/>
        </w:rPr>
        <w:t>اشاره</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عواملى بر ميزان مشاركت سياسى و اجتماعى مردم مؤثر است؟</w:t>
      </w:r>
    </w:p>
    <w:p>
      <w:pPr>
        <w:pStyle w:val="BookText"/>
        <w:rPr/>
      </w:pPr>
      <w:r>
        <w:rPr>
          <w:rFonts w:ascii="IRNazanin" w:hAnsi="IRNazanin" w:eastAsia="IRNazanin"/>
          <w:color w:val="111111"/>
          <w:sz w:val="28"/>
          <w:sz w:val="28"/>
          <w:szCs w:val="28"/>
          <w:rtl w:val="true"/>
          <w:lang w:bidi="fa-IR"/>
        </w:rPr>
        <w:t>ابراهيم عباسپور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الزامات فقهى نسبت به مشاركت سياسى مردم با حق رأى شهروندان سازگار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عبدالعلى محمدى </w:t>
      </w:r>
    </w:p>
    <w:p>
      <w:pPr>
        <w:pStyle w:val="BookText"/>
        <w:rPr/>
      </w:pPr>
      <w:r>
        <w:rPr>
          <w:rFonts w:ascii="Amiri" w:hAnsi="Amiri" w:eastAsia="Amiri" w:cs="Amiri"/>
          <w:color w:val="111111"/>
          <w:sz w:val="28"/>
          <w:sz w:val="28"/>
          <w:szCs w:val="28"/>
          <w:rtl w:val="true"/>
          <w:lang w:bidi="ar-SA"/>
        </w:rPr>
        <w:t>سياست</w:t>
      </w:r>
    </w:p>
    <w:p>
      <w:pPr>
        <w:pStyle w:val="BookText"/>
        <w:rPr/>
      </w:pPr>
      <w:r>
        <w:rPr>
          <w:rFonts w:ascii="Amiri" w:hAnsi="Amiri" w:eastAsia="Amiri" w:cs="Amiri"/>
          <w:color w:val="111111"/>
          <w:sz w:val="28"/>
          <w:sz w:val="28"/>
          <w:szCs w:val="28"/>
          <w:rtl w:val="true"/>
          <w:lang w:bidi="ar-SA"/>
        </w:rPr>
        <w:t>مشاركت سياسى</w:t>
      </w:r>
    </w:p>
    <w:p>
      <w:pPr>
        <w:pStyle w:val="BookText"/>
        <w:rPr/>
      </w:pPr>
      <w:r>
        <w:rPr>
          <w:rFonts w:ascii="IRNazanin" w:hAnsi="IRNazanin" w:eastAsia="IRNazanin"/>
          <w:color w:val="111111"/>
          <w:sz w:val="28"/>
          <w:sz w:val="28"/>
          <w:szCs w:val="28"/>
          <w:rtl w:val="true"/>
          <w:lang w:bidi="fa-IR"/>
        </w:rPr>
        <w:t>نظام هاى سياسى بر پايه ى اعتماد عمومى و اراده ى مردم استوار مى گردند و استمرار و اقتدار آنها وابسته به مشاركت و دخالت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مشاركت در قالب هاى مختلفى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شركت مردم در انتخابات و همه پرسى ها و حساسيت نسبت به نوع جريان امور در كشور و ميزان دلبستگى آنها به نظام حاكم بر جامعه و حمايت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جوامع مدرن اين مشاركت در قالب احزاب سياسى و نهادهاى اجتماعى هدايت مى شود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چگونگى مشاركت سياسى مردم مورد بررسى قرار مى گيرد</w:t>
      </w:r>
      <w:r>
        <w:rPr>
          <w:rFonts w:eastAsia="IRNazanin" w:cs="IRNazanin"/>
          <w:color w:val="111111"/>
          <w:sz w:val="28"/>
          <w:szCs w:val="28"/>
          <w:rtl w:val="true"/>
          <w:lang w:bidi="fa-IR"/>
        </w:rPr>
        <w:t xml:space="preserve">. </w:t>
      </w:r>
      <w:bookmarkStart w:id="43" w:name="pg6949_72442"/>
    </w:p>
    <w:p>
      <w:pPr>
        <w:pStyle w:val="Heading3"/>
        <w:numPr>
          <w:ilvl w:val="2"/>
          <w:numId w:val="1"/>
        </w:numPr>
        <w:rPr/>
      </w:pPr>
      <w:bookmarkStart w:id="44" w:name="__RefHeading___Toc2127708_372815092"/>
      <w:bookmarkStart w:id="45" w:name="_Toc15"/>
      <w:bookmarkEnd w:id="43"/>
      <w:bookmarkEnd w:id="44"/>
      <w:r>
        <w:rPr>
          <w:rtl w:val="true"/>
        </w:rPr>
        <w:t xml:space="preserve">چه عواملى بر ميزان مشاركت سياسى و اجتماعى مردم مؤثر است؟ </w:t>
      </w:r>
      <w:r>
        <w:rPr>
          <w:rtl w:val="true"/>
        </w:rPr>
        <w:t xml:space="preserve">/ </w:t>
      </w:r>
      <w:r>
        <w:rPr>
          <w:rtl w:val="true"/>
        </w:rPr>
        <w:t>ابراهيم عباسپور</w:t>
      </w:r>
      <w:bookmarkEnd w:id="45"/>
    </w:p>
    <w:p>
      <w:pPr>
        <w:pStyle w:val="Heading4"/>
        <w:numPr>
          <w:ilvl w:val="3"/>
          <w:numId w:val="1"/>
        </w:numPr>
        <w:rPr/>
      </w:pPr>
      <w:bookmarkStart w:id="46" w:name="__RefHeading___Toc2127710_372815092"/>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مشاركت مردم در امور سياسى و اجتماعى، يكى از مباحث مهم علوم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مشاركت در درجه ى اول از طبع اجتماعى انسان ريشه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در امور اجتماعى، نوعى تعهد و قبول مسئوليت فردى و اجتماعى است كه همه ى افراد انسانى ناگزير به پذيرش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تعهد و مسئوليت ممكن است يا در قالب فعاليت هاى معين صورت گيرد، مانند بسيارى از رفتارهاى اخلاقى و اجتماعى، و يا ساختار حقوقى و اقتصادى به خود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به دليل ضرورت و اهميت مشاركت، انسان ها در تعيين سرنوشت خود به آن توجه خاصى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مردم مصر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مصر، نگوييد ما سرپرستى چون مالك و امامى چون على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صحنه حاضر نباشيد، شكست مى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نبرد و جنگ با باطل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در خواب باشد، دشمن بيدارش او را رها نمى كند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يكى از بارزترين نمونه هاى مشاركت مردمى، مشاركت در امور اجتماعى و سياسى است كه كمك فراوانى به حفظ وحدت و همبستگى ملى مى كند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مشاركت سياسى فعاليت داوطلبانه ى اعضاى جامعه در انتخاب رهبران و شركت مستقيم و غيرمستقيم در سياست گذارى عمومى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به بيانى ديگر، مشاركت سياسى عبارت است از ورود به عرصه و جرگه اى كه به تحقق يك اراده ى جمعى منجر شده، يا مانع تحقق </w:t>
      </w:r>
      <w:bookmarkStart w:id="48" w:name="pg6949_72443"/>
    </w:p>
    <w:p>
      <w:pPr>
        <w:pStyle w:val="BookText"/>
        <w:rPr/>
      </w:pPr>
      <w:bookmarkEnd w:id="48"/>
      <w:r>
        <w:rPr>
          <w:rFonts w:ascii="IRNazanin" w:hAnsi="IRNazanin" w:eastAsia="IRNazanin"/>
          <w:color w:val="111111"/>
          <w:sz w:val="28"/>
          <w:sz w:val="28"/>
          <w:szCs w:val="28"/>
          <w:rtl w:val="true"/>
          <w:lang w:bidi="fa-IR"/>
        </w:rPr>
        <w:t>آن اراده ى جمعى مى 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يكى از مهم ترين مسائل در بحث مشاركت سياسى، توجيه افرادى است كه مشاركت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ديد كه موانع مشاركت اين افراد و راه هاى تقويت مشاركت عمومى كدام اند و چگونه مى توان توجه همه يا اكثريت افراد يك جامعه را به مشاركت در سرنوشت خودشان و مسائل جامعه جلب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علل و عوامل مؤثر بر مشاركت مردم در امور سياسى و اجتماعى به شرح زير است</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2127712_372815092"/>
      <w:bookmarkStart w:id="50" w:name="_Toc17"/>
      <w:bookmarkEnd w:id="49"/>
      <w:r>
        <w:rPr/>
        <w:t>1</w:t>
      </w:r>
      <w:r>
        <w:rPr>
          <w:rtl w:val="true"/>
        </w:rPr>
        <w:t xml:space="preserve">. </w:t>
      </w:r>
      <w:r>
        <w:rPr>
          <w:rtl w:val="true"/>
        </w:rPr>
        <w:t>عوامل فرهنگى</w:t>
      </w:r>
      <w:bookmarkEnd w:id="50"/>
    </w:p>
    <w:p>
      <w:pPr>
        <w:pStyle w:val="BookText"/>
        <w:rPr/>
      </w:pPr>
      <w:r>
        <w:rPr>
          <w:rFonts w:ascii="IRNazanin" w:hAnsi="IRNazanin" w:eastAsia="IRNazanin"/>
          <w:color w:val="111111"/>
          <w:sz w:val="28"/>
          <w:sz w:val="28"/>
          <w:szCs w:val="28"/>
          <w:rtl w:val="true"/>
          <w:lang w:bidi="fa-IR"/>
        </w:rPr>
        <w:t>فرهنگ از مهم ترين متغيرهاى مشاركت سياسى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ى داراى فرهنگ سياسى مشاركتى، مشاركت افراد گسترده تر است و در جامعه اى كه فاقد چنين فرهنگى است، مردم با پديده هاى سياسى و اجتماعى برخوردى انفعالى دارند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شناسى سياسى درباره ى عوامل مؤثر بر مشاركت، نظريه هاى گوناگونى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ماكسوبر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نقش فرهنگ را پررنگ تر از ساير عوامل مى داند در حالى كه نظريه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دترمينيستى 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اقتصادى را زيربناى روابط اجتماعى، از جمله مشاركت مى داند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به نظر مى رسد فرهنگ هاى مختلف انگيزه ها و توقعات متفاوتى را در افراد جامعه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فرهنگ هايى كه عامل اقتصادى قوى وجود دارد و پيشرفت اقتصادى آرمان افراد آن جامعه است، مردم براى گسترش يا تداوم </w:t>
      </w:r>
    </w:p>
    <w:p>
      <w:pPr>
        <w:pStyle w:val="BookText"/>
        <w:rPr/>
      </w:pPr>
      <w:r>
        <w:rPr>
          <w:rFonts w:ascii="Amiri" w:hAnsi="Amiri" w:eastAsia="Amiri" w:cs="Amiri"/>
          <w:color w:val="111111"/>
          <w:sz w:val="28"/>
          <w:sz w:val="28"/>
          <w:szCs w:val="28"/>
          <w:rtl w:val="true"/>
          <w:lang w:bidi="ar-SA"/>
        </w:rPr>
        <w:t>فعاليت هاى اقتصادى راه هاى سياسى را طى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فرهنگ هايى نيز ممكن است انسان ها به خاطر احساس نياز به عوامل معنوى در سياست مشاركت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زمينه سازى هاى فرهنگى مناسب در جوامع مى توان افراد را به مشاركت در امور سياسى ترغيب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عمومى مى توان گفت كه يكى از دلايل شركت افراد در امور سياسى و اجتماعى پيوستن به جمعيتى است كه به گونه اى آرزوها، ارزش ها و نارضايتى هاى آنان را منعكس مى كند و اساساً انسان موجودى اجتماعى است و اجتماعى بودن او تنها براى برآوردن نيازها نيست، بلكه بهره مندى انسان از قوه ى تفكر، اين حيات اجتماعى را به طور فطرى در او پديد مى آورد كه يافته هاى فكرى و مكنونات خويش را با ديگران در ميان بگذارد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هر قدر شهروندان به تعلقات مشترك ميان خود آگاهى بيشترى داشته باشند، بهتر مى توانند تصميم هاى سياسى را كه به مصالح عام نزديك تر است،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صورتى است كه امكان واقعى انتخاب و مشاركت را در اختيار داشته باشند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اسلامى نيز به تعلقات دينى و اجتماعى انسان در مشاركت بسيار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صدر منشأ مشاركت سياسى و اجتماعى را محتواى درونى انسان ها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درونى انسان ها انديشه و اراده ى او را تشكيل مى دهد و اساس جنبش ها را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محتواى درونى انسان ها، زيربنا، و مجموعه ى پيوندهاى اجتماعى و ساختار زندگى بشر، روبناى زندگى اجتماعى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محتواى درونى انسان ها با وضعيت اجتماعى، بيانگر نوعى رابطه ى علّى است كه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بر آن دلالت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به صراحت </w:t>
      </w:r>
      <w:bookmarkStart w:id="51" w:name="pg6949_72445"/>
    </w:p>
    <w:p>
      <w:pPr>
        <w:pStyle w:val="BookText"/>
        <w:rPr/>
      </w:pPr>
      <w:bookmarkEnd w:id="51"/>
      <w:r>
        <w:rPr>
          <w:rFonts w:ascii="IRNazanin" w:hAnsi="IRNazanin" w:eastAsia="IRNazanin"/>
          <w:color w:val="111111"/>
          <w:sz w:val="28"/>
          <w:sz w:val="28"/>
          <w:szCs w:val="28"/>
          <w:rtl w:val="true"/>
          <w:lang w:bidi="fa-IR"/>
        </w:rPr>
        <w:t>اعلام مى كند كه تغيير سرنوشت اجتماعى انسان ها به تغيير اراده ى فردى آنها بستگى دارد</w:t>
      </w:r>
      <w:r>
        <w:rPr>
          <w:rStyle w:val="FootnoteAnchor"/>
          <w:rtl w:val="true"/>
        </w:rPr>
        <w:footnoteReference w:id="20"/>
      </w:r>
      <w:r>
        <w:rPr>
          <w:rFonts w:ascii="IRNazanin" w:hAnsi="IRNazanin" w:eastAsia="IRNazanin"/>
          <w:color w:val="111111"/>
          <w:sz w:val="28"/>
          <w:sz w:val="28"/>
          <w:szCs w:val="28"/>
          <w:rtl w:val="true"/>
          <w:lang w:bidi="fa-IR"/>
        </w:rPr>
        <w:t>و نقش آگاهى هاى عمومى را در گسترش مشاركت سياسى نمى توان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ى آگاهى سياسى و اجتماعى شهروندان، با ميزان و كيفيت جريان اطلاعات، سهولت دسترسى به آن و اعتماد عمومى به منابع تغذيه ى اطلاعاتى، رابطه اى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گرايش هاى حزبى، صنفى، گروهى، اجتماعى و سياسى مردم و واكنش آنان در برابر عمل كرد حكومت در عرصه هاى سياسى، اجتماعى، اقتصادى به پيش زمينه هاى آگاهى بستگى دارد</w:t>
      </w:r>
      <w:r>
        <w:rPr>
          <w:rFonts w:eastAsia="IRNazanin" w:cs="IRNazanin"/>
          <w:color w:val="111111"/>
          <w:sz w:val="28"/>
          <w:szCs w:val="28"/>
          <w:rtl w:val="true"/>
          <w:lang w:bidi="fa-IR"/>
        </w:rPr>
        <w:t>.</w:t>
      </w:r>
    </w:p>
    <w:p>
      <w:pPr>
        <w:pStyle w:val="Heading4"/>
        <w:numPr>
          <w:ilvl w:val="3"/>
          <w:numId w:val="1"/>
        </w:numPr>
        <w:rPr/>
      </w:pPr>
      <w:bookmarkStart w:id="52" w:name="__RefHeading___Toc2127714_372815092"/>
      <w:bookmarkStart w:id="53" w:name="_Toc18"/>
      <w:bookmarkEnd w:id="52"/>
      <w:r>
        <w:rPr/>
        <w:t>2</w:t>
      </w:r>
      <w:r>
        <w:rPr>
          <w:rtl w:val="true"/>
        </w:rPr>
        <w:t xml:space="preserve">. </w:t>
      </w:r>
      <w:r>
        <w:rPr>
          <w:rtl w:val="true"/>
        </w:rPr>
        <w:t>هويت سازى</w:t>
      </w:r>
      <w:bookmarkEnd w:id="5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عقايد و هويت سياسى يك شخص، تأثير تعيين كننده اى بر عمل سياسى او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و مشاركت سياسى و اجتماعى، بر خلاف علوم طبيعى، بين نظر علمى و عقايد، يعنى بين معرفت سياسى و عقيده ى سياسى فاصله اى نيست و نمى توان تأثير عقايد و هويت يك شخص بر عمل سياسى اش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و فعالان سياسى، عقايد و هويت سياسى خود را در دوره ى جوانى كسب مى كنند، اگرچه در آينده ممكن است تحت تأثير شرايطى تغيير عقيده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عواملى مثل جامعه پذيرى و تأثيرپذيرى كودك ونوجوان از انديشه ى حاكم در محيط تولد، احترام اجتماعى به يك عقيده، سازگارى عقيده اى و ميزان سازگارى با عقايد و تجربه ى شخصى، در شكل گيرى هويت سياسى شخص در دوره ى رشد شخصيتى مؤثر هستند</w:t>
      </w:r>
      <w:r>
        <w:rPr>
          <w:rFonts w:eastAsia="IRNazanin" w:cs="IRNazanin"/>
          <w:color w:val="111111"/>
          <w:sz w:val="28"/>
          <w:szCs w:val="28"/>
          <w:rtl w:val="true"/>
          <w:lang w:bidi="fa-IR"/>
        </w:rPr>
        <w:t>.</w:t>
      </w:r>
      <w:r>
        <w:rPr>
          <w:rStyle w:val="FootnoteAnchor"/>
          <w:rtl w:val="true"/>
        </w:rPr>
        <w:footnoteReference w:id="21"/>
      </w:r>
      <w:bookmarkStart w:id="54" w:name="pg6949_72446"/>
    </w:p>
    <w:p>
      <w:pPr>
        <w:pStyle w:val="Heading4"/>
        <w:numPr>
          <w:ilvl w:val="3"/>
          <w:numId w:val="1"/>
        </w:numPr>
        <w:rPr/>
      </w:pPr>
      <w:bookmarkStart w:id="55" w:name="__RefHeading___Toc2127716_372815092"/>
      <w:bookmarkStart w:id="56" w:name="_Toc19"/>
      <w:bookmarkEnd w:id="54"/>
      <w:bookmarkEnd w:id="55"/>
      <w:r>
        <w:rPr/>
        <w:t>3</w:t>
      </w:r>
      <w:r>
        <w:rPr>
          <w:rtl w:val="true"/>
        </w:rPr>
        <w:t xml:space="preserve">. </w:t>
      </w:r>
      <w:r>
        <w:rPr>
          <w:rtl w:val="true"/>
        </w:rPr>
        <w:t>سنت و آداب و رسوم</w:t>
      </w:r>
      <w:bookmarkEnd w:id="56"/>
    </w:p>
    <w:p>
      <w:pPr>
        <w:pStyle w:val="BookText"/>
        <w:rPr/>
      </w:pPr>
      <w:r>
        <w:rPr>
          <w:rFonts w:ascii="IRNazanin" w:hAnsi="IRNazanin" w:eastAsia="IRNazanin"/>
          <w:color w:val="111111"/>
          <w:sz w:val="28"/>
          <w:sz w:val="28"/>
          <w:szCs w:val="28"/>
          <w:rtl w:val="true"/>
          <w:lang w:bidi="fa-IR"/>
        </w:rPr>
        <w:t>سنت، حلقه ى اتصال گذشته و حال و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سنت و آداب و رسوم يك جامعه، مثبت و مشاركت جو باشد، با بازتوليد آن، نسل جديد به آسانى در فعاليت هاى سياسى جامعه مشاركت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تغيير سنت به سنت هاى مشاركت جو، به زمان و هزينه ى بسيارى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اى داراى سنن و آدابى است كه بعضى از آنها براى استفاده از امور جديد بايد تغيير پيدا كنند و بعضى از سنت هاى عقلانى و منطقى بايد حفظ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در اين باره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نبايد اسير عرف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بايد تابع منطق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مثل امروزى ها نبايد بى جهت سنت شكن بود و گفت من با هرچه سنت است مخالفم</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57" w:name="__RefHeading___Toc2127718_372815092"/>
      <w:bookmarkStart w:id="58" w:name="_Toc20"/>
      <w:bookmarkEnd w:id="57"/>
      <w:r>
        <w:rPr/>
        <w:t>4</w:t>
      </w:r>
      <w:r>
        <w:rPr>
          <w:rtl w:val="true"/>
        </w:rPr>
        <w:t xml:space="preserve">. </w:t>
      </w:r>
      <w:r>
        <w:rPr>
          <w:rtl w:val="true"/>
        </w:rPr>
        <w:t>فقرزدايى و عدالت اجتماعى</w:t>
      </w:r>
      <w:bookmarkEnd w:id="58"/>
    </w:p>
    <w:p>
      <w:pPr>
        <w:pStyle w:val="BookText"/>
        <w:rPr/>
      </w:pPr>
      <w:r>
        <w:rPr>
          <w:rFonts w:ascii="IRNazanin" w:hAnsi="IRNazanin" w:eastAsia="IRNazanin"/>
          <w:color w:val="111111"/>
          <w:sz w:val="28"/>
          <w:sz w:val="28"/>
          <w:szCs w:val="28"/>
          <w:rtl w:val="true"/>
          <w:lang w:bidi="fa-IR"/>
        </w:rPr>
        <w:t>اگر شرايط اقتصادى به گونه اى باشد كه انسان بتواند وسيله ى اوليه ى معاش را فراهم كند، فرصت بيشترى براى پرورش استعدادهاى لطيف مشاركت سياسى و اجتماعى فراهم مى شود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59" w:name="__RefHeading___Toc2127720_372815092"/>
      <w:bookmarkStart w:id="60" w:name="_Toc21"/>
      <w:bookmarkEnd w:id="59"/>
      <w:r>
        <w:rPr/>
        <w:t>5</w:t>
      </w:r>
      <w:r>
        <w:rPr>
          <w:rtl w:val="true"/>
        </w:rPr>
        <w:t xml:space="preserve">. </w:t>
      </w:r>
      <w:r>
        <w:rPr>
          <w:rtl w:val="true"/>
        </w:rPr>
        <w:t>گروه هاى نفوذ</w:t>
      </w:r>
      <w:bookmarkEnd w:id="6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بهترين راه هاى بسيج مردم براى مشاركت سياسى و اجتماعى، بهره گيرى از گروه هاى كوچك و منسجم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ها توانايى بسيج سريع افراد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نظريه هاى سياسى، نقش گروه هاى واسط در ايجاد وحدت ملى را بارز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بيشتر افراد توانايى همسان كردن هويت خود با گروه هاى بزرگ واسط ميان احزاب و گروه هاى انتزاعى، مانند ملت را ندارند و گروه هاى واسط، اين فراگرد و همسان سازى را تسهيل </w:t>
      </w:r>
      <w:bookmarkStart w:id="61" w:name="pg6949_72447"/>
    </w:p>
    <w:p>
      <w:pPr>
        <w:pStyle w:val="BookText"/>
        <w:rPr/>
      </w:pPr>
      <w:bookmarkEnd w:id="61"/>
      <w:r>
        <w:rPr>
          <w:rFonts w:ascii="Amiri" w:hAnsi="Amiri" w:eastAsia="Amiri" w:cs="Amiri"/>
          <w:color w:val="111111"/>
          <w:sz w:val="28"/>
          <w:sz w:val="28"/>
          <w:szCs w:val="28"/>
          <w:rtl w:val="true"/>
          <w:lang w:bidi="ar-SA"/>
        </w:rPr>
        <w:t>مى كنند</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127722_372815092"/>
      <w:bookmarkStart w:id="63" w:name="_Toc22"/>
      <w:bookmarkEnd w:id="62"/>
      <w:r>
        <w:rPr/>
        <w:t>6</w:t>
      </w:r>
      <w:r>
        <w:rPr>
          <w:rtl w:val="true"/>
        </w:rPr>
        <w:t xml:space="preserve">. </w:t>
      </w:r>
      <w:r>
        <w:rPr>
          <w:rtl w:val="true"/>
        </w:rPr>
        <w:t>رسانه ها</w:t>
      </w:r>
      <w:bookmarkEnd w:id="63"/>
    </w:p>
    <w:p>
      <w:pPr>
        <w:pStyle w:val="BookText"/>
        <w:rPr/>
      </w:pPr>
      <w:r>
        <w:rPr>
          <w:rFonts w:ascii="IRNazanin" w:hAnsi="IRNazanin" w:eastAsia="IRNazanin"/>
          <w:color w:val="111111"/>
          <w:sz w:val="28"/>
          <w:sz w:val="28"/>
          <w:szCs w:val="28"/>
          <w:rtl w:val="true"/>
          <w:lang w:bidi="fa-IR"/>
        </w:rPr>
        <w:t>به يقين در كشورى كه مردم مى توانند آزادانه در تصميم گيرى هاى اجتماعى شركت كنند، بايد انگيزه ى لازم براى مشاركت را در آنان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در اين امر نقش مهمى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تقويت ملى گرايى مثبت مى توانند انگيزه ى مشاركت را بالا ببرند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64" w:name="__RefHeading___Toc2127724_372815092"/>
      <w:bookmarkStart w:id="65" w:name="_Toc23"/>
      <w:bookmarkEnd w:id="64"/>
      <w:r>
        <w:rPr/>
        <w:t>7</w:t>
      </w:r>
      <w:r>
        <w:rPr>
          <w:rtl w:val="true"/>
        </w:rPr>
        <w:t xml:space="preserve">. </w:t>
      </w:r>
      <w:r>
        <w:rPr>
          <w:rtl w:val="true"/>
        </w:rPr>
        <w:t>عوامل شخصيتى</w:t>
      </w:r>
      <w:bookmarkEnd w:id="65"/>
    </w:p>
    <w:p>
      <w:pPr>
        <w:pStyle w:val="BookText"/>
        <w:rPr/>
      </w:pPr>
      <w:r>
        <w:rPr>
          <w:rFonts w:ascii="IRNazanin" w:hAnsi="IRNazanin" w:eastAsia="IRNazanin"/>
          <w:color w:val="111111"/>
          <w:sz w:val="28"/>
          <w:sz w:val="28"/>
          <w:szCs w:val="28"/>
          <w:rtl w:val="true"/>
          <w:lang w:bidi="fa-IR"/>
        </w:rPr>
        <w:t>افراد به دلايل مختلف، از جمله تجربيات شخصى، يا سرخوردگى و يا محصور و ممنوع بودن، در امور سياسى و اجتماعى مشاركت نمى كنند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66" w:name="__RefHeading___Toc2127726_372815092"/>
      <w:bookmarkStart w:id="67" w:name="_Toc24"/>
      <w:bookmarkEnd w:id="66"/>
      <w:r>
        <w:rPr/>
        <w:t>8</w:t>
      </w:r>
      <w:r>
        <w:rPr>
          <w:rtl w:val="true"/>
        </w:rPr>
        <w:t xml:space="preserve">. </w:t>
      </w:r>
      <w:r>
        <w:rPr>
          <w:rtl w:val="true"/>
        </w:rPr>
        <w:t>تحصيلات</w:t>
      </w:r>
      <w:bookmarkEnd w:id="67"/>
    </w:p>
    <w:p>
      <w:pPr>
        <w:pStyle w:val="BookText"/>
        <w:rPr/>
      </w:pPr>
      <w:r>
        <w:rPr>
          <w:rFonts w:ascii="IRNazanin" w:hAnsi="IRNazanin" w:eastAsia="IRNazanin"/>
          <w:color w:val="111111"/>
          <w:sz w:val="28"/>
          <w:sz w:val="28"/>
          <w:szCs w:val="28"/>
          <w:rtl w:val="true"/>
          <w:lang w:bidi="fa-IR"/>
        </w:rPr>
        <w:t>تحصيلات تأثير دو سويه اى بر مشاركت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تحصيلات بالا ممكن است به خاطر آگاهى هايى كه دارند در انتخابات شركت و يا از آن اجتناب كنند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68" w:name="__RefHeading___Toc2127728_372815092"/>
      <w:bookmarkStart w:id="69" w:name="_Toc25"/>
      <w:bookmarkEnd w:id="68"/>
      <w:r>
        <w:rPr/>
        <w:t>9</w:t>
      </w:r>
      <w:r>
        <w:rPr>
          <w:rtl w:val="true"/>
        </w:rPr>
        <w:t xml:space="preserve">. </w:t>
      </w:r>
      <w:r>
        <w:rPr>
          <w:rtl w:val="true"/>
        </w:rPr>
        <w:t>دين و مذهب</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 به نوبه ى خود عاملى مهم و شايد مهم ترين عامل در مشاركت عمومى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اديان و مذاهب مشاركت جو، مثل تشيع، افراد را به مشاركت در امور سياسى و اجتماعى دعوت مى كنند</w:t>
      </w:r>
      <w:r>
        <w:rPr>
          <w:rFonts w:eastAsia="Amiri" w:cs="Amiri" w:ascii="Amiri" w:hAnsi="Amiri"/>
          <w:color w:val="111111"/>
          <w:sz w:val="28"/>
          <w:szCs w:val="28"/>
          <w:rtl w:val="true"/>
          <w:lang w:bidi="ar-SA"/>
        </w:rPr>
        <w:t xml:space="preserve">. </w:t>
      </w:r>
      <w:bookmarkStart w:id="70" w:name="pg6949_72448"/>
    </w:p>
    <w:p>
      <w:pPr>
        <w:pStyle w:val="Heading3"/>
        <w:numPr>
          <w:ilvl w:val="2"/>
          <w:numId w:val="1"/>
        </w:numPr>
        <w:rPr/>
      </w:pPr>
      <w:bookmarkStart w:id="71" w:name="__RefHeading___Toc2127730_372815092"/>
      <w:bookmarkStart w:id="72" w:name="_Toc26"/>
      <w:bookmarkEnd w:id="70"/>
      <w:bookmarkEnd w:id="71"/>
      <w:r>
        <w:rPr>
          <w:rtl w:val="true"/>
        </w:rPr>
        <w:t xml:space="preserve">آيا الزامات فقهى نسبت به مشاركت سياسى مردم با حق رأى شهروندان سازگار است؟ </w:t>
      </w:r>
      <w:r>
        <w:rPr>
          <w:rtl w:val="true"/>
        </w:rPr>
        <w:t xml:space="preserve">/ </w:t>
      </w:r>
      <w:r>
        <w:rPr>
          <w:rtl w:val="true"/>
        </w:rPr>
        <w:t>عبدالعلى محمدى</w:t>
      </w:r>
      <w:bookmarkEnd w:id="72"/>
    </w:p>
    <w:p>
      <w:pPr>
        <w:pStyle w:val="Heading4"/>
        <w:numPr>
          <w:ilvl w:val="3"/>
          <w:numId w:val="1"/>
        </w:numPr>
        <w:rPr/>
      </w:pPr>
      <w:bookmarkStart w:id="73" w:name="__RefHeading___Toc2127732_372815092"/>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بزرگ ترين نماد مشاركت سياسى و روشن ترين نمود دخالت مردم در امور سياسى، شركت آنان در انتخابات است و هر چه ميزان مشاركت مردم در گزينش زمام داران و يا نمايندگان بيش تر باشد، حكومت از مقبوليت، استحكام اجتماعى و ثبات سياسى بيشترى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دموكراسى و حاكميت مردم، از طريق حضور و مشاركت آنان در صحنه هاى انتخابات و تعيين سرنوشت جمعى تبلور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رأى دهى و گزينش گرى مردم با دو رويكرد مورد تفسير قرار گرفته و در اثر آن دو نظريه پديد آمده است، پاسخ به سؤال فوق را نيز در قالب اين دو رويكرد نظرى پى مى گيرم</w:t>
      </w:r>
      <w:r>
        <w:rPr>
          <w:rFonts w:eastAsia="IRNazanin" w:cs="IRNazanin"/>
          <w:color w:val="111111"/>
          <w:sz w:val="28"/>
          <w:szCs w:val="28"/>
          <w:rtl w:val="true"/>
          <w:lang w:bidi="fa-IR"/>
        </w:rPr>
        <w:t>.</w:t>
      </w:r>
    </w:p>
    <w:p>
      <w:pPr>
        <w:pStyle w:val="Heading4"/>
        <w:numPr>
          <w:ilvl w:val="3"/>
          <w:numId w:val="1"/>
        </w:numPr>
        <w:rPr/>
      </w:pPr>
      <w:bookmarkStart w:id="75" w:name="__RefHeading___Toc2127734_372815092"/>
      <w:bookmarkStart w:id="76" w:name="_Toc28"/>
      <w:bookmarkEnd w:id="75"/>
      <w:r>
        <w:rPr/>
        <w:t>1</w:t>
      </w:r>
      <w:r>
        <w:rPr>
          <w:rtl w:val="true"/>
        </w:rPr>
        <w:t xml:space="preserve">. </w:t>
      </w:r>
      <w:r>
        <w:rPr>
          <w:rtl w:val="true"/>
        </w:rPr>
        <w:t>نظريه ى حقّ رأى</w:t>
      </w:r>
      <w:bookmarkEnd w:id="76"/>
    </w:p>
    <w:p>
      <w:pPr>
        <w:pStyle w:val="BookText"/>
        <w:rPr/>
      </w:pPr>
      <w:r>
        <w:rPr>
          <w:rFonts w:ascii="Amiri" w:hAnsi="Amiri" w:eastAsia="Amiri" w:cs="Amiri"/>
          <w:color w:val="111111"/>
          <w:sz w:val="28"/>
          <w:sz w:val="28"/>
          <w:szCs w:val="28"/>
          <w:rtl w:val="true"/>
          <w:lang w:bidi="ar-SA"/>
        </w:rPr>
        <w:t>براساس اين نظريه، حاكميت مردم حاصل جمع سهام حاكميت هر يك از شهروندان است كه به طور برابر ميان تمام شهروندان تقسيم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حاكميت دولت، مجموع اجزاى مختلف حاكميت هايى است كه هر فرد به سهم خود در اجتماع دارد و لذا هر صاحب سهم در حاكميت، حق دارد كه در سازماندهى حكومت همكارى و مشاركت كند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حق اصالتاً متعلق به شهروندى است كه صاحب سهم است و هيچ كس يا مقامى نمى تواند اين حق را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به دليل فردى بودن حقّ رأى، هر يك از شهروندان در به كارگيرى آن مخيّرند و كسى نمى تواند آنان را در اين كار مجبور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الزامات فقهى در تعارض با اين حقّ قرار گيرد، قطعاً حق رأى فلسفه ى وجودى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نيز بايد مورد توجه باشد كه اين در صورتى است كه همين شهروندان رأى به اعتبار الزامات فقهى و مداخله ى آنها در رأى آنان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عنوان مثال، در يك نظام دينى كه اعتبار ديدگاه فقهى در قانون اساسى به </w:t>
      </w:r>
      <w:bookmarkStart w:id="77" w:name="pg6949_72449"/>
    </w:p>
    <w:p>
      <w:pPr>
        <w:pStyle w:val="BookText"/>
        <w:rPr/>
      </w:pPr>
      <w:bookmarkEnd w:id="77"/>
      <w:r>
        <w:rPr>
          <w:rFonts w:ascii="Amiri" w:hAnsi="Amiri" w:eastAsia="Amiri" w:cs="Amiri"/>
          <w:color w:val="111111"/>
          <w:sz w:val="28"/>
          <w:sz w:val="28"/>
          <w:szCs w:val="28"/>
          <w:rtl w:val="true"/>
          <w:lang w:bidi="ar-SA"/>
        </w:rPr>
        <w:t>تصويب شهروندان رسيده است، رأى اول شهروند به قانون اساسى، خود محدوديتى نسبت به رأى دوم او به حساب مى آيد</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127736_372815092"/>
      <w:bookmarkStart w:id="79" w:name="_Toc29"/>
      <w:bookmarkEnd w:id="78"/>
      <w:r>
        <w:rPr/>
        <w:t>2</w:t>
      </w:r>
      <w:r>
        <w:rPr>
          <w:rtl w:val="true"/>
        </w:rPr>
        <w:t xml:space="preserve">. </w:t>
      </w:r>
      <w:r>
        <w:rPr>
          <w:rtl w:val="true"/>
        </w:rPr>
        <w:t>نظريه ى كاركردى رأى</w:t>
      </w:r>
      <w:bookmarkEnd w:id="79"/>
    </w:p>
    <w:p>
      <w:pPr>
        <w:pStyle w:val="BookText"/>
        <w:rPr/>
      </w:pPr>
      <w:r>
        <w:rPr>
          <w:rFonts w:ascii="IRNazanin" w:hAnsi="IRNazanin" w:eastAsia="IRNazanin"/>
          <w:color w:val="111111"/>
          <w:sz w:val="28"/>
          <w:sz w:val="28"/>
          <w:szCs w:val="28"/>
          <w:rtl w:val="true"/>
          <w:lang w:bidi="fa-IR"/>
        </w:rPr>
        <w:t>مطابق اين نظريه، حاكميت متعلق به ملّت است نه هر يك از افراد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ملت يك موجود واقعى و كلّيتى تقسيم ناپذير است كه شخصيت حقوقى واحدى را پديد مى آورد و حاكميت را به خود اختصاص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نظريه، رأى دادن و عمل انتخاب نه يك حقّ فردى كه يك وظيفه ى عمومى است و در اين صورت، اصالت با ملت است نه با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ملت، هم مى تواند دايره ى مشاركت شهروندان را محدود كند و هم، اگر منافع جامعه ايجاب كند، رأى دادن را به عنوان تكليف صرف اجتماعى الزامى سازد و حتى سرپيچى از آن را ممنوع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ديدگاه، انتخاب به مفهوم برگزيدن بهترين هاست كه تابع منافع زودگذر و مقطعى نيست و صرفاً به مصالح ملى و منافع تمام اقشار جامعه مى انديشد و لذا رأى بايد به كسانى داده شود كه جامعه و ملت آن را به صلاح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اين نظريه، نمايندگان از ملت نمايندگى مى كنند نه از افراد، و قوانين مصوّب آنها، مظهر اراده ى ملت است، نه بيانگر ديدگاه 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خود ملت تعيين مى كند كه چه قشرى از آن، به نام ملت مى تواند تصميم بگيرد و حاكميت را اعمال كند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بنابراين، موضع گيرى دولت ها در قبال مشاركت سياسى شهروندان و تجويزهاى قانونى در اين زمينه به تلقّى آنها از رأى دادن بستگى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دولتى، رأى دادن را حق شهروندى </w:t>
      </w:r>
    </w:p>
    <w:p>
      <w:pPr>
        <w:pStyle w:val="BookText"/>
        <w:rPr/>
      </w:pPr>
      <w:r>
        <w:rPr>
          <w:rFonts w:ascii="IRNazanin" w:hAnsi="IRNazanin" w:eastAsia="IRNazanin"/>
          <w:color w:val="111111"/>
          <w:sz w:val="28"/>
          <w:sz w:val="28"/>
          <w:szCs w:val="28"/>
          <w:rtl w:val="true"/>
          <w:lang w:bidi="fa-IR"/>
        </w:rPr>
        <w:t>بداند و آن را يك امتياز تلقى كند، نمى تواند نسبت به آن الزام يا منعى را به كار بندد مگر درچارچوبى كه خود شهروند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مشاركت، يك كار ويژه ى اجتماعى تلقى گردد، حتى ممكن است در مورد آن، اجبار قانونى پيش بينى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مطابق اين برداشت، اختيارى بودن شركت در انتخابات كه ناشى از حق دانستن آن است، موجب مى شود تا بخش مهمى از مردم، به دليل بى ميلى و بى تفاوتى و يا به دليل اعتماد زياد به سياست گران، رأى ندهند و جامعه و كشور به دست سياست بازان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برخى ايالات كشورهاى اتريش يا سوئيس و يا در تمام كشور بلژيك و لوكزامبورگ شركت در انتخابات اجبارى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 كشور هلند صرفاً به حضور در پاى صندوق رأى اكتفا شده است</w:t>
      </w:r>
      <w:r>
        <w:rPr>
          <w:rStyle w:val="FootnoteAnchor"/>
          <w:rtl w:val="true"/>
        </w:rPr>
        <w:footnoteReference w:id="28"/>
      </w:r>
      <w:r>
        <w:rPr>
          <w:rFonts w:ascii="IRNazanin" w:hAnsi="IRNazanin" w:eastAsia="IRNazanin"/>
          <w:color w:val="111111"/>
          <w:sz w:val="28"/>
          <w:sz w:val="28"/>
          <w:szCs w:val="28"/>
          <w:rtl w:val="true"/>
          <w:lang w:bidi="fa-IR"/>
        </w:rPr>
        <w:t>و يا در برخى كشورها، بدون الزام و اجبار قانونى، نظريه ى حاكميت ملى كه ناشى از تلقّى كاركردى رأى است، پذيرفته شده و شركت در انتخابات و رأى دادن در پرتو اين نظريه معنا مى 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 توجه به آنچه بيان شد مى توان گفت، نقش الزامات فقهى در اعمال حقّ مشاركت در چارچوب هر دو نظريه ى حق رأى و نظريه ى كاركردى رأى تبيين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كه در نظريه ى دوم، رأى دادن و شركت در انتخابات، وظيفه ى اجتماعى و تكليف ملى است و به همين دليل، قشر معينى، هر چند وسيع، ملزم به حضور در انتخابات اند و بر اساس گزينش بهترين ها، حاكميت به طور غيرمستقيم اعمال مى شود و قانون، مظهر اراده ى ملى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مى توان گفت كه الزام فقهى شهروندان در مورد اعمال حق مشاركت، با توجه به نظريه ى جمع ميان اصالت دادن به فرد و جامعه صورت مى گيرد و بر اين اساس، نه </w:t>
      </w:r>
    </w:p>
    <w:p>
      <w:pPr>
        <w:pStyle w:val="BookText"/>
        <w:rPr/>
      </w:pPr>
      <w:r>
        <w:rPr>
          <w:rFonts w:ascii="IRNazanin" w:hAnsi="IRNazanin" w:eastAsia="IRNazanin"/>
          <w:color w:val="111111"/>
          <w:sz w:val="28"/>
          <w:sz w:val="28"/>
          <w:szCs w:val="28"/>
          <w:rtl w:val="true"/>
          <w:lang w:bidi="fa-IR"/>
        </w:rPr>
        <w:t>فرد فداى جامعه مى شود و نه جامعه قربانى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 آن چنان آزاد است كه هيچ گونه مسئوليت جمعى نداشته باشد و نه جامعه آن چنان محدود و بسته است كه فرد نتواند به اهداف خويش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نظريه نظر به بالندگى فرد و جامعه هر دو است و اين در صورتى ممكن خواهد بود كه حقوق و تكاليف به گونه ى متلازم پذيرفته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چنان كه رأى دادن حقّ فرد دانسته مى شود، حفظ كيان جامعه نيز تكليف او به حساب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مبناست كه رهبر فقيد انقلاب و بنيان گذار نظام مقدس جمهورى اسلامى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متدين در امور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نكنند و يك صدمه اى به اسلام برسد، هر يك از ما در محكمه ى عدل الهى مسئول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توانى بگويى اسلام چه ربطى به من دارد؟ تو مكلّفى حفظ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خداست و حفظش امروز به اين است كه رئيس جمهورش، يك رئيس جمهور صحيح باشد</w:t>
      </w:r>
      <w:r>
        <w:rPr>
          <w:rFonts w:eastAsia="IRNazanin" w:cs="IRNazanin"/>
          <w:color w:val="111111"/>
          <w:sz w:val="28"/>
          <w:szCs w:val="28"/>
          <w:rtl w:val="true"/>
          <w:lang w:bidi="fa-IR"/>
        </w:rPr>
        <w:t>.</w:t>
      </w:r>
      <w:r>
        <w:rPr>
          <w:rStyle w:val="FootnoteAnchor"/>
          <w:rtl w:val="true"/>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ى انتخاب اصلح كه در ادبيات سياسى كشور رايج است، حاكى از اين است كه رأى دادن و انتخاب، يك عمل جمعى و مبيّن حاكميت ملى است، نه يك گزينش ساده و گوياى نظر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غير آن شركت در انتخابات نمى تواند اثبات كننده ى مقبوليت عام نظام دينى باشد و اين كه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مشاركتشان در انتخابات اثبات كنند كه از اسلام، روى گردان نيستند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ناظر به همين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رهبر معظم انقلاب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ى شركت در انتخابات رياست جمهورى سال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حضور مردم در انتخابات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اقتدار ملى و عظمت ملى و ان شاءالله مظهر وحدت ملى خواهد بود</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زيرا از منظر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انتخابات نقطه ى وصل افكار و آراى مردم به بدنه ى نظام اجرايى است</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بنابراين، نقش الزامات فقهى از نظر علمى، براساس نظريه ى كاركردى رأى و در چارچوب حاكميت ملى به روشنى تبيين پذير است و بر اساس نظريه ى حقّ رأى نيز مى تواند از طريق تأثير اين الزامات بر رأى شهروندان و يا پذيرش تأثير قانونى اين آراى فقهى توجيه پذير باشد</w:t>
      </w:r>
      <w:r>
        <w:rPr>
          <w:rFonts w:eastAsia="IRNazanin" w:cs="IRNazanin"/>
          <w:color w:val="111111"/>
          <w:sz w:val="28"/>
          <w:szCs w:val="28"/>
          <w:rtl w:val="true"/>
          <w:lang w:bidi="fa-IR"/>
        </w:rPr>
        <w:t xml:space="preserve">. </w:t>
      </w:r>
      <w:bookmarkStart w:id="80" w:name="pg6949_72453"/>
    </w:p>
    <w:p>
      <w:pPr>
        <w:pStyle w:val="Heading2"/>
        <w:numPr>
          <w:ilvl w:val="1"/>
          <w:numId w:val="1"/>
        </w:numPr>
        <w:rPr/>
      </w:pPr>
      <w:bookmarkStart w:id="81" w:name="__RefHeading___Toc2127738_372815092"/>
      <w:bookmarkStart w:id="82" w:name="_Toc30"/>
      <w:bookmarkEnd w:id="80"/>
      <w:bookmarkEnd w:id="81"/>
      <w:r>
        <w:rPr>
          <w:rtl w:val="true"/>
        </w:rPr>
        <w:t xml:space="preserve">دين پژوهى </w:t>
      </w:r>
      <w:r>
        <w:rPr>
          <w:rtl w:val="true"/>
        </w:rPr>
        <w:t xml:space="preserve">/ </w:t>
      </w:r>
      <w:r>
        <w:rPr>
          <w:rtl w:val="true"/>
        </w:rPr>
        <w:t>دين و دنيا</w:t>
      </w:r>
      <w:bookmarkEnd w:id="8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2127740_372815092"/>
      <w:bookmarkStart w:id="84" w:name="_Toc31"/>
      <w:bookmarkEnd w:id="83"/>
      <w:r>
        <w:rPr>
          <w:rtl w:val="true"/>
        </w:rPr>
        <w:t>اشاره</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دين و دنيا از ديدگاه اسلام چيست؟ آيا هر يك از دين يا دنيا مى توانند مستقل از ديگرى به هدفشان برسند؟</w:t>
      </w:r>
    </w:p>
    <w:p>
      <w:pPr>
        <w:pStyle w:val="BookText"/>
        <w:rPr/>
      </w:pPr>
      <w:r>
        <w:rPr>
          <w:rFonts w:ascii="IRNazanin" w:hAnsi="IRNazanin" w:eastAsia="IRNazanin"/>
          <w:color w:val="111111"/>
          <w:sz w:val="28"/>
          <w:sz w:val="28"/>
          <w:szCs w:val="28"/>
          <w:rtl w:val="true"/>
          <w:lang w:bidi="fa-IR"/>
        </w:rPr>
        <w:t>سيد محمد على داعى نژاد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دين كه امرى ثابت است، مى تواند پاسخگوى نيازمندى ها و واقعيت هاى متغيّر اجتماعى باشد؟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سيدمهدى صالحى اميرى </w:t>
      </w:r>
    </w:p>
    <w:p>
      <w:pPr>
        <w:pStyle w:val="BookText"/>
        <w:rPr/>
      </w:pPr>
      <w:r>
        <w:rPr>
          <w:rFonts w:ascii="IRNazanin" w:hAnsi="IRNazanin" w:eastAsia="IRNazanin"/>
          <w:color w:val="111111"/>
          <w:sz w:val="28"/>
          <w:sz w:val="28"/>
          <w:szCs w:val="28"/>
          <w:rtl w:val="true"/>
          <w:lang w:bidi="fa-IR"/>
        </w:rPr>
        <w:t>دين پژوهى</w:t>
      </w:r>
    </w:p>
    <w:p>
      <w:pPr>
        <w:pStyle w:val="BookText"/>
        <w:rPr/>
      </w:pPr>
      <w:r>
        <w:rPr>
          <w:rFonts w:ascii="Amiri" w:hAnsi="Amiri" w:eastAsia="Amiri" w:cs="Amiri"/>
          <w:color w:val="111111"/>
          <w:sz w:val="28"/>
          <w:sz w:val="28"/>
          <w:szCs w:val="28"/>
          <w:rtl w:val="true"/>
          <w:lang w:bidi="ar-SA"/>
        </w:rPr>
        <w:t>دين و دنيا</w:t>
      </w:r>
    </w:p>
    <w:p>
      <w:pPr>
        <w:pStyle w:val="BookText"/>
        <w:rPr/>
      </w:pPr>
      <w:r>
        <w:rPr>
          <w:rFonts w:ascii="IRNazanin" w:hAnsi="IRNazanin" w:eastAsia="IRNazanin"/>
          <w:color w:val="111111"/>
          <w:sz w:val="28"/>
          <w:sz w:val="28"/>
          <w:szCs w:val="28"/>
          <w:rtl w:val="true"/>
          <w:lang w:bidi="fa-IR"/>
        </w:rPr>
        <w:t>دو رويكرد عمده درباره ى گستره ى دخالت دين در زندگى انسان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معتقدند كه قلمرو دخالت دين فقط امورى است كه به آخرت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بسيارى از انديشمندان مسلمان معتقدند كه دين و دنيا به هم پيوسته اند و دين نمى تواند نسبت به نيازهاى فردى و اجتماعى انسان بى اعتنا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مجال به دو سؤال درباره ى رابطه ى دين و دنيا پاسخ مى دهيم</w:t>
      </w:r>
      <w:r>
        <w:rPr>
          <w:rFonts w:eastAsia="IRNazanin" w:cs="IRNazanin"/>
          <w:color w:val="111111"/>
          <w:sz w:val="28"/>
          <w:szCs w:val="28"/>
          <w:rtl w:val="true"/>
          <w:lang w:bidi="fa-IR"/>
        </w:rPr>
        <w:t xml:space="preserve">. </w:t>
      </w:r>
      <w:bookmarkStart w:id="85" w:name="pg6949_72456"/>
    </w:p>
    <w:p>
      <w:pPr>
        <w:pStyle w:val="Heading3"/>
        <w:numPr>
          <w:ilvl w:val="2"/>
          <w:numId w:val="1"/>
        </w:numPr>
        <w:rPr/>
      </w:pPr>
      <w:bookmarkStart w:id="86" w:name="__RefHeading___Toc2127742_372815092"/>
      <w:bookmarkStart w:id="87" w:name="_Toc32"/>
      <w:bookmarkEnd w:id="85"/>
      <w:bookmarkEnd w:id="86"/>
      <w:r>
        <w:rPr>
          <w:rtl w:val="true"/>
        </w:rPr>
        <w:t xml:space="preserve">نسبت دين و دنيا از ديدگاه اسلام چيست؟ آيا هر يك از دين يا دنيا مى توانند مستقل از ديگرى به هدفشان برسند؟ </w:t>
      </w:r>
      <w:r>
        <w:rPr>
          <w:rtl w:val="true"/>
        </w:rPr>
        <w:t xml:space="preserve">/ </w:t>
      </w:r>
      <w:r>
        <w:rPr>
          <w:rtl w:val="true"/>
        </w:rPr>
        <w:t>سيد محمد على داعى نژاد</w:t>
      </w:r>
      <w:bookmarkEnd w:id="87"/>
    </w:p>
    <w:p>
      <w:pPr>
        <w:pStyle w:val="Heading4"/>
        <w:numPr>
          <w:ilvl w:val="3"/>
          <w:numId w:val="1"/>
        </w:numPr>
        <w:rPr/>
      </w:pPr>
      <w:bookmarkStart w:id="88" w:name="__RefHeading___Toc2127744_372815092"/>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يكى از محورهاى اساسى در مسئله ى سكولاريسم روشن ساختن اين نكته است كه آيا دين در امور دنيوى دخالت دارد يا نه؟ قايلان به سكولاريسم معتقد به تفكيك دين و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رسالت دين، ترويج توحيد و عبوديت است، نه آبادانى دنيا و پرداختن به مسائل دنيوى</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متون اسلام و آموزه هاى آن نشان مى دهند كه اسلام هم به دنيا توجه دارد و هم به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محورهايى كه اين مطلب را ثابت مى كنند عبارت اند از</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127746_372815092"/>
      <w:bookmarkStart w:id="91" w:name="_Toc34"/>
      <w:bookmarkEnd w:id="90"/>
      <w:r>
        <w:rPr>
          <w:rtl w:val="true"/>
        </w:rPr>
        <w:t>الف</w:t>
      </w:r>
      <w:r>
        <w:rPr>
          <w:rtl w:val="true"/>
        </w:rPr>
        <w:t xml:space="preserve">) </w:t>
      </w:r>
      <w:r>
        <w:rPr>
          <w:rtl w:val="true"/>
        </w:rPr>
        <w:t>اهداف دين</w:t>
      </w:r>
      <w:bookmarkEnd w:id="91"/>
    </w:p>
    <w:p>
      <w:pPr>
        <w:pStyle w:val="Heading5"/>
        <w:numPr>
          <w:ilvl w:val="4"/>
          <w:numId w:val="1"/>
        </w:numPr>
        <w:rPr/>
      </w:pPr>
      <w:bookmarkStart w:id="92" w:name="__RefHeading___Toc2127748_372815092"/>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آيات و روايات براى دين اهدافى برشمرده اند كه نشان مى دهد پرداختن به امور دنيا نيز در متن تعاليم اسلام قرار دارد، كه به مواردى اشاره مى شود</w:t>
      </w:r>
      <w:r>
        <w:rPr>
          <w:rFonts w:eastAsia="IRNazanin" w:cs="IRNazanin"/>
          <w:color w:val="111111"/>
          <w:sz w:val="28"/>
          <w:szCs w:val="28"/>
          <w:rtl w:val="true"/>
          <w:lang w:bidi="fa-IR"/>
        </w:rPr>
        <w:t>:</w:t>
      </w:r>
    </w:p>
    <w:p>
      <w:pPr>
        <w:pStyle w:val="Heading5"/>
        <w:numPr>
          <w:ilvl w:val="4"/>
          <w:numId w:val="1"/>
        </w:numPr>
        <w:rPr/>
      </w:pPr>
      <w:bookmarkStart w:id="94" w:name="__RefHeading___Toc2127750_372815092"/>
      <w:bookmarkStart w:id="95" w:name="_Toc36"/>
      <w:bookmarkEnd w:id="94"/>
      <w:r>
        <w:rPr>
          <w:rtl w:val="true"/>
        </w:rPr>
        <w:t>آيه ى اول</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ارسال انبياء براى آن است كه مردم با پيروى از كتاب الهى قيام به قسط كنند و با عمل به تعاليم الهى از عدالت اجتماعى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از جمله اهداف انبيا بسط قسط و عدل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در اين باره مى فرمايد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حقيقت دين، تعديل اجتماع انسان در سير حياتى آن است و به تبع، تعديل </w:t>
      </w:r>
      <w:bookmarkStart w:id="96" w:name="pg6949_72457"/>
    </w:p>
    <w:p>
      <w:pPr>
        <w:pStyle w:val="BookText"/>
        <w:rPr/>
      </w:pPr>
      <w:bookmarkEnd w:id="96"/>
      <w:r>
        <w:rPr>
          <w:rFonts w:ascii="Amiri" w:hAnsi="Amiri" w:eastAsia="Amiri" w:cs="Amiri"/>
          <w:color w:val="111111"/>
          <w:sz w:val="28"/>
          <w:sz w:val="28"/>
          <w:szCs w:val="28"/>
          <w:rtl w:val="true"/>
          <w:lang w:bidi="ar-SA"/>
        </w:rPr>
        <w:t>حياتى يك فرد را هم در بردارد</w:t>
      </w:r>
      <w:r>
        <w:rPr>
          <w:rFonts w:eastAsia="Amiri" w:cs="Amiri" w:ascii="Amiri" w:hAnsi="Amiri"/>
          <w:color w:val="111111"/>
          <w:sz w:val="28"/>
          <w:szCs w:val="28"/>
          <w:rtl w:val="true"/>
          <w:lang w:bidi="ar-SA"/>
        </w:rPr>
        <w:t>.</w:t>
      </w:r>
      <w:r>
        <w:rPr>
          <w:rStyle w:val="FootnoteAnchor"/>
          <w:rtl w:val="true"/>
        </w:rPr>
        <w:footnoteReference w:id="37"/>
      </w:r>
    </w:p>
    <w:p>
      <w:pPr>
        <w:pStyle w:val="Heading5"/>
        <w:numPr>
          <w:ilvl w:val="4"/>
          <w:numId w:val="1"/>
        </w:numPr>
        <w:rPr/>
      </w:pPr>
      <w:bookmarkStart w:id="97" w:name="__RefHeading___Toc2127752_372815092"/>
      <w:bookmarkStart w:id="98" w:name="_Toc37"/>
      <w:bookmarkEnd w:id="97"/>
      <w:r>
        <w:rPr>
          <w:rtl w:val="true"/>
        </w:rPr>
        <w:t>آيه ى دوم</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اين آيه به مؤمنان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رسول را اجابت كنيد، زيرا آنها شما را به چيزى فرا مى خوانند كه مايه ى حيات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حيات در اين آيه مقيد نشده است، شامل حيات دنيوى و اخروى، مادى و معنوى، جسمى و روحى و فردى و اجتماعى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پرتو تعاليم انبيا به تعادل مى رسند و تعادل، مايه ى حيات و رشد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طباطبايى در اين باره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اجتماع انسانى را در راه فطرت و آفرينش وارد ساخته و به آن موهبت حريت و سعادت فطرى را، چنان كه مقتضى عدل است، مى بخشد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الهى تنها راه سعادت انسانى و اصلاح كننده ى امور حياتى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است كه فطرت را با فطرت اصلاح مى كند و قواى مختلفه را به هنگام طغيان به حال اعتدال برمى گرداند و رشته ى زندگانى دنيوى و اخروى و مادى و معنوى انسان را به نظم درمى آورد</w:t>
      </w:r>
      <w:r>
        <w:rPr>
          <w:rFonts w:eastAsia="IRNazanin" w:cs="IRNazanin"/>
          <w:color w:val="111111"/>
          <w:sz w:val="28"/>
          <w:szCs w:val="28"/>
          <w:rtl w:val="true"/>
          <w:lang w:bidi="fa-IR"/>
        </w:rPr>
        <w:t>.</w:t>
      </w:r>
      <w:r>
        <w:rPr>
          <w:rStyle w:val="FootnoteAnchor"/>
          <w:rtl w:val="true"/>
        </w:rPr>
        <w:footnoteReference w:id="40"/>
      </w:r>
      <w:bookmarkStart w:id="99" w:name="pg6949_72458"/>
    </w:p>
    <w:p>
      <w:pPr>
        <w:pStyle w:val="Heading5"/>
        <w:numPr>
          <w:ilvl w:val="4"/>
          <w:numId w:val="1"/>
        </w:numPr>
        <w:rPr/>
      </w:pPr>
      <w:bookmarkStart w:id="100" w:name="__RefHeading___Toc2127754_372815092"/>
      <w:bookmarkStart w:id="101" w:name="_Toc38"/>
      <w:bookmarkEnd w:id="99"/>
      <w:bookmarkEnd w:id="100"/>
      <w:r>
        <w:rPr>
          <w:rtl w:val="true"/>
        </w:rPr>
        <w:t>آيه ى سوم</w:t>
      </w:r>
      <w:r>
        <w:rPr>
          <w:rtl w:val="true"/>
        </w:rPr>
        <w:t>:</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قرآن بيان مى كند كه شعار تمامى انبيا، عبوديت و مبارزه با طاغوت و، در نتيجه، رسالت اسلام كه دين خاتم است، ترويج توحيد و گسترش عدل و داد است و بدين ترتيب، پرداختن به دنيا جزو اهداف تمامى رسولان بوده است</w:t>
      </w:r>
      <w:r>
        <w:rPr>
          <w:rFonts w:eastAsia="IRNazanin" w:cs="IRNazanin"/>
          <w:color w:val="111111"/>
          <w:sz w:val="28"/>
          <w:szCs w:val="28"/>
          <w:rtl w:val="true"/>
          <w:lang w:bidi="fa-IR"/>
        </w:rPr>
        <w:t>.</w:t>
      </w:r>
    </w:p>
    <w:p>
      <w:pPr>
        <w:pStyle w:val="Heading4"/>
        <w:numPr>
          <w:ilvl w:val="3"/>
          <w:numId w:val="1"/>
        </w:numPr>
        <w:rPr/>
      </w:pPr>
      <w:bookmarkStart w:id="102" w:name="__RefHeading___Toc2127756_372815092"/>
      <w:bookmarkStart w:id="103" w:name="_Toc39"/>
      <w:bookmarkEnd w:id="102"/>
      <w:r>
        <w:rPr>
          <w:rtl w:val="true"/>
        </w:rPr>
        <w:t>ب</w:t>
      </w:r>
      <w:r>
        <w:rPr>
          <w:rtl w:val="true"/>
        </w:rPr>
        <w:t xml:space="preserve">) </w:t>
      </w:r>
      <w:r>
        <w:rPr>
          <w:rtl w:val="true"/>
        </w:rPr>
        <w:t>برنامه هاى دين</w:t>
      </w:r>
      <w:bookmarkEnd w:id="103"/>
    </w:p>
    <w:p>
      <w:pPr>
        <w:pStyle w:val="BookText"/>
        <w:rPr/>
      </w:pPr>
      <w:r>
        <w:rPr>
          <w:rFonts w:ascii="IRNazanin" w:hAnsi="IRNazanin" w:eastAsia="IRNazanin"/>
          <w:color w:val="111111"/>
          <w:sz w:val="28"/>
          <w:sz w:val="28"/>
          <w:szCs w:val="28"/>
          <w:rtl w:val="true"/>
          <w:lang w:bidi="fa-IR"/>
        </w:rPr>
        <w:t>با نگاهى به متون دينى و احكام اسلامى درمى يابيم كه گستره ى دين امور دنيوى را نيز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اگر رسالت دين شامل امور اجتماعى و سياسى نباشد، وجود احكام مربوط به اين عرصه ها لغو و بيهوده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نمونه هايى از احكام اجتماعى اسلام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حاكميت، ولايت و سرپرستى همه جانبه ى مادى و معنوى و دنيوى و اخروى را مخصوص خدا،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خاص او مى داند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و خلافت در زمين را براى برخى پيامبران گذشته، مانند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مى كند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داورى و پايان دادن خصومت ها در ميان مردم را از وظايف پيامبران الهى معرفى مى كند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كارهاى شورايى و جمعى دعوت مى كند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گسترى و ظلم ستيزى و فسادزدايى را جزو وظايف اصلى اهل ايمان مى داند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به حقوق انسان ها و كرامت بخشى به انسان از اصول سياست اسلام است</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جهاد و مبارزه با طاغوت، مستكبران و زورگويان و نيز تهيه ى امكانات دفاعى امر كرده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سرورى را مخصوص خدا و اهل ايمان دانسته و هرگونه سلطه پذيرى و ذلت را نفى كرده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متقابل والى و مردم را تعيين و تبيين نموده است</w:t>
      </w:r>
      <w:r>
        <w:rPr>
          <w:rFonts w:eastAsia="Amiri" w:cs="Amiri" w:ascii="Amiri" w:hAnsi="Amiri"/>
          <w:color w:val="111111"/>
          <w:sz w:val="28"/>
          <w:szCs w:val="28"/>
          <w:rtl w:val="true"/>
          <w:lang w:bidi="ar-SA"/>
        </w:rPr>
        <w:t>.</w:t>
      </w:r>
      <w:r>
        <w:rPr>
          <w:rStyle w:val="FootnoteAnchor"/>
        </w:rPr>
        <w:footnoteReference w:id="5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سلطنت و حكومت را براى برخى سلاطين صالح و عادل، مانند طالوت و ذوالقرنين اثبات كرده است</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مهم و كلان مالى را به ولى امر مسلمين و حكومت اسلامى، براى مصرف در راه خير و صلاح امت اسلامى اختصاص داده است</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ى روابط اجتماعى، امور اقتصادى و معيشتى، طلاق و ازدواج و مسائل جزايى احكامى دارد</w:t>
      </w:r>
      <w:r>
        <w:rPr>
          <w:rFonts w:eastAsia="Amiri" w:cs="Amiri" w:ascii="Amiri" w:hAnsi="Amiri"/>
          <w:color w:val="111111"/>
          <w:sz w:val="28"/>
          <w:szCs w:val="28"/>
          <w:rtl w:val="true"/>
          <w:lang w:bidi="ar-SA"/>
        </w:rPr>
        <w:t xml:space="preserve">. </w:t>
      </w:r>
      <w:bookmarkStart w:id="104" w:name="pg6949_72460"/>
    </w:p>
    <w:p>
      <w:pPr>
        <w:pStyle w:val="Heading4"/>
        <w:numPr>
          <w:ilvl w:val="3"/>
          <w:numId w:val="1"/>
        </w:numPr>
        <w:rPr/>
      </w:pPr>
      <w:bookmarkStart w:id="105" w:name="__RefHeading___Toc2127758_372815092"/>
      <w:bookmarkStart w:id="106" w:name="_Toc40"/>
      <w:bookmarkEnd w:id="104"/>
      <w:bookmarkEnd w:id="105"/>
      <w:r>
        <w:rPr>
          <w:rtl w:val="true"/>
        </w:rPr>
        <w:t>ج</w:t>
      </w:r>
      <w:r>
        <w:rPr>
          <w:rtl w:val="true"/>
        </w:rPr>
        <w:t xml:space="preserve">) </w:t>
      </w:r>
      <w:r>
        <w:rPr>
          <w:rtl w:val="true"/>
        </w:rPr>
        <w:t>آثار و نتايج عمل به دين</w:t>
      </w:r>
      <w:bookmarkEnd w:id="106"/>
    </w:p>
    <w:p>
      <w:pPr>
        <w:pStyle w:val="BookText"/>
        <w:rPr/>
      </w:pPr>
      <w:r>
        <w:rPr>
          <w:rFonts w:ascii="Amiri" w:hAnsi="Amiri" w:eastAsia="Amiri" w:cs="Amiri"/>
          <w:color w:val="111111"/>
          <w:sz w:val="28"/>
          <w:sz w:val="28"/>
          <w:szCs w:val="28"/>
          <w:rtl w:val="true"/>
          <w:lang w:bidi="ar-SA"/>
        </w:rPr>
        <w:t>از جمله راه هايى كه مى تواند قلمرو دين در امور دنيوى را اثبات كند، بررسى آثار و نتايجى است كه براى دين در متون دينى و يا تاريخ حيات آدمى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نمونه هايى از اين آثار اشاره 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أَقامُوا التَّوْراةَ وَ الْإِنْجِيلَ وَ ما أُنْزِلَ إِلَيْهِمْ مِنْ رَبِّهِمْ</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اگر يهود و نصارى به تورات و انجيل عمل مى كردند، بركات و نعمت هاى فراوان خداوند بر آنان نازل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به تورات و انجيل، سعادت دنيوى را به دنبال دارد، به طريق اولى، عمل به قرآن نيز چنين آثارى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به هدايتى بهتر راه نمايى مى كند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هر حال اين آيه نشان مى دهد كه تعاليم انبيا علاوه بر سعادت اخروى به سعادت دنيوى هم توجه دارند و چنين سعادتى را نويد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روشنگر هر چيز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يعنى جهل آدمى نسبت به مسائل مورد نيازش را رفع مى كند و شكى نيست كه داشتن حيات دنيوى سعادتمندانه و متناسب با سعادت اخرى، از نيازهاى مهم آدمى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يافتن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آمدند تا عقول بشر با تعليم آن ها شكوفا گردد</w:t>
      </w:r>
      <w:r>
        <w:rPr>
          <w:rFonts w:eastAsia="IRNazanin" w:cs="IRNazanin"/>
          <w:color w:val="111111"/>
          <w:sz w:val="28"/>
          <w:szCs w:val="28"/>
          <w:rtl w:val="true"/>
          <w:lang w:bidi="fa-IR"/>
        </w:rPr>
        <w:t>.</w:t>
      </w:r>
      <w:r>
        <w:rPr>
          <w:rStyle w:val="FootnoteAnchor"/>
          <w:rtl w:val="true"/>
        </w:rPr>
        <w:footnoteReference w:id="5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يكى از كاربردهاى عقل، تصميم گيرى درباره ى چگونه زيستن و چگونه </w:t>
      </w:r>
      <w:bookmarkStart w:id="107" w:name="pg6949_72461"/>
    </w:p>
    <w:p>
      <w:pPr>
        <w:pStyle w:val="BookText"/>
        <w:rPr/>
      </w:pPr>
      <w:bookmarkEnd w:id="107"/>
      <w:r>
        <w:rPr>
          <w:rFonts w:ascii="IRNazanin" w:hAnsi="IRNazanin" w:eastAsia="IRNazanin"/>
          <w:color w:val="111111"/>
          <w:sz w:val="28"/>
          <w:sz w:val="28"/>
          <w:szCs w:val="28"/>
          <w:rtl w:val="true"/>
          <w:lang w:bidi="fa-IR"/>
        </w:rPr>
        <w:t>بودن در عرصه هاى مختلف سياسى، اقتصادى، فرهنگى، خانوادگى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تعاليم دين شامل همه ى اين عرصه ها مى گردد تا با هدايت هاى الهى، عقل در همه ى اين عرصه ها شكوفا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بررسى اهداف، برنامه ها و آثار دين، به اين نتيجه مى رسيم كه دين در سازندگى و بهبود امور دنيوى و سعادتمندى انسان دنيوى دخالت دارد</w:t>
      </w:r>
      <w:r>
        <w:rPr>
          <w:rFonts w:eastAsia="IRNazanin" w:cs="IRNazanin"/>
          <w:color w:val="111111"/>
          <w:sz w:val="28"/>
          <w:szCs w:val="28"/>
          <w:rtl w:val="true"/>
          <w:lang w:bidi="fa-IR"/>
        </w:rPr>
        <w:t>.</w:t>
      </w:r>
    </w:p>
    <w:p>
      <w:pPr>
        <w:pStyle w:val="Heading3"/>
        <w:numPr>
          <w:ilvl w:val="2"/>
          <w:numId w:val="1"/>
        </w:numPr>
        <w:rPr/>
      </w:pPr>
      <w:bookmarkStart w:id="108" w:name="__RefHeading___Toc2127760_372815092"/>
      <w:bookmarkStart w:id="109" w:name="_Toc41"/>
      <w:bookmarkEnd w:id="108"/>
      <w:r>
        <w:rPr>
          <w:rtl w:val="true"/>
        </w:rPr>
        <w:t xml:space="preserve">چگونه دين كه امرى ثابت است، مى تواند پاسخگوى نيازمندى ها و واقعيت هاى متغيّر اجتماعى باشد؟ </w:t>
      </w:r>
      <w:r>
        <w:rPr>
          <w:rtl w:val="true"/>
        </w:rPr>
        <w:t xml:space="preserve">/ </w:t>
      </w:r>
      <w:r>
        <w:rPr>
          <w:rtl w:val="true"/>
        </w:rPr>
        <w:t>سيدمهدى صالحى اميرى</w:t>
      </w:r>
      <w:bookmarkEnd w:id="109"/>
    </w:p>
    <w:p>
      <w:pPr>
        <w:pStyle w:val="Heading4"/>
        <w:numPr>
          <w:ilvl w:val="3"/>
          <w:numId w:val="1"/>
        </w:numPr>
        <w:rPr/>
      </w:pPr>
      <w:bookmarkStart w:id="110" w:name="__RefHeading___Toc2127762_372815092"/>
      <w:bookmarkStart w:id="111" w:name="_Toc42"/>
      <w:bookmarkEnd w:id="110"/>
      <w:r>
        <w:rPr>
          <w:rtl w:val="true"/>
        </w:rPr>
        <w:t>اشاره</w:t>
      </w:r>
      <w:bookmarkEnd w:id="11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معتقدند احكام و تعاليم اسلام مختص جوامع ابتدايى است و توان تحليل و بررسى واقعيت هاى پيچيده ى اجتماعى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مقررات اجتماعى يك سلسله مقررات قراردادى، بر اساس نيازمندى هاى اجتماعى است و به موازات توسعه و تكامل عوامل تمدن، تغيير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ساده و بسيط ابتدايى كه داراى روابطى ساده هستند، نيازمندى هاى اندك، و جوامع پيچيده و پيشرفته نيازمندى هاى پيچيده تر و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كه اديان ابتدايى نمى توانند نياز جوامع پيچيده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فردى نيز انسان معاصر نيازهاى معرفتى و معنوى پيچيده 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بشر عصر موشك و هواپيما با نيازهاى بشر عصر اسب و الاغ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نمى توان يك </w:t>
      </w:r>
    </w:p>
    <w:p>
      <w:pPr>
        <w:pStyle w:val="BookText"/>
        <w:rPr/>
      </w:pPr>
      <w:r>
        <w:rPr>
          <w:rFonts w:ascii="IRNazanin" w:hAnsi="IRNazanin" w:eastAsia="IRNazanin"/>
          <w:color w:val="111111"/>
          <w:sz w:val="28"/>
          <w:sz w:val="28"/>
          <w:szCs w:val="28"/>
          <w:rtl w:val="true"/>
          <w:lang w:bidi="fa-IR"/>
        </w:rPr>
        <w:t>سرى قوانين پى ريزى كرد و با قاطعيت بيان كرد كه اين قوانين جاودانه اند</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نيازهاى متغير، قوانين متغير مى طلبند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اين اشكال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نيازهاى بشر متغير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دو گونه نياز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نيازهاى اولى و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نيازها از سرشت و طبيعت انسان سرچشمه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نيازهاى جسمانى، از قبيل خوراك، پوشاك، مسكن، همسر، امنيت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روحانى و معنوى، مانند زيبايى، پرستش، احترام،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معاشرت، تعاون، عدالت، آزادى، تجارت و 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نيازها كهنه نمى شوند و از بين نمى روند و تا هنگامى كه انسان، انسان است، همراه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نيازهايى كه از عمق وجودى انسان ناشى مى شوند هميشه ثابت و تغييرناپذيرند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ها سرشت و خواست هاى فطرى يكسانى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اگر احكام و مقررات موجود در دين هماهنگ و مطابق با فطرت و سرشت آدمى باشد و به نيازمندى هايى كه از عمق نهاد جسمى و روحى او برخاسته توجه كرده و همه ى جنبه هاى آن را ملحوظ داشته باشد، مى تواند جاويدان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سازگارى دين با فطرت آدمى را موجب پويايى و جاودانگى دين مى داند و در اين باره مى نويسد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مايه ى دين در سرشت بشر نهاده شده است، سرشت همه ى انسان ها يكى است، سير تكاملى بشر يك سير هدف دار و بر روى يك خط مشى مشخص و مستقيم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حقيقت دين كه بيان كننده ى خواست هاى فطرى و راه نماى بشر به راه راست است </w:t>
      </w:r>
      <w:bookmarkStart w:id="112" w:name="pg6949_72463"/>
    </w:p>
    <w:p>
      <w:pPr>
        <w:pStyle w:val="BookText"/>
        <w:rPr/>
      </w:pPr>
      <w:bookmarkEnd w:id="112"/>
      <w:r>
        <w:rPr>
          <w:rFonts w:ascii="Amiri" w:hAnsi="Amiri" w:eastAsia="Amiri" w:cs="Amiri"/>
          <w:color w:val="111111"/>
          <w:sz w:val="28"/>
          <w:sz w:val="28"/>
          <w:szCs w:val="28"/>
          <w:rtl w:val="true"/>
          <w:lang w:bidi="ar-SA"/>
        </w:rPr>
        <w:t>يكى بيش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يك طرح، به شرط فطرى بودن، جامع بودن، كلى بودن، مصونيت از تحريف و حسن تشخيص و تطبيق در مرحله اجرا، مى تواند براى هميشه رهنمون و مفيد و مادر طرح ها و برنامه ها و قوانين جزئى بى نهايت باشد</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نيازهاى ثانوى و فرعى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نيازها از نيازهاى اوليه ناشى مى شوند و در واقع براى دست يابى به نيازهاى ثابت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نيازها در زمان هاى متفاوت و با تحول تمدن ها و پيشرفت هاى بشر تغييرات جدى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آدمى براى دست يابى به علم كه يكى از نيازهاى ثابت است به وسايلى نياز دارد و اين وسايل در هر عصرى متفاوت است، لذا نياز به وسايل براى علم اندوزى در هر عصرى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3" w:name="__RefHeading___Toc2127764_372815092"/>
      <w:bookmarkStart w:id="114" w:name="_Toc43"/>
      <w:bookmarkEnd w:id="113"/>
      <w:r>
        <w:rPr>
          <w:rtl w:val="true"/>
        </w:rPr>
        <w:t>اجتهاد، بهترين راه حل مسائل جديد</w:t>
      </w:r>
      <w:bookmarkEnd w:id="11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عناصر جاودانگى دين خاتم همين بيان قوانين ثابت براى نيازهاى ثابت و پيش بينى قوانين متغير براى نيازهاى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در برابر موضوعات متغير ساكت ننشسته و مردم و جامعه را به حال خود رها نكرده است، تا هر كسى با هر نيتى درباره ى اين متغيرها اظهار نظر كند، بلكه در اسلام طرحى نو و جامع به نام اجتهاد پايه ريزى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بايد مسائل فرعى پيش آمده را با اصول قوانين شريعت اسلام بسنجد و حكمى منطبق و سازگار با اصول ثابت استنباط كند و فروع و نيازهاى متغير را به اصول و نيازهاى ثابت پيوند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اجتهاد قوه ى محركه ى اسلام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نيرويى است كه اگر نباشد ماشين دين نمى تواند حركت كند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آيت الله جوادى آملى نيز اصل اجتهاد را پاسخ گوى مسائل جديد و بهترين راه براى حل مشكلات متغير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مهمى كه نبايد از آن غفلت شود اين است كه شريعت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اصول، ضوابط، مبانى و قواعد فقهى فراوانى است كه در طول تاريخ اسلام، با اجتهاد مستمر فقهاى فرزانه، بر مصاديق متغير و متحول، تطبيق شده و مى شود و نيازهاى متنوع با استنباط احكام آنها از اصول ياد شده برطرف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اجتهادِ منزّه از قياس فقهى، بهترين راه براى حل مشكلات متغير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عناصر ديگرى نيز وجود دارند كه موجب جاودانگى و پويايى دين خاتم و قوانين و مقررات آن در همه ى اعصار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عناصر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تشريع احكام اوليه و ثانويه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شريعت اسلام بردوگونه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اوليه، كه ناظر به شرايط عادى زندگى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ثانويه كه ناظر به شرايط اضطرارى و غيرعادى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ثانويه ناظر به احكام اوليه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شرايط غيرعادى، آنها را تغيير مى دهند يا به كلى برمى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وجوب روزه حكمى اوليه و مربوط به شرايط عادى است، ولى در صورتى كه وضعيت تغيير كند، مثلاً ضرر جانى در ميان باشد، قاعده ى رفع ضرر كه حكمى ثانوى است، وجوب روزه را رفع مى كند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روح، معنى و هدف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احكام خود را بر اساس شكل ظاهر و صورت زندگى كه وابستگى تمام و تامى به ميزان درك و فهم بشر دارد، تشريع نكرده، بلكه به حقايق و روح و هدف زندگى توجه داشته است و بدين ترتيب هرگز با مظاهر توسعه و پيشرفت علم و تكنولوژى مخالفت نورزيده است، بلكه با تشويق به عوامل توسعه ى تمدن، يعنى علم، كار، تقوا، اراده و همت و استقامت، خود عاملى براى پيشرفت تمدن شده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پذيرش و وارد كردن عقل در حريم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شريعت اسلام، در عرض كتاب و سنت، يكى از مبادى استنباط به شمار مى آيد و از چنان جايگاهى برخوردار است كه در كنار حجت ظاهرى، يعنى وحى الهى از آن با نام حجت باطن خداوند ياد شده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پيروان خود اعلام كرده است كه همه ى دستورهايش ريشه در يك سلسله مصالح عالى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خود اسلام درجه ى اهميت مصلحت ها بيان شده و در صورت تقابل مصالح گوناگون، اسلام به كارشناسان اجازه داده است مصلحت هاى مهم تر را انتخاب كنند</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 ويژه ى حاكم در وضع مقررات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حكومت اسلامى اختياراتى داده است كه مى تواند در شرايط و نيازمندى هاى جديد با توجه به اصول و مبانى اساسى اسلامى مقرراتى را وضع نمايد كه در گذشته موضوعاً منتفى بوده است و اين اختيارات شرط لازم حسن اجراى قوانين اسلامى و حسن تطبيق با مقتضيات زمان و حسن تنظيم </w:t>
      </w:r>
    </w:p>
    <w:p>
      <w:pPr>
        <w:pStyle w:val="BookText"/>
        <w:rPr/>
      </w:pPr>
      <w:r>
        <w:rPr>
          <w:rFonts w:ascii="IRNazanin" w:hAnsi="IRNazanin" w:eastAsia="IRNazanin"/>
          <w:color w:val="111111"/>
          <w:sz w:val="28"/>
          <w:sz w:val="28"/>
          <w:szCs w:val="28"/>
          <w:rtl w:val="true"/>
          <w:lang w:bidi="fa-IR"/>
        </w:rPr>
        <w:t>برنامه هاى مخصوص در هر دوره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كه خداوند متعال با گنجاندن اين عناصر در دين خاتم آن را از هر گونه كهنگى و انحطاط مبرا كرده و اجازه نداده است غبار زمان بر آن بنشيند و بر نيازهاى متغير او تطبيق مى كند و براى هر زمانى سخنى نو و راه گشا دارد</w:t>
      </w:r>
      <w:r>
        <w:rPr>
          <w:rFonts w:eastAsia="IRNazanin" w:cs="IRNazanin"/>
          <w:color w:val="111111"/>
          <w:sz w:val="28"/>
          <w:szCs w:val="28"/>
          <w:rtl w:val="true"/>
          <w:lang w:bidi="fa-IR"/>
        </w:rPr>
        <w:t xml:space="preserve">. </w:t>
      </w:r>
      <w:bookmarkStart w:id="115" w:name="pg6949_72467"/>
    </w:p>
    <w:p>
      <w:pPr>
        <w:pStyle w:val="Heading2"/>
        <w:numPr>
          <w:ilvl w:val="1"/>
          <w:numId w:val="1"/>
        </w:numPr>
        <w:rPr/>
      </w:pPr>
      <w:bookmarkStart w:id="116" w:name="__RefHeading___Toc2127766_372815092"/>
      <w:bookmarkStart w:id="117" w:name="_Toc44"/>
      <w:bookmarkEnd w:id="115"/>
      <w:bookmarkEnd w:id="116"/>
      <w:r>
        <w:rPr>
          <w:rtl w:val="true"/>
        </w:rPr>
        <w:t xml:space="preserve">كلام </w:t>
      </w:r>
      <w:r>
        <w:rPr>
          <w:rtl w:val="true"/>
        </w:rPr>
        <w:t xml:space="preserve">/ </w:t>
      </w:r>
      <w:r>
        <w:rPr>
          <w:rtl w:val="true"/>
        </w:rPr>
        <w:t>رابطه ى خاتميت با امامت</w:t>
      </w:r>
      <w:bookmarkEnd w:id="11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2127768_372815092"/>
      <w:bookmarkStart w:id="119" w:name="_Toc45"/>
      <w:bookmarkEnd w:id="118"/>
      <w:r>
        <w:rPr>
          <w:rtl w:val="true"/>
        </w:rPr>
        <w:t>اشاره</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شئون و وظايف پيامبر و امام معصوم و موارد تمايز اين وظايف چيست؟</w:t>
      </w:r>
    </w:p>
    <w:p>
      <w:pPr>
        <w:pStyle w:val="BookText"/>
        <w:rPr/>
      </w:pPr>
      <w:r>
        <w:rPr>
          <w:rFonts w:ascii="IRNazanin" w:hAnsi="IRNazanin" w:eastAsia="IRNazanin"/>
          <w:color w:val="111111"/>
          <w:sz w:val="28"/>
          <w:sz w:val="28"/>
          <w:szCs w:val="28"/>
          <w:rtl w:val="true"/>
          <w:lang w:bidi="fa-IR"/>
        </w:rPr>
        <w:t>محمد رضا بهدار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نبوغ عقلانى بشر مى تواند او را از هدايت وحيانى بى نياز كند؟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مخدوم </w:t>
      </w:r>
    </w:p>
    <w:p>
      <w:pPr>
        <w:pStyle w:val="BookText"/>
        <w:rPr/>
      </w:pPr>
      <w:r>
        <w:rPr>
          <w:rFonts w:ascii="Amiri" w:hAnsi="Amiri" w:eastAsia="Amiri" w:cs="Amiri"/>
          <w:color w:val="111111"/>
          <w:sz w:val="28"/>
          <w:sz w:val="28"/>
          <w:szCs w:val="28"/>
          <w:rtl w:val="true"/>
          <w:lang w:bidi="ar-SA"/>
        </w:rPr>
        <w:t>كلام</w:t>
      </w:r>
    </w:p>
    <w:p>
      <w:pPr>
        <w:pStyle w:val="BookText"/>
        <w:rPr/>
      </w:pPr>
      <w:r>
        <w:rPr>
          <w:rFonts w:ascii="Amiri" w:hAnsi="Amiri" w:eastAsia="Amiri" w:cs="Amiri"/>
          <w:color w:val="111111"/>
          <w:sz w:val="28"/>
          <w:sz w:val="28"/>
          <w:szCs w:val="28"/>
          <w:rtl w:val="true"/>
          <w:lang w:bidi="ar-SA"/>
        </w:rPr>
        <w:t>رابطه ى خاتميت با امامت</w:t>
      </w:r>
    </w:p>
    <w:p>
      <w:pPr>
        <w:pStyle w:val="BookText"/>
        <w:rPr/>
      </w:pPr>
      <w:r>
        <w:rPr>
          <w:rFonts w:ascii="IRNazanin" w:hAnsi="IRNazanin" w:eastAsia="IRNazanin"/>
          <w:color w:val="111111"/>
          <w:sz w:val="28"/>
          <w:sz w:val="28"/>
          <w:szCs w:val="28"/>
          <w:rtl w:val="true"/>
          <w:lang w:bidi="fa-IR"/>
        </w:rPr>
        <w:t xml:space="preserve">از دير باز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و يا انقطاع نياز بشر به آموزه هاى وحيانى پس از رحلت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بشر را به خود مشغول ساخته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مجال برآنيم كه به دو پرسش اساسى در اين حوزه پاسخ گوييم</w:t>
      </w:r>
      <w:r>
        <w:rPr>
          <w:rFonts w:eastAsia="IRNazanin" w:cs="IRNazanin"/>
          <w:color w:val="111111"/>
          <w:sz w:val="28"/>
          <w:szCs w:val="28"/>
          <w:rtl w:val="true"/>
          <w:lang w:bidi="fa-IR"/>
        </w:rPr>
        <w:t xml:space="preserve">. </w:t>
      </w:r>
      <w:bookmarkStart w:id="120" w:name="pg6949_72470"/>
    </w:p>
    <w:p>
      <w:pPr>
        <w:pStyle w:val="Heading3"/>
        <w:numPr>
          <w:ilvl w:val="2"/>
          <w:numId w:val="1"/>
        </w:numPr>
        <w:rPr/>
      </w:pPr>
      <w:bookmarkStart w:id="121" w:name="__RefHeading___Toc2127770_372815092"/>
      <w:bookmarkStart w:id="122" w:name="_Toc46"/>
      <w:bookmarkEnd w:id="120"/>
      <w:bookmarkEnd w:id="121"/>
      <w:r>
        <w:rPr>
          <w:rtl w:val="true"/>
        </w:rPr>
        <w:t xml:space="preserve">شئون و وظايف پيامبر و امام معصوم و موارد تمايز اين وظايف چيست؟ </w:t>
      </w:r>
      <w:r>
        <w:rPr>
          <w:rtl w:val="true"/>
        </w:rPr>
        <w:t xml:space="preserve">/ </w:t>
      </w:r>
      <w:r>
        <w:rPr>
          <w:rtl w:val="true"/>
        </w:rPr>
        <w:t>محمد رضا بهدار</w:t>
      </w:r>
      <w:bookmarkEnd w:id="122"/>
    </w:p>
    <w:p>
      <w:pPr>
        <w:pStyle w:val="Heading4"/>
        <w:numPr>
          <w:ilvl w:val="3"/>
          <w:numId w:val="1"/>
        </w:numPr>
        <w:rPr/>
      </w:pPr>
      <w:bookmarkStart w:id="123" w:name="__RefHeading___Toc2127772_372815092"/>
      <w:bookmarkStart w:id="124" w:name="_Toc47"/>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به طور كلى شيعه بر خلاف اهل سنت معتقد است كه همان اهداف و اغراضى كه منجر به ارسال رسل و انزال وحى از طرف خداوند شده، به نوعى ديگر در حضور امام دنبال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اكثر وظايف و شئونى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حياتش به عهده داشت در زمان ممات و غيابش در جامعه ى اسلامى،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و واگذار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شئون غير از شئون فردى آن حضرت است، چون همه و حتى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متفق اند كه هيچ امرى در كمال و تقرب، همچون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هستى يافت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با اعلام خاتميت دين اسلام و پس از وفات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شريعتى جديد براىهميشه منتفى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ختم نبوت را چنين اعلام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 لكِنْ رَسُولَ اللّهِ وَ خاتَمَ النَّبِيِّينَ</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محمد، پدر هيچ يك از مردان شما نيست، ولى فرستاده ى خدا و خاتم پيامبران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پس از شريعت اسلام، هيچ پيامبرى، نه تشريعى و نه تبليغى،</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تشريعى كه از جانب خداوند شريعت خاصى را به بشر عرضه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تبليغى كه وظيفه ى تبليغ و ترويج همان شريعتى را كه پيامبر تشريعى آورده است به عهده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آمد و نبوت پيامبر اسلام پايان دهنده ى سلسله 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مورد اتفاق و اجماع</w:t>
      </w:r>
      <w:bookmarkStart w:id="125" w:name="pg6949_72471"/>
    </w:p>
    <w:p>
      <w:pPr>
        <w:pStyle w:val="BookText"/>
        <w:rPr/>
      </w:pPr>
      <w:bookmarkEnd w:id="125"/>
      <w:r>
        <w:rPr>
          <w:rFonts w:ascii="IRNazanin" w:hAnsi="IRNazanin" w:eastAsia="IRNazanin"/>
          <w:color w:val="111111"/>
          <w:sz w:val="28"/>
          <w:sz w:val="28"/>
          <w:szCs w:val="28"/>
          <w:rtl w:val="true"/>
          <w:lang w:bidi="fa-IR"/>
        </w:rPr>
        <w:t>همه ى مسلمانان</w:t>
      </w:r>
      <w:r>
        <w:rPr>
          <w:rStyle w:val="FootnoteAnchor"/>
          <w:rtl w:val="true"/>
        </w:rPr>
        <w:footnoteReference w:id="67"/>
      </w:r>
      <w:r>
        <w:rPr>
          <w:rFonts w:ascii="IRNazanin" w:hAnsi="IRNazanin" w:eastAsia="IRNazanin"/>
          <w:color w:val="111111"/>
          <w:sz w:val="28"/>
          <w:sz w:val="28"/>
          <w:szCs w:val="28"/>
          <w:rtl w:val="true"/>
          <w:lang w:bidi="fa-IR"/>
        </w:rPr>
        <w:t>و از ضروريات دين است و منكر آن در واقع منكر اسلام و نبوت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بنابراين 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وحى آسمانى براى هميشه منقطع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تو رشته اى بريده شد كه در مرگِ جز تو بريده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يافتن دعوت پيامبران و بريدن خبرهاى آسمانى</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پس هيچ كس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مدعى مقام دريافت و ابلاغ وحى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امامان شيعه كه در اكثر شئون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اند از اين مقام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وحى در اين جا، وحى نبوت است، نه الهام و تحديث كه اين مرتبه شامل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شود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26" w:name="__RefHeading___Toc2127774_372815092"/>
      <w:bookmarkStart w:id="127" w:name="_Toc48"/>
      <w:bookmarkEnd w:id="126"/>
      <w:r>
        <w:rPr>
          <w:rtl w:val="true"/>
        </w:rPr>
        <w:t>وظايف و شئون پيامبر اكرم</w:t>
      </w:r>
      <w:r>
        <w:rPr>
          <w:rtl w:val="true"/>
        </w:rPr>
        <w:t>(</w:t>
      </w:r>
      <w:r>
        <w:rPr>
          <w:rtl w:val="true"/>
        </w:rPr>
        <w:t>صلى الله عليه وآله</w:t>
      </w:r>
      <w:r>
        <w:rPr>
          <w:rtl w:val="true"/>
        </w:rPr>
        <w:t>)</w:t>
      </w:r>
      <w:bookmarkEnd w:id="12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بيست و سه سال نبوت خويش، وظايف و شئون مختلفى را در قبال جامعه ى اسلامى بر عهده داشتند كه برخى نياز به تداوم ندارند، مانند دريافت و ابلاغ وحى يا پيام آورى از خداوند براى راه نمايى و هدايت بشر و برخى ديگر كه </w:t>
      </w:r>
    </w:p>
    <w:p>
      <w:pPr>
        <w:pStyle w:val="BookText"/>
        <w:rPr/>
      </w:pPr>
      <w:r>
        <w:rPr>
          <w:rFonts w:ascii="Amiri" w:hAnsi="Amiri" w:eastAsia="Amiri" w:cs="Amiri"/>
          <w:color w:val="111111"/>
          <w:sz w:val="28"/>
          <w:sz w:val="28"/>
          <w:szCs w:val="28"/>
          <w:rtl w:val="true"/>
          <w:lang w:bidi="ar-SA"/>
        </w:rPr>
        <w:t>عمده ى وظايف آن حضرت بود، مربوط به شئونى است كه بايد تداوم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و تبيين وحى الهى و تشريع اهداف و مقاصد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و توضيح احكام موضوعات جديد در حوزه ى وظايف و احكام فردى و اجتماعى مسلمانان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گويى به شبهات مخالفين اسلام و ردّ اعتراضات آنان به حقانيت آيين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و پاس دارى از كيان آموزه هاى دينى و جلوگيرى از وقوع تحريف و بدعت در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داورى و قضاوت در اختلافات و نزاع هاى بين مسلمين و تطبيق و اجراى حدود و قوانين كلى الهى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حكومت دارى و رياست بر عامه ى مردم در همه ى مسائل اجتماعى و سياسى</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اساسى اين است كه غير از ابلاغ وحى كه مخصوص انبيا بود،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وظايف ايشان چه وضعيتى خواهد داشت؟ آيا شارع در متن دين براى جبران آنها تدبيرى انديشيده يا آنها را به خود امت واگذار كرده است؟ واقعيت ها و گزارش هاى تاريخى از اختلاف شديد مفسران در تفسير پاره اى از آيات قرآن، اختلاف شديد مسلمانان در احكام عملى و حتى در مورد تفسير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هجوم بى امان شبهات ويرانگر به عقايد اسلام و شيوع ده ها هزار حديث مجعول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گوياى اين حقيقت اند كه امت اسلامى از يك سو نيازمند آن است كه عمل به وظايف ياد شده پس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يابد و از سوى ديگر، خود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امداد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قادر به </w:t>
      </w:r>
    </w:p>
    <w:p>
      <w:pPr>
        <w:pStyle w:val="BookText"/>
        <w:rPr/>
      </w:pPr>
      <w:r>
        <w:rPr>
          <w:rFonts w:ascii="IRNazanin" w:hAnsi="IRNazanin" w:eastAsia="IRNazanin"/>
          <w:color w:val="111111"/>
          <w:sz w:val="28"/>
          <w:sz w:val="28"/>
          <w:szCs w:val="28"/>
          <w:rtl w:val="true"/>
          <w:lang w:bidi="fa-IR"/>
        </w:rPr>
        <w:t>پاسخ گويى به اين نيازها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با دو احتمال رو به رو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 كه خداوند، با علم به ناتوانى امت اسلامى از رفع نياز خود، امر آنان را به خودشان واگذار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آشكارا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 مى آيد خداوند حكيم، غرض خويش از ارسال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تشريع آيين اسلام و ختم نبوت را نقض كند و اين از سوى حكيم، ممتنع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كه خداوند حكيم، براى حفظ شريعت اسلامى و مصونيت آن از تحريف و نيز براى استمرار هدايت مردم، اشخاصى شايسته و مصعوم را به مردم معرفى كرده باشد تا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مسئوليت ها و وظايف ياد شده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احتمال صحيح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بنابراين امامت چيزى جز تداوم و استمرار وظايف و شئون نبوت و رسالت نيست ومقام امامت مقام تحقق و عينيت بخشيدن به اهداف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كسانى و با چه شرايط و اوصافى مى توانند اين وظايف را تداوم بخشند؟ بى ترديد هيچ كسى جز انسان هايى معصوم و افضل و اعلم كه از طرف خداوند منصوب شده اند، شايستگى پذيرش اين مسئوليت الهى و خطير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عهدى الظالمين</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xml:space="preserve">اين عهد و امانت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ظالمين نمى رسد</w:t>
      </w:r>
      <w:r>
        <w:rPr>
          <w:rFonts w:eastAsia="Amiri" w:cs="Amiri" w:ascii="Amiri" w:hAnsi="Amiri"/>
          <w:color w:val="111111"/>
          <w:sz w:val="28"/>
          <w:szCs w:val="28"/>
          <w:rtl w:val="true"/>
          <w:lang w:bidi="ar-SA"/>
        </w:rPr>
        <w:t xml:space="preserve">. </w:t>
      </w:r>
      <w:bookmarkStart w:id="128" w:name="pg6949_72474"/>
    </w:p>
    <w:p>
      <w:pPr>
        <w:pStyle w:val="Heading4"/>
        <w:numPr>
          <w:ilvl w:val="3"/>
          <w:numId w:val="1"/>
        </w:numPr>
        <w:rPr/>
      </w:pPr>
      <w:bookmarkStart w:id="129" w:name="__RefHeading___Toc2127776_372815092"/>
      <w:bookmarkStart w:id="130" w:name="_Toc49"/>
      <w:bookmarkEnd w:id="128"/>
      <w:bookmarkEnd w:id="129"/>
      <w:r>
        <w:rPr>
          <w:rtl w:val="true"/>
        </w:rPr>
        <w:t>مراتب و شئون امامت</w:t>
      </w:r>
      <w:bookmarkEnd w:id="130"/>
    </w:p>
    <w:p>
      <w:pPr>
        <w:pStyle w:val="Heading5"/>
        <w:numPr>
          <w:ilvl w:val="4"/>
          <w:numId w:val="1"/>
        </w:numPr>
        <w:rPr/>
      </w:pPr>
      <w:bookmarkStart w:id="131" w:name="__RefHeading___Toc2127778_372815092"/>
      <w:bookmarkStart w:id="132" w:name="_Toc50"/>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در مباحث پيشين بيان شد كه امامان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وظايف و مسئوليت هاى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غير از مقام نزول و دريافت و ابلاغ وحى، به نوعى ديگر، بر عهده دارند، چون آنان جانشينان واقعى و به حق پيامبر عظيم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برخى بزرگان همچون شهيد مطهرى آن وظايف و شئون مشترك با پيامبر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كرده اند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33" w:name="__RefHeading___Toc2127780_372815092"/>
      <w:bookmarkStart w:id="134" w:name="_Toc51"/>
      <w:bookmarkEnd w:id="133"/>
      <w:r>
        <w:rPr/>
        <w:t>1</w:t>
      </w:r>
      <w:r>
        <w:rPr>
          <w:rtl w:val="true"/>
        </w:rPr>
        <w:t xml:space="preserve">. </w:t>
      </w:r>
      <w:r>
        <w:rPr>
          <w:rtl w:val="true"/>
        </w:rPr>
        <w:t>حكمت سياسى و رهبرى جامعه</w:t>
      </w:r>
      <w:bookmarkEnd w:id="134"/>
    </w:p>
    <w:p>
      <w:pPr>
        <w:pStyle w:val="BookText"/>
        <w:rPr/>
      </w:pPr>
      <w:r>
        <w:rPr>
          <w:rFonts w:ascii="IRNazanin" w:hAnsi="IRNazanin" w:eastAsia="IRNazanin"/>
          <w:color w:val="111111"/>
          <w:sz w:val="28"/>
          <w:sz w:val="28"/>
          <w:szCs w:val="28"/>
          <w:rtl w:val="true"/>
          <w:lang w:bidi="fa-IR"/>
        </w:rPr>
        <w:t>مسئله ى رهبرى اجتماع، كه يكى از شئون اساسى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اهل سنت و شيعه و همه ى عقلاست، نبايد بعد از ايشان بلاتكليف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للناس من امير برِّ او فاجر</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هر جامعه اى ناچار است از داشتنِ حاكمى، چه نيكوكار باشد و چه ستمكار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شيعه برخلاف اهل تسنن معتقد است كه اين شخص بايد معصوم و برگزيده از طرف خداوند باشد</w:t>
      </w:r>
      <w:r>
        <w:rPr>
          <w:rFonts w:eastAsia="IRNazanin" w:cs="IRNazanin"/>
          <w:color w:val="111111"/>
          <w:sz w:val="28"/>
          <w:szCs w:val="28"/>
          <w:rtl w:val="true"/>
          <w:lang w:bidi="fa-IR"/>
        </w:rPr>
        <w:t>.</w:t>
      </w:r>
    </w:p>
    <w:p>
      <w:pPr>
        <w:pStyle w:val="Heading5"/>
        <w:numPr>
          <w:ilvl w:val="4"/>
          <w:numId w:val="1"/>
        </w:numPr>
        <w:rPr/>
      </w:pPr>
      <w:bookmarkStart w:id="135" w:name="__RefHeading___Toc2127782_372815092"/>
      <w:bookmarkStart w:id="136" w:name="_Toc52"/>
      <w:bookmarkEnd w:id="135"/>
      <w:r>
        <w:rPr/>
        <w:t>2</w:t>
      </w:r>
      <w:r>
        <w:rPr>
          <w:rtl w:val="true"/>
        </w:rPr>
        <w:t xml:space="preserve">. </w:t>
      </w:r>
      <w:r>
        <w:rPr>
          <w:rtl w:val="true"/>
        </w:rPr>
        <w:t>مرجعيت دينى</w:t>
      </w:r>
      <w:bookmarkEnd w:id="13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مرتبه كه مهم ترين و اصلى ترين وظيفه ى امام به شمار مى رود، نوعى كارشناسى حقيقى اسلام است كه به تبيين و تفسير صحيح و كامل از وحى مى پردازد و از هرگونه خطا و اشتباهى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 معصوم است و هم علم خويش را از ناحيه ى خداوند و از راهى غيرعادى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يكى از مهم ترين عوامل و عناصر اكمال و اتمام دين و خاتميت اسلام، وجود امامانى است كه نقش پيامبران تبليغى گذشته را </w:t>
      </w:r>
      <w:bookmarkStart w:id="137" w:name="pg6949_72475"/>
    </w:p>
    <w:p>
      <w:pPr>
        <w:pStyle w:val="BookText"/>
        <w:rPr/>
      </w:pPr>
      <w:bookmarkEnd w:id="137"/>
      <w:r>
        <w:rPr>
          <w:rFonts w:ascii="IRNazanin" w:hAnsi="IRNazanin" w:eastAsia="IRNazanin"/>
          <w:color w:val="111111"/>
          <w:sz w:val="28"/>
          <w:sz w:val="28"/>
          <w:szCs w:val="28"/>
          <w:rtl w:val="true"/>
          <w:lang w:bidi="fa-IR"/>
        </w:rPr>
        <w:t>ايفا مى كنند و مرجعيت دينى مسلمانان را به عهده مى گيرند و پاسخ گوى نيازهاى واقعى جامعه ى مسلمين هستند</w:t>
      </w:r>
      <w:r>
        <w:rPr>
          <w:rFonts w:eastAsia="IRNazanin" w:cs="IRNazanin"/>
          <w:color w:val="111111"/>
          <w:sz w:val="28"/>
          <w:szCs w:val="28"/>
          <w:rtl w:val="true"/>
          <w:lang w:bidi="fa-IR"/>
        </w:rPr>
        <w:t>.</w:t>
      </w:r>
    </w:p>
    <w:p>
      <w:pPr>
        <w:pStyle w:val="Heading5"/>
        <w:numPr>
          <w:ilvl w:val="4"/>
          <w:numId w:val="1"/>
        </w:numPr>
        <w:rPr/>
      </w:pPr>
      <w:bookmarkStart w:id="138" w:name="__RefHeading___Toc2127784_372815092"/>
      <w:bookmarkStart w:id="139" w:name="_Toc53"/>
      <w:bookmarkEnd w:id="138"/>
      <w:r>
        <w:rPr/>
        <w:t>3</w:t>
      </w:r>
      <w:r>
        <w:rPr>
          <w:rtl w:val="true"/>
        </w:rPr>
        <w:t xml:space="preserve">. </w:t>
      </w:r>
      <w:r>
        <w:rPr>
          <w:rtl w:val="true"/>
        </w:rPr>
        <w:t>ولايت معنوى و باطنى</w:t>
      </w:r>
      <w:bookmarkEnd w:id="139"/>
    </w:p>
    <w:p>
      <w:pPr>
        <w:pStyle w:val="BookText"/>
        <w:rPr/>
      </w:pPr>
      <w:r>
        <w:rPr>
          <w:rFonts w:ascii="IRNazanin" w:hAnsi="IRNazanin" w:eastAsia="IRNazanin"/>
          <w:color w:val="111111"/>
          <w:sz w:val="28"/>
          <w:sz w:val="28"/>
          <w:szCs w:val="28"/>
          <w:rtl w:val="true"/>
          <w:lang w:bidi="fa-IR"/>
        </w:rPr>
        <w:t xml:space="preserve">اين مرتبه كه اوج مفهوم و مرتبه ى امامت است، اعتقاد به وجود انسان كاملى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معنويت كلى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قطب و محور عالم امكان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ممكن نيست زمين از حجت حق و وجود انسان كامل خالى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تعبير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خدا و انسان كامل وجود نداشت، زمين، ساكنان خود را مى بلعيد</w:t>
      </w:r>
      <w:r>
        <w:rPr>
          <w:rFonts w:eastAsia="IRNazanin" w:cs="IRNazanin"/>
          <w:color w:val="111111"/>
          <w:sz w:val="28"/>
          <w:szCs w:val="28"/>
          <w:rtl w:val="true"/>
          <w:lang w:bidi="fa-IR"/>
        </w:rPr>
        <w:t>.</w:t>
      </w:r>
      <w:r>
        <w:rPr>
          <w:rStyle w:val="FootnoteAnchor"/>
          <w:rtl w:val="true"/>
        </w:rPr>
        <w:footnoteReference w:id="7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جامعه ى كبيره نمونه اى از ابعاد مختلف ولايت باطنى و معنوى امامان را بيان مى كند</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نتيجه آن كه بعد از ختم نبوت هيچ پيامبر ديگرى نخواهد آمد و به تبع، هيچ تشريع و نزول وحيى صورت نمى گيرد اما از آن جا كه هدف رسالت و خاتميت بايد محقق شود و تداوم يابد، ضرورى است ديگر مسئوليت ها و وظايف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معصوم واگذار شود</w:t>
      </w:r>
      <w:r>
        <w:rPr>
          <w:rFonts w:eastAsia="IRNazanin" w:cs="IRNazanin"/>
          <w:color w:val="111111"/>
          <w:sz w:val="28"/>
          <w:szCs w:val="28"/>
          <w:rtl w:val="true"/>
          <w:lang w:bidi="fa-IR"/>
        </w:rPr>
        <w:t xml:space="preserve">. </w:t>
      </w:r>
      <w:bookmarkStart w:id="140" w:name="pg6949_72476"/>
    </w:p>
    <w:p>
      <w:pPr>
        <w:pStyle w:val="Heading3"/>
        <w:numPr>
          <w:ilvl w:val="2"/>
          <w:numId w:val="1"/>
        </w:numPr>
        <w:rPr/>
      </w:pPr>
      <w:bookmarkStart w:id="141" w:name="__RefHeading___Toc2127786_372815092"/>
      <w:bookmarkStart w:id="142" w:name="_Toc54"/>
      <w:bookmarkEnd w:id="140"/>
      <w:bookmarkEnd w:id="141"/>
      <w:r>
        <w:rPr>
          <w:rtl w:val="true"/>
        </w:rPr>
        <w:t xml:space="preserve">آيا نبوغ عقلانى بشر مى تواند او را از هدايت وحيانى بى نياز كند؟ </w:t>
      </w:r>
      <w:r>
        <w:rPr>
          <w:rtl w:val="true"/>
        </w:rPr>
        <w:t xml:space="preserve">/ </w:t>
      </w:r>
      <w:r>
        <w:rPr>
          <w:rtl w:val="true"/>
        </w:rPr>
        <w:t>على مخدوم</w:t>
      </w:r>
      <w:bookmarkEnd w:id="142"/>
    </w:p>
    <w:p>
      <w:pPr>
        <w:pStyle w:val="Heading4"/>
        <w:numPr>
          <w:ilvl w:val="3"/>
          <w:numId w:val="1"/>
        </w:numPr>
        <w:rPr/>
      </w:pPr>
      <w:bookmarkStart w:id="143" w:name="__RefHeading___Toc2127788_372815092"/>
      <w:bookmarkStart w:id="144" w:name="_Toc55"/>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با تأمل در تعاليم اسلام به ويژه قرآن كريم و روايات پيشوايان دين، اهميت و منزلت عقل نمايان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اسلام، تعقل مبناى ايمان قرار گرفته و قرآن، همواره انسان را به تفكر و تدبر و پرهيز از تقليد كوركورانه فرا مى خواند و پليدى را از آن غير اهل تعقل مى داند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روايات اسلامى، عقل، محبوب ترين مخلوق نزد خداوند و معيار پاداش و كيفر آدميان و حجت و رسول باطنى معرفى شده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 قصه ى عقل و وحى در حوزه ى فرهنگ اسلامى قصه اى دلكش و در عين حال، تأمل برانگيز است در اين كه عقل در قلمرو دين داراى جايگاه خاصى است،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تشخيص و تبيين دامنه ى قلمرو عقل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ديرباز گروهى از خردگرايان افراطى ادعا كرده اند كه عقل بشر براى رسيدن او به سرمنزل مقصود كفايت مى كند و با وجود اين نيروى هدايت گر، نيازى به راه نما و راهبر الهى و وحيانى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در جهان طرف دارانى داشته است كه از جمله معروف ترين آنها، گروهى از فيلسوفان هند بودند كه در كتب كلامى به نام براهمه شهرت يافته اند و رگه هايى از تأثير اين نگرش را در آراى برخى مسلمانان مى توان يافت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 افراطى به خرد در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اسلام و چه در دنياى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 و مخالفت هاى فراوانى را به دنبال داشته است</w:t>
      </w:r>
      <w:r>
        <w:rPr>
          <w:rFonts w:eastAsia="IRNazanin" w:cs="IRNazanin"/>
          <w:color w:val="111111"/>
          <w:sz w:val="28"/>
          <w:szCs w:val="28"/>
          <w:rtl w:val="true"/>
          <w:lang w:bidi="fa-IR"/>
        </w:rPr>
        <w:t>.</w:t>
      </w:r>
      <w:r>
        <w:rPr>
          <w:rStyle w:val="FootnoteAnchor"/>
          <w:rtl w:val="true"/>
        </w:rPr>
        <w:footnoteReference w:id="81"/>
      </w:r>
      <w:bookmarkStart w:id="145" w:name="pg6949_72477"/>
    </w:p>
    <w:p>
      <w:pPr>
        <w:pStyle w:val="BookText"/>
        <w:rPr/>
      </w:pPr>
      <w:bookmarkEnd w:id="145"/>
      <w:r>
        <w:rPr>
          <w:rFonts w:ascii="IRNazanin" w:hAnsi="IRNazanin" w:eastAsia="IRNazanin"/>
          <w:color w:val="111111"/>
          <w:sz w:val="28"/>
          <w:sz w:val="28"/>
          <w:szCs w:val="28"/>
          <w:rtl w:val="true"/>
          <w:lang w:bidi="fa-IR"/>
        </w:rPr>
        <w:t>انديشمندان اسلامى پاسخ هاى متعدد و متنوعى به اين مسئله داده اند كه در اين مجال كوتاه به پاره اى از آنها اشاره مى كنيم</w:t>
      </w:r>
      <w:r>
        <w:rPr>
          <w:rFonts w:eastAsia="IRNazanin" w:cs="IRNazanin"/>
          <w:color w:val="111111"/>
          <w:sz w:val="28"/>
          <w:szCs w:val="28"/>
          <w:rtl w:val="true"/>
          <w:lang w:bidi="fa-IR"/>
        </w:rPr>
        <w:t>:</w:t>
      </w:r>
    </w:p>
    <w:p>
      <w:pPr>
        <w:pStyle w:val="Heading4"/>
        <w:numPr>
          <w:ilvl w:val="3"/>
          <w:numId w:val="1"/>
        </w:numPr>
        <w:rPr/>
      </w:pPr>
      <w:bookmarkStart w:id="146" w:name="__RefHeading___Toc2127790_372815092"/>
      <w:bookmarkStart w:id="147" w:name="_Toc56"/>
      <w:bookmarkEnd w:id="146"/>
      <w:r>
        <w:rPr/>
        <w:t>1</w:t>
      </w:r>
      <w:r>
        <w:rPr>
          <w:rtl w:val="true"/>
        </w:rPr>
        <w:t xml:space="preserve">. </w:t>
      </w:r>
      <w:r>
        <w:rPr>
          <w:rtl w:val="true"/>
        </w:rPr>
        <w:t>كدام نبوغ عقلى</w:t>
      </w:r>
      <w:bookmarkEnd w:id="147"/>
    </w:p>
    <w:p>
      <w:pPr>
        <w:pStyle w:val="BookText"/>
        <w:rPr/>
      </w:pPr>
      <w:r>
        <w:rPr>
          <w:rFonts w:ascii="IRNazanin" w:hAnsi="IRNazanin" w:eastAsia="IRNazanin"/>
          <w:color w:val="111111"/>
          <w:sz w:val="28"/>
          <w:sz w:val="28"/>
          <w:szCs w:val="28"/>
          <w:rtl w:val="true"/>
          <w:lang w:bidi="fa-IR"/>
        </w:rPr>
        <w:t>امروزه بسيارى از مفاهيم تا حدودى اصالت خويش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امور ظنى، وهمى و هوس هاى نفسانى هم تعميم يافته است و از اين جهت تشخيص عقل هر كس با ديگرى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چيزى منطبق با دليل و معيارهاى عقلى باشد، نبايد در آن اختلافى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عقل سالم اختلاف نيست مگر آن كه دچار آفت شبهات يا وسواس شده باشد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بين عقل و وهم بايد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وهم به جاى عقل مى نشيند و چيزهاى بدلى را به جاى امور حقيقى مى نشاند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نمى توان بشر امروز را از نظر عقلى بالغ و قله ى خردورزى دانست چرا كه مى تواند با تكيه بر داشته هاى امروزش، پيشرفت هاى افزون ترى را در فردا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مطلب، بايد معناى عقل و شرايط آن را در نظر داشت و دانست كه عقل سليم هيچ گاه در مقابل وحى نمى ايستد و خود مؤيد و حامى وحى است</w:t>
      </w:r>
      <w:r>
        <w:rPr>
          <w:rFonts w:eastAsia="IRNazanin" w:cs="IRNazanin"/>
          <w:color w:val="111111"/>
          <w:sz w:val="28"/>
          <w:szCs w:val="28"/>
          <w:rtl w:val="true"/>
          <w:lang w:bidi="fa-IR"/>
        </w:rPr>
        <w:t xml:space="preserve">. </w:t>
      </w:r>
      <w:bookmarkStart w:id="148" w:name="pg6949_72478"/>
    </w:p>
    <w:p>
      <w:pPr>
        <w:pStyle w:val="Heading4"/>
        <w:numPr>
          <w:ilvl w:val="3"/>
          <w:numId w:val="1"/>
        </w:numPr>
        <w:rPr/>
      </w:pPr>
      <w:bookmarkStart w:id="149" w:name="__RefHeading___Toc2127792_372815092"/>
      <w:bookmarkStart w:id="150" w:name="_Toc57"/>
      <w:bookmarkEnd w:id="148"/>
      <w:bookmarkEnd w:id="149"/>
      <w:r>
        <w:rPr/>
        <w:t>2</w:t>
      </w:r>
      <w:r>
        <w:rPr>
          <w:rtl w:val="true"/>
        </w:rPr>
        <w:t xml:space="preserve">. </w:t>
      </w:r>
      <w:r>
        <w:rPr>
          <w:rtl w:val="true"/>
        </w:rPr>
        <w:t>دليل نيازمندى به وحى</w:t>
      </w:r>
      <w:bookmarkEnd w:id="150"/>
    </w:p>
    <w:p>
      <w:pPr>
        <w:pStyle w:val="BookText"/>
        <w:rPr/>
      </w:pPr>
      <w:r>
        <w:rPr>
          <w:rFonts w:ascii="IRNazanin" w:hAnsi="IRNazanin" w:eastAsia="IRNazanin"/>
          <w:color w:val="111111"/>
          <w:sz w:val="28"/>
          <w:sz w:val="28"/>
          <w:szCs w:val="28"/>
          <w:rtl w:val="true"/>
          <w:lang w:bidi="fa-IR"/>
        </w:rPr>
        <w:t>اين برهان از چند مقدمه تشكيل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حكيم كار لغو و بيهوده نمى كند و آدمى را براى رسيدن به كمال نهايى و سعادت جاودانه، مختار آفريده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 مقدمه ى زندگى آخرت بوده، سعادت و شقاوت ابدى در گرو چگونه زيستن در اين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مسير زندگى افزون بر اراده و اختيار، وابسته به شناخت و آگاهى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عمومى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درك درست زندگى و چگونگى رابطه ى دنيا و آخرت ناتوان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رسيدن به سعادت و خوش بختى، بايد آغاز و انجام وجود انسان و پيوند و رابطه ى او با موجودات ديگر و هم نوعان و تأثيراتى كه روابط گوناگون در سعادت و شقاوت او ايجاد مى كند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احاطه بر اين امور حتى براى عقل جمعى بشر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قلمرو ابزارهاى عادى شناخت در انسان بسيار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تغييرات حقوقى و قانونى در طول تاريخ نشان مى دهد كه بشر با وجود تلاش هاى فراوان هنوز نتوانسته است يك نظام حقوقى صحيح و جامع و كامل براى اداره ى زندگى روزمره ى دنياى خود به وجود آورد، چه رسد به اين كه دورنماى زندگى جاودانه ى اخروى اش را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ناكارآمدى نمونه اى از ناتوانى ابزارهاى شناخت بشرى براى تدوين برنامه ى جامع و كامل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توجه به حكمت الهى، ما را به منبع وحى رهنمون مى شود و امروزه نه تنها اين نياز با پيشرفت بشر تأمين نشده است بلكه سردرگمى افزون ترى مشاهده مى شود</w:t>
      </w:r>
      <w:r>
        <w:rPr>
          <w:rFonts w:eastAsia="IRNazanin" w:cs="IRNazanin"/>
          <w:color w:val="111111"/>
          <w:sz w:val="28"/>
          <w:szCs w:val="28"/>
          <w:rtl w:val="true"/>
          <w:lang w:bidi="fa-IR"/>
        </w:rPr>
        <w:t xml:space="preserve">. </w:t>
      </w:r>
      <w:bookmarkStart w:id="151" w:name="pg6949_72479"/>
    </w:p>
    <w:p>
      <w:pPr>
        <w:pStyle w:val="Heading4"/>
        <w:numPr>
          <w:ilvl w:val="3"/>
          <w:numId w:val="1"/>
        </w:numPr>
        <w:rPr/>
      </w:pPr>
      <w:bookmarkStart w:id="152" w:name="__RefHeading___Toc2127794_372815092"/>
      <w:bookmarkStart w:id="153" w:name="_Toc58"/>
      <w:bookmarkEnd w:id="151"/>
      <w:bookmarkEnd w:id="152"/>
      <w:r>
        <w:rPr/>
        <w:t>3</w:t>
      </w:r>
      <w:r>
        <w:rPr>
          <w:rtl w:val="true"/>
        </w:rPr>
        <w:t xml:space="preserve">. </w:t>
      </w:r>
      <w:r>
        <w:rPr>
          <w:rtl w:val="true"/>
        </w:rPr>
        <w:t>محدوديت گستره ى عقل</w:t>
      </w:r>
      <w:bookmarkEnd w:id="153"/>
    </w:p>
    <w:p>
      <w:pPr>
        <w:pStyle w:val="BookText"/>
        <w:rPr/>
      </w:pPr>
      <w:r>
        <w:rPr>
          <w:rFonts w:ascii="IRNazanin" w:hAnsi="IRNazanin" w:eastAsia="IRNazanin"/>
          <w:color w:val="111111"/>
          <w:sz w:val="28"/>
          <w:sz w:val="28"/>
          <w:szCs w:val="28"/>
          <w:rtl w:val="true"/>
          <w:lang w:bidi="fa-IR"/>
        </w:rPr>
        <w:t>عقل در گستره ى اعتقادات دينى در بسيارى از موارد كارآمد و تعيين كننده است، اما در عين حال در همان مسائل هم در مواردى به تنهايى به نتيجه نمى رسد و راهى براى اثبات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مسئله ى 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كيفيت معاد و زندگى پس از مرگ و يا وجود ملائكه، هيچ گاه توسط عقل به تنهايى كشف شدنى نيست و اين امور به واسطه ى نقل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گستره ى مسائل اخلاقى نيز تكيه بر عقل صرف و پرهيز از دين، باعث طغيان نفس انسان مى شود، گرچه مبانى فلسفه ى اخلاق به بركت استدلال عقلى استحكام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ى احكام و شريعت نيز فقط عرصه ى آموزه هاى وحى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مبيّن وحى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عقل خود باور دارد كه نمى تواند اين ضوابط را مستقلاً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محدوده ى عقل رعايت نشود، آسيب ها و خسارات جبران ناپذيرى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هويتى و سرگشتگى و بحران انسان معاصر نيز زاييده ى خردورزى افراطى است و بر اين اساس، برخى انديشمندان مغرب زمين، عصر حاضر را عصر اضطراب ناميده اند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كافى است خرد خويش را به داورى بنشانيم، تا روشن شود كه خود عقل، فروتنانه معترف است كه بسيارى از حقايق و واقعيات عالم از دست رس او به دورند و درك شهودى و علم حضورى قادرند به آن دست يابند</w:t>
      </w:r>
      <w:r>
        <w:rPr>
          <w:rFonts w:eastAsia="Amiri" w:cs="Amiri" w:ascii="Amiri" w:hAnsi="Amiri"/>
          <w:color w:val="111111"/>
          <w:sz w:val="28"/>
          <w:szCs w:val="28"/>
          <w:rtl w:val="true"/>
          <w:lang w:bidi="ar-SA"/>
        </w:rPr>
        <w:t xml:space="preserve">. </w:t>
      </w:r>
      <w:bookmarkStart w:id="154" w:name="pg6949_72480"/>
    </w:p>
    <w:p>
      <w:pPr>
        <w:pStyle w:val="BookText"/>
        <w:rPr/>
      </w:pPr>
      <w:bookmarkEnd w:id="154"/>
      <w:r>
        <w:rPr>
          <w:rFonts w:ascii="IRNazanin" w:hAnsi="IRNazanin" w:eastAsia="IRNazanin"/>
          <w:color w:val="111111"/>
          <w:sz w:val="28"/>
          <w:sz w:val="28"/>
          <w:szCs w:val="28"/>
          <w:rtl w:val="true"/>
          <w:lang w:bidi="fa-IR"/>
        </w:rPr>
        <w:t>پاسكال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اقدام عقل، اقرار به اين ا ست كه بى نهايت چيزها وجود دارد كه از حيطه ى تصرف آن خارج است و ا گر چنين اقرارى نكند ناشى از ضعف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 طبيعى از حيطه ى تصرف عقل خارج اند، پس چه گويند در باب امور فوق طبيعت</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55" w:name="__RefHeading___Toc2127796_372815092"/>
      <w:bookmarkStart w:id="156" w:name="_Toc59"/>
      <w:bookmarkEnd w:id="155"/>
      <w:r>
        <w:rPr/>
        <w:t>4</w:t>
      </w:r>
      <w:r>
        <w:rPr>
          <w:rtl w:val="true"/>
        </w:rPr>
        <w:t xml:space="preserve">. </w:t>
      </w:r>
      <w:r>
        <w:rPr>
          <w:rtl w:val="true"/>
        </w:rPr>
        <w:t>راه نداشتن عقل به جزئيات دين</w:t>
      </w:r>
      <w:bookmarkEnd w:id="156"/>
    </w:p>
    <w:p>
      <w:pPr>
        <w:pStyle w:val="BookText"/>
        <w:rPr/>
      </w:pPr>
      <w:r>
        <w:rPr>
          <w:rFonts w:ascii="IRNazanin" w:hAnsi="IRNazanin" w:eastAsia="IRNazanin"/>
          <w:color w:val="111111"/>
          <w:sz w:val="28"/>
          <w:sz w:val="28"/>
          <w:szCs w:val="28"/>
          <w:rtl w:val="true"/>
          <w:lang w:bidi="fa-IR"/>
        </w:rPr>
        <w:t>علاوه بر محدوديت عقل در گستره ى فعاليت، عمق و كيفيت آن نيز محدود به كليات مسائل است و راه به جزئيات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 ى حكيمان، نيروى عقل، فقط قادر به درك يك سلسله مفاهيم كلى و روابط بين آنهاست و چنين شناخت هايى نيز به تنهايى در ترسيم جزئيات راه درست زندگى و نحوه ى ارتباط دنيا و آخرت كافى نيست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خود را موجودى جاودانه و روح خود را موجودِ واحدِ بسيطِ مجردِ باقى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حقيقتى واحد و پايدار كه از بين 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مسافرى مى داند كه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فطرتش آرزوى جاوادانگى و هميشگى بودن نهفته است، گرچه ممكن است در فهم جاودانگى ناتوان باشد، چنان كه گاهى در مسافرخانه ى دنيا هوسِ ماندنِ جاودانه را در سر مى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تا زمانى كه در دنياست در آروزى دار القرار قدم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رسيدن به دار القرار مى آرمد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انسان موجودى جاودانه و مسافرى است كه به سوى ابديت در حركت است، به واسطه ى عقل خود مى فهمد كه احتياج به راه نما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بسيارى از راه ها و منازل و وسايل و توشه هاى راه را نمى شناسد، از اين رو عقل وى را وامى دارد كه به دنبال راه نما حركت كند و به او ايمان آورد و به گفته هايش عمل كند</w:t>
      </w:r>
      <w:r>
        <w:rPr>
          <w:rFonts w:eastAsia="IRNazanin" w:cs="IRNazanin"/>
          <w:color w:val="111111"/>
          <w:sz w:val="28"/>
          <w:szCs w:val="28"/>
          <w:rtl w:val="true"/>
          <w:lang w:bidi="fa-IR"/>
        </w:rPr>
        <w:t xml:space="preserve">. </w:t>
      </w:r>
      <w:bookmarkStart w:id="157" w:name="pg6949_72481"/>
    </w:p>
    <w:p>
      <w:pPr>
        <w:pStyle w:val="BookText"/>
        <w:rPr/>
      </w:pPr>
      <w:bookmarkEnd w:id="157"/>
      <w:r>
        <w:rPr>
          <w:rFonts w:ascii="IRNazanin" w:hAnsi="IRNazanin" w:eastAsia="IRNazanin"/>
          <w:color w:val="111111"/>
          <w:sz w:val="28"/>
          <w:sz w:val="28"/>
          <w:szCs w:val="28"/>
          <w:rtl w:val="true"/>
          <w:lang w:bidi="fa-IR"/>
        </w:rPr>
        <w:t>مسائل ابدى، جزئى است، از اين رو برهان و استدلال عقلى در آن ها راه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خواجه نصير الدين طوسى و ديگران تصريح كرده اند كه در جزئيات نمى توان برهان عقلى اقامه كرد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بنابراين عقل درمى يابد كه مسائل جزئى را نمى فهمد و در اين موارد، احتياج به راه نماى غيبى و معصوم دارد و شارع حكيم بايد راه نمايى جامعه ى انسانى را به عهده گيرد و حكيمانه بر او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ى دخالت در حكم شارع را به خود نمى دهد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58" w:name="__RefHeading___Toc2127798_372815092"/>
      <w:bookmarkStart w:id="159" w:name="_Toc60"/>
      <w:bookmarkEnd w:id="158"/>
      <w:r>
        <w:rPr/>
        <w:t>5</w:t>
      </w:r>
      <w:r>
        <w:rPr>
          <w:rtl w:val="true"/>
        </w:rPr>
        <w:t xml:space="preserve">. </w:t>
      </w:r>
      <w:r>
        <w:rPr>
          <w:rtl w:val="true"/>
        </w:rPr>
        <w:t>تهديد عقل از سوى هواى نفس</w:t>
      </w:r>
      <w:bookmarkEnd w:id="15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واقعيت كه غلبه ى شهوات و هواهاى نفسانى، مركز تشخيص و كانون ادراكات، يعنى عقل آدمى را مختل مى كند و كار آمدى آن را مى كاهد و يا حتى ويران مى كند، مطلبى است كه هم در متون دينى</w:t>
      </w:r>
      <w:r>
        <w:rPr>
          <w:rStyle w:val="FootnoteAnchor"/>
          <w:rtl w:val="true"/>
        </w:rPr>
        <w:footnoteReference w:id="89"/>
      </w:r>
      <w:r>
        <w:rPr>
          <w:rFonts w:ascii="IRNazanin" w:hAnsi="IRNazanin" w:eastAsia="IRNazanin"/>
          <w:color w:val="111111"/>
          <w:sz w:val="28"/>
          <w:sz w:val="28"/>
          <w:szCs w:val="28"/>
          <w:rtl w:val="true"/>
          <w:lang w:bidi="fa-IR"/>
        </w:rPr>
        <w:t>مورد تأكيد است و هم روان شناسان و پژوهش گران علوم تربيتى و نيز دانشمندان و فيلسوفان</w:t>
      </w:r>
      <w:r>
        <w:rPr>
          <w:rStyle w:val="FootnoteAnchor"/>
          <w:rtl w:val="true"/>
        </w:rPr>
        <w:footnoteReference w:id="90"/>
      </w:r>
      <w:r>
        <w:rPr>
          <w:rFonts w:ascii="IRNazanin" w:hAnsi="IRNazanin" w:eastAsia="IRNazanin"/>
          <w:color w:val="111111"/>
          <w:sz w:val="28"/>
          <w:sz w:val="28"/>
          <w:szCs w:val="28"/>
          <w:rtl w:val="true"/>
          <w:lang w:bidi="fa-IR"/>
        </w:rPr>
        <w:t>به آن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نفسانيت، آزادى عمل را از عقل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اخلاقى دين و دستوراتى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 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شود، ناجى عقل از اين بلاى خانمان سوز است و اين راهكارى است كه زنجيرهاى نفسانيات را از دست و پاى عقل مى گشايد و به آن نيروى دوباره و سلامتى مى بخشد و اگر </w:t>
      </w:r>
    </w:p>
    <w:p>
      <w:pPr>
        <w:pStyle w:val="BookText"/>
        <w:rPr/>
      </w:pPr>
      <w:r>
        <w:rPr>
          <w:rFonts w:ascii="IRNazanin" w:hAnsi="IRNazanin" w:eastAsia="IRNazanin"/>
          <w:color w:val="111111"/>
          <w:sz w:val="28"/>
          <w:sz w:val="28"/>
          <w:szCs w:val="28"/>
          <w:rtl w:val="true"/>
          <w:lang w:bidi="fa-IR"/>
        </w:rPr>
        <w:t>اين ضامن حيات بخش نباشد، هيچ يك از توانايى هاى عقل را نمى توان به حساب آورد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بيان شد، بشر هيچ گاه از راهنمايى هاى دين، وحى و پيام آوران الهى بى نياز نخواهد بود و اين بسيار بلندپروازانه و نامعقول است اگر كسى گمان كند روزى بشر بدون نياز به پيامبران و رسولان الهى، به طور مستقل مسير زندگى را خواهد يافت و به سعادت ابدى خواهد رسيد</w:t>
      </w:r>
      <w:r>
        <w:rPr>
          <w:rFonts w:eastAsia="IRNazanin" w:cs="IRNazanin"/>
          <w:color w:val="111111"/>
          <w:sz w:val="28"/>
          <w:szCs w:val="28"/>
          <w:rtl w:val="true"/>
          <w:lang w:bidi="fa-IR"/>
        </w:rPr>
        <w:t xml:space="preserve">. </w:t>
      </w:r>
      <w:bookmarkStart w:id="160" w:name="pg6949_72483"/>
    </w:p>
    <w:p>
      <w:pPr>
        <w:pStyle w:val="Heading2"/>
        <w:numPr>
          <w:ilvl w:val="1"/>
          <w:numId w:val="1"/>
        </w:numPr>
        <w:rPr/>
      </w:pPr>
      <w:bookmarkStart w:id="161" w:name="__RefHeading___Toc2127800_372815092"/>
      <w:bookmarkStart w:id="162" w:name="_Toc61"/>
      <w:bookmarkEnd w:id="160"/>
      <w:bookmarkEnd w:id="161"/>
      <w:r>
        <w:rPr>
          <w:rtl w:val="true"/>
        </w:rPr>
        <w:t xml:space="preserve">امامت و مهدويت </w:t>
      </w:r>
      <w:r>
        <w:rPr>
          <w:rtl w:val="true"/>
        </w:rPr>
        <w:t xml:space="preserve">/ </w:t>
      </w:r>
      <w:r>
        <w:rPr>
          <w:rtl w:val="true"/>
        </w:rPr>
        <w:t>انديشه ى مهدويت و دموكراسى</w:t>
      </w:r>
      <w:bookmarkEnd w:id="16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2127802_372815092"/>
      <w:bookmarkStart w:id="164" w:name="_Toc62"/>
      <w:bookmarkEnd w:id="163"/>
      <w:r>
        <w:rPr>
          <w:rtl w:val="true"/>
        </w:rPr>
        <w:t>اشاره</w:t>
      </w:r>
      <w:bookmarkEnd w:id="1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انديشه ى مهدويت با دموكراسى سازگار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نظام امامت با دموكراسى سازگار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ولايت فقيه با دموكراسى سازگار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عصر ظهور، دموكراسى محقق خواهد شد يا اينكه حكومت توتاليتاريستى و استبدادى خواهد بود؟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بهروز محمدی منفرد </w:t>
      </w:r>
    </w:p>
    <w:p>
      <w:pPr>
        <w:pStyle w:val="BookText"/>
        <w:rPr/>
      </w:pPr>
      <w:r>
        <w:rPr>
          <w:rFonts w:ascii="Amiri" w:hAnsi="Amiri" w:eastAsia="Amiri" w:cs="Amiri"/>
          <w:color w:val="111111"/>
          <w:sz w:val="28"/>
          <w:sz w:val="28"/>
          <w:szCs w:val="28"/>
          <w:rtl w:val="true"/>
          <w:lang w:bidi="ar-SA"/>
        </w:rPr>
        <w:t>امامت و مهدويت</w:t>
      </w:r>
    </w:p>
    <w:p>
      <w:pPr>
        <w:pStyle w:val="BookText"/>
        <w:rPr/>
      </w:pPr>
      <w:r>
        <w:rPr>
          <w:rFonts w:ascii="Amiri" w:hAnsi="Amiri" w:eastAsia="Amiri" w:cs="Amiri"/>
          <w:color w:val="111111"/>
          <w:sz w:val="28"/>
          <w:sz w:val="28"/>
          <w:szCs w:val="28"/>
          <w:rtl w:val="true"/>
          <w:lang w:bidi="ar-SA"/>
        </w:rPr>
        <w:t>انديشه ى مهدويت و دموكراسى</w:t>
      </w:r>
    </w:p>
    <w:p>
      <w:pPr>
        <w:pStyle w:val="BookText"/>
        <w:rPr/>
      </w:pPr>
      <w:r>
        <w:rPr>
          <w:rFonts w:ascii="IRNazanin" w:hAnsi="IRNazanin" w:eastAsia="IRNazanin"/>
          <w:color w:val="111111"/>
          <w:sz w:val="28"/>
          <w:sz w:val="28"/>
          <w:szCs w:val="28"/>
          <w:rtl w:val="true"/>
          <w:lang w:bidi="fa-IR"/>
        </w:rPr>
        <w:t>امروزه مسئله ى سازگارى يا عدم سازگارى دموكراسى و حكومت اسلامى توجه بسيارى را به خود جلب كرده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انديشمندان از ديدگاه هاى مختلف دموكراسى را مورد نقد و بررسى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انديشه اسلامى مهدويت نگرش ويژه اى به دموكراسى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حجة الاسلام بهروز محمدى منفرد با مقايسه اصطلاح دموكراسى با مؤلفه ها و اركان اساسى انديشه ى مهدويت، سازگارى و ناسازگارى آن دو را با هم تبيين نموده است</w:t>
      </w:r>
      <w:r>
        <w:rPr>
          <w:rFonts w:eastAsia="IRNazanin" w:cs="IRNazanin"/>
          <w:color w:val="111111"/>
          <w:sz w:val="28"/>
          <w:szCs w:val="28"/>
          <w:rtl w:val="true"/>
          <w:lang w:bidi="fa-IR"/>
        </w:rPr>
        <w:t xml:space="preserve">. </w:t>
      </w:r>
      <w:bookmarkStart w:id="165" w:name="pg6949_72486"/>
    </w:p>
    <w:p>
      <w:pPr>
        <w:pStyle w:val="Heading3"/>
        <w:numPr>
          <w:ilvl w:val="2"/>
          <w:numId w:val="1"/>
        </w:numPr>
        <w:rPr/>
      </w:pPr>
      <w:bookmarkStart w:id="166" w:name="__RefHeading___Toc2127804_372815092"/>
      <w:bookmarkStart w:id="167" w:name="_Toc63"/>
      <w:bookmarkEnd w:id="165"/>
      <w:bookmarkEnd w:id="166"/>
      <w:r>
        <w:rPr>
          <w:rtl w:val="true"/>
        </w:rPr>
        <w:t>آيا انديشه ى مهدويت با دموكراسى سازگار است؟</w:t>
      </w:r>
      <w:bookmarkEnd w:id="167"/>
    </w:p>
    <w:p>
      <w:pPr>
        <w:pStyle w:val="Heading4"/>
        <w:numPr>
          <w:ilvl w:val="3"/>
          <w:numId w:val="1"/>
        </w:numPr>
        <w:rPr/>
      </w:pPr>
      <w:bookmarkStart w:id="168" w:name="__RefHeading___Toc2127806_372815092"/>
      <w:bookmarkStart w:id="169" w:name="_Toc64"/>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قبل از پاسخ به اين سؤال، تبيين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ى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w:t>
      </w:r>
      <w:r>
        <w:rPr>
          <w:rFonts w:eastAsia="IRNazanin" w:cs="IRNazanin"/>
          <w:color w:val="111111"/>
          <w:sz w:val="28"/>
          <w:szCs w:val="28"/>
          <w:rtl w:val="true"/>
          <w:lang w:bidi="fa-IR"/>
        </w:rPr>
        <w:t>:</w:t>
      </w:r>
    </w:p>
    <w:p>
      <w:pPr>
        <w:pStyle w:val="Heading4"/>
        <w:numPr>
          <w:ilvl w:val="3"/>
          <w:numId w:val="1"/>
        </w:numPr>
        <w:rPr/>
      </w:pPr>
      <w:bookmarkStart w:id="170" w:name="__RefHeading___Toc2127808_372815092"/>
      <w:bookmarkStart w:id="171" w:name="_Toc65"/>
      <w:bookmarkEnd w:id="170"/>
      <w:r>
        <w:rPr>
          <w:rtl w:val="true"/>
        </w:rPr>
        <w:t>الف</w:t>
      </w:r>
      <w:r>
        <w:rPr>
          <w:rtl w:val="true"/>
        </w:rPr>
        <w:t xml:space="preserve">) </w:t>
      </w:r>
      <w:r>
        <w:rPr>
          <w:rtl w:val="true"/>
        </w:rPr>
        <w:t>انديشه ى مهدويت</w:t>
      </w:r>
      <w:bookmarkEnd w:id="171"/>
    </w:p>
    <w:p>
      <w:pPr>
        <w:pStyle w:val="BookText"/>
        <w:rPr/>
      </w:pPr>
      <w:r>
        <w:rPr>
          <w:rFonts w:ascii="IRNazanin" w:hAnsi="IRNazanin" w:eastAsia="IRNazanin"/>
          <w:color w:val="111111"/>
          <w:sz w:val="28"/>
          <w:sz w:val="28"/>
          <w:szCs w:val="28"/>
          <w:rtl w:val="true"/>
          <w:lang w:bidi="fa-IR"/>
        </w:rPr>
        <w:t xml:space="preserve">مهدويت از واژه 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 و موعود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كه قابل تطبيق بر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 گرايى</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يا رستگارى</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گرايى</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ديگر اديان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باور به ظهور يك منجى مصلح و سرانجامى نيك براى انسان ها و فرا رسيدن يك عصر طلايى همراه با آرامش و رفاه جهانيان، ايده اى فرا اسلامى است و پيروان ديگر اديان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مسيحيت</w:t>
      </w:r>
      <w:r>
        <w:rPr>
          <w:rStyle w:val="FootnoteAnchor"/>
          <w:rtl w:val="true"/>
        </w:rPr>
        <w:footnoteReference w:id="94"/>
      </w:r>
      <w:r>
        <w:rPr>
          <w:rFonts w:ascii="Amiri" w:hAnsi="Amiri" w:eastAsia="Amiri" w:cs="Amiri"/>
          <w:color w:val="111111"/>
          <w:sz w:val="28"/>
          <w:sz w:val="28"/>
          <w:szCs w:val="28"/>
          <w:rtl w:val="true"/>
          <w:lang w:bidi="ar-SA"/>
        </w:rPr>
        <w:t>، يهوديت</w:t>
      </w:r>
      <w:r>
        <w:rPr>
          <w:rStyle w:val="FootnoteAnchor"/>
          <w:rtl w:val="true"/>
        </w:rPr>
        <w:footnoteReference w:id="95"/>
      </w:r>
      <w:r>
        <w:rPr>
          <w:rFonts w:ascii="IRNazanin" w:hAnsi="IRNazanin" w:eastAsia="IRNazanin"/>
          <w:color w:val="111111"/>
          <w:sz w:val="28"/>
          <w:sz w:val="28"/>
          <w:szCs w:val="28"/>
          <w:rtl w:val="true"/>
          <w:lang w:bidi="fa-IR"/>
        </w:rPr>
        <w:t>و زرتشت</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اديان غيرالهى به آن باور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از نظر اصطلاح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شيعه 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ى مهدويت به مجموعه اى از آموزه ها و تعاليم اعتقادى، معرفتى، اخلاقى، فقهى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مقوله ى مهدويت اطلاق مى شود</w:t>
      </w:r>
      <w:r>
        <w:rPr>
          <w:rFonts w:eastAsia="IRNazanin" w:cs="IRNazanin"/>
          <w:color w:val="111111"/>
          <w:sz w:val="28"/>
          <w:szCs w:val="28"/>
          <w:rtl w:val="true"/>
          <w:lang w:bidi="fa-IR"/>
        </w:rPr>
        <w:t>.</w:t>
      </w:r>
    </w:p>
    <w:p>
      <w:pPr>
        <w:pStyle w:val="Heading4"/>
        <w:numPr>
          <w:ilvl w:val="3"/>
          <w:numId w:val="1"/>
        </w:numPr>
        <w:rPr/>
      </w:pPr>
      <w:bookmarkStart w:id="172" w:name="__RefHeading___Toc2127810_372815092"/>
      <w:bookmarkStart w:id="173" w:name="_Toc66"/>
      <w:bookmarkEnd w:id="172"/>
      <w:r>
        <w:rPr>
          <w:rtl w:val="true"/>
        </w:rPr>
        <w:t>ب</w:t>
      </w:r>
      <w:r>
        <w:rPr>
          <w:rtl w:val="true"/>
        </w:rPr>
        <w:t xml:space="preserve">) </w:t>
      </w:r>
      <w:r>
        <w:rPr>
          <w:rtl w:val="true"/>
        </w:rPr>
        <w:t>دموكراسى</w:t>
      </w:r>
      <w:bookmarkEnd w:id="17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دموكراسى</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تعاريف متعددى از دموكراسى صورت گرفته، اما تعريفى جامع از آن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تعاريف به نظام حكومتى و برخى به مبانى و اصول فكرى آن اشاره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گفته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دموكراسى عبارت از شكلى از حكومت است كه مطابق با اصول حاكميت مردم، برابرى سياسى، مشورت با همه ى مردم و حكومت اكثريت سامان يافته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برخى از تعاريف هم صرفاً به امر مشاركت و انتخابات اشاره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دموكراسى عبارت است از طريقه ى تصميم مردم كه چه كسى بايد حكومت كند و هدفش چه بايد باشد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بنتهام و كوين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دموكراسى به نوعى تصميم گيرى جمعى تعلق دارد كه در مقابل تصميم گيرى فردى است كه در آن افراد خاصى به تنهايى از سوى بقيه تصميم گيرى مى كنند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خلاصه ى سخن آن كه، ارائه ى تعريفى واحد و مورد اتفاق همگان در مورد دموكراسى مشكل مى نمايد، امّا به نظر مى رسد مسئله ى حاكميت مردم بر مردم و حاكميت اكثريت در دموكراسى مورد اتفاق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رايج ترين تعريف دموكراسى، تعريف ناظر به يكى از گونه هاى حكومت است كه در آن قدرت در دست يك يا چند كس نيست، بلكه از آنِ اكثريت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ى قابل توجه آن كه، بر اساس دموكراسى، نظارت و مشاركت همگانى مردم سبب مى گردد كه خطاهاى حكومت به حداقل برسد و بر اين اساس هر قانونى كه مردم به آن رأى دهند و يا حاكمى كه مردم انتخاب نمايند مشروعيت پيدا مى كند و تنها ملاك مشروعيت </w:t>
      </w:r>
      <w:bookmarkStart w:id="174" w:name="pg6949_72488"/>
    </w:p>
    <w:p>
      <w:pPr>
        <w:pStyle w:val="BookText"/>
        <w:rPr/>
      </w:pPr>
      <w:bookmarkEnd w:id="174"/>
      <w:r>
        <w:rPr>
          <w:rFonts w:ascii="Amiri" w:hAnsi="Amiri" w:eastAsia="Amiri" w:cs="Amiri"/>
          <w:color w:val="111111"/>
          <w:sz w:val="28"/>
          <w:sz w:val="28"/>
          <w:szCs w:val="28"/>
          <w:rtl w:val="true"/>
          <w:lang w:bidi="ar-SA"/>
        </w:rPr>
        <w:t>افراد و قوانين، انتخاب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روشن شدن مفاهيم مهدويت و دموكراسى، اجمالاً به بررسى سازگارى و يا ناسازگارى دموكراسى با برخى از مؤلفه ها و عناصر انديشه ى مهدويت مى پردازيم</w:t>
      </w:r>
      <w:r>
        <w:rPr>
          <w:rFonts w:eastAsia="IRNazanin" w:cs="IRNazanin"/>
          <w:color w:val="111111"/>
          <w:sz w:val="28"/>
          <w:szCs w:val="28"/>
          <w:rtl w:val="true"/>
          <w:lang w:bidi="fa-IR"/>
        </w:rPr>
        <w:t>:</w:t>
      </w:r>
    </w:p>
    <w:p>
      <w:pPr>
        <w:pStyle w:val="Heading3"/>
        <w:numPr>
          <w:ilvl w:val="2"/>
          <w:numId w:val="1"/>
        </w:numPr>
        <w:rPr/>
      </w:pPr>
      <w:bookmarkStart w:id="175" w:name="__RefHeading___Toc2127812_372815092"/>
      <w:bookmarkStart w:id="176" w:name="_Toc67"/>
      <w:bookmarkEnd w:id="175"/>
      <w:r>
        <w:rPr>
          <w:rtl w:val="true"/>
        </w:rPr>
        <w:t>الف</w:t>
      </w:r>
      <w:r>
        <w:rPr>
          <w:rtl w:val="true"/>
        </w:rPr>
        <w:t xml:space="preserve">) </w:t>
      </w:r>
      <w:r>
        <w:rPr>
          <w:rtl w:val="true"/>
        </w:rPr>
        <w:t>آيا نظام امامت با دموكراسى سازگار است؟</w:t>
      </w:r>
      <w:bookmarkEnd w:id="176"/>
    </w:p>
    <w:p>
      <w:pPr>
        <w:pStyle w:val="Heading4"/>
        <w:numPr>
          <w:ilvl w:val="3"/>
          <w:numId w:val="1"/>
        </w:numPr>
        <w:rPr/>
      </w:pPr>
      <w:bookmarkStart w:id="177" w:name="__RefHeading___Toc2127814_372815092"/>
      <w:bookmarkStart w:id="178" w:name="_Toc68"/>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انديشمندان شيعه ى اماميه در تعريف امامت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رئاسةٌ عامّةٌ فى امور الدين و الدنيا بالاصالة</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رئاسة عامة فى امور الدين و الدنيا لشخص من الاشخاص نيابةً عن النبى</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بر اين اساس امامت داراى دو جنبه ى دنيوى و دينى است و امام بايد در اين دو عرصه به نيابت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عامه داشته باشد</w:t>
      </w:r>
      <w:r>
        <w:rPr>
          <w:rFonts w:eastAsia="IRNazanin" w:cs="IRNazanin"/>
          <w:color w:val="111111"/>
          <w:sz w:val="28"/>
          <w:szCs w:val="28"/>
          <w:rtl w:val="true"/>
          <w:lang w:bidi="fa-IR"/>
        </w:rPr>
        <w:t>.</w:t>
      </w:r>
    </w:p>
    <w:p>
      <w:pPr>
        <w:pStyle w:val="Heading4"/>
        <w:numPr>
          <w:ilvl w:val="3"/>
          <w:numId w:val="1"/>
        </w:numPr>
        <w:rPr/>
      </w:pPr>
      <w:bookmarkStart w:id="179" w:name="__RefHeading___Toc2127816_372815092"/>
      <w:bookmarkStart w:id="180" w:name="_Toc69"/>
      <w:bookmarkEnd w:id="179"/>
      <w:r>
        <w:rPr/>
        <w:t>1</w:t>
      </w:r>
      <w:r>
        <w:rPr>
          <w:rtl w:val="true"/>
        </w:rPr>
        <w:t xml:space="preserve">. </w:t>
      </w:r>
      <w:r>
        <w:rPr>
          <w:rtl w:val="true"/>
        </w:rPr>
        <w:t>جايگاه معنوى</w:t>
      </w:r>
      <w:bookmarkEnd w:id="180"/>
    </w:p>
    <w:p>
      <w:pPr>
        <w:pStyle w:val="BookText"/>
        <w:rPr/>
      </w:pPr>
      <w:r>
        <w:rPr>
          <w:rFonts w:ascii="IRNazanin" w:hAnsi="IRNazanin" w:eastAsia="IRNazanin"/>
          <w:color w:val="111111"/>
          <w:sz w:val="28"/>
          <w:sz w:val="28"/>
          <w:szCs w:val="28"/>
          <w:rtl w:val="true"/>
          <w:lang w:bidi="fa-IR"/>
        </w:rPr>
        <w:t>بر اين اساس امام داراى مقامى قدسى و آسمانى، قطب عالم امكان، واسطه ى فيض الهى و لطفى از جانب بارى تعالى است و مسئوليت عمده اش به تكامل رساندن انسان ها و هدايت و ارشاد آنان به سوى حضرت حق و دور گرداندن آنها از معصيت و 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مقام الهى و مرجعيت دينى، حافظ شريعت و مبيّن و مفسّر قوانين الهى است و بايد در تبليغ و تبيين آموزه ها مصون از خطا و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همانند نبوت، نيازمند انتصاب غيبى و تعيين الهى است و از انتخاب و انتصاب مردم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تنها هستى آفرين مى داند كه اين جايگاه رفيع را بر عهده ى چه كسى بگذارد</w:t>
      </w:r>
      <w:r>
        <w:rPr>
          <w:rFonts w:eastAsia="IRNazanin" w:cs="IRNazanin"/>
          <w:color w:val="111111"/>
          <w:sz w:val="28"/>
          <w:szCs w:val="28"/>
          <w:rtl w:val="true"/>
          <w:lang w:bidi="fa-IR"/>
        </w:rPr>
        <w:t>.</w:t>
      </w:r>
      <w:r>
        <w:rPr>
          <w:rStyle w:val="FootnoteAnchor"/>
          <w:rtl w:val="true"/>
        </w:rPr>
        <w:footnoteReference w:id="10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ناتوانى مردم در تشخيص و انتخاب اين مقام الهى، امامت از اين بعد هيچ گونه سازگارى با دموكراسى ندارد </w:t>
      </w:r>
      <w:bookmarkStart w:id="181" w:name="pg6949_72489"/>
    </w:p>
    <w:p>
      <w:pPr>
        <w:pStyle w:val="BookText"/>
        <w:rPr/>
      </w:pPr>
      <w:bookmarkEnd w:id="181"/>
      <w:r>
        <w:rPr>
          <w:rFonts w:ascii="IRNazanin" w:hAnsi="IRNazanin" w:eastAsia="IRNazanin"/>
          <w:color w:val="111111"/>
          <w:sz w:val="28"/>
          <w:sz w:val="28"/>
          <w:szCs w:val="28"/>
          <w:rtl w:val="true"/>
          <w:lang w:bidi="fa-IR"/>
        </w:rPr>
        <w:t xml:space="preserve">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دوازدهمين امام از سلسله ى امامان، نيز، داراى مقامات فوق است و در پس پرده ى غيبت، همراه با برخى محدوديت ها، عهده دار رسالت هاى خويش است و مردم هيچ نقشى در تعيين و انتخاب او به عنوان ولى امر و جانشينى براى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Heading4"/>
        <w:numPr>
          <w:ilvl w:val="3"/>
          <w:numId w:val="1"/>
        </w:numPr>
        <w:rPr/>
      </w:pPr>
      <w:bookmarkStart w:id="182" w:name="__RefHeading___Toc2127818_372815092"/>
      <w:bookmarkStart w:id="183" w:name="_Toc70"/>
      <w:bookmarkEnd w:id="182"/>
      <w:r>
        <w:rPr/>
        <w:t>2</w:t>
      </w:r>
      <w:r>
        <w:rPr>
          <w:rtl w:val="true"/>
        </w:rPr>
        <w:t xml:space="preserve">. </w:t>
      </w:r>
      <w:r>
        <w:rPr>
          <w:rtl w:val="true"/>
        </w:rPr>
        <w:t>حاكميت و رهبرى سياسى</w:t>
      </w:r>
      <w:bookmarkEnd w:id="183"/>
    </w:p>
    <w:p>
      <w:pPr>
        <w:pStyle w:val="BookText"/>
        <w:rPr/>
      </w:pPr>
      <w:r>
        <w:rPr>
          <w:rFonts w:ascii="IRNazanin" w:hAnsi="IRNazanin" w:eastAsia="IRNazanin"/>
          <w:color w:val="111111"/>
          <w:sz w:val="28"/>
          <w:sz w:val="28"/>
          <w:szCs w:val="28"/>
          <w:rtl w:val="true"/>
          <w:lang w:bidi="fa-IR"/>
        </w:rPr>
        <w:t>بر اساس تفكر شيعى، احكام و قوانين حقوقى، اجتماعى،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تابع مصالح و مفاسد واقعى است و جعل و تدوين آنها نيازمند شناخت كامل مصالح و مفاسد است و از آن جا كه فقط خداوند بارى تعالى احاطه و شناخت كامل به مصالح و مفاسد دارد، تنها او حق تدوين قوانين حقوقى،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چون اين امر تنها با مباشرت انسانى كامل ميسّر است، انتخاب و انتصاب او به طور عام يا خاص به عهده ى خداوند بارى تعالاست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ى انتخاب يا انتصاب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و ارتباط مستقيم آن حضرت با بارى تعالاست، ولى جانشينان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قبل، البته از سوى خداوند تبارك و تعالى معرفى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به طور خلاصه مى توان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اسلام، اصل اولى، عدم ولايت كسى بر ديگرى است و خروج از اين اصل محتاج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اعتقاد توحيدى، خداوند ربّ و صاحب اختيار هستى و انسان هاست و تكويناً و تشريعاً بر همه ى عالم و آدم ولايت دارد و ولايت ديگران بايد مستند به اذن و اراده ى الهى باشد و الاّ مشروعيت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ديدگاه اسلام، منبع ذاتى مشروعيت و حقانيت، اعتبار خداوند است و توحيد در خالقيت و ربوبيت و </w:t>
      </w:r>
    </w:p>
    <w:p>
      <w:pPr>
        <w:pStyle w:val="BookText"/>
        <w:rPr/>
      </w:pPr>
      <w:r>
        <w:rPr>
          <w:rFonts w:ascii="IRNazanin" w:hAnsi="IRNazanin" w:eastAsia="IRNazanin"/>
          <w:color w:val="111111"/>
          <w:sz w:val="28"/>
          <w:sz w:val="28"/>
          <w:szCs w:val="28"/>
          <w:rtl w:val="true"/>
          <w:lang w:bidi="fa-IR"/>
        </w:rPr>
        <w:t>توحيد در قانون گذارى و حاكميت، عقلاً و نقلاً براى او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اصل اولى با دليل خارج مى شويم كه ثابت كند حق حاكميت از ناحيه ى خداوند به ديگران تفويض شده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مسلمانان به اتفاق بر اين باورند كه خداوند حاكميت در زمين را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 نموده است و شيعه، امام را جانشين نبى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 با انتصاب و انتخاب الهى دانسته، حاكميت و رهبرى سياسى در تمامى عرصه ها، از جمله تشكيل حكومت دينى را حق آنان مى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حقٌ</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ما در امر خلافت حق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از لحاظ تئوريك، امام، مشروعيت خلافت و حكومت دارى را از خداوند تبارك و تعالى كسب نموده است و دموكراسى و يا مردم سالارى در اين زمينه هيچ جايگاهى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چارچوب عملى و كاركردى حكومت امام، مسئله ى مشاركت مردمى بسيار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هدف امام تعالى و رشد و تكامل بشريت و اجراى قوانين اجتماعى، قضايى،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خواست و اراده و مشاركت مردمى در كار نباشد، رسيدن به اين هدف و تشكيل چنين حكومتى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حكومت امام تنها زمانى شكل مى گيرد كه خود مردم نيز خواهان تشكيل حكومت دينى باشند و بنا نيست امام با معجزه و يا با زور سرنيزه به رتق و فتق امور حكومتى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ابوطالب، ولايت بر امت، حقّ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در سلامتى و آرامش </w:t>
      </w:r>
      <w:bookmarkStart w:id="184" w:name="pg6949_72491"/>
    </w:p>
    <w:p>
      <w:pPr>
        <w:pStyle w:val="BookText"/>
        <w:rPr/>
      </w:pPr>
      <w:bookmarkEnd w:id="184"/>
      <w:r>
        <w:rPr>
          <w:rFonts w:ascii="IRNazanin" w:hAnsi="IRNazanin" w:eastAsia="IRNazanin"/>
          <w:color w:val="111111"/>
          <w:sz w:val="28"/>
          <w:sz w:val="28"/>
          <w:szCs w:val="28"/>
          <w:rtl w:val="true"/>
          <w:lang w:bidi="fa-IR"/>
        </w:rPr>
        <w:t>ولايت تو را پذيرفتند و به حكومت تو رضايت دادند، اداره ى امور آنها را به عهده بگير، در غير اين صورت آنها را به حال خودشان رها كن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هم چنين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به خدا سوگند، اگر مردم اين جا جمع نمى شدند و حجت بر من به اين كه ياور و كمك كار دارم، تمام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حكومت را بر پشتش رها مى كردم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بنابراين روشن است كه هيچ گاه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تحقّق حكومت و رسيدن به اهداف آن به زور متوسل نشده اند و تا اكثريت نخواستند اقدامى در جهت حكومت دارى نكردند كه اين امر با بعد حاكميت اكثريت در دموكراسى سازگار است و از اين جهت، شاهد گونه اى مردم سالارى در نحوه ى حكومت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Heading3"/>
        <w:numPr>
          <w:ilvl w:val="2"/>
          <w:numId w:val="1"/>
        </w:numPr>
        <w:rPr/>
      </w:pPr>
      <w:bookmarkStart w:id="185" w:name="__RefHeading___Toc2127820_372815092"/>
      <w:bookmarkStart w:id="186" w:name="_Toc71"/>
      <w:bookmarkEnd w:id="185"/>
      <w:r>
        <w:rPr>
          <w:rtl w:val="true"/>
        </w:rPr>
        <w:t>ب</w:t>
      </w:r>
      <w:r>
        <w:rPr>
          <w:rtl w:val="true"/>
        </w:rPr>
        <w:t xml:space="preserve">) </w:t>
      </w:r>
      <w:r>
        <w:rPr>
          <w:rtl w:val="true"/>
        </w:rPr>
        <w:t>آيا ولايت فقيه با دموكراسى سازگار است؟</w:t>
      </w:r>
      <w:bookmarkEnd w:id="186"/>
    </w:p>
    <w:p>
      <w:pPr>
        <w:pStyle w:val="Heading4"/>
        <w:numPr>
          <w:ilvl w:val="3"/>
          <w:numId w:val="1"/>
        </w:numPr>
        <w:rPr/>
      </w:pPr>
      <w:bookmarkStart w:id="187" w:name="__RefHeading___Toc2127822_372815092"/>
      <w:bookmarkStart w:id="188" w:name="_Toc72"/>
      <w:bookmarkEnd w:id="187"/>
      <w:r>
        <w:rPr>
          <w:rtl w:val="true"/>
        </w:rPr>
        <w:t>اشاره</w:t>
      </w:r>
      <w:bookmarkEnd w:id="18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انديشه ى تشيع، نظام امامت با امامت دوازدهمين امام تداوم يافته است و بنابراين حقّ تشكيل حكومت دينى از آنِ ايشان است، ولى از آن جا كه بنابر مصالحى، در پشت پرده ى غيبت به سر مى برند، مسئوليت هاى ايشان در مرجعيت دينى و اجراى قوانين الهى به نايبان عام آن حضرت، كه سرآمد آنها ولىّ فقيه است، تفويض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عمر بن حنظله، كه از رجوع به حاكم جور سؤال كردند، پس از ذكر شرايط فقهاى جامع الشرايط مى فرمايند</w:t>
      </w:r>
      <w:r>
        <w:rPr>
          <w:rFonts w:eastAsia="IRNazanin" w:cs="IRNazanin"/>
          <w:color w:val="111111"/>
          <w:sz w:val="28"/>
          <w:szCs w:val="28"/>
          <w:rtl w:val="true"/>
          <w:lang w:bidi="fa-IR"/>
        </w:rPr>
        <w:t xml:space="preserve">: </w:t>
      </w:r>
      <w:bookmarkStart w:id="189" w:name="pg6949_72492"/>
    </w:p>
    <w:p>
      <w:pPr>
        <w:pStyle w:val="BookText"/>
        <w:rPr/>
      </w:pPr>
      <w:bookmarkEnd w:id="189"/>
      <w:r>
        <w:rPr>
          <w:rFonts w:ascii="Amiri" w:hAnsi="Amiri" w:eastAsia="Amiri" w:cs="Amiri"/>
          <w:color w:val="111111"/>
          <w:sz w:val="28"/>
          <w:sz w:val="28"/>
          <w:szCs w:val="28"/>
          <w:rtl w:val="true"/>
          <w:lang w:bidi="ar-SA"/>
        </w:rPr>
        <w:t>فليرضوا به حكماً فانّى قد جعلته عليكم حاكماً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امام، زعامت و رهبرى پس از خود را به ولى فقيه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حكومت ظاهرى خود، حاكم، والى و قاضى تعيين مى كرد و عموم وظيفه داشتند از آنها اطاعت كنند، حضرت امام صادق، نيز چون بر همه ى علما و فقها و مردم دنيا ولايت مطلق داشت مى توانست براى زمان حيات و مماتش حاكم و قاضى تعيين فرمايد و همين كار را هم انجام داد و اين منصب را براى فقها قرار داد، و تعبير حاكماً فرمود تا خيال نشود كه فقط امر قضايى مطرح است و به ساير امور مملكتى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ما آنها را حاكم شما قرار داديم، نه اين كه مردم بتوانند آنها را تعيين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ولى فقيه نيز همانند امام معصوم، مشروعيت حاكميت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ى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حضرت بارى تعالى مى گيرد و اين هيچ گونه سازگارى با بعد مشروعيت دموكراسى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مورد مسئله ى حكومت دارى و حاكميت ولايت فقيه، همان مباحث امامت تكرار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وقتى در مورد امام كه تعيين كننده ى ولى فقيه است قايليم كه تا مردم نخواهند تشكيل حكومت دينى نمى دهد، به طريق اولى در مورد ولى فقيه نيز همين مسئله مطرح است و تا اقبال عمومى مردم نباشد، ولى فقيه به زور و اجبار تشكيل حكومت نخواهد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صورت اقبال عمومى، يك نوع مردم سالارى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دموكراسى مورد عنايت غربى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خواهد شد كه داراى شاخصه هاى ذيل 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 w:name="__RefHeading___Toc2127824_372815092"/>
      <w:bookmarkStart w:id="191" w:name="_Toc73"/>
      <w:bookmarkEnd w:id="190"/>
      <w:r>
        <w:rPr/>
        <w:t>1</w:t>
      </w:r>
      <w:r>
        <w:rPr>
          <w:rtl w:val="true"/>
        </w:rPr>
        <w:t xml:space="preserve">. </w:t>
      </w:r>
      <w:r>
        <w:rPr>
          <w:rtl w:val="true"/>
        </w:rPr>
        <w:t>حاكميت توحيد</w:t>
      </w:r>
      <w:bookmarkStart w:id="192" w:name="pg6949_72493"/>
      <w:bookmarkEnd w:id="191"/>
    </w:p>
    <w:p>
      <w:pPr>
        <w:pStyle w:val="BookText"/>
        <w:rPr/>
      </w:pPr>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همانا براى اهل يقين احدى حكمش نيكوتر از پروردگار نيست</w:t>
      </w:r>
      <w:r>
        <w:rPr>
          <w:rFonts w:eastAsia="IRNazanin" w:cs="IRNazanin"/>
          <w:color w:val="111111"/>
          <w:sz w:val="28"/>
          <w:szCs w:val="28"/>
          <w:rtl w:val="true"/>
          <w:lang w:bidi="fa-IR"/>
        </w:rPr>
        <w:t>.</w:t>
      </w:r>
    </w:p>
    <w:p>
      <w:pPr>
        <w:pStyle w:val="Heading4"/>
        <w:numPr>
          <w:ilvl w:val="3"/>
          <w:numId w:val="1"/>
        </w:numPr>
        <w:rPr/>
      </w:pPr>
      <w:bookmarkStart w:id="193" w:name="__RefHeading___Toc2127826_372815092"/>
      <w:bookmarkStart w:id="194" w:name="_Toc74"/>
      <w:bookmarkEnd w:id="193"/>
      <w:r>
        <w:rPr/>
        <w:t>2</w:t>
      </w:r>
      <w:r>
        <w:rPr>
          <w:rtl w:val="true"/>
        </w:rPr>
        <w:t xml:space="preserve">. </w:t>
      </w:r>
      <w:r>
        <w:rPr>
          <w:rtl w:val="true"/>
        </w:rPr>
        <w:t>برقرارى قسط و عدالت و مساوات</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ما رسولان خود را با دلايل روشن فرستاديم، و با آنها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شناسايى حق از باطل و قوانين عادلانه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كرديم تا مردم به عدالت قيام كنند</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2127828_372815092"/>
      <w:bookmarkStart w:id="196" w:name="_Toc75"/>
      <w:bookmarkEnd w:id="195"/>
      <w:r>
        <w:rPr/>
        <w:t>3</w:t>
      </w:r>
      <w:r>
        <w:rPr>
          <w:rtl w:val="true"/>
        </w:rPr>
        <w:t xml:space="preserve">. </w:t>
      </w:r>
      <w:r>
        <w:rPr>
          <w:rtl w:val="true"/>
        </w:rPr>
        <w:t>مشاركت عمومى مردم</w:t>
      </w:r>
      <w:bookmarkEnd w:id="196"/>
    </w:p>
    <w:p>
      <w:pPr>
        <w:pStyle w:val="BookText"/>
        <w:rPr/>
      </w:pPr>
      <w:r>
        <w:rPr>
          <w:rFonts w:ascii="IRNazanin" w:hAnsi="IRNazanin" w:eastAsia="IRNazanin"/>
          <w:color w:val="111111"/>
          <w:sz w:val="28"/>
          <w:sz w:val="28"/>
          <w:szCs w:val="28"/>
          <w:rtl w:val="true"/>
          <w:lang w:bidi="fa-IR"/>
        </w:rPr>
        <w:t>در جامعه ى دينى اراده ى مردم در راستاى اراده ى الهى است و چون قوانين الهى را پذيرفته اند، تنها در انتخاب حاكمان و يا نمايندگان شركت مى كنند</w:t>
      </w:r>
      <w:r>
        <w:rPr>
          <w:rFonts w:eastAsia="IRNazanin" w:cs="IRNazanin"/>
          <w:color w:val="111111"/>
          <w:sz w:val="28"/>
          <w:szCs w:val="28"/>
          <w:rtl w:val="true"/>
          <w:lang w:bidi="fa-IR"/>
        </w:rPr>
        <w:t>.</w:t>
      </w:r>
    </w:p>
    <w:p>
      <w:pPr>
        <w:pStyle w:val="Heading3"/>
        <w:numPr>
          <w:ilvl w:val="2"/>
          <w:numId w:val="1"/>
        </w:numPr>
        <w:rPr/>
      </w:pPr>
      <w:bookmarkStart w:id="197" w:name="__RefHeading___Toc2127830_372815092"/>
      <w:bookmarkStart w:id="198" w:name="_Toc76"/>
      <w:bookmarkEnd w:id="197"/>
      <w:r>
        <w:rPr>
          <w:rtl w:val="true"/>
        </w:rPr>
        <w:t>ج</w:t>
      </w:r>
      <w:r>
        <w:rPr>
          <w:rtl w:val="true"/>
        </w:rPr>
        <w:t xml:space="preserve">) </w:t>
      </w:r>
      <w:r>
        <w:rPr>
          <w:rtl w:val="true"/>
        </w:rPr>
        <w:t>آيا در عصر ظهور، دموكراسى محقق خواهد شد يا اينكه حكومت توتاليتاريستى و استبدادى خواهد بود؟</w:t>
      </w:r>
      <w:bookmarkEnd w:id="198"/>
    </w:p>
    <w:p>
      <w:pPr>
        <w:pStyle w:val="BookText"/>
        <w:rPr/>
      </w:pPr>
      <w:r>
        <w:rPr>
          <w:rFonts w:ascii="IRNazanin" w:hAnsi="IRNazanin" w:eastAsia="IRNazanin"/>
          <w:color w:val="111111"/>
          <w:sz w:val="28"/>
          <w:sz w:val="28"/>
          <w:szCs w:val="28"/>
          <w:rtl w:val="true"/>
          <w:lang w:bidi="fa-IR"/>
        </w:rPr>
        <w:t xml:space="preserve">از مباحث گذشته روشن شد كه در جوامع دموكراتيك، تنها اراده و خواست اكثريت داراى ارزش حقوقى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جوامع اسلامى بايد حق و صلاح واقعى اسلام و مسلمين اجرا شود، خواه منطبق با اكثريت باشد و خواه نه</w:t>
      </w:r>
      <w:r>
        <w:rPr>
          <w:rFonts w:eastAsia="IRNazanin" w:cs="IRNazanin"/>
          <w:color w:val="111111"/>
          <w:sz w:val="28"/>
          <w:szCs w:val="28"/>
          <w:rtl w:val="true"/>
          <w:lang w:bidi="fa-IR"/>
        </w:rPr>
        <w:t>».</w:t>
      </w:r>
      <w:r>
        <w:rPr>
          <w:rStyle w:val="FootnoteAnchor"/>
          <w:rtl w:val="true"/>
        </w:rPr>
        <w:footnoteReference w:id="11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نمى توان گفت دموكراسى به مفهوم غربى، در يك جامعه ى اسلامى و مصداق بارز آن، جامعه ى مهدوى، حاكم مى گردد، امّا به طور قطع مى توان گفت يكى از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شاخصه هاى اساسى دموكراسى، يعنى خواست و اراده ى اكثريت، در انتخاب نوع حكومت حاكم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بررسى تاريخ بشريت به اين نتيجه مى رسيم كه يأس و نااميدى جهانيان از طراحى هاى انديشمندان براى تحقق جوامعى فاضله و دست يابى به جامعه اى قسط پرور و حق محور و هم چنين مشاهده ى استعمارها، استضعاف ها و استثمارها و فسادها و ظلم و ستم هاى موجود در جهان سبب مى گردد كه همگان خواستار رفع بحران هاى موجود و تحول همه جانبه ى نهادهاى مدنى وساختار جوامع كنونى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توده هاى مردم، حتى بسيارى از پيروان ساير اديان با مشاهده ى شاخصه ها و معيارهاى ايشان، نداى حكومت الهى را پاسخ گفته و همگى، خسته از حكومت هاى استبدادى و يا دموكراسى ها و سوسياليست هاى گذشته، با رضايت كامل، حاكميت عدل مهدوى را مى پذيرند و از اين جهت، حاكميت اكثريت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بُعد مردم سالارى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 گردد</w:t>
      </w:r>
      <w:r>
        <w:rPr>
          <w:rFonts w:eastAsia="IRNazanin" w:cs="IRNazanin"/>
          <w:color w:val="111111"/>
          <w:sz w:val="28"/>
          <w:szCs w:val="28"/>
          <w:rtl w:val="true"/>
          <w:lang w:bidi="fa-IR"/>
        </w:rPr>
        <w:t xml:space="preserve">. </w:t>
      </w:r>
      <w:bookmarkStart w:id="199" w:name="pg6949_72495"/>
    </w:p>
    <w:p>
      <w:pPr>
        <w:pStyle w:val="Heading2"/>
        <w:numPr>
          <w:ilvl w:val="1"/>
          <w:numId w:val="1"/>
        </w:numPr>
        <w:rPr/>
      </w:pPr>
      <w:bookmarkStart w:id="200" w:name="__RefHeading___Toc2127832_372815092"/>
      <w:bookmarkStart w:id="201" w:name="_Toc77"/>
      <w:bookmarkEnd w:id="199"/>
      <w:bookmarkEnd w:id="200"/>
      <w:r>
        <w:rPr>
          <w:rtl w:val="true"/>
        </w:rPr>
        <w:t xml:space="preserve">اديان و مذاهب </w:t>
      </w:r>
      <w:r>
        <w:rPr>
          <w:rtl w:val="true"/>
        </w:rPr>
        <w:t xml:space="preserve">/ </w:t>
      </w:r>
      <w:r>
        <w:rPr>
          <w:rtl w:val="true"/>
        </w:rPr>
        <w:t>گناباديّه</w:t>
      </w:r>
      <w:bookmarkEnd w:id="20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2127834_372815092"/>
      <w:bookmarkStart w:id="203" w:name="_Toc78"/>
      <w:bookmarkEnd w:id="202"/>
      <w:r>
        <w:rPr>
          <w:rtl w:val="true"/>
        </w:rPr>
        <w:t>اشاره</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ى نعمت اللهيه گناباديه چگونه به وجود آمده است و عقايد آن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نعمت الله ولى، رئيس و مؤسس فرقه ى نعمت اللهيه، چه مذهبى داشت؟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اسدی </w:t>
      </w:r>
    </w:p>
    <w:p>
      <w:pPr>
        <w:pStyle w:val="BookText"/>
        <w:rPr/>
      </w:pPr>
      <w:r>
        <w:rPr>
          <w:rFonts w:ascii="Amiri" w:hAnsi="Amiri" w:eastAsia="Amiri" w:cs="Amiri"/>
          <w:color w:val="111111"/>
          <w:sz w:val="28"/>
          <w:sz w:val="28"/>
          <w:szCs w:val="28"/>
          <w:rtl w:val="true"/>
          <w:lang w:bidi="ar-SA"/>
        </w:rPr>
        <w:t>اديان و مذاهب</w:t>
      </w:r>
    </w:p>
    <w:p>
      <w:pPr>
        <w:pStyle w:val="BookText"/>
        <w:rPr/>
      </w:pPr>
      <w:r>
        <w:rPr>
          <w:rFonts w:ascii="IRNazanin" w:hAnsi="IRNazanin" w:eastAsia="IRNazanin"/>
          <w:color w:val="111111"/>
          <w:sz w:val="28"/>
          <w:sz w:val="28"/>
          <w:szCs w:val="28"/>
          <w:rtl w:val="true"/>
          <w:lang w:bidi="fa-IR"/>
        </w:rPr>
        <w:t xml:space="preserve">فرقه ى صوفيه ى گناباديّه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ديرزمانى است كه پديده ى تصوف در ميان مسلمانان، تحت عنوان باطن گرايى در برابر شريعت عبادى و اخلاقى اسلام قد علم نموده و در قالب فرقه هاى متعدد و مختلف نه تنها باعث تفرقه در امت واحده ى اسلامى شده، بلكه امورى را به نام سرّ و مغز شريعت، كه به اعتقاد خودشان هيچ ظاهر و دليلى نه در قرآن و نه در روايات بر آنها دلالت ندارند، مطرح كرده و موجبات تحيّر و انحراف برخى مسلمانان را از مسير مستقيم شريعت اسلام فراهم نموده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قسمت مطالبى در معرفى يكى از فرقه هاى صوفيه،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اللهيه گناباديه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حجة الاسلام حسن اسدى ارائه شده، تقديم مى گردد</w:t>
      </w:r>
      <w:r>
        <w:rPr>
          <w:rFonts w:eastAsia="IRNazanin" w:cs="IRNazanin"/>
          <w:color w:val="111111"/>
          <w:sz w:val="28"/>
          <w:szCs w:val="28"/>
          <w:rtl w:val="true"/>
          <w:lang w:bidi="fa-IR"/>
        </w:rPr>
        <w:t xml:space="preserve">. </w:t>
      </w:r>
      <w:bookmarkStart w:id="204" w:name="pg6949_72498"/>
    </w:p>
    <w:p>
      <w:pPr>
        <w:pStyle w:val="Heading3"/>
        <w:numPr>
          <w:ilvl w:val="2"/>
          <w:numId w:val="1"/>
        </w:numPr>
        <w:rPr/>
      </w:pPr>
      <w:bookmarkStart w:id="205" w:name="__RefHeading___Toc2127836_372815092"/>
      <w:bookmarkStart w:id="206" w:name="_Toc79"/>
      <w:bookmarkEnd w:id="204"/>
      <w:bookmarkEnd w:id="205"/>
      <w:r>
        <w:rPr>
          <w:rtl w:val="true"/>
        </w:rPr>
        <w:t>فرقه ى نعمت اللهيه گناباديه چگونه به وجود آمده است و عقايد آن چيست؟</w:t>
      </w:r>
      <w:bookmarkEnd w:id="206"/>
    </w:p>
    <w:p>
      <w:pPr>
        <w:pStyle w:val="Heading4"/>
        <w:numPr>
          <w:ilvl w:val="3"/>
          <w:numId w:val="1"/>
        </w:numPr>
        <w:rPr/>
      </w:pPr>
      <w:bookmarkStart w:id="207" w:name="__RefHeading___Toc2127838_372815092"/>
      <w:bookmarkStart w:id="208" w:name="_Toc80"/>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نعمت الله فرزند عبدالله، از اهالى سوريه، به سال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حدود هفت سال در مكه شاگرد شيخ عبدالله يافعى از صوفيان بزرگ اهل سنت بود و مقام و خرقه ى خلافت را نيز از وى دريافت كرد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شاه نعمت الله ولى كه براساس برخى از باورها، خود را داراى مقام ولايت مى دانست،</w:t>
      </w:r>
      <w:r>
        <w:rPr>
          <w:rStyle w:val="FootnoteAnchor"/>
          <w:rtl w:val="true"/>
        </w:rPr>
        <w:footnoteReference w:id="113"/>
      </w:r>
      <w:r>
        <w:rPr>
          <w:rFonts w:ascii="IRNazanin" w:hAnsi="IRNazanin" w:eastAsia="IRNazanin"/>
          <w:color w:val="111111"/>
          <w:sz w:val="28"/>
          <w:sz w:val="28"/>
          <w:szCs w:val="28"/>
          <w:rtl w:val="true"/>
          <w:lang w:bidi="fa-IR"/>
        </w:rPr>
        <w:t>بعد از مسافرت هاى متعدد، در نهايت خانقاه خود را در ماهان كرمان بنا نهاد، اما بعد از مرگ وى، اوضاع و احوال ايران سبب شد تا اقطاب سلسله ى نعمت اللهيه به هندوستان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در اوايل دوره ى قاجار، شاه على رضا دكنى قطب سلسله ى نعمت اللهيه تصميم گرفت اين سلسله را در ايران احيا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دو تن از مشايخ مأذون خود را براى احياى سلسله به ايران فرستاد</w:t>
      </w:r>
      <w:r>
        <w:rPr>
          <w:rStyle w:val="FootnoteAnchor"/>
          <w:rtl w:val="true"/>
        </w:rPr>
        <w:footnoteReference w:id="114"/>
      </w:r>
      <w:r>
        <w:rPr>
          <w:rFonts w:ascii="Amiri" w:hAnsi="Amiri" w:eastAsia="Amiri" w:cs="Amiri"/>
          <w:color w:val="111111"/>
          <w:sz w:val="28"/>
          <w:sz w:val="28"/>
          <w:szCs w:val="28"/>
          <w:rtl w:val="true"/>
          <w:lang w:bidi="ar-SA"/>
        </w:rPr>
        <w:t>و بدين ترتيب سلسله ى نعمت اللهيه در ايران حيات مجدد يافت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سلسله هم چون ديگر سلسله هاى تصوّف دچار انشعابات گوناگون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انشعابات يا به خاطر اختلاف در عقيده و تعاليم طريقتى بود و يا به خاطر قدرت طلبى و رياست خواهى برخى مشايخ و 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هاى كوثريه، شمسيه، انجمن اخوت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عليشاهيه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مونس عليشاهيه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ذوالرياستين يا نوربخشيه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گناباديه، انشعابات سلسله ى نعمت اللهيه هستند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سلسله ى گناباديه در نتيجه ى نزاع بر سر جانشينى رحمت عليشاه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پيروان او به وجود آمد، به گونه اى كه بعد از مرگ رحمت عليشاه سه نفر مدعى جانشينى او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ميرزا حسن صفى، ملقّب به صفى عليشاه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بنيان گذار سلسله ى صفى عليشاهيه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محمد حسن مجتهد، ملقّب به منوّرعليشاه، بنيان گذار سلسله ى نوربخشيه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محمد كاظم تنباكوفروش اصفهانى، ملقب به سعادت عليشاه، بنيان گذار سلسله ى گناباديه</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سلسله ى گناباديه نام هاى ديگرى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اللهيه، طاووسيه، سلطان عليشاهيه،</w:t>
      </w:r>
      <w:r>
        <w:rPr>
          <w:rStyle w:val="FootnoteAnchor"/>
          <w:rtl w:val="true"/>
        </w:rPr>
        <w:footnoteReference w:id="117"/>
      </w:r>
      <w:r>
        <w:rPr>
          <w:rFonts w:ascii="Amiri" w:hAnsi="Amiri" w:eastAsia="Amiri" w:cs="Amiri"/>
          <w:color w:val="111111"/>
          <w:sz w:val="28"/>
          <w:sz w:val="28"/>
          <w:szCs w:val="28"/>
          <w:rtl w:val="true"/>
          <w:lang w:bidi="ar-SA"/>
        </w:rPr>
        <w:t>رضويه، معروفيه،</w:t>
      </w:r>
      <w:r>
        <w:rPr>
          <w:rStyle w:val="FootnoteAnchor"/>
          <w:rtl w:val="true"/>
        </w:rPr>
        <w:footnoteReference w:id="118"/>
      </w:r>
      <w:r>
        <w:rPr>
          <w:rFonts w:ascii="Amiri" w:hAnsi="Amiri" w:eastAsia="Amiri" w:cs="Amiri"/>
          <w:color w:val="111111"/>
          <w:sz w:val="28"/>
          <w:sz w:val="28"/>
          <w:szCs w:val="28"/>
          <w:rtl w:val="true"/>
          <w:lang w:bidi="ar-SA"/>
        </w:rPr>
        <w:t>و مهدويه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سلسله ى گناباديه از زمان تأسيس تاكنون هفت قطب داشته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كاظم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عليشاه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 ملا سلطان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عليشاه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 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عليشاه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 شيخ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عليشاه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 سلطان حسين تابنده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عليشاه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تابنده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 عليشاه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على تابنده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مجذوب عليشاه</w:t>
      </w:r>
      <w:r>
        <w:rPr>
          <w:rFonts w:eastAsia="Amiri" w:cs="Amiri" w:ascii="Amiri" w:hAnsi="Amiri"/>
          <w:color w:val="111111"/>
          <w:sz w:val="28"/>
          <w:szCs w:val="28"/>
          <w:rtl w:val="true"/>
          <w:lang w:bidi="ar-SA"/>
        </w:rPr>
        <w:t>).</w:t>
      </w:r>
      <w:r>
        <w:rPr>
          <w:rStyle w:val="FootnoteAnchor"/>
          <w:rtl w:val="true"/>
        </w:rPr>
        <w:footnoteReference w:id="119"/>
      </w:r>
      <w:bookmarkStart w:id="209" w:name="pg6949_72500"/>
    </w:p>
    <w:p>
      <w:pPr>
        <w:pStyle w:val="Heading4"/>
        <w:numPr>
          <w:ilvl w:val="3"/>
          <w:numId w:val="1"/>
        </w:numPr>
        <w:rPr/>
      </w:pPr>
      <w:bookmarkStart w:id="210" w:name="__RefHeading___Toc2127840_372815092"/>
      <w:bookmarkStart w:id="211" w:name="_Toc81"/>
      <w:bookmarkEnd w:id="209"/>
      <w:bookmarkEnd w:id="210"/>
      <w:r>
        <w:rPr>
          <w:rtl w:val="true"/>
        </w:rPr>
        <w:t>اعتقادات</w:t>
      </w:r>
      <w:bookmarkEnd w:id="211"/>
    </w:p>
    <w:p>
      <w:pPr>
        <w:pStyle w:val="Heading5"/>
        <w:numPr>
          <w:ilvl w:val="4"/>
          <w:numId w:val="1"/>
        </w:numPr>
        <w:rPr/>
      </w:pPr>
      <w:bookmarkStart w:id="212" w:name="__RefHeading___Toc2127842_372815092"/>
      <w:bookmarkStart w:id="213" w:name="_Toc82"/>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سلسله ى گناباديه علاوه بر اعتقادات عمومىِ سلسله هاى نعمت اللهيه داراى اعتقاداتى اختصاصى نيز هست كه در ذيل به آنها اشاره مى كنيم</w:t>
      </w:r>
      <w:r>
        <w:rPr>
          <w:rFonts w:eastAsia="IRNazanin" w:cs="IRNazanin"/>
          <w:color w:val="111111"/>
          <w:sz w:val="28"/>
          <w:szCs w:val="28"/>
          <w:rtl w:val="true"/>
          <w:lang w:bidi="fa-IR"/>
        </w:rPr>
        <w:t>.</w:t>
      </w:r>
    </w:p>
    <w:p>
      <w:pPr>
        <w:pStyle w:val="Heading5"/>
        <w:numPr>
          <w:ilvl w:val="4"/>
          <w:numId w:val="1"/>
        </w:numPr>
        <w:rPr/>
      </w:pPr>
      <w:bookmarkStart w:id="214" w:name="__RefHeading___Toc2127844_372815092"/>
      <w:bookmarkStart w:id="215" w:name="_Toc83"/>
      <w:bookmarkEnd w:id="214"/>
      <w:r>
        <w:rPr>
          <w:rtl w:val="true"/>
        </w:rPr>
        <w:t>الف</w:t>
      </w:r>
      <w:r>
        <w:rPr>
          <w:rtl w:val="true"/>
        </w:rPr>
        <w:t xml:space="preserve">) </w:t>
      </w:r>
      <w:r>
        <w:rPr>
          <w:rtl w:val="true"/>
        </w:rPr>
        <w:t>اعتقادات عمومى</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 به جدايى طريقت و شريعت</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يعنى اعتقاد به اين كه راه رسيدن به خداوند و مقامات بالاى عرفانى، غير از آن راهى است كه شريعت اسلام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ادعاى الوهيت و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اند كه افعالشان افعال خدا و احوالشان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مدعى اند كه برتر و بيرون از حدود و قوانين هستند و قانون هر چه باشد بر آنها حكم فرما نيست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ادعاى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خود را مأذونين در طريقت مى دانند، بدين معنا كه اجازه دارند طريقت و راه رسيدن به مقامات عرفانى را به كسانى كه ظرفيت آن را دارند تعليم دهند و نيز مدعى اند كه دارنده ى چنين اجازه و مقامى حتماً داراى مقام دعوة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يكسان دانستن همه ى اديان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الهى و غيرالهى</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نفى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 هر كس مرشد را بشناسد، حاجت به انتظار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گويند صوفى موحد است و موحد غيرمحدود است و مذهب در </w:t>
      </w:r>
      <w:bookmarkStart w:id="216" w:name="pg6949_72501"/>
    </w:p>
    <w:p>
      <w:pPr>
        <w:pStyle w:val="BookText"/>
        <w:rPr/>
      </w:pPr>
      <w:bookmarkEnd w:id="216"/>
      <w:r>
        <w:rPr>
          <w:rFonts w:ascii="IRNazanin" w:hAnsi="IRNazanin" w:eastAsia="IRNazanin"/>
          <w:color w:val="111111"/>
          <w:sz w:val="28"/>
          <w:sz w:val="28"/>
          <w:szCs w:val="28"/>
          <w:rtl w:val="true"/>
          <w:lang w:bidi="fa-IR"/>
        </w:rPr>
        <w:t>حد و محدود است و صوفى رو به بى حدى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مذهب نيست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اسقاط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هاى نعمت اللهيه مدعى است كه تنها راه رسيدن به يقين و حقيقت، طريقت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صوفيانه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كسى كه به چنين مقامى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تكليفى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در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رسيدن به يقين چنين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همان تسليم در برابر حق است و تسليم همان يقين، و يقين همان تصديق، و تصديق همان اقرار، و اقرار همان انجام وظايف است و انجام وظايف همان عقل</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پس، در مدرسه 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رسيدن به يقين همان عمل به احكام شريعت اسلام است</w:t>
      </w:r>
      <w:r>
        <w:rPr>
          <w:rFonts w:eastAsia="IRNazanin" w:cs="IRNazanin"/>
          <w:color w:val="111111"/>
          <w:sz w:val="28"/>
          <w:szCs w:val="28"/>
          <w:rtl w:val="true"/>
          <w:lang w:bidi="fa-IR"/>
        </w:rPr>
        <w:t>.</w:t>
      </w:r>
    </w:p>
    <w:p>
      <w:pPr>
        <w:pStyle w:val="Heading5"/>
        <w:numPr>
          <w:ilvl w:val="4"/>
          <w:numId w:val="1"/>
        </w:numPr>
        <w:rPr/>
      </w:pPr>
      <w:bookmarkStart w:id="217" w:name="__RefHeading___Toc2127846_372815092"/>
      <w:bookmarkStart w:id="218" w:name="_Toc84"/>
      <w:bookmarkEnd w:id="217"/>
      <w:r>
        <w:rPr>
          <w:rtl w:val="true"/>
        </w:rPr>
        <w:t>ب</w:t>
      </w:r>
      <w:r>
        <w:rPr>
          <w:rtl w:val="true"/>
        </w:rPr>
        <w:t xml:space="preserve">) </w:t>
      </w:r>
      <w:r>
        <w:rPr>
          <w:rtl w:val="true"/>
        </w:rPr>
        <w:t>اعتقادات اختصاصى</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ادعاى اولوالامرى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واجب الاطاعه مى دانند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ادعاى جانشينى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نيابت 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مدعى اند كه از سابقين اجازه ى كتبى در مورد جانشينى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w:t>
      </w:r>
      <w:r>
        <w:rPr>
          <w:rStyle w:val="FootnoteAnchor"/>
          <w:rtl w:val="true"/>
        </w:rPr>
        <w:footnoteReference w:id="128"/>
      </w:r>
      <w:r>
        <w:rPr>
          <w:rFonts w:ascii="IRNazanin" w:hAnsi="IRNazanin" w:eastAsia="IRNazanin"/>
          <w:color w:val="111111"/>
          <w:sz w:val="28"/>
          <w:sz w:val="28"/>
          <w:szCs w:val="28"/>
          <w:rtl w:val="true"/>
          <w:lang w:bidi="fa-IR"/>
        </w:rPr>
        <w:t>و نيز مدعى اند كه از طرف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مأمورند از مردم براى آن حضرت بيعت بگيرند</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 xml:space="preserve">حال آن كه طبق روايات متواتر، جانشينان حضرت </w:t>
      </w:r>
      <w:bookmarkStart w:id="219" w:name="pg6949_72502"/>
    </w:p>
    <w:p>
      <w:pPr>
        <w:pStyle w:val="BookText"/>
        <w:rPr/>
      </w:pPr>
      <w:bookmarkEnd w:id="219"/>
      <w:r>
        <w:rPr>
          <w:rFonts w:ascii="IRNazanin" w:hAnsi="IRNazanin" w:eastAsia="IRNazanin"/>
          <w:color w:val="111111"/>
          <w:sz w:val="28"/>
          <w:sz w:val="28"/>
          <w:szCs w:val="28"/>
          <w:rtl w:val="true"/>
          <w:lang w:bidi="fa-IR"/>
        </w:rPr>
        <w:t>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و معروف به نواب اربعه بودند و آنها از كسى براى امام بيعت نمى گرفتند، بلكه واسطه ى بين امام و مردم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در نظر داشتن صورت مرشد در حال ذكر</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 خمس و تقليل خمس و زكات به يك 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 به جدايى دين از سياست</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رها كردن شارب و مخالفت با سيره ى عملى ائمه ى 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33"/>
      </w:r>
    </w:p>
    <w:p>
      <w:pPr>
        <w:pStyle w:val="Heading4"/>
        <w:numPr>
          <w:ilvl w:val="3"/>
          <w:numId w:val="1"/>
        </w:numPr>
        <w:rPr/>
      </w:pPr>
      <w:bookmarkStart w:id="220" w:name="__RefHeading___Toc2127848_372815092"/>
      <w:bookmarkStart w:id="221" w:name="_Toc85"/>
      <w:bookmarkEnd w:id="220"/>
      <w:r>
        <w:rPr>
          <w:rtl w:val="true"/>
        </w:rPr>
        <w:t>بيعت نزد گناباديه</w:t>
      </w:r>
      <w:bookmarkEnd w:id="221"/>
    </w:p>
    <w:p>
      <w:pPr>
        <w:pStyle w:val="BookText"/>
        <w:rPr/>
      </w:pPr>
      <w:r>
        <w:rPr>
          <w:rFonts w:ascii="Amiri" w:hAnsi="Amiri" w:eastAsia="Amiri" w:cs="Amiri"/>
          <w:color w:val="111111"/>
          <w:sz w:val="28"/>
          <w:sz w:val="28"/>
          <w:szCs w:val="28"/>
          <w:rtl w:val="true"/>
          <w:lang w:bidi="ar-SA"/>
        </w:rPr>
        <w:t>حسين تابنده بيعت را اولين مرحله ى ورود در طريق كمال برمى شمرد</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آنها بيعت را به دو دسته تقسيم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ولايت يا بيعت 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نبوت يا بيعت نبويه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سلطان عليشاه در اين خصوص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زمان حضرت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حيثيت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حيثيت انذار كه ترساندن از لذات دنيوى است و حيثيت بشارت كه ترغيب كردن به لذت هاى معنوى است</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نيز مى گويد</w:t>
      </w:r>
      <w:r>
        <w:rPr>
          <w:rFonts w:eastAsia="IRNazanin" w:cs="IRNazanin"/>
          <w:color w:val="111111"/>
          <w:sz w:val="28"/>
          <w:szCs w:val="28"/>
          <w:rtl w:val="true"/>
          <w:lang w:bidi="fa-IR"/>
        </w:rPr>
        <w:t xml:space="preserve">: </w:t>
      </w:r>
      <w:bookmarkStart w:id="222" w:name="pg6949_72503"/>
    </w:p>
    <w:p>
      <w:pPr>
        <w:pStyle w:val="BookText"/>
        <w:rPr/>
      </w:pPr>
      <w:bookmarkEnd w:id="222"/>
      <w:r>
        <w:rPr>
          <w:rFonts w:ascii="Amiri" w:hAnsi="Amiri" w:eastAsia="Amiri" w:cs="Amiri"/>
          <w:color w:val="111111"/>
          <w:sz w:val="28"/>
          <w:sz w:val="28"/>
          <w:szCs w:val="28"/>
          <w:rtl w:val="true"/>
          <w:lang w:bidi="ar-SA"/>
        </w:rPr>
        <w:t>مقصود از دعوت نبوت آماده كردن و مهيا ساختن خلق براى قبول دعوت ولايت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ولايت مقصود بالذات است و دعوت نبوت مقصود بالتبع است</w:t>
      </w:r>
      <w:r>
        <w:rPr>
          <w:rFonts w:eastAsia="Amiri" w:cs="Amiri" w:ascii="Amiri" w:hAnsi="Amiri"/>
          <w:color w:val="111111"/>
          <w:sz w:val="28"/>
          <w:szCs w:val="28"/>
          <w:rtl w:val="true"/>
          <w:lang w:bidi="ar-SA"/>
        </w:rPr>
        <w:t>.</w:t>
      </w:r>
      <w:r>
        <w:rPr>
          <w:rStyle w:val="FootnoteAnchor"/>
          <w:rtl w:val="true"/>
        </w:rPr>
        <w:footnoteReference w:id="137"/>
      </w:r>
    </w:p>
    <w:p>
      <w:pPr>
        <w:pStyle w:val="Heading4"/>
        <w:numPr>
          <w:ilvl w:val="3"/>
          <w:numId w:val="1"/>
        </w:numPr>
        <w:rPr/>
      </w:pPr>
      <w:bookmarkStart w:id="223" w:name="__RefHeading___Toc2127850_372815092"/>
      <w:bookmarkStart w:id="224" w:name="_Toc86"/>
      <w:bookmarkEnd w:id="223"/>
      <w:r>
        <w:rPr>
          <w:rtl w:val="true"/>
        </w:rPr>
        <w:t>اما حق چيست؟</w:t>
      </w:r>
      <w:bookmarkEnd w:id="22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يافتن حق بايد به مدرسه 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نبىّ مكرم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ثقلين آنها را بال دوم دين معرفى كرده است،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آموزه هاى اسلام، اولا، بيعت كردن فقط با خداوند متعال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وجانشينان او بر روى زمين، يعنى ائمه ى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آنها براى بيعت گرفتن از مردم كسى را تعيين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بين شريعت اسلام و طريقت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سلوك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نيست و هر كس بخواهد به مقامات عالى و قرب الى الله برسد، بايد شريعت اسلام را مو به مو مراعات كند، نه بيشتر و نه كمتر</w:t>
      </w:r>
      <w:r>
        <w:rPr>
          <w:rFonts w:eastAsia="IRNazanin" w:cs="IRNazanin"/>
          <w:color w:val="111111"/>
          <w:sz w:val="28"/>
          <w:szCs w:val="28"/>
          <w:rtl w:val="true"/>
          <w:lang w:bidi="fa-IR"/>
        </w:rPr>
        <w:t xml:space="preserve">. </w:t>
      </w:r>
      <w:bookmarkStart w:id="225" w:name="pg6949_72504"/>
    </w:p>
    <w:p>
      <w:pPr>
        <w:pStyle w:val="Heading3"/>
        <w:numPr>
          <w:ilvl w:val="2"/>
          <w:numId w:val="1"/>
        </w:numPr>
        <w:rPr/>
      </w:pPr>
      <w:bookmarkStart w:id="226" w:name="__RefHeading___Toc2127852_372815092"/>
      <w:bookmarkStart w:id="227" w:name="_Toc87"/>
      <w:bookmarkEnd w:id="225"/>
      <w:bookmarkEnd w:id="226"/>
      <w:r>
        <w:rPr>
          <w:rtl w:val="true"/>
        </w:rPr>
        <w:t>شاه نعمت الله ولى، رئيس و مؤسس فرقه ى نعمت اللهيه، چه مذهبى داشت؟</w:t>
      </w:r>
      <w:bookmarkEnd w:id="227"/>
    </w:p>
    <w:p>
      <w:pPr>
        <w:pStyle w:val="BookText"/>
        <w:rPr/>
      </w:pPr>
      <w:r>
        <w:rPr>
          <w:rFonts w:ascii="IRNazanin" w:hAnsi="IRNazanin" w:eastAsia="IRNazanin"/>
          <w:color w:val="111111"/>
          <w:sz w:val="28"/>
          <w:sz w:val="28"/>
          <w:szCs w:val="28"/>
          <w:rtl w:val="true"/>
          <w:lang w:bidi="fa-IR"/>
        </w:rPr>
        <w:t>صوفيان، براى نشر افكار تصوف و بسط فرقه هاى آن در ايران، به لحاظ حساسيت ايرانيان به خاندان وحى و امامان شيعه و در حقيقت جانشينى نبى مكرم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ناگزير شدند تصوف را با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كنند</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از اين رو اقدام به جعل شناسنامه براى شيعى بودن تصوّف كرده و تصوف را ذات تشيع و معناى آن</w:t>
      </w:r>
      <w:r>
        <w:rPr>
          <w:rStyle w:val="FootnoteAnchor"/>
          <w:rtl w:val="true"/>
        </w:rPr>
        <w:footnoteReference w:id="139"/>
      </w:r>
      <w:r>
        <w:rPr>
          <w:rFonts w:ascii="IRNazanin" w:hAnsi="IRNazanin" w:eastAsia="IRNazanin"/>
          <w:color w:val="111111"/>
          <w:sz w:val="28"/>
          <w:sz w:val="28"/>
          <w:szCs w:val="28"/>
          <w:rtl w:val="true"/>
          <w:lang w:bidi="fa-IR"/>
        </w:rPr>
        <w:t>دانسته و گفته اند اساس و روح اسلام در تشيع، و روح تشيع در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غير از تشيع نيست و تشيع واقعى هم غير از تصوّف نيست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به همين مناسبت مذهب بزرگان و اقطابشان را چنين توجيه كرده اند كه آنان تقيه مى كردند و در بند اظهار مذهب نبودند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اين رهگذر بيش ترين تلاش را سلسله ى نعمت اللهيه نموده، يعنى سلسله اى كه شاه نعمت الله ولى مؤسس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زيادى براى اثبات شيعه بودن اين شخصيت تدوين شده است، اما هر زمان كه در تنگنا قرار گرفتند به توجيهات متمسك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قضاوت در خصوص مذهب شاه نعمت الله ولى، لازم است نگاهى گذرا به زندگى وى داشته باشيم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نور الدين نعمت الله بن عبد الله بن محمد، معروف به شاه نعمت الله ولى</w:t>
      </w:r>
      <w:r>
        <w:rPr>
          <w:rStyle w:val="FootnoteAnchor"/>
          <w:rtl w:val="true"/>
        </w:rPr>
        <w:footnoteReference w:id="142"/>
      </w:r>
      <w:r>
        <w:rPr>
          <w:rFonts w:ascii="IRNazanin" w:hAnsi="IRNazanin" w:eastAsia="IRNazanin"/>
          <w:color w:val="111111"/>
          <w:sz w:val="28"/>
          <w:sz w:val="28"/>
          <w:szCs w:val="28"/>
          <w:rtl w:val="true"/>
          <w:lang w:bidi="fa-IR"/>
        </w:rPr>
        <w:t xml:space="preserve">در روز دوشنبه، چهاردهم ربيع الاول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مير عبد الله از بزرگان قوم عرب و اهالى سوريه و مادرش از اولاد خوانين شبانكاره ى فارس بود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شاه نعمت الله در خانواده اى صوفى مسلك</w:t>
      </w:r>
      <w:r>
        <w:rPr>
          <w:rStyle w:val="FootnoteAnchor"/>
          <w:rtl w:val="true"/>
        </w:rPr>
        <w:footnoteReference w:id="144"/>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 از اتمام دروس مقدماتى براى تكميل تحصيلاتش به شيراز، مركز تدريس فقه شافعى و ديگر مذاهب اهل تسنن رفت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ژان اوبن، در اين خصوص، بعد از آن كه با اطمينان شاه نعمت الله را در حلقه هاى سنى شيراز جاى مى دهد، در مقدمه ى خود بر چاپ اولياء نامه هاى شاه نعمت الله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تاريخ به دست مى آيد آن است كه اگر در ايران زمان شاه نعمت الله يك شهر با اسلام سنى ارتباط داشت، آن شهر شيراز بوده است</w:t>
      </w:r>
      <w:r>
        <w:rPr>
          <w:rFonts w:eastAsia="IRNazanin" w:cs="IRNazanin"/>
          <w:color w:val="111111"/>
          <w:sz w:val="28"/>
          <w:szCs w:val="28"/>
          <w:rtl w:val="true"/>
          <w:lang w:bidi="fa-IR"/>
        </w:rPr>
        <w:t>.</w:t>
      </w:r>
      <w:r>
        <w:rPr>
          <w:rStyle w:val="FootnoteAnchor"/>
          <w:rtl w:val="true"/>
        </w:rPr>
        <w:footnoteReference w:id="146"/>
      </w:r>
      <w:r>
        <w:rPr>
          <w:rFonts w:ascii="Amiri" w:hAnsi="Amiri" w:eastAsia="Amiri" w:cs="Amiri"/>
          <w:color w:val="111111"/>
          <w:sz w:val="28"/>
          <w:sz w:val="28"/>
          <w:szCs w:val="28"/>
          <w:rtl w:val="true"/>
          <w:lang w:bidi="ar-SA"/>
        </w:rPr>
        <w:t>بنابراين شاه نعمت الله با حضورش براى تحصيل علوم دينى در آن زمان در شهر شيراز، نه تنها به نحوى مذهب خود را هويدا كرده است، بلكه محققاً مهر تأييد خود را بر اسلام سنى، براى سده هاى بعدى تا زمان سلطه ى صوفيه به جاى نهاده است</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استادان شاه نعمت الله كه همگى از فقها و متكلمان اهل سنت هستند مى توان به افراد زير اشاره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خوارزمى، معروف به تاج الشريعه، فقيهى سرشناس و شافعى مذهب بود و از جمله آثار او متن فقهى كفايه فى شرح الهدايه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ركن الدين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 مكى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عضد الدين عيون كه به احتمال زياد همان قاضى معروف، عضد الدين ايجى بود كه در عهد حكومت ابواسحق اينجو فرمان رواى فارس، مقام قاضى القضاتى شيراز را داشت</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يكى از مشايخ طريقتى شاه نعمت الله ولى، يافعى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نعمت الله در بيست و چهار سالگى در مكه ى معظمه با شيخى يمنى به نام عفيف الدين ابومحمد عبدالله بن اسعد بن سليمان نزيل الحرمين يافعى ملاقات كرد و بدين ترتيب به چندين سلسله از طريقت هاى صوفيانه از جمله شاذليه و قادريه متصل شد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در عصر حاضر هم يافعى در زادگاهش، يمن، بنيان گذار يكى از شاخه هاى طريقت قادرى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طريقتى كه تبار و رشته ى ارتباطش تماماً سنى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خود شاه نعمت الله در مورد اين استادش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ما كامل و مكمل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وقت و امام عادل بود</w:t>
      </w:r>
    </w:p>
    <w:p>
      <w:pPr>
        <w:pStyle w:val="BookText"/>
        <w:rPr/>
      </w:pPr>
      <w:r>
        <w:rPr>
          <w:rFonts w:ascii="IRNazanin" w:hAnsi="IRNazanin" w:eastAsia="IRNazanin"/>
          <w:color w:val="111111"/>
          <w:sz w:val="28"/>
          <w:sz w:val="28"/>
          <w:szCs w:val="28"/>
          <w:rtl w:val="true"/>
          <w:lang w:bidi="fa-IR"/>
        </w:rPr>
        <w:t xml:space="preserve">گاه ارشاد چون سخن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توحيد را نكو سفتى</w:t>
      </w:r>
    </w:p>
    <w:p>
      <w:pPr>
        <w:pStyle w:val="BookText"/>
        <w:rPr/>
      </w:pPr>
      <w:r>
        <w:rPr>
          <w:rFonts w:ascii="IRNazanin" w:hAnsi="IRNazanin" w:eastAsia="IRNazanin"/>
          <w:color w:val="111111"/>
          <w:sz w:val="28"/>
          <w:sz w:val="28"/>
          <w:szCs w:val="28"/>
          <w:rtl w:val="true"/>
          <w:lang w:bidi="fa-IR"/>
        </w:rPr>
        <w:t xml:space="preserve">يافعى بود، نام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رهروان آن درگاه</w:t>
      </w:r>
    </w:p>
    <w:p>
      <w:pPr>
        <w:pStyle w:val="BookText"/>
        <w:rPr/>
      </w:pPr>
      <w:r>
        <w:rPr>
          <w:rFonts w:ascii="IRNazanin" w:hAnsi="IRNazanin" w:eastAsia="IRNazanin"/>
          <w:color w:val="111111"/>
          <w:sz w:val="28"/>
          <w:sz w:val="28"/>
          <w:szCs w:val="28"/>
          <w:rtl w:val="true"/>
          <w:lang w:bidi="fa-IR"/>
        </w:rPr>
        <w:t>شاه نعمت الله در ديوان اشعارش در بخش مثنويات وقتى به معرفى مشايخ طريقتى اش مى پردازد، آنها را به معروف كرخى و داود طائى و حسن بصرى مى رساند و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معروف را نكو 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داود طائيش مى خوان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نعمت الله ولى، اگرچه مديحه هايى در مدح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است، ليكن </w:t>
      </w:r>
    </w:p>
    <w:p>
      <w:pPr>
        <w:pStyle w:val="BookText"/>
        <w:rPr/>
      </w:pPr>
      <w:r>
        <w:rPr>
          <w:rFonts w:ascii="IRNazanin" w:hAnsi="IRNazanin" w:eastAsia="IRNazanin"/>
          <w:color w:val="111111"/>
          <w:sz w:val="28"/>
          <w:sz w:val="28"/>
          <w:szCs w:val="28"/>
          <w:rtl w:val="true"/>
          <w:lang w:bidi="fa-IR"/>
        </w:rPr>
        <w:t>وقتى نوبت به بيان صريح مذهب مى رسد، تسنن خود را به وجهى موجز چنين بيان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كه هستى محب آل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كامل و بى بدلى</w:t>
      </w:r>
    </w:p>
    <w:p>
      <w:pPr>
        <w:pStyle w:val="BookText"/>
        <w:rPr/>
      </w:pPr>
      <w:r>
        <w:rPr>
          <w:rFonts w:ascii="IRNazanin" w:hAnsi="IRNazanin" w:eastAsia="IRNazanin"/>
          <w:color w:val="111111"/>
          <w:sz w:val="28"/>
          <w:sz w:val="28"/>
          <w:szCs w:val="28"/>
          <w:rtl w:val="true"/>
          <w:lang w:bidi="fa-IR"/>
        </w:rPr>
        <w:t xml:space="preserve">راه سنى گزين كه مذهب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گم گشته اى و در خللى</w:t>
      </w:r>
    </w:p>
    <w:p>
      <w:pPr>
        <w:pStyle w:val="BookText"/>
        <w:rPr/>
      </w:pPr>
      <w:r>
        <w:rPr>
          <w:rFonts w:ascii="Amiri" w:hAnsi="Amiri" w:eastAsia="Amiri" w:cs="Amiri"/>
          <w:color w:val="111111"/>
          <w:sz w:val="28"/>
          <w:sz w:val="28"/>
          <w:szCs w:val="28"/>
          <w:rtl w:val="true"/>
          <w:lang w:bidi="ar-SA"/>
        </w:rPr>
        <w:t xml:space="preserve">رافضى كيست؟ دشمن 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خارجى كيست دشمن على</w:t>
      </w:r>
    </w:p>
    <w:p>
      <w:pPr>
        <w:pStyle w:val="BookText"/>
        <w:rPr/>
      </w:pPr>
      <w:r>
        <w:rPr>
          <w:rFonts w:ascii="IRNazanin" w:hAnsi="IRNazanin" w:eastAsia="IRNazanin"/>
          <w:color w:val="111111"/>
          <w:sz w:val="28"/>
          <w:sz w:val="28"/>
          <w:szCs w:val="28"/>
          <w:rtl w:val="true"/>
          <w:lang w:bidi="fa-IR"/>
        </w:rPr>
        <w:t xml:space="preserve">هر كه او چهار يار دارد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پاك مذهب است و ولى</w:t>
      </w:r>
    </w:p>
    <w:p>
      <w:pPr>
        <w:pStyle w:val="BookText"/>
        <w:rPr/>
      </w:pPr>
      <w:r>
        <w:rPr>
          <w:rFonts w:ascii="Amiri" w:hAnsi="Amiri" w:eastAsia="Amiri" w:cs="Amiri"/>
          <w:color w:val="111111"/>
          <w:sz w:val="28"/>
          <w:sz w:val="28"/>
          <w:szCs w:val="28"/>
          <w:rtl w:val="true"/>
          <w:lang w:bidi="ar-SA"/>
        </w:rPr>
        <w:t xml:space="preserve">دوست دارِ صحابه هم به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سنى و خصم معتزلى</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شاه نعمت الله ولى، ابوبكر را افضل مى دانست چنان كه در رساله ى تحقيق الاسلام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حق بعد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امامت او ثابت است به اجماع امت و بعد از او اميرالمؤمنين عمر رضى الله عنه و بعد از او امير المؤمنين عثمان رضى الله عنه و بعد از او امير المؤمنين و امام المتقين على كرّم الله وجَهه، و الفضيلةُ بهذا الترتيب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بديدم عالم پير 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والى ولايت را ولى بود</w:t>
      </w:r>
    </w:p>
    <w:p>
      <w:pPr>
        <w:pStyle w:val="BookText"/>
        <w:rPr/>
      </w:pPr>
      <w:r>
        <w:rPr>
          <w:rFonts w:ascii="Amiri" w:hAnsi="Amiri" w:eastAsia="Amiri" w:cs="Amiri"/>
          <w:color w:val="111111"/>
          <w:sz w:val="28"/>
          <w:sz w:val="28"/>
          <w:szCs w:val="28"/>
          <w:rtl w:val="true"/>
          <w:lang w:bidi="ar-SA"/>
        </w:rPr>
        <w:t xml:space="preserve">بيان فضل صحابه را همى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معنى كه تقدير نبى بود</w:t>
      </w:r>
    </w:p>
    <w:p>
      <w:pPr>
        <w:pStyle w:val="BookText"/>
        <w:rPr/>
      </w:pPr>
      <w:r>
        <w:rPr>
          <w:rFonts w:ascii="Amiri" w:hAnsi="Amiri" w:eastAsia="Amiri" w:cs="Amiri"/>
          <w:color w:val="111111"/>
          <w:sz w:val="28"/>
          <w:sz w:val="28"/>
          <w:szCs w:val="28"/>
          <w:rtl w:val="true"/>
          <w:lang w:bidi="ar-SA"/>
        </w:rPr>
        <w:t xml:space="preserve">ابوبكر افضل اصحاب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ختم امامت بر على بود</w:t>
      </w:r>
      <w:r>
        <w:rPr>
          <w:rStyle w:val="FootnoteAnchor"/>
          <w:rtl w:val="true"/>
        </w:rPr>
        <w:footnoteReference w:id="15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نسخه ى نفيس خطى رسائل شاه ولى موجود در كتاب خانه ى خانقاه شمس الوفا كه در </w:t>
      </w:r>
    </w:p>
    <w:p>
      <w:pPr>
        <w:pStyle w:val="BookText"/>
        <w:rPr/>
      </w:pPr>
      <w:r>
        <w:rPr>
          <w:rFonts w:ascii="Amiri" w:hAnsi="Amiri" w:eastAsia="Amiri" w:cs="Amiri"/>
          <w:color w:val="111111"/>
          <w:sz w:val="28"/>
          <w:sz w:val="28"/>
          <w:szCs w:val="28"/>
          <w:rtl w:val="true"/>
          <w:lang w:bidi="ar-SA"/>
        </w:rPr>
        <w:t xml:space="preserve">فاصله ى سال هاى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يعنى در عهد صفويه و دوره ى قدرت تشيع به دست يكى از مريدان او تحرير يافته، رساله اى است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مراتب الالهيه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ضمن آن از خلفاى اربعه و ائمه ى اهل سنت و جماعت صريحاً به احترام ياد شده است، بدين 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نبىّ بر چهار ركن نبوة كه ابوبكر و عمر و عثمان و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صورت قلب است و عمر صورت عقل و عثمان صورت روح و على صورت نفس و از ايشان بر چهار امام كه ايشان چهار ركن اند از اركان الهى و آن مالك است و احمد و 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شافعى</w:t>
      </w:r>
      <w:r>
        <w:rPr>
          <w:rFonts w:eastAsia="IRNazanin" w:cs="IRNazanin"/>
          <w:color w:val="111111"/>
          <w:sz w:val="28"/>
          <w:szCs w:val="28"/>
          <w:rtl w:val="true"/>
          <w:lang w:bidi="fa-IR"/>
        </w:rPr>
        <w:t>...</w:t>
      </w:r>
      <w:r>
        <w:rPr>
          <w:rStyle w:val="FootnoteAnchor"/>
          <w:rtl w:val="true"/>
        </w:rPr>
        <w:footnoteReference w:id="15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بررسى مختصر از زندگانى شاه نعمت الله ولى، به وضوح مى توان دريافت كه او مذهبى غير از مذهب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bookmarkStart w:id="228" w:name="pg6949_72509"/>
    </w:p>
    <w:p>
      <w:pPr>
        <w:pStyle w:val="Heading2"/>
        <w:numPr>
          <w:ilvl w:val="1"/>
          <w:numId w:val="1"/>
        </w:numPr>
        <w:rPr/>
      </w:pPr>
      <w:bookmarkStart w:id="229" w:name="__RefHeading___Toc2127854_372815092"/>
      <w:bookmarkStart w:id="230" w:name="_Toc88"/>
      <w:bookmarkEnd w:id="228"/>
      <w:bookmarkEnd w:id="229"/>
      <w:r>
        <w:rPr>
          <w:rtl w:val="true"/>
        </w:rPr>
        <w:t xml:space="preserve">قرآن و تفسير </w:t>
      </w:r>
      <w:r>
        <w:rPr>
          <w:rtl w:val="true"/>
        </w:rPr>
        <w:t xml:space="preserve">/ </w:t>
      </w:r>
      <w:r>
        <w:rPr>
          <w:rtl w:val="true"/>
        </w:rPr>
        <w:t>جوان از ديدگاه قرآن</w:t>
      </w:r>
      <w:bookmarkEnd w:id="23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2127856_372815092"/>
      <w:bookmarkStart w:id="232" w:name="_Toc89"/>
      <w:bookmarkEnd w:id="231"/>
      <w:r>
        <w:rPr>
          <w:rtl w:val="true"/>
        </w:rPr>
        <w:t>اشاره</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سيماى جوان شايسته را چگونه تبيين مى كند؟</w:t>
      </w:r>
    </w:p>
    <w:p>
      <w:pPr>
        <w:pStyle w:val="BookText"/>
        <w:rPr/>
      </w:pPr>
      <w:r>
        <w:rPr>
          <w:rFonts w:ascii="Amiri" w:hAnsi="Amiri" w:eastAsia="Amiri" w:cs="Amiri"/>
          <w:color w:val="111111"/>
          <w:sz w:val="28"/>
          <w:sz w:val="28"/>
          <w:szCs w:val="28"/>
          <w:rtl w:val="true"/>
          <w:lang w:bidi="ar-SA"/>
        </w:rPr>
        <w:t>على اميرخانى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ترين وظيفه ى جوانان و نوجوانان در عصر حاضر از ديدگاه قرآن و روايات چيست؟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رضا رضايى </w:t>
      </w:r>
    </w:p>
    <w:p>
      <w:pPr>
        <w:pStyle w:val="BookText"/>
        <w:rPr/>
      </w:pPr>
      <w:r>
        <w:rPr>
          <w:rFonts w:ascii="Amiri" w:hAnsi="Amiri" w:eastAsia="Amiri" w:cs="Amiri"/>
          <w:color w:val="111111"/>
          <w:sz w:val="28"/>
          <w:sz w:val="28"/>
          <w:szCs w:val="28"/>
          <w:rtl w:val="true"/>
          <w:lang w:bidi="ar-SA"/>
        </w:rPr>
        <w:t>قرآن و تفسير</w:t>
      </w:r>
    </w:p>
    <w:p>
      <w:pPr>
        <w:pStyle w:val="BookText"/>
        <w:rPr/>
      </w:pPr>
      <w:r>
        <w:rPr>
          <w:rFonts w:ascii="IRNazanin" w:hAnsi="IRNazanin" w:eastAsia="IRNazanin"/>
          <w:color w:val="111111"/>
          <w:sz w:val="28"/>
          <w:sz w:val="28"/>
          <w:szCs w:val="28"/>
          <w:rtl w:val="true"/>
          <w:lang w:bidi="fa-IR"/>
        </w:rPr>
        <w:t>جوان از ديدگاه قرآن</w:t>
      </w:r>
    </w:p>
    <w:p>
      <w:pPr>
        <w:pStyle w:val="BookText"/>
        <w:rPr/>
      </w:pPr>
      <w:r>
        <w:rPr>
          <w:rFonts w:ascii="IRNazanin" w:hAnsi="IRNazanin" w:eastAsia="IRNazanin"/>
          <w:color w:val="111111"/>
          <w:sz w:val="28"/>
          <w:sz w:val="28"/>
          <w:szCs w:val="28"/>
          <w:rtl w:val="true"/>
          <w:lang w:bidi="fa-IR"/>
        </w:rPr>
        <w:t>دوران نوجوانى و جوانى، دوران حساس و سرنوشت ساز و تعيين كننده ى شخصيت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غرور، هيجان، احساسات، شهوت، ناپختگى عقلى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سايه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مى تواند اين احساسات را در مسير هدايت و هيجان و غرور را در طريق مثبت قرار دهد و شهوت را مشروع نمايد، قانون الهى، يعنى قرآن و احاديث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به برخى راهكارهاى قرآن و روايات در موفقيت و شخصيت جوان اشاره مى گردد</w:t>
      </w:r>
      <w:r>
        <w:rPr>
          <w:rFonts w:eastAsia="IRNazanin" w:cs="IRNazanin"/>
          <w:color w:val="111111"/>
          <w:sz w:val="28"/>
          <w:szCs w:val="28"/>
          <w:rtl w:val="true"/>
          <w:lang w:bidi="fa-IR"/>
        </w:rPr>
        <w:t xml:space="preserve">. </w:t>
      </w:r>
      <w:bookmarkStart w:id="233" w:name="pg6949_72512"/>
    </w:p>
    <w:p>
      <w:pPr>
        <w:pStyle w:val="Heading3"/>
        <w:numPr>
          <w:ilvl w:val="2"/>
          <w:numId w:val="1"/>
        </w:numPr>
        <w:rPr/>
      </w:pPr>
      <w:bookmarkStart w:id="234" w:name="__RefHeading___Toc2127858_372815092"/>
      <w:bookmarkStart w:id="235" w:name="_Toc90"/>
      <w:bookmarkEnd w:id="233"/>
      <w:bookmarkEnd w:id="234"/>
      <w:r>
        <w:rPr>
          <w:rtl w:val="true"/>
        </w:rPr>
        <w:t xml:space="preserve">قرآن كريم سيماى جوان شايسته را چگونه تبيين مى كند؟ </w:t>
      </w:r>
      <w:r>
        <w:rPr>
          <w:rtl w:val="true"/>
        </w:rPr>
        <w:t xml:space="preserve">/ </w:t>
      </w:r>
      <w:r>
        <w:rPr>
          <w:rtl w:val="true"/>
        </w:rPr>
        <w:t>على اميرخانى</w:t>
      </w:r>
      <w:bookmarkEnd w:id="235"/>
    </w:p>
    <w:p>
      <w:pPr>
        <w:pStyle w:val="Heading4"/>
        <w:numPr>
          <w:ilvl w:val="3"/>
          <w:numId w:val="1"/>
        </w:numPr>
        <w:rPr/>
      </w:pPr>
      <w:bookmarkStart w:id="236" w:name="__RefHeading___Toc2127860_372815092"/>
      <w:bookmarkStart w:id="237" w:name="_Toc91"/>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جوانى بهترين و حساس ترين دوره ى عمر هر موجودى بهويژه انسان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دوره است كه انسان مى تواند سرنوشت خويش را رقم بزند و افق آينده ى خود را روشن و درخشان و يا آن را تيره و 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 وجودى يك انسان در دوره ى جوانى شكل مى گيرد و آينده ى او هم بر اين اساس رقم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عصرى جوانان بيشتر مورد توجه اند و در شكل گيرى موضوعات مختلف در جوامع نقش مؤثرى ايفا مى كنند و در اين ميان برخى افراد، احزاب، قدرت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احساسات پاك، شور و تحرك و نيروى سازنده ى جوانان در راستاى منافع فردى و گروهى خود سود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و روايات اسلامى به دوره ى حساس نوجوانى و جوانى عمر انسان اهميت ويژه اى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ياران خويش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توجه به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به هر كار خير از ديگران پيش تازترند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هم چنين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جوان مسلمان قرآن بخواند، قرآن با گوشت و خونش آميخته گردد و خداوند متعال او را در زمره ى پيامبران والامقام نزد خود قرار مى دهد و خداوند خود در قيامت مدافع وى باشد</w:t>
      </w:r>
      <w:r>
        <w:rPr>
          <w:rFonts w:eastAsia="IRNazanin" w:cs="IRNazanin"/>
          <w:color w:val="111111"/>
          <w:sz w:val="28"/>
          <w:szCs w:val="28"/>
          <w:rtl w:val="true"/>
          <w:lang w:bidi="fa-IR"/>
        </w:rPr>
        <w:t>.</w:t>
      </w:r>
      <w:r>
        <w:rPr>
          <w:rStyle w:val="FootnoteAnchor"/>
          <w:rtl w:val="true"/>
        </w:rPr>
        <w:footnoteReference w:id="15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با طرح الگوهايى از جوانان شايسته، همانند جوانان اصحاب كهف، و برخى از پيامبران جوان الهى و يادآورى برخى از داستان ها و نكات اخلاقى و تربيتى، سيماى جوان شايسته را ترسيم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هايى از تبيين سيما و ويژگى هاى يك جوان شايسته از </w:t>
      </w:r>
      <w:bookmarkStart w:id="238" w:name="pg6949_72513"/>
    </w:p>
    <w:p>
      <w:pPr>
        <w:pStyle w:val="BookText"/>
        <w:rPr/>
      </w:pPr>
      <w:bookmarkEnd w:id="238"/>
      <w:r>
        <w:rPr>
          <w:rFonts w:ascii="IRNazanin" w:hAnsi="IRNazanin" w:eastAsia="IRNazanin"/>
          <w:color w:val="111111"/>
          <w:sz w:val="28"/>
          <w:sz w:val="28"/>
          <w:szCs w:val="28"/>
          <w:rtl w:val="true"/>
          <w:lang w:bidi="fa-IR"/>
        </w:rPr>
        <w:t>نظر قرآن كريم و نيز روايات اسلامى را در پى مى آوريم</w:t>
      </w:r>
      <w:r>
        <w:rPr>
          <w:rFonts w:eastAsia="IRNazanin" w:cs="IRNazanin"/>
          <w:color w:val="111111"/>
          <w:sz w:val="28"/>
          <w:szCs w:val="28"/>
          <w:rtl w:val="true"/>
          <w:lang w:bidi="fa-IR"/>
        </w:rPr>
        <w:t>.</w:t>
      </w:r>
    </w:p>
    <w:p>
      <w:pPr>
        <w:pStyle w:val="Heading4"/>
        <w:numPr>
          <w:ilvl w:val="3"/>
          <w:numId w:val="1"/>
        </w:numPr>
        <w:rPr/>
      </w:pPr>
      <w:bookmarkStart w:id="239" w:name="__RefHeading___Toc2127862_372815092"/>
      <w:bookmarkStart w:id="240" w:name="_Toc92"/>
      <w:bookmarkEnd w:id="239"/>
      <w:r>
        <w:rPr/>
        <w:t>1</w:t>
      </w:r>
      <w:r>
        <w:rPr>
          <w:rtl w:val="true"/>
        </w:rPr>
        <w:t xml:space="preserve">. </w:t>
      </w:r>
      <w:r>
        <w:rPr>
          <w:rtl w:val="true"/>
        </w:rPr>
        <w:t>پرهيزكارى و رعايت تقوا</w:t>
      </w:r>
      <w:bookmarkEnd w:id="240"/>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أَنَّ اللّهَ مَعَ الْمُتَّقِينَ</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نماييد و بدانيد خدا با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ترين شما نزد خداوند باتقواترين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جوان شايسته از نظر قرآن، كسى است كه تقوا و پرهيزكارى را پيشه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وجود جوان عبادت پيشه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مى نازد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بنده ى مرا بنگريد به خاطر من از هواى نفس خود دست كشيده است</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41" w:name="__RefHeading___Toc2127864_372815092"/>
      <w:bookmarkStart w:id="242" w:name="_Toc93"/>
      <w:bookmarkEnd w:id="241"/>
      <w:r>
        <w:rPr/>
        <w:t>2</w:t>
      </w:r>
      <w:r>
        <w:rPr>
          <w:rtl w:val="true"/>
        </w:rPr>
        <w:t xml:space="preserve">. </w:t>
      </w:r>
      <w:r>
        <w:rPr>
          <w:rtl w:val="true"/>
        </w:rPr>
        <w:t>داشتن ايمان و دورى از شرك</w:t>
      </w:r>
      <w:bookmarkEnd w:id="242"/>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اى كسانى كه ايمان آورده ايد به خدا و پيامبرش و كتابى كه بر او نازل كرده ايمان بياوريد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جايى ديگر به نقل از سفارش هاى حضرت لقمان به فرزندش، همه ى انسان ها به </w:t>
      </w:r>
      <w:bookmarkStart w:id="243" w:name="pg6949_72514"/>
    </w:p>
    <w:p>
      <w:pPr>
        <w:pStyle w:val="BookText"/>
        <w:rPr/>
      </w:pPr>
      <w:bookmarkEnd w:id="243"/>
      <w:r>
        <w:rPr>
          <w:rFonts w:ascii="IRNazanin" w:hAnsi="IRNazanin" w:eastAsia="IRNazanin"/>
          <w:color w:val="111111"/>
          <w:sz w:val="28"/>
          <w:sz w:val="28"/>
          <w:szCs w:val="28"/>
          <w:rtl w:val="true"/>
          <w:lang w:bidi="fa-IR"/>
        </w:rPr>
        <w:t>ويژه جوانان را از هرگونه شرك برحذر مى دارد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چيزى را همتاى خدا قرار نده كه شرك، ظلم بزرگى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اين ترتيب حضرت لقمان اساسى ترين ركن ايمان و دين 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فرزند جوانش يادآورى مى كند</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2127866_372815092"/>
      <w:bookmarkStart w:id="245" w:name="_Toc94"/>
      <w:bookmarkEnd w:id="244"/>
      <w:r>
        <w:rPr/>
        <w:t>3</w:t>
      </w:r>
      <w:r>
        <w:rPr>
          <w:rtl w:val="true"/>
        </w:rPr>
        <w:t xml:space="preserve">. </w:t>
      </w:r>
      <w:r>
        <w:rPr>
          <w:rtl w:val="true"/>
        </w:rPr>
        <w:t>عدالت طلبى و حمايت از مظلومان</w:t>
      </w:r>
      <w:bookmarkEnd w:id="245"/>
    </w:p>
    <w:p>
      <w:pPr>
        <w:pStyle w:val="BookText"/>
        <w:rPr/>
      </w:pPr>
      <w:r>
        <w:rPr>
          <w:rFonts w:ascii="IRNazanin" w:hAnsi="IRNazanin" w:eastAsia="IRNazanin"/>
          <w:color w:val="111111"/>
          <w:sz w:val="28"/>
          <w:sz w:val="28"/>
          <w:szCs w:val="28"/>
          <w:rtl w:val="true"/>
          <w:lang w:bidi="fa-IR"/>
        </w:rPr>
        <w:t>از آن جا كه جوان هنوز در نابرابرى هاى محيط غرق نشده و به آن خو نگرفته و آلوده نشده است، صفت عدالت طلبى و حمايت از مظلومان در او بيشتر تجلى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نمونه هايى در اين باره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ى اين جوانان عدالت طلب و حامى مظلوم،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ى قصص، آيات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آمده است 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عدالت طلب و حامى مظلومان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در سرزمين مصر به حمايت از شخص مظلومى برخاست و در مدين نيز جوان مردانه به كمك دختران حضرت شعيب رفت و براى گوسفندان آن ها از چاه آب كشيد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246" w:name="__RefHeading___Toc2127868_372815092"/>
      <w:bookmarkStart w:id="247" w:name="_Toc95"/>
      <w:bookmarkEnd w:id="246"/>
      <w:r>
        <w:rPr/>
        <w:t>4</w:t>
      </w:r>
      <w:r>
        <w:rPr>
          <w:rtl w:val="true"/>
        </w:rPr>
        <w:t xml:space="preserve">. </w:t>
      </w:r>
      <w:r>
        <w:rPr>
          <w:rtl w:val="true"/>
        </w:rPr>
        <w:t>كوشش و تلاش</w:t>
      </w:r>
      <w:bookmarkEnd w:id="247"/>
    </w:p>
    <w:p>
      <w:pPr>
        <w:pStyle w:val="BookText"/>
        <w:rPr/>
      </w:pPr>
      <w:r>
        <w:rPr>
          <w:rFonts w:ascii="IRNazanin" w:hAnsi="IRNazanin" w:eastAsia="IRNazanin"/>
          <w:color w:val="111111"/>
          <w:sz w:val="28"/>
          <w:sz w:val="28"/>
          <w:szCs w:val="28"/>
          <w:rtl w:val="true"/>
          <w:lang w:bidi="fa-IR"/>
        </w:rPr>
        <w:t>دوره ى جوانى زمان تلاش، كوشش، تحرك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باز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سمبل و الگوى يك جوان فعال، تلاشگر و پرتحرك معرفى مى كند كه بدون سرمايه و ثروت، ولى با تلاش و كوشش، براى حضرت شعيب كار كرد و بعد از انتخاب همسر و تشكيل خانواده، با ثروت فراوان به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Style w:val="FootnoteAnchor"/>
          <w:rtl w:val="true"/>
        </w:rPr>
        <w:footnoteReference w:id="16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يك جوان بايد با اراده و پشت كارى قوى و عزمى راسخ بكوشد و از بحران ها </w:t>
      </w:r>
      <w:bookmarkStart w:id="248" w:name="pg6949_72515"/>
    </w:p>
    <w:p>
      <w:pPr>
        <w:pStyle w:val="BookText"/>
        <w:rPr/>
      </w:pPr>
      <w:bookmarkEnd w:id="248"/>
      <w:r>
        <w:rPr>
          <w:rFonts w:ascii="IRNazanin" w:hAnsi="IRNazanin" w:eastAsia="IRNazanin"/>
          <w:color w:val="111111"/>
          <w:sz w:val="28"/>
          <w:sz w:val="28"/>
          <w:szCs w:val="28"/>
          <w:rtl w:val="true"/>
          <w:lang w:bidi="fa-IR"/>
        </w:rPr>
        <w:t>و فراز و فرودهاى زندگى به سلامت عبور كند</w:t>
      </w:r>
      <w:r>
        <w:rPr>
          <w:rFonts w:eastAsia="IRNazanin" w:cs="IRNazanin"/>
          <w:color w:val="111111"/>
          <w:sz w:val="28"/>
          <w:szCs w:val="28"/>
          <w:rtl w:val="true"/>
          <w:lang w:bidi="fa-IR"/>
        </w:rPr>
        <w:t>.</w:t>
      </w:r>
    </w:p>
    <w:p>
      <w:pPr>
        <w:pStyle w:val="Heading4"/>
        <w:numPr>
          <w:ilvl w:val="3"/>
          <w:numId w:val="1"/>
        </w:numPr>
        <w:rPr/>
      </w:pPr>
      <w:bookmarkStart w:id="249" w:name="__RefHeading___Toc2127870_372815092"/>
      <w:bookmarkStart w:id="250" w:name="_Toc96"/>
      <w:bookmarkEnd w:id="249"/>
      <w:r>
        <w:rPr/>
        <w:t>5</w:t>
      </w:r>
      <w:r>
        <w:rPr>
          <w:rtl w:val="true"/>
        </w:rPr>
        <w:t xml:space="preserve">. </w:t>
      </w:r>
      <w:r>
        <w:rPr>
          <w:rtl w:val="true"/>
        </w:rPr>
        <w:t>حق پذيرى</w:t>
      </w:r>
      <w:bookmarkEnd w:id="250"/>
    </w:p>
    <w:p>
      <w:pPr>
        <w:pStyle w:val="BookText"/>
        <w:rPr/>
      </w:pPr>
      <w:r>
        <w:rPr>
          <w:rFonts w:ascii="IRNazanin" w:hAnsi="IRNazanin" w:eastAsia="IRNazanin"/>
          <w:color w:val="111111"/>
          <w:sz w:val="28"/>
          <w:sz w:val="28"/>
          <w:szCs w:val="28"/>
          <w:rtl w:val="true"/>
          <w:lang w:bidi="fa-IR"/>
        </w:rPr>
        <w:t>جوانان زودتر به حقايق دل مى بندند و در عمل نيز بى باك و جسورند و اگر چيزى را حق ببينند، در تثبيت آن مقاومت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برخى از جوانان اصحاب كهف را چنين مى داند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عَلَيْكَ نَبَأَهُمْ بِالْحَقِّ إِنَّهُمْ فِتْيَةٌ آمَنُوا بِرَبِّهِمْ وَ زِدْناهُمْ هُدىً</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ما داستان آنان را به حق براى تو بازگو مى كنيم، آن ها جوانانى بودند كه به پروردگارشان ايمان آوردند و ما بر هدايتشان افزوديم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جايى ديگر داستان 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حاضر شد در راه حق حتى جان خود را فدا كند يادآور مى شود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سعىرسيد،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تو را ذبح مى كنم، نظر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دارى اجرا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مرا از صابران 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آيات ياد شده برمى آيد كه يك جوان مؤمن و شايسته بايد در مقابل حقايق سر تعظيم و تسليم فرود آورد</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127872_372815092"/>
      <w:bookmarkStart w:id="252" w:name="_Toc97"/>
      <w:bookmarkEnd w:id="251"/>
      <w:r>
        <w:rPr/>
        <w:t>6</w:t>
      </w:r>
      <w:r>
        <w:rPr>
          <w:rtl w:val="true"/>
        </w:rPr>
        <w:t xml:space="preserve">. </w:t>
      </w:r>
      <w:r>
        <w:rPr>
          <w:rtl w:val="true"/>
        </w:rPr>
        <w:t>شهامت و شجاعت</w:t>
      </w:r>
      <w:bookmarkEnd w:id="25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ويژگى هاى يك جوان از نظر قرآن، داشتن شجاعت و شهامت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صفات كمال انسان است كه بيشتر در جوانان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ى </w:t>
      </w:r>
      <w:bookmarkStart w:id="253" w:name="pg6949_72516"/>
    </w:p>
    <w:p>
      <w:pPr>
        <w:pStyle w:val="BookText"/>
        <w:rPr/>
      </w:pPr>
      <w:bookmarkEnd w:id="253"/>
      <w:r>
        <w:rPr>
          <w:rFonts w:ascii="Amiri" w:hAnsi="Amiri" w:eastAsia="Amiri" w:cs="Amiri"/>
          <w:color w:val="111111"/>
          <w:sz w:val="28"/>
          <w:sz w:val="28"/>
          <w:szCs w:val="28"/>
          <w:rtl w:val="true"/>
          <w:lang w:bidi="ar-SA"/>
        </w:rPr>
        <w:t>اين جوانان مى توان حضرت داود و حضرت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شهامت و شجاعت كامل در مقابل بت پرستان ايستاد و بت ها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فَتًى يَذْكُرُهُمْ يُقالُ لَهُ إِبْراهِيمُ</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جوانى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سخن مى گفت كه او را ابراهيم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شجاعت و شهامت و تكيه بر ايمان به خدا با ظالمى به نام جالود كه بسيار قوى بود به مبارزه پرداخت و او را شكست داد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254" w:name="__RefHeading___Toc2127874_372815092"/>
      <w:bookmarkStart w:id="255" w:name="_Toc98"/>
      <w:bookmarkEnd w:id="254"/>
      <w:r>
        <w:rPr/>
        <w:t>7</w:t>
      </w:r>
      <w:r>
        <w:rPr>
          <w:rtl w:val="true"/>
        </w:rPr>
        <w:t xml:space="preserve">. </w:t>
      </w:r>
      <w:r>
        <w:rPr>
          <w:rtl w:val="true"/>
        </w:rPr>
        <w:t>عفت و پاكدامنى</w:t>
      </w:r>
      <w:bookmarkEnd w:id="255"/>
    </w:p>
    <w:p>
      <w:pPr>
        <w:pStyle w:val="BookText"/>
        <w:rPr/>
      </w:pPr>
      <w:r>
        <w:rPr>
          <w:rFonts w:ascii="IRNazanin" w:hAnsi="IRNazanin" w:eastAsia="IRNazanin"/>
          <w:color w:val="111111"/>
          <w:sz w:val="28"/>
          <w:sz w:val="28"/>
          <w:szCs w:val="28"/>
          <w:rtl w:val="true"/>
          <w:lang w:bidi="fa-IR"/>
        </w:rPr>
        <w:t>از ديگر ويژگى هاى يك جوان شايسته از نظر قرآن كريم عفت و پاكدامنى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جايى درباره ى حيا و عفت دختران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تَمْشِي عَلَى اسْتِحْياء</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ناگهان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او آمد، در حالى كه با نهايت حيا گام برمى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قهرمان پاكى و عفت معرفى مى كند كه با وجود مهيا بودن تمام زمينه هاى انجام گناه، با عفت و پاكدامنى، از وسوسه ى شيطان به خدا پناه برد و با سرافرازى در آزمايش الهى پيروز 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بنابراين، يك جوان شايسته از نظر قرآن بايد در برابر ناپاكى ها و هواهاى نفسانى عفيف و پاكدامن باشد</w:t>
      </w:r>
      <w:r>
        <w:rPr>
          <w:rFonts w:eastAsia="IRNazanin" w:cs="IRNazanin"/>
          <w:color w:val="111111"/>
          <w:sz w:val="28"/>
          <w:szCs w:val="28"/>
          <w:rtl w:val="true"/>
          <w:lang w:bidi="fa-IR"/>
        </w:rPr>
        <w:t>.</w:t>
      </w:r>
    </w:p>
    <w:p>
      <w:pPr>
        <w:pStyle w:val="Heading4"/>
        <w:numPr>
          <w:ilvl w:val="3"/>
          <w:numId w:val="1"/>
        </w:numPr>
        <w:rPr/>
      </w:pPr>
      <w:bookmarkStart w:id="256" w:name="__RefHeading___Toc2127876_372815092"/>
      <w:bookmarkStart w:id="257" w:name="_Toc99"/>
      <w:bookmarkEnd w:id="256"/>
      <w:r>
        <w:rPr/>
        <w:t>8</w:t>
      </w:r>
      <w:r>
        <w:rPr>
          <w:rtl w:val="true"/>
        </w:rPr>
        <w:t xml:space="preserve">. </w:t>
      </w:r>
      <w:r>
        <w:rPr>
          <w:rtl w:val="true"/>
        </w:rPr>
        <w:t>پرهيز از افراط و تفريط</w:t>
      </w:r>
      <w:bookmarkEnd w:id="25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ويژگى هاى جوانان شايسته پرهيز از افراط و تفريط و رعايت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حضرت لقمان به فرزند جوان خود توصيه مى كند</w:t>
      </w:r>
      <w:r>
        <w:rPr>
          <w:rFonts w:eastAsia="IRNazanin" w:cs="IRNazanin"/>
          <w:color w:val="111111"/>
          <w:sz w:val="28"/>
          <w:szCs w:val="28"/>
          <w:rtl w:val="true"/>
          <w:lang w:bidi="fa-IR"/>
        </w:rPr>
        <w:t xml:space="preserve">: </w:t>
      </w:r>
      <w:bookmarkStart w:id="258" w:name="pg6949_72517"/>
    </w:p>
    <w:p>
      <w:pPr>
        <w:pStyle w:val="BookText"/>
        <w:rPr/>
      </w:pPr>
      <w:bookmarkEnd w:id="2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اقْصِدْ فِي مَشْيِكَ وَ اغْضُضْ مِنْ صَوْتِكَ </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رفتن، اعتدال را رعايت كن، و از صداى خود بكاه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آيه ى ياد شده برمى آيد كه يك جوان شايسته بايد در تمام امور اعتدال را رعايت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موسى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الامور اوسطها</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بهترين كارها معتدل ترين و ميانه ترين آن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جوانان در اين مقطع از سن بايد احساسات و شور جوانى را در خويش كنترل و هدايت كنند و از افراط و تفريط در امور بپرهيزند</w:t>
      </w:r>
      <w:r>
        <w:rPr>
          <w:rFonts w:eastAsia="IRNazanin" w:cs="IRNazanin"/>
          <w:color w:val="111111"/>
          <w:sz w:val="28"/>
          <w:szCs w:val="28"/>
          <w:rtl w:val="true"/>
          <w:lang w:bidi="fa-IR"/>
        </w:rPr>
        <w:t>.</w:t>
      </w:r>
    </w:p>
    <w:p>
      <w:pPr>
        <w:pStyle w:val="Heading4"/>
        <w:numPr>
          <w:ilvl w:val="3"/>
          <w:numId w:val="1"/>
        </w:numPr>
        <w:rPr/>
      </w:pPr>
      <w:bookmarkStart w:id="259" w:name="__RefHeading___Toc2127878_372815092"/>
      <w:bookmarkStart w:id="260" w:name="_Toc100"/>
      <w:bookmarkEnd w:id="259"/>
      <w:r>
        <w:rPr/>
        <w:t>9</w:t>
      </w:r>
      <w:r>
        <w:rPr>
          <w:rtl w:val="true"/>
        </w:rPr>
        <w:t xml:space="preserve">. </w:t>
      </w:r>
      <w:r>
        <w:rPr>
          <w:rtl w:val="true"/>
        </w:rPr>
        <w:t>خوش اخلاقى و تواضع در برابر مردم</w:t>
      </w:r>
      <w:bookmarkEnd w:id="260"/>
    </w:p>
    <w:p>
      <w:pPr>
        <w:pStyle w:val="BookText"/>
        <w:rPr/>
      </w:pPr>
      <w:r>
        <w:rPr>
          <w:rFonts w:ascii="Amiri" w:hAnsi="Amiri" w:eastAsia="Amiri" w:cs="Amiri"/>
          <w:color w:val="111111"/>
          <w:sz w:val="28"/>
          <w:sz w:val="28"/>
          <w:szCs w:val="28"/>
          <w:rtl w:val="true"/>
          <w:lang w:bidi="ar-SA"/>
        </w:rPr>
        <w:t>حضرت لقمان به فرزند جوانش سفارش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تُصَعِّرْ خَدَّكَ لِلنّاسِ وَ لا تَمْشِ فِي الْأَرْضِ مَرَحاً إِنَّ اللّهَ لا يُحِبُّ كُلَّ مُخْتال فَخُور</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اعتنايى از مردم روى مگردان، و مغرورانه بر زمين راه مرو كه خداوند هيچ متكبر مغرورى را دوست ندارد</w:t>
      </w:r>
      <w:r>
        <w:rPr>
          <w:rFonts w:eastAsia="IRNazanin" w:cs="IRNazanin"/>
          <w:color w:val="111111"/>
          <w:sz w:val="28"/>
          <w:szCs w:val="28"/>
          <w:rtl w:val="true"/>
          <w:lang w:bidi="fa-IR"/>
        </w:rPr>
        <w:t>.</w:t>
      </w:r>
    </w:p>
    <w:p>
      <w:pPr>
        <w:pStyle w:val="Heading4"/>
        <w:numPr>
          <w:ilvl w:val="3"/>
          <w:numId w:val="1"/>
        </w:numPr>
        <w:rPr/>
      </w:pPr>
      <w:bookmarkStart w:id="261" w:name="__RefHeading___Toc2127880_372815092"/>
      <w:bookmarkStart w:id="262" w:name="_Toc101"/>
      <w:bookmarkEnd w:id="261"/>
      <w:r>
        <w:rPr/>
        <w:t>10</w:t>
      </w:r>
      <w:r>
        <w:rPr>
          <w:rtl w:val="true"/>
        </w:rPr>
        <w:t xml:space="preserve">. </w:t>
      </w:r>
      <w:r>
        <w:rPr>
          <w:rtl w:val="true"/>
        </w:rPr>
        <w:t>عبادت و امر به معروف و نهى از منكر</w:t>
      </w:r>
      <w:bookmarkEnd w:id="262"/>
    </w:p>
    <w:p>
      <w:pPr>
        <w:pStyle w:val="BookText"/>
        <w:rPr/>
      </w:pPr>
      <w:r>
        <w:rPr>
          <w:rFonts w:ascii="Amiri" w:hAnsi="Amiri" w:eastAsia="Amiri" w:cs="Amiri"/>
          <w:color w:val="111111"/>
          <w:sz w:val="28"/>
          <w:sz w:val="28"/>
          <w:szCs w:val="28"/>
          <w:rtl w:val="true"/>
          <w:lang w:bidi="ar-SA"/>
        </w:rPr>
        <w:t>يك جوان شايسته بايد در اقامه و به جا آوردن نماز بكوشد و مردم را از منكرات و زشتى ها نهى و به خوبى ها دعوت كند و در برابر سختى ها و مشكلات صبور باشد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أَقِمِ الصَّلاةَ وَ أْمُرْ بِالْمَعْرُوفِ وَ انْهَ عَنِ الْمُنْكَرِ وَ اصْبِرْ عَلى ما أَصابَكَ </w:t>
      </w:r>
      <w:bookmarkStart w:id="263" w:name="pg6949_72518"/>
    </w:p>
    <w:p>
      <w:pPr>
        <w:pStyle w:val="BookText"/>
        <w:rPr/>
      </w:pPr>
      <w:bookmarkEnd w:id="263"/>
      <w:r>
        <w:rPr>
          <w:rFonts w:ascii="Amiri" w:hAnsi="Amiri" w:eastAsia="Amiri" w:cs="Amiri"/>
          <w:color w:val="111111"/>
          <w:sz w:val="28"/>
          <w:sz w:val="28"/>
          <w:szCs w:val="28"/>
          <w:rtl w:val="true"/>
          <w:lang w:bidi="ar-SA"/>
        </w:rPr>
        <w:t>إِنَّ ذلِكَ مِنْ عَزْمِ الْأُمُورِ</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پسرم نماز را به پا دار و امر به معروف و نهى از منكر كن و در برابر مصايبى كه به تو مى رسد شكيبا باش كه اين از كارهاى مهم است</w:t>
      </w:r>
      <w:r>
        <w:rPr>
          <w:rFonts w:eastAsia="IRNazanin" w:cs="IRNazanin"/>
          <w:color w:val="111111"/>
          <w:sz w:val="28"/>
          <w:szCs w:val="28"/>
          <w:rtl w:val="true"/>
          <w:lang w:bidi="fa-IR"/>
        </w:rPr>
        <w:t>.</w:t>
      </w:r>
    </w:p>
    <w:p>
      <w:pPr>
        <w:pStyle w:val="Heading4"/>
        <w:numPr>
          <w:ilvl w:val="3"/>
          <w:numId w:val="1"/>
        </w:numPr>
        <w:rPr/>
      </w:pPr>
      <w:bookmarkStart w:id="264" w:name="__RefHeading___Toc2127882_372815092"/>
      <w:bookmarkStart w:id="265" w:name="_Toc102"/>
      <w:bookmarkEnd w:id="264"/>
      <w:r>
        <w:rPr/>
        <w:t>11</w:t>
      </w:r>
      <w:r>
        <w:rPr>
          <w:rtl w:val="true"/>
        </w:rPr>
        <w:t xml:space="preserve">. </w:t>
      </w:r>
      <w:r>
        <w:rPr>
          <w:rtl w:val="true"/>
        </w:rPr>
        <w:t>خداپرستى</w:t>
      </w:r>
      <w:bookmarkEnd w:id="265"/>
    </w:p>
    <w:p>
      <w:pPr>
        <w:pStyle w:val="BookText"/>
        <w:rPr/>
      </w:pPr>
      <w:r>
        <w:rPr>
          <w:rFonts w:ascii="IRNazanin" w:hAnsi="IRNazanin" w:eastAsia="IRNazanin"/>
          <w:color w:val="111111"/>
          <w:sz w:val="28"/>
          <w:sz w:val="28"/>
          <w:szCs w:val="28"/>
          <w:rtl w:val="true"/>
          <w:lang w:bidi="fa-IR"/>
        </w:rPr>
        <w:t>يكى از ويژگى هاى جوانان شايسته، خداپرستى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 وَ لا تُشْرِكُوا بِهِ شَيْئاً</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و خدا را بپرستيد و هيچ چيز را همتاى او قرار ندهيد</w:t>
      </w:r>
      <w:r>
        <w:rPr>
          <w:rFonts w:eastAsia="IRNazanin" w:cs="IRNazanin"/>
          <w:color w:val="111111"/>
          <w:sz w:val="28"/>
          <w:szCs w:val="28"/>
          <w:rtl w:val="true"/>
          <w:lang w:bidi="fa-IR"/>
        </w:rPr>
        <w:t>....</w:t>
      </w:r>
    </w:p>
    <w:p>
      <w:pPr>
        <w:pStyle w:val="Heading4"/>
        <w:numPr>
          <w:ilvl w:val="3"/>
          <w:numId w:val="1"/>
        </w:numPr>
        <w:rPr/>
      </w:pPr>
      <w:bookmarkStart w:id="266" w:name="__RefHeading___Toc2127884_372815092"/>
      <w:bookmarkStart w:id="267" w:name="_Toc103"/>
      <w:bookmarkEnd w:id="266"/>
      <w:r>
        <w:rPr/>
        <w:t>12</w:t>
      </w:r>
      <w:r>
        <w:rPr>
          <w:rtl w:val="true"/>
        </w:rPr>
        <w:t xml:space="preserve">. </w:t>
      </w:r>
      <w:r>
        <w:rPr>
          <w:rtl w:val="true"/>
        </w:rPr>
        <w:t>نيكى به پدر و مادر</w:t>
      </w:r>
      <w:bookmarkEnd w:id="267"/>
    </w:p>
    <w:p>
      <w:pPr>
        <w:pStyle w:val="BookText"/>
        <w:rPr/>
      </w:pPr>
      <w:r>
        <w:rPr>
          <w:rFonts w:ascii="IRNazanin" w:hAnsi="IRNazanin" w:eastAsia="IRNazanin"/>
          <w:color w:val="111111"/>
          <w:sz w:val="28"/>
          <w:sz w:val="28"/>
          <w:szCs w:val="28"/>
          <w:rtl w:val="true"/>
          <w:lang w:bidi="fa-IR"/>
        </w:rPr>
        <w:t>از ويژگى هاى يك جوان خوب نيكى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جاهاى متعدد جوانان را توصيه كرده كه به پدر و مادر خويش نيكى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بِالْوالِدَيْنِ إِحْساناً وَ بِذِي الْقُرْبى وَ الْيَتامى وَ الْمَساكِينِ وَ الْجارِ ذِي الْقُرْبى </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به خويشاوندان و يتيمان و مسكينان و همسايه نزديك و</w:t>
      </w:r>
      <w:r>
        <w:rPr>
          <w:rFonts w:eastAsia="IRNazanin" w:cs="IRNazanin"/>
          <w:color w:val="111111"/>
          <w:sz w:val="28"/>
          <w:szCs w:val="28"/>
          <w:rtl w:val="true"/>
          <w:lang w:bidi="fa-IR"/>
        </w:rPr>
        <w:t>....</w:t>
      </w:r>
    </w:p>
    <w:p>
      <w:pPr>
        <w:pStyle w:val="Heading4"/>
        <w:numPr>
          <w:ilvl w:val="3"/>
          <w:numId w:val="1"/>
        </w:numPr>
        <w:rPr/>
      </w:pPr>
      <w:bookmarkStart w:id="268" w:name="__RefHeading___Toc2127886_372815092"/>
      <w:bookmarkStart w:id="269" w:name="_Toc104"/>
      <w:bookmarkEnd w:id="268"/>
      <w:r>
        <w:rPr/>
        <w:t>13</w:t>
      </w:r>
      <w:r>
        <w:rPr>
          <w:rtl w:val="true"/>
        </w:rPr>
        <w:t xml:space="preserve">. </w:t>
      </w:r>
      <w:r>
        <w:rPr>
          <w:rtl w:val="true"/>
        </w:rPr>
        <w:t>يادآورى معاد و روز قيامت</w:t>
      </w:r>
      <w:bookmarkEnd w:id="269"/>
    </w:p>
    <w:p>
      <w:pPr>
        <w:pStyle w:val="BookText"/>
        <w:rPr/>
      </w:pPr>
      <w:r>
        <w:rPr>
          <w:rFonts w:ascii="IRNazanin" w:hAnsi="IRNazanin" w:eastAsia="IRNazanin"/>
          <w:color w:val="111111"/>
          <w:sz w:val="28"/>
          <w:sz w:val="28"/>
          <w:szCs w:val="28"/>
          <w:rtl w:val="true"/>
          <w:lang w:bidi="fa-IR"/>
        </w:rPr>
        <w:t>يك جوان شايسته از نظر قرآن، هيچ گاه ياد مرگ و روز قيامت و حساب و كتاب اعمال آخرت را فراموش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لقمان به فرزند جوانش مى فرمايد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إِنَّها إِنْ تَكُ مِثْقالَ حَبَّة مِنْ خَرْدَل فَتَكُنْ فِي </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پسرم اگر به اندازه ى سنگينى دانه ى خردلى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خوب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سنگى يا در گوشه اى از آسمان ها و زمين قرار گيرد،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براى حساب</w:t>
      </w:r>
      <w:r>
        <w:rPr>
          <w:rFonts w:eastAsia="IRNazanin" w:cs="IRNazanin"/>
          <w:color w:val="111111"/>
          <w:sz w:val="28"/>
          <w:szCs w:val="28"/>
          <w:rtl w:val="true"/>
          <w:lang w:bidi="fa-IR"/>
        </w:rPr>
        <w:t xml:space="preserve">) </w:t>
      </w:r>
      <w:bookmarkStart w:id="270" w:name="pg6949_72519"/>
    </w:p>
    <w:p>
      <w:pPr>
        <w:pStyle w:val="BookText"/>
        <w:rPr/>
      </w:pPr>
      <w:bookmarkEnd w:id="270"/>
      <w:r>
        <w:rPr>
          <w:rFonts w:ascii="IRNazanin" w:hAnsi="IRNazanin" w:eastAsia="IRNazanin"/>
          <w:color w:val="111111"/>
          <w:sz w:val="28"/>
          <w:sz w:val="28"/>
          <w:szCs w:val="28"/>
          <w:rtl w:val="true"/>
          <w:lang w:bidi="fa-IR"/>
        </w:rPr>
        <w:t>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دقيق و آگاه است</w:t>
      </w:r>
      <w:r>
        <w:rPr>
          <w:rFonts w:eastAsia="IRNazanin" w:cs="IRNazanin"/>
          <w:color w:val="111111"/>
          <w:sz w:val="28"/>
          <w:szCs w:val="28"/>
          <w:rtl w:val="true"/>
          <w:lang w:bidi="fa-IR"/>
        </w:rPr>
        <w:t>.</w:t>
      </w:r>
    </w:p>
    <w:p>
      <w:pPr>
        <w:pStyle w:val="Heading4"/>
        <w:numPr>
          <w:ilvl w:val="3"/>
          <w:numId w:val="1"/>
        </w:numPr>
        <w:rPr/>
      </w:pPr>
      <w:bookmarkStart w:id="271" w:name="__RefHeading___Toc2127888_372815092"/>
      <w:bookmarkStart w:id="272" w:name="_Toc105"/>
      <w:bookmarkEnd w:id="271"/>
      <w:r>
        <w:rPr/>
        <w:t>14</w:t>
      </w:r>
      <w:r>
        <w:rPr>
          <w:rtl w:val="true"/>
        </w:rPr>
        <w:t xml:space="preserve">. </w:t>
      </w:r>
      <w:r>
        <w:rPr>
          <w:rtl w:val="true"/>
        </w:rPr>
        <w:t>تزكيه و تعليم</w:t>
      </w:r>
      <w:bookmarkEnd w:id="272"/>
    </w:p>
    <w:p>
      <w:pPr>
        <w:pStyle w:val="BookText"/>
        <w:rPr/>
      </w:pPr>
      <w:r>
        <w:rPr>
          <w:rFonts w:ascii="IRNazanin" w:hAnsi="IRNazanin" w:eastAsia="IRNazanin"/>
          <w:color w:val="111111"/>
          <w:sz w:val="28"/>
          <w:sz w:val="28"/>
          <w:szCs w:val="28"/>
          <w:rtl w:val="true"/>
          <w:lang w:bidi="fa-IR"/>
        </w:rPr>
        <w:t>يك جوان از نظر قرآن كريم بايد با دو بال تزكيه و تعليم به سوى آينده و كمال پرواز كند و خود را از هر جهت، به تقوا و علم مجهز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فِيكُمْ رَسُولاً مِنْكُمْ يَتْلُوا عَلَيْكُمْ آياتِنا وَ يُزَكِّيكُمْ وَ يُعَلِّمُكُمُ الْكِتابَ وَ الْحِكْمَةَ وَ يُعَلِّمُكُمْ ما لَمْ تَكُونُوا تَعْلَمُونَ</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تغيير قبله، نعمت را بر شما كامل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از خودتان در ميان شما فرستاديم، تا آيات ما را بر شما بخواند و شما را پاك كند و به شما كتاب و حكمت بياموزد و آن چه را نمى دانستيد، به شما ياد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جوانى، دانش آموزد، علم او هم چون نقشى است كه بر سنگ حك شود و هر كه در بزرگ سالى بياموزد، كارش هم چون نوشتن بر روى آب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هم چنين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ندارم جوان شما را جز در دو حال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يا دانش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چنين نباشد، كوتاهى كرده است و چون كوتاهى كند، ضايع گشته و چون ضايع گردد، گنهكار باشد و چون گنهكار باشد، سوگند به آن كه محمد را به حق برانگيخت در آتش جاى گيرد</w:t>
      </w:r>
      <w:r>
        <w:rPr>
          <w:rFonts w:eastAsia="IRNazanin" w:cs="IRNazanin"/>
          <w:color w:val="111111"/>
          <w:sz w:val="28"/>
          <w:szCs w:val="28"/>
          <w:rtl w:val="true"/>
          <w:lang w:bidi="fa-IR"/>
        </w:rPr>
        <w:t>.</w:t>
      </w:r>
      <w:r>
        <w:rPr>
          <w:rStyle w:val="FootnoteAnchor"/>
          <w:rtl w:val="true"/>
        </w:rPr>
        <w:footnoteReference w:id="179"/>
      </w:r>
      <w:bookmarkStart w:id="273" w:name="pg6949_72520"/>
    </w:p>
    <w:p>
      <w:pPr>
        <w:pStyle w:val="BookText"/>
        <w:rPr/>
      </w:pPr>
      <w:bookmarkEnd w:id="273"/>
      <w:r>
        <w:rPr>
          <w:rFonts w:ascii="IRNazanin" w:hAnsi="IRNazanin" w:eastAsia="IRNazanin"/>
          <w:color w:val="111111"/>
          <w:sz w:val="28"/>
          <w:sz w:val="28"/>
          <w:szCs w:val="28"/>
          <w:rtl w:val="true"/>
          <w:lang w:bidi="fa-IR"/>
        </w:rPr>
        <w:t>در زمان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آن حضرت، جوانان نقش مؤثرى دارند و از جايگاه ويژه اى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اكثر ياران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جوانان هستند</w:t>
      </w:r>
      <w:r>
        <w:rPr>
          <w:rFonts w:eastAsia="Amiri" w:cs="Amiri" w:ascii="Amiri" w:hAnsi="Amiri"/>
          <w:color w:val="111111"/>
          <w:sz w:val="28"/>
          <w:szCs w:val="28"/>
          <w:rtl w:val="true"/>
          <w:lang w:bidi="ar-SA"/>
        </w:rPr>
        <w:t>.</w:t>
      </w:r>
      <w:r>
        <w:rPr>
          <w:rStyle w:val="FootnoteAnchor"/>
          <w:rtl w:val="true"/>
        </w:rPr>
        <w:footnoteReference w:id="180"/>
      </w:r>
    </w:p>
    <w:p>
      <w:pPr>
        <w:pStyle w:val="Heading3"/>
        <w:numPr>
          <w:ilvl w:val="2"/>
          <w:numId w:val="1"/>
        </w:numPr>
        <w:rPr/>
      </w:pPr>
      <w:bookmarkStart w:id="274" w:name="__RefHeading___Toc2127890_372815092"/>
      <w:bookmarkStart w:id="275" w:name="_Toc106"/>
      <w:bookmarkEnd w:id="274"/>
      <w:r>
        <w:rPr>
          <w:rtl w:val="true"/>
        </w:rPr>
        <w:t xml:space="preserve">مهم ترين وظيفه ى جوانان و نوجوانان در عصر حاضر از ديدگاه قرآن و روايات چيست؟ </w:t>
      </w:r>
      <w:r>
        <w:rPr>
          <w:rtl w:val="true"/>
        </w:rPr>
        <w:t xml:space="preserve">/ </w:t>
      </w:r>
      <w:r>
        <w:rPr>
          <w:rtl w:val="true"/>
        </w:rPr>
        <w:t>حسن رضا رضايى</w:t>
      </w:r>
      <w:bookmarkEnd w:id="275"/>
    </w:p>
    <w:p>
      <w:pPr>
        <w:pStyle w:val="Heading4"/>
        <w:numPr>
          <w:ilvl w:val="3"/>
          <w:numId w:val="1"/>
        </w:numPr>
        <w:rPr/>
      </w:pPr>
      <w:bookmarkStart w:id="276" w:name="__RefHeading___Toc2127892_372815092"/>
      <w:bookmarkStart w:id="277" w:name="_Toc107"/>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دوران جوانى و نوجوانى، حساس و سرنوشت ساز و تعيين كننده ى شخصيت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استفاده ى صحيح از جوانى، بايد به يك راه نماى آگاه و آشنا به مسير و دور از خطا و اشتباه رو آورد و بهترين راه نما قرآن و احاديث صحيح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دوران جوانى را دوران قوت و قدرت مى نامد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 شَيْبَةً</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خدا همان كسى است كه شما را آفريده در حالى كه ضعيف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اين ضعف و ناتوانى قوت بخشيد، و باز بعد از قوت، ضعف و پيرى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فطرتى پاك دارند و پاكى ها را مى پذيرند و به آن جامه ى عمل مى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دعوت خود، با جوانانى روبه رو شد كه سخنان پاك او را بر فطرت پاك خود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اوصيكم بالشباب خيراً فانهم ارقّ افئده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نيكى با جوانان توصيه مى كنم، به سبب اين كه آنها دلى رقيق و قلبى فضيلت پذيرتر دارند </w:t>
      </w:r>
      <w:r>
        <w:rPr>
          <w:rFonts w:eastAsia="IRNazanin" w:cs="IRNazanin"/>
          <w:color w:val="111111"/>
          <w:sz w:val="28"/>
          <w:szCs w:val="28"/>
          <w:rtl w:val="true"/>
          <w:lang w:bidi="fa-IR"/>
        </w:rPr>
        <w:t xml:space="preserve">... </w:t>
      </w:r>
      <w:bookmarkStart w:id="278" w:name="pg6949_72521"/>
    </w:p>
    <w:p>
      <w:pPr>
        <w:pStyle w:val="BookText"/>
        <w:rPr/>
      </w:pPr>
      <w:bookmarkEnd w:id="278"/>
      <w:r>
        <w:rPr>
          <w:rFonts w:ascii="IRNazanin" w:hAnsi="IRNazanin" w:eastAsia="IRNazanin"/>
          <w:color w:val="111111"/>
          <w:sz w:val="28"/>
          <w:sz w:val="28"/>
          <w:szCs w:val="28"/>
          <w:rtl w:val="true"/>
          <w:lang w:bidi="fa-IR"/>
        </w:rPr>
        <w:t>جوانان سخنانم را پذيرفتند و با من پيمان محبّت بستند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دوران جوانى و نوجوانى فرصتى بسيار ارزشمند و بى بديل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بادر شبابك قبل هرمك و صحتك قبل سقمك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را قبل از پيرى، و سلامتى را قبل از مريضى درياب</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برخى از فرصت طلبان از استعداد بكر و تازه ى جوانان سوء استفاده مى كنند و آنان را به سوى قدرت، ثروت و شهوت سوق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اسلام با سه مقوله ى اخلاق، عقايد و احكام، دنيا و آخرت يك جوان را ترسيم نموده و وظايفى را اعم از دنيوى و اخروى براى جوانان و نوجوانان برشمرده است كه در اين جا به مهم ترين آن ها اشاره مى كنيم</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2127894_372815092"/>
      <w:bookmarkStart w:id="280" w:name="_Toc108"/>
      <w:bookmarkEnd w:id="279"/>
      <w:r>
        <w:rPr/>
        <w:t>1</w:t>
      </w:r>
      <w:r>
        <w:rPr>
          <w:rtl w:val="true"/>
        </w:rPr>
        <w:t xml:space="preserve">. </w:t>
      </w:r>
      <w:r>
        <w:rPr>
          <w:rtl w:val="true"/>
        </w:rPr>
        <w:t>تحصيل علم و دانش</w:t>
      </w:r>
      <w:bookmarkEnd w:id="280"/>
    </w:p>
    <w:p>
      <w:pPr>
        <w:pStyle w:val="BookText"/>
        <w:rPr/>
      </w:pPr>
      <w:r>
        <w:rPr>
          <w:rFonts w:ascii="IRNazanin" w:hAnsi="IRNazanin" w:eastAsia="IRNazanin"/>
          <w:color w:val="111111"/>
          <w:sz w:val="28"/>
          <w:sz w:val="28"/>
          <w:szCs w:val="28"/>
          <w:rtl w:val="true"/>
          <w:lang w:bidi="fa-IR"/>
        </w:rPr>
        <w:t>اسلام به فراگيرى علم و دانش تأكيد بسيار دارد و اولين آيه اى كه نازل شده به خواندن و نوشتن امر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 خَلَقَ الْإِنْسانَ مِنْ عَلَق اقْرَأْ وَ رَبُّكَ الْأَكْرَمُ الَّذِي عَلَّمَ بِالْقَلَمِ عَلَّمَ الْإِنْسانَ ما لَمْ يَعْلَمْ</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كه جهان را آفريد، همان كسى كه انسان را از خون بسته اى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به وسيله ى قلم تعليم نمود و به انسان آن چه را نمى دانست ياد 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اصلاحات جوامع انسانى از قلم هاى مؤمن شروع مى شود و فساد و تباهى اجتماعات نيز </w:t>
      </w:r>
    </w:p>
    <w:p>
      <w:pPr>
        <w:pStyle w:val="BookText"/>
        <w:rPr/>
      </w:pPr>
      <w:r>
        <w:rPr>
          <w:rFonts w:ascii="IRNazanin" w:hAnsi="IRNazanin" w:eastAsia="IRNazanin"/>
          <w:color w:val="111111"/>
          <w:sz w:val="28"/>
          <w:sz w:val="28"/>
          <w:szCs w:val="28"/>
          <w:rtl w:val="true"/>
          <w:lang w:bidi="fa-IR"/>
        </w:rPr>
        <w:t>از قلم هاى مسموم و فاسد مايه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قرآن به قلم و آن چه با قلم مى نويسند، سوگند ياد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يَسْطُرُونَ</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قلمى كه مى توان به واسطه ى آن علم را منتشر و در سينه ى تاريخ ماندگار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بيانان، بيان اللسان و بيان البنان و بيان اللسان تدرسه الأعوام و بيان الأقلام باق على مر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دو گونه است، بيان زبان و بيان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زبان با گذشت زمان كهنه مى شود و از بين مى رود، ولى بيان قلم تا ابد باقى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قرآن تحصيل علم و دانش را پايه و مقدمه ى تربيت و تزكيه،</w:t>
      </w:r>
      <w:r>
        <w:rPr>
          <w:rStyle w:val="FootnoteAnchor"/>
          <w:rtl w:val="true"/>
        </w:rPr>
        <w:footnoteReference w:id="187"/>
      </w:r>
      <w:r>
        <w:rPr>
          <w:rFonts w:ascii="IRNazanin" w:hAnsi="IRNazanin" w:eastAsia="IRNazanin"/>
          <w:color w:val="111111"/>
          <w:sz w:val="28"/>
          <w:sz w:val="28"/>
          <w:szCs w:val="28"/>
          <w:rtl w:val="true"/>
          <w:lang w:bidi="fa-IR"/>
        </w:rPr>
        <w:t>و تعليم را يكى از اهداف پيامبران بر مى شمارد</w:t>
      </w:r>
      <w:r>
        <w:rPr>
          <w:rStyle w:val="FootnoteAnchor"/>
          <w:rtl w:val="true"/>
        </w:rPr>
        <w:footnoteReference w:id="188"/>
      </w:r>
      <w:r>
        <w:rPr>
          <w:rFonts w:ascii="IRNazanin" w:hAnsi="IRNazanin" w:eastAsia="IRNazanin"/>
          <w:color w:val="111111"/>
          <w:sz w:val="28"/>
          <w:sz w:val="28"/>
          <w:szCs w:val="28"/>
          <w:rtl w:val="true"/>
          <w:lang w:bidi="fa-IR"/>
        </w:rPr>
        <w:t>و هيچ وقت عالمان و دانشمندان را با جاهلان مساوى نمى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آيا كسانى كه مى دانند با كسانى كه نمى دانند برابرند؟</w:t>
      </w:r>
    </w:p>
    <w:p>
      <w:pPr>
        <w:pStyle w:val="BookText"/>
        <w:rPr/>
      </w:pPr>
      <w:r>
        <w:rPr>
          <w:rFonts w:ascii="IRNazanin" w:hAnsi="IRNazanin" w:eastAsia="IRNazanin"/>
          <w:color w:val="111111"/>
          <w:sz w:val="28"/>
          <w:sz w:val="28"/>
          <w:szCs w:val="28"/>
          <w:rtl w:val="true"/>
          <w:lang w:bidi="fa-IR"/>
        </w:rPr>
        <w:t>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خاصى براى تحصيل علم قايل بوده اند تا جايى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دانش را بر هر مسلمانى واجب دانسته</w:t>
      </w:r>
      <w:r>
        <w:rPr>
          <w:rStyle w:val="FootnoteAnchor"/>
          <w:rtl w:val="true"/>
        </w:rPr>
        <w:footnoteReference w:id="190"/>
      </w:r>
      <w:r>
        <w:rPr>
          <w:rFonts w:ascii="Amiri" w:hAnsi="Amiri" w:eastAsia="Amiri" w:cs="Amiri"/>
          <w:color w:val="111111"/>
          <w:sz w:val="28"/>
          <w:sz w:val="28"/>
          <w:szCs w:val="28"/>
          <w:rtl w:val="true"/>
          <w:lang w:bidi="ar-SA"/>
        </w:rPr>
        <w:t>و دانشجويان را مجاهد فى سبيل الله</w:t>
      </w:r>
      <w:r>
        <w:rPr>
          <w:rStyle w:val="FootnoteAnchor"/>
          <w:rtl w:val="true"/>
        </w:rPr>
        <w:footnoteReference w:id="191"/>
      </w:r>
      <w:r>
        <w:rPr>
          <w:rFonts w:ascii="Amiri" w:hAnsi="Amiri" w:eastAsia="Amiri" w:cs="Amiri"/>
          <w:color w:val="111111"/>
          <w:sz w:val="28"/>
          <w:sz w:val="28"/>
          <w:szCs w:val="28"/>
          <w:rtl w:val="true"/>
          <w:lang w:bidi="ar-SA"/>
        </w:rPr>
        <w:t>خطاب مى كنند و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در طريق تحصيل علم از دنيا برود، شهيد مرده است</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جاى ديگر مى فرمايند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جز براى دو كس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دانشمندى كه نظرهاى او اجرا گردد </w:t>
      </w:r>
      <w:bookmarkStart w:id="281" w:name="pg6949_72523"/>
    </w:p>
    <w:p>
      <w:pPr>
        <w:pStyle w:val="BookText"/>
        <w:rPr/>
      </w:pPr>
      <w:bookmarkEnd w:id="281"/>
      <w:r>
        <w:rPr>
          <w:rFonts w:ascii="IRNazanin" w:hAnsi="IRNazanin" w:eastAsia="IRNazanin"/>
          <w:color w:val="111111"/>
          <w:sz w:val="28"/>
          <w:sz w:val="28"/>
          <w:szCs w:val="28"/>
          <w:rtl w:val="true"/>
          <w:lang w:bidi="fa-IR"/>
        </w:rPr>
        <w:t>و ديگرى دانش طلبانى كه گوش به سخن دانشمندى دهند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علم به دانشى گفته مى شود كه در طريق خدمت و صلاح مردم و شناخت معبود باشد و اگر مايه ى غرور و غفلت و ظلم و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و قالى بيش نيست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دوران فراگيرى دانش، نوجوانى و جوانى است و بيشتر توجه و خطاب قرآن كريم و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فراگيرى علم در دوران جوانى، همانند نقش بر سنگ است و در دوران پيرى همانند نقش بر خاك است كه سريع زايل مى گردد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لذا جوانان بايد با توجه به مبانى دينى، به تحصيل علم بپردازند و عقب ماندگى و رشد نيافتگى مسلمانان را كه ريشه در ظلم حاكمان ظالم و فاسد و توطئه ى دشمنان اسلام دارد، جبران نمايند</w:t>
      </w:r>
      <w:r>
        <w:rPr>
          <w:rFonts w:eastAsia="IRNazanin" w:cs="IRNazanin"/>
          <w:color w:val="111111"/>
          <w:sz w:val="28"/>
          <w:szCs w:val="28"/>
          <w:rtl w:val="true"/>
          <w:lang w:bidi="fa-IR"/>
        </w:rPr>
        <w:t>.</w:t>
      </w:r>
    </w:p>
    <w:p>
      <w:pPr>
        <w:pStyle w:val="Heading4"/>
        <w:numPr>
          <w:ilvl w:val="3"/>
          <w:numId w:val="1"/>
        </w:numPr>
        <w:rPr/>
      </w:pPr>
      <w:bookmarkStart w:id="282" w:name="__RefHeading___Toc2127896_372815092"/>
      <w:bookmarkStart w:id="283" w:name="_Toc109"/>
      <w:bookmarkEnd w:id="282"/>
      <w:r>
        <w:rPr/>
        <w:t>2</w:t>
      </w:r>
      <w:r>
        <w:rPr>
          <w:rtl w:val="true"/>
        </w:rPr>
        <w:t xml:space="preserve">. </w:t>
      </w:r>
      <w:r>
        <w:rPr>
          <w:rtl w:val="true"/>
        </w:rPr>
        <w:t>كار و كوشش</w:t>
      </w:r>
      <w:bookmarkEnd w:id="283"/>
    </w:p>
    <w:p>
      <w:pPr>
        <w:pStyle w:val="BookText"/>
        <w:rPr/>
      </w:pPr>
      <w:r>
        <w:rPr>
          <w:rFonts w:ascii="Amiri" w:hAnsi="Amiri" w:eastAsia="Amiri" w:cs="Amiri"/>
          <w:color w:val="111111"/>
          <w:sz w:val="28"/>
          <w:sz w:val="28"/>
          <w:szCs w:val="28"/>
          <w:rtl w:val="true"/>
          <w:lang w:bidi="ar-SA"/>
        </w:rPr>
        <w:t>جوان بايد با نيرو و قدرت خود براى رسيدن به مقصود كه تحصيل علم و هنر و يا آموختن صنعت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بكوشد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با برشمردن زمينه هاى تلاش و كوشش در همين كره ى خاكى</w:t>
      </w:r>
      <w:r>
        <w:rPr>
          <w:rStyle w:val="FootnoteAnchor"/>
          <w:rtl w:val="true"/>
        </w:rPr>
        <w:footnoteReference w:id="196"/>
      </w:r>
      <w:r>
        <w:rPr>
          <w:rFonts w:ascii="Amiri" w:hAnsi="Amiri" w:eastAsia="Amiri" w:cs="Amiri"/>
          <w:color w:val="111111"/>
          <w:sz w:val="28"/>
          <w:sz w:val="28"/>
          <w:szCs w:val="28"/>
          <w:rtl w:val="true"/>
          <w:lang w:bidi="ar-SA"/>
        </w:rPr>
        <w:t>، به استفاده ى صحيح از آن توصيه مى كند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رَزَقَكُمْ مِنَ الطَّيِّباتِ لَعَلَّكُمْ تَشْكُرُونَ</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خداوند شما را از نعمت هاى </w:t>
      </w:r>
    </w:p>
    <w:p>
      <w:pPr>
        <w:pStyle w:val="BookText"/>
        <w:rPr/>
      </w:pPr>
      <w:r>
        <w:rPr>
          <w:rFonts w:ascii="IRNazanin" w:hAnsi="IRNazanin" w:eastAsia="IRNazanin"/>
          <w:color w:val="111111"/>
          <w:sz w:val="28"/>
          <w:sz w:val="28"/>
          <w:szCs w:val="28"/>
          <w:rtl w:val="true"/>
          <w:lang w:bidi="fa-IR"/>
        </w:rPr>
        <w:t>پاكيزه بهره 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شكرگزار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اى ديگر كار و تلاش براى كسب روزى هم رديف جهاد فى سبيل الله معرفى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يَضْرِبُونَ فِي الْأَرْضِ يَبْتَغُونَ مِنْ فَضْلِ اللّهِ وَ آخَرُونَ يُقاتِلُونَ فِي سَبِيلِ اللّهِ</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گروهى ديگر براى به دست آوردن روزى الهى به سفر مى روند و گروهى ديگر در راه خدا جهاد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نَصِيبَكَ مِنَ الدُّنْيا</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سلامت، نيرومندى، فراغت، جوانى و نشاط و بى نيازى خود را فراموش منما و در دنيا از آن بهره ببر و متوجه باش كه از آن سرمايه هاى عظيم، به نفع آخرتت استفاده كنى</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خداوند در قرآن صريحاً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مَكَّنّاكُمْ فِي الْأَرْضِ وَ جَعَلْنا لَكُمْ فِيها مَعايِشَ قَلِيلاً ما تَشْكُرُونَ</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ما تسلط و مالكيت و حكومت زمين را براى شما قرار داديم و وسايل زندگى را براى شما فراهم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خداوند وسايل تلاش را فراهم نموده است و دسترسى نداشتن به آنها نشان كوتاهى و سستى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شب ملائكه به زمين مى آيند و ندا سر مى دهند كه اى فرزندان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و كوشش نماييد</w:t>
      </w:r>
      <w:r>
        <w:rPr>
          <w:rFonts w:eastAsia="Amiri" w:cs="Amiri" w:ascii="Amiri" w:hAnsi="Amiri"/>
          <w:color w:val="111111"/>
          <w:sz w:val="28"/>
          <w:szCs w:val="28"/>
          <w:rtl w:val="true"/>
          <w:lang w:bidi="ar-SA"/>
        </w:rPr>
        <w:t>.</w:t>
      </w:r>
      <w:r>
        <w:rPr>
          <w:rStyle w:val="FootnoteAnchor"/>
          <w:rtl w:val="true"/>
        </w:rPr>
        <w:footnoteReference w:id="202"/>
      </w:r>
      <w:bookmarkStart w:id="284" w:name="pg6949_72525"/>
    </w:p>
    <w:p>
      <w:pPr>
        <w:pStyle w:val="BookText"/>
        <w:rPr/>
      </w:pPr>
      <w:bookmarkEnd w:id="284"/>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كسى روبه رو مى شدند 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شغلى دارى؟ و اگر جواب منفى مى داد،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چشمم افتاد</w:t>
      </w:r>
      <w:r>
        <w:rPr>
          <w:rStyle w:val="FootnoteAnchor"/>
          <w:rtl w:val="true"/>
        </w:rPr>
        <w:footnoteReference w:id="203"/>
      </w:r>
      <w:r>
        <w:rPr>
          <w:rFonts w:ascii="IRNazanin" w:hAnsi="IRNazanin" w:eastAsia="IRNazanin"/>
          <w:color w:val="111111"/>
          <w:sz w:val="28"/>
          <w:sz w:val="28"/>
          <w:szCs w:val="28"/>
          <w:rtl w:val="true"/>
          <w:lang w:bidi="fa-IR"/>
        </w:rPr>
        <w:t>هم چنين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انسان بى كار و پرخواب متنفر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جوانان مى توانند با استفاده از نيروى جوانى تلاش خود را در هر رشته اى مضاعف نمايند، تا به رفاه زندگى دنيا</w:t>
      </w:r>
      <w:r>
        <w:rPr>
          <w:rStyle w:val="FootnoteAnchor"/>
          <w:rtl w:val="true"/>
        </w:rPr>
        <w:footnoteReference w:id="205"/>
      </w:r>
      <w:r>
        <w:rPr>
          <w:rFonts w:ascii="Amiri" w:hAnsi="Amiri" w:eastAsia="Amiri" w:cs="Amiri"/>
          <w:color w:val="111111"/>
          <w:sz w:val="28"/>
          <w:sz w:val="28"/>
          <w:szCs w:val="28"/>
          <w:rtl w:val="true"/>
          <w:lang w:bidi="ar-SA"/>
        </w:rPr>
        <w:t>و آرامش ابدى آخرت دست 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دعاهايش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اسئلك اللهم الرّفاهية فى معيشتى ما ابقيتنى معيشة اقوى بها على طاعتك</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زندگى ام آن چنان رفاهى قرار بده كه با آن به اطاعت و بندگى تو توانا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تلاش و كوشش براى كسب روزى بايد از طريق صحيح و مشروع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الحلال فريضة على كلّ مسلم و مسلمة</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رزق و روزى حلال رفتن بر هر زن و مرد مسلمان واجب است</w:t>
      </w:r>
      <w:r>
        <w:rPr>
          <w:rFonts w:eastAsia="IRNazanin" w:cs="IRNazanin"/>
          <w:color w:val="111111"/>
          <w:sz w:val="28"/>
          <w:szCs w:val="28"/>
          <w:rtl w:val="true"/>
          <w:lang w:bidi="fa-IR"/>
        </w:rPr>
        <w:t>.</w:t>
      </w:r>
    </w:p>
    <w:p>
      <w:pPr>
        <w:pStyle w:val="Heading4"/>
        <w:numPr>
          <w:ilvl w:val="3"/>
          <w:numId w:val="1"/>
        </w:numPr>
        <w:rPr/>
      </w:pPr>
      <w:bookmarkStart w:id="285" w:name="__RefHeading___Toc2127898_372815092"/>
      <w:bookmarkStart w:id="286" w:name="_Toc110"/>
      <w:bookmarkEnd w:id="285"/>
      <w:r>
        <w:rPr/>
        <w:t>3</w:t>
      </w:r>
      <w:r>
        <w:rPr>
          <w:rtl w:val="true"/>
        </w:rPr>
        <w:t xml:space="preserve">. </w:t>
      </w:r>
      <w:r>
        <w:rPr>
          <w:rtl w:val="true"/>
        </w:rPr>
        <w:t>اهتمام به ازدواج</w:t>
      </w:r>
      <w:bookmarkEnd w:id="28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ازدواج يكى از محبوب ترين كانون نزد خداوند</w:t>
      </w:r>
      <w:r>
        <w:rPr>
          <w:rStyle w:val="FootnoteAnchor"/>
          <w:rtl w:val="true"/>
        </w:rPr>
        <w:footnoteReference w:id="208"/>
      </w:r>
      <w:r>
        <w:rPr>
          <w:rFonts w:ascii="IRNazanin" w:hAnsi="IRNazanin" w:eastAsia="IRNazanin"/>
          <w:color w:val="111111"/>
          <w:sz w:val="28"/>
          <w:sz w:val="28"/>
          <w:szCs w:val="28"/>
          <w:rtl w:val="true"/>
          <w:lang w:bidi="fa-IR"/>
        </w:rPr>
        <w:t>و از سنت هاى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كه با آن مى توان نصف دين خود را تضمين كرد</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قرآن كريم امر به ازدواج مى كند و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مردان و زنان بى همسر را همسر دهيد و هم چنين غلامان و كنيزان صالح و درستكارتان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فقير و تنگدست باشند خداوند آنان را از فضل خود بى نياز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واسع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مجرد را مذمت مى كنند و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شراركم عزائبكم</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بدترين شما مجردان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صريحاً مسئله ى مالى خانواده ها را تضمين نموده است و جوانان نبايد به خاطر فقر از ازدواج سر باز 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الرزق مع النساء و العيال</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روزى همراه همسر و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كسى از تنگدستى شكايت مى كرد، پيامبر امر به ازدواج مى نمودند</w:t>
      </w:r>
      <w:r>
        <w:rPr>
          <w:rStyle w:val="FootnoteAnchor"/>
          <w:rtl w:val="true"/>
        </w:rPr>
        <w:footnoteReference w:id="213"/>
      </w:r>
      <w:r>
        <w:rPr>
          <w:rFonts w:ascii="IRNazanin" w:hAnsi="IRNazanin" w:eastAsia="IRNazanin"/>
          <w:color w:val="111111"/>
          <w:sz w:val="28"/>
          <w:sz w:val="28"/>
          <w:szCs w:val="28"/>
          <w:rtl w:val="true"/>
          <w:lang w:bidi="fa-IR"/>
        </w:rPr>
        <w:t>و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خاطر فقر از ازدواج شانه خالى كند، به خدا گمان بد برده است</w:t>
      </w:r>
      <w:r>
        <w:rPr>
          <w:rFonts w:eastAsia="IRNazanin" w:cs="IRNazanin"/>
          <w:color w:val="111111"/>
          <w:sz w:val="28"/>
          <w:szCs w:val="28"/>
          <w:rtl w:val="true"/>
          <w:lang w:bidi="fa-IR"/>
        </w:rPr>
        <w:t>.</w:t>
      </w:r>
      <w:r>
        <w:rPr>
          <w:rStyle w:val="FootnoteAnchor"/>
          <w:rtl w:val="true"/>
        </w:rPr>
        <w:footnoteReference w:id="21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جوان براى رشد خود نيازمند به آرامش روحى و فكرى است و اين آرامش مى تواند در سايه ى ازدواج مهيا شود</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علاوه بر آن، ازدواج اولين مرحله ى خروج از خودِ طبيعى و </w:t>
      </w:r>
      <w:bookmarkStart w:id="287" w:name="pg6949_72527"/>
    </w:p>
    <w:p>
      <w:pPr>
        <w:pStyle w:val="BookText"/>
        <w:rPr/>
      </w:pPr>
      <w:bookmarkEnd w:id="287"/>
      <w:r>
        <w:rPr>
          <w:rFonts w:ascii="IRNazanin" w:hAnsi="IRNazanin" w:eastAsia="IRNazanin"/>
          <w:color w:val="111111"/>
          <w:sz w:val="28"/>
          <w:sz w:val="28"/>
          <w:szCs w:val="28"/>
          <w:rtl w:val="true"/>
          <w:lang w:bidi="fa-IR"/>
        </w:rPr>
        <w:t>توسعه پيدا كردن شخصيت انسان است</w:t>
      </w:r>
      <w:r>
        <w:rPr>
          <w:rStyle w:val="FootnoteAnchor"/>
          <w:rtl w:val="true"/>
        </w:rPr>
        <w:footnoteReference w:id="216"/>
      </w:r>
      <w:r>
        <w:rPr>
          <w:rFonts w:ascii="IRNazanin" w:hAnsi="IRNazanin" w:eastAsia="IRNazanin"/>
          <w:color w:val="111111"/>
          <w:sz w:val="28"/>
          <w:sz w:val="28"/>
          <w:szCs w:val="28"/>
          <w:rtl w:val="true"/>
          <w:lang w:bidi="fa-IR"/>
        </w:rPr>
        <w:t>و انسان را پخته</w:t>
      </w:r>
      <w:r>
        <w:rPr>
          <w:rStyle w:val="FootnoteAnchor"/>
          <w:rtl w:val="true"/>
        </w:rPr>
        <w:footnoteReference w:id="217"/>
      </w:r>
      <w:r>
        <w:rPr>
          <w:rFonts w:ascii="IRNazanin" w:hAnsi="IRNazanin" w:eastAsia="IRNazanin"/>
          <w:color w:val="111111"/>
          <w:sz w:val="28"/>
          <w:sz w:val="28"/>
          <w:szCs w:val="28"/>
          <w:rtl w:val="true"/>
          <w:lang w:bidi="fa-IR"/>
        </w:rPr>
        <w:t>و شخصيت او اجتماعى مى سازد و ثمراتى چون حفظ و تقويت ايمان و معنويت، بهره مندى از نشاط جوانى،</w:t>
      </w:r>
      <w:r>
        <w:rPr>
          <w:rStyle w:val="FootnoteAnchor"/>
          <w:rtl w:val="true"/>
        </w:rPr>
        <w:footnoteReference w:id="218"/>
      </w:r>
      <w:r>
        <w:rPr>
          <w:rFonts w:ascii="IRNazanin" w:hAnsi="IRNazanin" w:eastAsia="IRNazanin"/>
          <w:color w:val="111111"/>
          <w:sz w:val="28"/>
          <w:sz w:val="28"/>
          <w:szCs w:val="28"/>
          <w:rtl w:val="true"/>
          <w:lang w:bidi="fa-IR"/>
        </w:rPr>
        <w:t>پاك ماندن از فساد و انحرافات جنسى، محفوظ ماندن از بيمارى هاى عصبى و روانى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ارمغان مى آورد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288" w:name="__RefHeading___Toc2127900_372815092"/>
      <w:bookmarkStart w:id="289" w:name="_Toc111"/>
      <w:bookmarkEnd w:id="288"/>
      <w:r>
        <w:rPr/>
        <w:t>4</w:t>
      </w:r>
      <w:r>
        <w:rPr>
          <w:rtl w:val="true"/>
        </w:rPr>
        <w:t xml:space="preserve">. </w:t>
      </w:r>
      <w:r>
        <w:rPr>
          <w:rtl w:val="true"/>
        </w:rPr>
        <w:t>دورى از هواى نفس و شهوت</w:t>
      </w:r>
      <w:bookmarkEnd w:id="289"/>
    </w:p>
    <w:p>
      <w:pPr>
        <w:pStyle w:val="BookText"/>
        <w:rPr/>
      </w:pPr>
      <w:r>
        <w:rPr>
          <w:rFonts w:ascii="IRNazanin" w:hAnsi="IRNazanin" w:eastAsia="IRNazanin"/>
          <w:color w:val="111111"/>
          <w:sz w:val="28"/>
          <w:sz w:val="28"/>
          <w:szCs w:val="28"/>
          <w:rtl w:val="true"/>
          <w:lang w:bidi="fa-IR"/>
        </w:rPr>
        <w:t>بالاترين غريزه ى انسان، غريزه ى شهوت است كه اوج آن در دوران جوانى است و بزرگ ترين مانع رشد يك جوان، شهوت پرستى و هواى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طلبى، وسوسه ى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را اسير خود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الشهوة اسير لاينفك أَسْرُهُ</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چه بسا لحظه اى شهوت طلبى، ناراحتى دراز مدت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الشهوة الساعة تورث حزناً طويلا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نفس اماره ى انسان همان تمايلات غريزى است كه بر اثر شدت يافتن، بر عقل غلبه مى يابد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از شهواتش پيروى بنمايد، به تحقيق در هلاكت به نفسش كمك كرده </w:t>
      </w:r>
      <w:bookmarkStart w:id="290" w:name="pg6949_72528"/>
    </w:p>
    <w:p>
      <w:pPr>
        <w:pStyle w:val="BookText"/>
        <w:rPr/>
      </w:pPr>
      <w:bookmarkEnd w:id="29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قرآن نيز منشأ انحرافات را پيروى از نفس </w:t>
      </w:r>
      <w:r>
        <w:rPr>
          <w:rStyle w:val="FootnoteAnchor"/>
          <w:rtl w:val="true"/>
        </w:rPr>
        <w:footnoteReference w:id="223"/>
      </w:r>
      <w:r>
        <w:rPr>
          <w:rFonts w:ascii="Amiri" w:hAnsi="Amiri" w:eastAsia="Amiri" w:cs="Amiri"/>
          <w:color w:val="111111"/>
          <w:sz w:val="28"/>
          <w:sz w:val="28"/>
          <w:szCs w:val="28"/>
          <w:rtl w:val="true"/>
          <w:lang w:bidi="ar-SA"/>
        </w:rPr>
        <w:t>و كليد سعادت و خوش بختى را مخالفت با خواهش هاى نفسانى مى داند</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يوسف كنعان نيز از نفس اماره به خدا پناه مى برد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صباح به خدا پناه مى برد 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قلبى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هوائى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قلبم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حجابى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هواى نفس بر من چيره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فرار از خواهش هاى نفسانى و شهوت، لازم است ايمان و بندگى خدا را تقويت و معاشرت با دوستان منحرف را ترك كنيم و در پرورش عقل كوشا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هواى نفس دشمن عقل است</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و علت انحرافات، اسير بون عقل به دست اميال و هواهاى نفسانى است</w:t>
      </w:r>
      <w:r>
        <w:rPr>
          <w:rFonts w:eastAsia="Amiri" w:cs="Amiri" w:ascii="Amiri" w:hAnsi="Amiri"/>
          <w:color w:val="111111"/>
          <w:sz w:val="28"/>
          <w:szCs w:val="28"/>
          <w:rtl w:val="true"/>
          <w:lang w:bidi="ar-SA"/>
        </w:rPr>
        <w:t>.</w:t>
      </w:r>
      <w:r>
        <w:rPr>
          <w:rStyle w:val="FootnoteAnchor"/>
          <w:rtl w:val="true"/>
        </w:rPr>
        <w:footnoteReference w:id="227"/>
      </w:r>
    </w:p>
    <w:p>
      <w:pPr>
        <w:pStyle w:val="Heading4"/>
        <w:numPr>
          <w:ilvl w:val="3"/>
          <w:numId w:val="1"/>
        </w:numPr>
        <w:rPr/>
      </w:pPr>
      <w:bookmarkStart w:id="291" w:name="__RefHeading___Toc2127902_372815092"/>
      <w:bookmarkStart w:id="292" w:name="_Toc112"/>
      <w:bookmarkEnd w:id="291"/>
      <w:r>
        <w:rPr/>
        <w:t>5</w:t>
      </w:r>
      <w:r>
        <w:rPr>
          <w:rtl w:val="true"/>
        </w:rPr>
        <w:t xml:space="preserve">. </w:t>
      </w:r>
      <w:r>
        <w:rPr>
          <w:rtl w:val="true"/>
        </w:rPr>
        <w:t>عبادت و بندگى</w:t>
      </w:r>
      <w:bookmarkEnd w:id="292"/>
    </w:p>
    <w:p>
      <w:pPr>
        <w:pStyle w:val="BookText"/>
        <w:rPr/>
      </w:pPr>
      <w:r>
        <w:rPr>
          <w:rFonts w:ascii="IRNazanin" w:hAnsi="IRNazanin" w:eastAsia="IRNazanin"/>
          <w:color w:val="111111"/>
          <w:sz w:val="28"/>
          <w:sz w:val="28"/>
          <w:szCs w:val="28"/>
          <w:rtl w:val="true"/>
          <w:lang w:bidi="fa-IR"/>
        </w:rPr>
        <w:t>جوانان به سبب فطرت پاك و استعداد براى پذيرش حقايق به ملكوت اعلى نزديك ترند و مى توانند سريع تر از ديگران به خدا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يحب الشاب الذى شبابه فى طاعة الله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خداوند جوانى را دوست مى دارد كه جوانى اش را در اطاعت خدا مصرف نمايد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نيز يكى از اهداف خلقت بشر را عبوديت و بندگى معرفى كرده است</w:t>
      </w:r>
      <w:r>
        <w:rPr>
          <w:rFonts w:eastAsia="IRNazanin" w:cs="IRNazanin"/>
          <w:color w:val="111111"/>
          <w:sz w:val="28"/>
          <w:szCs w:val="28"/>
          <w:rtl w:val="true"/>
          <w:lang w:bidi="fa-IR"/>
        </w:rPr>
        <w:t xml:space="preserve">: </w:t>
      </w:r>
      <w:bookmarkStart w:id="293" w:name="pg6949_72529"/>
    </w:p>
    <w:p>
      <w:pPr>
        <w:pStyle w:val="BookText"/>
        <w:rPr/>
      </w:pPr>
      <w:bookmarkEnd w:id="2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من جن و انس را خلق نكردم، مگر براى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عبادت جوان را بالاترين عبادت ها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هفت گروه را در سايه ى رحمت خود جاى مى دهد در روزى كه سايه اى جز سايه اش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زمامدار عادل و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جوانى كه در عبادت خدا پرورش يابد</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294" w:name="__RefHeading___Toc2127904_372815092"/>
      <w:bookmarkStart w:id="295" w:name="_Toc113"/>
      <w:bookmarkEnd w:id="294"/>
      <w:r>
        <w:rPr/>
        <w:t>6</w:t>
      </w:r>
      <w:r>
        <w:rPr>
          <w:rtl w:val="true"/>
        </w:rPr>
        <w:t xml:space="preserve">. </w:t>
      </w:r>
      <w:r>
        <w:rPr>
          <w:rtl w:val="true"/>
        </w:rPr>
        <w:t>خودسازى و تهذيب نفس</w:t>
      </w:r>
      <w:bookmarkEnd w:id="295"/>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جوان مانند زمين خالى و مستعد است كه هر چيزى را كه در آن قرار مى گيرد مى پذيرد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قرآن نيز به تزكيه و تهذيب نفس تأكيد فراوان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كسى كه تزكيه كند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مى تواند با عهد و پيمان بستن با خود</w:t>
      </w:r>
      <w:r>
        <w:rPr>
          <w:rStyle w:val="FootnoteAnchor"/>
          <w:rtl w:val="true"/>
        </w:rPr>
        <w:footnoteReference w:id="233"/>
      </w:r>
      <w:r>
        <w:rPr>
          <w:rFonts w:ascii="Amiri" w:hAnsi="Amiri" w:eastAsia="Amiri" w:cs="Amiri"/>
          <w:color w:val="111111"/>
          <w:sz w:val="28"/>
          <w:sz w:val="28"/>
          <w:szCs w:val="28"/>
          <w:rtl w:val="true"/>
          <w:lang w:bidi="ar-SA"/>
        </w:rPr>
        <w:t>و مراقبت از اعمال روزانه، و محاسبه ى اعمال و رفتار، خود را در مسير رهروان حق قرار دهد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اى به فرزند خود مى نويسد</w:t>
      </w:r>
      <w:r>
        <w:rPr>
          <w:rFonts w:eastAsia="Amiri" w:cs="Amiri" w:ascii="Amiri" w:hAnsi="Amiri"/>
          <w:color w:val="111111"/>
          <w:sz w:val="28"/>
          <w:szCs w:val="28"/>
          <w:rtl w:val="true"/>
          <w:lang w:bidi="ar-SA"/>
        </w:rPr>
        <w:t xml:space="preserve">: </w:t>
      </w:r>
      <w:bookmarkStart w:id="296" w:name="pg6949_72530"/>
    </w:p>
    <w:p>
      <w:pPr>
        <w:pStyle w:val="BookText"/>
        <w:rPr/>
      </w:pPr>
      <w:bookmarkEnd w:id="296"/>
      <w:r>
        <w:rPr>
          <w:rFonts w:ascii="IRNazanin" w:hAnsi="IRNazanin" w:eastAsia="IRNazanin"/>
          <w:color w:val="111111"/>
          <w:sz w:val="28"/>
          <w:sz w:val="28"/>
          <w:szCs w:val="28"/>
          <w:rtl w:val="true"/>
          <w:lang w:bidi="fa-IR"/>
        </w:rPr>
        <w:t>تا عمر و جوانى و قوت و اختيار باقى است اصلاح نفس كن و در عمل كوشش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قيد و بندهاى شيطانى در جوانى از آن ها غفلت شود، هر روز از عمر تو بگذرد ريشه دارتر و قوى تر مى شود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297" w:name="__RefHeading___Toc2127906_372815092"/>
      <w:bookmarkStart w:id="298" w:name="_Toc114"/>
      <w:bookmarkEnd w:id="297"/>
      <w:r>
        <w:rPr/>
        <w:t>7</w:t>
      </w:r>
      <w:r>
        <w:rPr>
          <w:rtl w:val="true"/>
        </w:rPr>
        <w:t xml:space="preserve">. </w:t>
      </w:r>
      <w:r>
        <w:rPr>
          <w:rtl w:val="true"/>
        </w:rPr>
        <w:t>توبه و بازگشت</w:t>
      </w:r>
      <w:bookmarkEnd w:id="298"/>
    </w:p>
    <w:p>
      <w:pPr>
        <w:pStyle w:val="BookText"/>
        <w:rPr/>
      </w:pPr>
      <w:r>
        <w:rPr>
          <w:rFonts w:ascii="IRNazanin" w:hAnsi="IRNazanin" w:eastAsia="IRNazanin"/>
          <w:color w:val="111111"/>
          <w:sz w:val="28"/>
          <w:sz w:val="28"/>
          <w:szCs w:val="28"/>
          <w:rtl w:val="true"/>
          <w:lang w:bidi="fa-IR"/>
        </w:rPr>
        <w:t>جوان به اقتضاى سن خود بيشتر در لغزش هاى گناه قرار مى گيرد، اما با توبه و برگشت به سوى خدا مى تواند آن را جبران و خود را مشمول عفو خداوند بخشنده و مهربان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مِنْ بَعْدِ ذلِكَ وَ أَصْلَحُوا فَإِنَّ اللّهَ غَفُورٌ رَحِيمٌ</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مگر كسانى كه بعد از آن توبه كنند و جبران نمايند، خداوند غفور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توبه ى جوان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شىء احب الى الله تعالى من شاب تائب</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هيچ چيز نزد خداوند دوست داشتنى تر از جوان توبه كار نيست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 اين كه، دوره ى نوجوانى و جوانى، دوره اى حساس و سرنوشت ساز است و نياز به يك راه نماى آگاه و عالم دارد و بهترين راه نما كه بتواند ما را به سرمنزل مقصود برساند، قرآن كريم و روايات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99" w:name="pg6949_72531"/>
    </w:p>
    <w:p>
      <w:pPr>
        <w:pStyle w:val="Heading2"/>
        <w:numPr>
          <w:ilvl w:val="1"/>
          <w:numId w:val="1"/>
        </w:numPr>
        <w:rPr/>
      </w:pPr>
      <w:bookmarkStart w:id="300" w:name="__RefHeading___Toc2127908_372815092"/>
      <w:bookmarkStart w:id="301" w:name="_Toc115"/>
      <w:bookmarkEnd w:id="299"/>
      <w:bookmarkEnd w:id="300"/>
      <w:r>
        <w:rPr>
          <w:rtl w:val="true"/>
        </w:rPr>
        <w:t xml:space="preserve">مشاوره و تربيت </w:t>
      </w:r>
      <w:r>
        <w:rPr>
          <w:rtl w:val="true"/>
        </w:rPr>
        <w:t xml:space="preserve">/ </w:t>
      </w:r>
      <w:r>
        <w:rPr>
          <w:rtl w:val="true"/>
        </w:rPr>
        <w:t>نشاط در خانواده</w:t>
      </w:r>
      <w:bookmarkEnd w:id="30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2127910_372815092"/>
      <w:bookmarkStart w:id="303" w:name="_Toc116"/>
      <w:bookmarkEnd w:id="302"/>
      <w:r>
        <w:rPr>
          <w:rtl w:val="true"/>
        </w:rPr>
        <w:t>اشاره</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موانع نشاط در خانواده از ديدگاه تربيت اسلامى چيست؟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همایون سراقی </w:t>
      </w:r>
    </w:p>
    <w:p>
      <w:pPr>
        <w:pStyle w:val="BookText"/>
        <w:rPr/>
      </w:pPr>
      <w:r>
        <w:rPr>
          <w:rFonts w:ascii="Amiri" w:hAnsi="Amiri" w:eastAsia="Amiri" w:cs="Amiri"/>
          <w:color w:val="111111"/>
          <w:sz w:val="28"/>
          <w:sz w:val="28"/>
          <w:szCs w:val="28"/>
          <w:rtl w:val="true"/>
          <w:lang w:bidi="ar-SA"/>
        </w:rPr>
        <w:t>مشاوره و تربيت</w:t>
      </w:r>
    </w:p>
    <w:p>
      <w:pPr>
        <w:pStyle w:val="BookText"/>
        <w:rPr/>
      </w:pPr>
      <w:r>
        <w:rPr>
          <w:rFonts w:ascii="IRNazanin" w:hAnsi="IRNazanin" w:eastAsia="IRNazanin"/>
          <w:color w:val="111111"/>
          <w:sz w:val="28"/>
          <w:sz w:val="28"/>
          <w:szCs w:val="28"/>
          <w:rtl w:val="true"/>
          <w:lang w:bidi="fa-IR"/>
        </w:rPr>
        <w:t>نشاط در خانواده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ترين و در عين حال اساسى ترين واحد اجتماع است كه بايد در حفظ و بقاء و شكوفايى آن كوشش نمود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تأثيرگذارى مستقيم، گستره ى تأثير و طول مدت آن، شاخصه هاى مهمى هستند كه توجه به خانواده را ضرورى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مسئله ى نشاط در خانواده و آسيب هاى پيش روى آن مورد بررسى قرار گرفته است</w:t>
      </w:r>
      <w:r>
        <w:rPr>
          <w:rFonts w:eastAsia="IRNazanin" w:cs="IRNazanin"/>
          <w:color w:val="111111"/>
          <w:sz w:val="28"/>
          <w:szCs w:val="28"/>
          <w:rtl w:val="true"/>
          <w:lang w:bidi="fa-IR"/>
        </w:rPr>
        <w:t xml:space="preserve">. </w:t>
      </w:r>
      <w:bookmarkStart w:id="304" w:name="pg6949_72534"/>
    </w:p>
    <w:p>
      <w:pPr>
        <w:pStyle w:val="Heading3"/>
        <w:numPr>
          <w:ilvl w:val="2"/>
          <w:numId w:val="1"/>
        </w:numPr>
        <w:rPr/>
      </w:pPr>
      <w:bookmarkStart w:id="305" w:name="__RefHeading___Toc2127912_372815092"/>
      <w:bookmarkStart w:id="306" w:name="_Toc117"/>
      <w:bookmarkEnd w:id="304"/>
      <w:bookmarkEnd w:id="305"/>
      <w:r>
        <w:rPr>
          <w:rtl w:val="true"/>
        </w:rPr>
        <w:t xml:space="preserve">عوامل و موانع نشاط در خانواده از ديدگاه تربيت اسلامى چيست؟ </w:t>
      </w:r>
      <w:r>
        <w:rPr>
          <w:rtl w:val="true"/>
        </w:rPr>
        <w:t xml:space="preserve">/ </w:t>
      </w:r>
      <w:r>
        <w:rPr>
          <w:rtl w:val="true"/>
        </w:rPr>
        <w:t>همایون سراقی</w:t>
      </w:r>
      <w:bookmarkEnd w:id="306"/>
    </w:p>
    <w:p>
      <w:pPr>
        <w:pStyle w:val="Heading4"/>
        <w:numPr>
          <w:ilvl w:val="3"/>
          <w:numId w:val="1"/>
        </w:numPr>
        <w:rPr/>
      </w:pPr>
      <w:bookmarkStart w:id="307" w:name="__RefHeading___Toc2127914_372815092"/>
      <w:bookmarkStart w:id="308" w:name="_Toc118"/>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خانواده مناسب ترين بستر براى رشد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نيازهايى دارد كه حسن تأمين هر يك از آنها گامى است در مسير رشد، شكوفايى و تعالى انسان، و خانواده بهترين جايگاه تأمين اين نيازهاست، اما گاهى، به عواملى، اين محيط أمن و جايگاه تعالى محل كدورت ها، ناامنى و ركود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اى كه پيش روى شماست نشاط در خانواده را بررسى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در لغت به معناى خوشى، شادمانى، خرمى، سرور، دل زندگى، خوشدلى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خانواده تعاريف زيادى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تعاريف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خانواده به يك سيستم متعادل و پيچيده است كه زن و شوهر آن را بنيان مى گذارند و سپس با ورود هر كودك يا هر فرد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پدر و مادر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سيستم پيچيده تر مى شود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بنابر تعريف ارائه شده از نشاط و خانواده در اين مختصر به عوامل سرزندگى و شادابى اعضاى يك خانواده به همراه نگاهى آسيب شناسانه پرداخته مى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بيان كلى مى توان گفت ساده ترين شيوه ى رسيدن خانواده به نشاط اين است كه اولاً، ويژگى هاى شخصيتى، زيستى، شناختى و اجتماعى همديگر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نيازها را تبيين كنيم و ثالثاً، براى حسن تأمين نيازها بكوشيم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نيازهاى فطرى به نحو مطلوب و مشروع تأمين شد، قطعاً نشاط ايجاد مى شود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در پى تبيين اين روش ابتدا بحث تفاوت هاى </w:t>
      </w:r>
      <w:bookmarkStart w:id="309" w:name="pg6949_72535"/>
    </w:p>
    <w:p>
      <w:pPr>
        <w:pStyle w:val="BookText"/>
        <w:rPr/>
      </w:pPr>
      <w:bookmarkEnd w:id="309"/>
      <w:r>
        <w:rPr>
          <w:rFonts w:ascii="IRNazanin" w:hAnsi="IRNazanin" w:eastAsia="IRNazanin"/>
          <w:color w:val="111111"/>
          <w:sz w:val="28"/>
          <w:sz w:val="28"/>
          <w:szCs w:val="28"/>
          <w:rtl w:val="true"/>
          <w:lang w:bidi="fa-IR"/>
        </w:rPr>
        <w:t>جنسيتى زن و مرد، سپس ضرورت توجه به تفاوت هاى فردى و بعد از آن بحث نيازها را مطرح مى كنيم</w:t>
      </w:r>
      <w:r>
        <w:rPr>
          <w:rFonts w:eastAsia="IRNazanin" w:cs="IRNazanin"/>
          <w:color w:val="111111"/>
          <w:sz w:val="28"/>
          <w:szCs w:val="28"/>
          <w:rtl w:val="true"/>
          <w:lang w:bidi="fa-IR"/>
        </w:rPr>
        <w:t>.</w:t>
      </w:r>
    </w:p>
    <w:p>
      <w:pPr>
        <w:pStyle w:val="Heading4"/>
        <w:numPr>
          <w:ilvl w:val="3"/>
          <w:numId w:val="1"/>
        </w:numPr>
        <w:rPr/>
      </w:pPr>
      <w:bookmarkStart w:id="310" w:name="__RefHeading___Toc2127916_372815092"/>
      <w:bookmarkStart w:id="311" w:name="_Toc119"/>
      <w:bookmarkEnd w:id="310"/>
      <w:r>
        <w:rPr>
          <w:rtl w:val="true"/>
        </w:rPr>
        <w:t>تفاوت هاى جنسيتى</w:t>
      </w:r>
      <w:bookmarkEnd w:id="311"/>
    </w:p>
    <w:p>
      <w:pPr>
        <w:pStyle w:val="BookText"/>
        <w:rPr/>
      </w:pPr>
      <w:r>
        <w:rPr>
          <w:rFonts w:ascii="Amiri" w:hAnsi="Amiri" w:eastAsia="Amiri" w:cs="Amiri"/>
          <w:color w:val="111111"/>
          <w:sz w:val="28"/>
          <w:sz w:val="28"/>
          <w:szCs w:val="28"/>
          <w:rtl w:val="true"/>
          <w:lang w:bidi="ar-SA"/>
        </w:rPr>
        <w:t>مرد و زن از نظر ساختمان بدن، كيان روانى، هوش، استعداد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هاى زيادى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علل اصلى ستيزها و كشمكش هاى دايمى، عذاب آور، دردناك و جان فرسا بين زن و شوهرها اين است كه مردان، زنان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مى كنند و زنان مردان را با مقياس خود مى سنجند و اين سنجش همان قدر صحيح است كه سنجش مايعات با متر و منسوجات با ليتر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سنجش هايى معمولاً حس تحقير يا برترى كاذب را به دنبال دارد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شناخت تفاوت ها در گام اول بسيارى از سوء تفاهم ها را به صورت ريشه اى بر طرف مى سازد و در گام بعدى توجه به اين تفاوت ها و تنظيم روابط و مسئوليت ها بر اساس آنها به پويايى و نشاط خانواده مى انجامد</w:t>
      </w:r>
      <w:r>
        <w:rPr>
          <w:rFonts w:eastAsia="IRNazanin" w:cs="IRNazanin"/>
          <w:color w:val="111111"/>
          <w:sz w:val="28"/>
          <w:szCs w:val="28"/>
          <w:rtl w:val="true"/>
          <w:lang w:bidi="fa-IR"/>
        </w:rPr>
        <w:t>.</w:t>
      </w:r>
    </w:p>
    <w:p>
      <w:pPr>
        <w:pStyle w:val="Heading4"/>
        <w:numPr>
          <w:ilvl w:val="3"/>
          <w:numId w:val="1"/>
        </w:numPr>
        <w:rPr/>
      </w:pPr>
      <w:bookmarkStart w:id="312" w:name="__RefHeading___Toc2127918_372815092"/>
      <w:bookmarkStart w:id="313" w:name="_Toc120"/>
      <w:bookmarkEnd w:id="312"/>
      <w:r>
        <w:rPr>
          <w:rtl w:val="true"/>
        </w:rPr>
        <w:t>تفاوت هاى روانى</w:t>
      </w:r>
      <w:bookmarkEnd w:id="31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چنان كه از نظر ساخت بدنى از هم متمايزند داراى تفاوت هايى در بعد روانى هم هستند كه از نظر علم روان شناسى و در فرهنگ هاى مختلف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تفاوت ها و شناخت بهتر هر يك، آدمى را به سوى زيست بايسته تر رهنمون </w:t>
      </w:r>
    </w:p>
    <w:p>
      <w:pPr>
        <w:pStyle w:val="BookText"/>
        <w:rPr/>
      </w:pPr>
      <w:r>
        <w:rPr>
          <w:rFonts w:ascii="IRNazanin" w:hAnsi="IRNazanin" w:eastAsia="IRNazanin"/>
          <w:color w:val="111111"/>
          <w:sz w:val="28"/>
          <w:sz w:val="28"/>
          <w:szCs w:val="28"/>
          <w:rtl w:val="true"/>
          <w:lang w:bidi="fa-IR"/>
        </w:rPr>
        <w:t>مى گرداند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برخى از تفاوت هاى روانى دو جنس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تحقيقات حاكى از آن است كه شكل گيرى هويت دختران براى استقلال شخصى نيست، بلكه براى صميميت و مراقبت از ديگران است، در حالى كه هويت پسران از اساس براى استقلال و رقابت و فرديت شكل مى گيرد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وابستگى زن به مرد و استقلال خواهى مرد از نظر وضعيت جسمانى يك امر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ى روانى زن به وابستگى گرايش دارد، از تنهايى مى ترسد و در ارتباط با ديگران كارآمدتر مى شود، ولى مرد استقلال طلب است و زمانى كه نيازمندى ديگران را به خود دريابد احساس توانمندى مى كند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در برخورد با مسائل و مشكلات به جزئيات توجه بيشترى دارند و احساسى تر عمل مى كنند ولى مردان در مقابله با مشكلات و مسائل كلى نگرند و منطقى تر عمل مى كنند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مردان به ارتباط غيركلامى توجه بيشترى نشان مى دهند و كمتر احساسات خود را به زبان مى آورند و واكنش بروز مى دهند، ولى زنان توانمندى هاى كلامى بيشترى دارند، در نتيجه بيشتر بر ارتباطات كلامى تأكيد دارند</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كلى مرد برون گرا و زن درونگراست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انديشه ى اخلاقى زنان به طور عمده به روابط بين فردى توجه دارد و با احساس </w:t>
      </w:r>
      <w:bookmarkStart w:id="314" w:name="pg6949_72537"/>
    </w:p>
    <w:p>
      <w:pPr>
        <w:pStyle w:val="BookText"/>
        <w:rPr/>
      </w:pPr>
      <w:bookmarkEnd w:id="314"/>
      <w:r>
        <w:rPr>
          <w:rFonts w:ascii="IRNazanin" w:hAnsi="IRNazanin" w:eastAsia="IRNazanin"/>
          <w:color w:val="111111"/>
          <w:sz w:val="28"/>
          <w:sz w:val="28"/>
          <w:szCs w:val="28"/>
          <w:rtl w:val="true"/>
          <w:lang w:bidi="fa-IR"/>
        </w:rPr>
        <w:t>مسئوليت نسبت به ديگران همراه است و جنبه ى از خود گذشتگى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خودمختارى و شايستگى مبناى قضاوت اخلاقى است و اخلاق پسران بيشتر بر مبناى عدالت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بيشتر از دختران از قوانين اخلاقى سرمى پيچند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گرچه احساسى ترند ولى در مسائل اخلاقى سخت گيرترند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315" w:name="__RefHeading___Toc2127920_372815092"/>
      <w:bookmarkStart w:id="316" w:name="_Toc121"/>
      <w:bookmarkEnd w:id="315"/>
      <w:r>
        <w:rPr>
          <w:rtl w:val="true"/>
        </w:rPr>
        <w:t>تفاوت هاى فردى</w:t>
      </w:r>
      <w:bookmarkEnd w:id="316"/>
    </w:p>
    <w:p>
      <w:pPr>
        <w:pStyle w:val="BookText"/>
        <w:rPr/>
      </w:pPr>
      <w:r>
        <w:rPr>
          <w:rFonts w:ascii="IRNazanin" w:hAnsi="IRNazanin" w:eastAsia="IRNazanin"/>
          <w:color w:val="111111"/>
          <w:sz w:val="28"/>
          <w:sz w:val="28"/>
          <w:szCs w:val="28"/>
          <w:rtl w:val="true"/>
          <w:lang w:bidi="fa-IR"/>
        </w:rPr>
        <w:t xml:space="preserve">گذشته از تفاوت هاى جنسيتى،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افراد يك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سرمايه هاى وجودى و خدادادى، اعم از نيروهاى بدنى و توانايى هاى روانى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برخوردارى آنها از نعمت هاى طبيعى و اجتماعى و توانايى هاى هوشى متفاوت 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 وجود فطرت ها و غرايز يكسان داراى توانمندى ها و استعدادهاى متفاوت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توجهى به اين تفاوت ها پى آمدهاى دردناكى چون بى توجهى به تفاوت هاى جنسيتى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بسيارى از آسيب هاى موجود در خانواده به اين مسأله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مقايسه ى درسى دو برادر و يا بين دانش آموز با همكلاسى هايش، مقايسه اى نابه جاست و بدترين ضربات را بر روند پيشرفت درسى دانش آموز و شخصيت او وارد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كه در اين موقعيت قرار مى گيرد دچار فشار روحى زيادى است و نبايد انتظار ابراز وجود، خلاقيت و نشاط را در او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ى همسر خود با ديگران نيز اشتباهى استكه نشاط را از خانواده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كارشناسان تأكيد مى كنند كه هر يك از زن و شوهر بايد بكوشد با روان شناسى همسرش آشنا شود تا بداند او به چه امورى بها مى دهد و نظام ارزشى اش </w:t>
      </w:r>
      <w:bookmarkStart w:id="317" w:name="pg6949_72538"/>
    </w:p>
    <w:p>
      <w:pPr>
        <w:pStyle w:val="BookText"/>
        <w:rPr/>
      </w:pPr>
      <w:bookmarkEnd w:id="317"/>
      <w:r>
        <w:rPr>
          <w:rFonts w:ascii="IRNazanin" w:hAnsi="IRNazanin" w:eastAsia="IRNazanin"/>
          <w:color w:val="111111"/>
          <w:sz w:val="28"/>
          <w:sz w:val="28"/>
          <w:szCs w:val="28"/>
          <w:rtl w:val="true"/>
          <w:lang w:bidi="fa-IR"/>
        </w:rPr>
        <w:t>چگونه است؟</w:t>
      </w:r>
      <w:r>
        <w:rPr>
          <w:rStyle w:val="FootnoteAnchor"/>
          <w:rtl w:val="true"/>
        </w:rPr>
        <w:footnoteReference w:id="248"/>
      </w:r>
      <w:r>
        <w:rPr>
          <w:rFonts w:ascii="Amiri" w:hAnsi="Amiri" w:eastAsia="Amiri" w:cs="Amiri"/>
          <w:color w:val="111111"/>
          <w:sz w:val="28"/>
          <w:sz w:val="28"/>
          <w:szCs w:val="28"/>
          <w:rtl w:val="true"/>
          <w:lang w:bidi="ar-SA"/>
        </w:rPr>
        <w:t>و با توجه به آن، مناسبات بين خود و او را تنظيم كند</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2127922_372815092"/>
      <w:bookmarkStart w:id="319" w:name="_Toc122"/>
      <w:bookmarkEnd w:id="318"/>
      <w:r>
        <w:rPr>
          <w:rtl w:val="true"/>
        </w:rPr>
        <w:t>عوامل مؤثر بر نشاط</w:t>
      </w:r>
      <w:bookmarkEnd w:id="319"/>
    </w:p>
    <w:p>
      <w:pPr>
        <w:pStyle w:val="Heading5"/>
        <w:numPr>
          <w:ilvl w:val="4"/>
          <w:numId w:val="1"/>
        </w:numPr>
        <w:rPr/>
      </w:pPr>
      <w:bookmarkStart w:id="320" w:name="__RefHeading___Toc2127924_372815092"/>
      <w:bookmarkStart w:id="321" w:name="_Toc123"/>
      <w:bookmarkEnd w:id="320"/>
      <w:r>
        <w:rPr/>
        <w:t>1</w:t>
      </w:r>
      <w:r>
        <w:rPr>
          <w:rtl w:val="true"/>
        </w:rPr>
        <w:t xml:space="preserve">. </w:t>
      </w:r>
      <w:r>
        <w:rPr>
          <w:rtl w:val="true"/>
        </w:rPr>
        <w:t>كار</w:t>
      </w:r>
      <w:bookmarkEnd w:id="321"/>
    </w:p>
    <w:p>
      <w:pPr>
        <w:pStyle w:val="BookText"/>
        <w:rPr/>
      </w:pPr>
      <w:r>
        <w:rPr>
          <w:rFonts w:ascii="IRNazanin" w:hAnsi="IRNazanin" w:eastAsia="IRNazanin"/>
          <w:color w:val="111111"/>
          <w:sz w:val="28"/>
          <w:sz w:val="28"/>
          <w:szCs w:val="28"/>
          <w:rtl w:val="true"/>
          <w:lang w:bidi="fa-IR"/>
        </w:rPr>
        <w:t>كار از جنبه هاى متعددى حايز اهميت است و تأثيرات فراوانى بر روان آدمى و زندگى خانوادگى و اجتماعى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بنيادى ترين و قوى ترين نيازهاى انسان نيازهاى فيزيولوژيكى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نيازها شامل هر چيزى مى شود كه در حفظ و بقاى ارگانيسم انسان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نيازهاى فيزيولوژى و از جمله مواد غذايى، در جوامع با بافت پيچيده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اشتغال و در جوامع ساده تر با نام كار و تلاش و شكل مستقيم ترى تأمين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بيكارى يك معضل اجتماعى شمرده مى شود به سبب همين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برآورده نشود بسيارى از موضوعاتى كه به عنوان نياز مطرح مى شوند جايى براى طرح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در سايه كار، تلاش و يا به تعبيرى اشتغال، اين نياز برآورده شود انسان مجال پرداختن به ديگر امور كه زمينه ى تعالى و رشد، آسايش و رفاه، لذت هاى دنيوى و حتى اخروى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كه حضرت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تنگدستى سبب خوارى نفس و حيرانى عقل و جلب كننده ى اندوه هاست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كار از عواملى است كه مى تواند اين آسيب ها را برطرف نمايد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ابعادى كه اهميت كار را تبيين مى كند نفسِ مشغول بودن و تأثير مستقيم آن بر </w:t>
      </w:r>
    </w:p>
    <w:p>
      <w:pPr>
        <w:pStyle w:val="BookText"/>
        <w:rPr/>
      </w:pPr>
      <w:r>
        <w:rPr>
          <w:rFonts w:ascii="IRNazanin" w:hAnsi="IRNazanin" w:eastAsia="IRNazanin"/>
          <w:color w:val="111111"/>
          <w:sz w:val="28"/>
          <w:sz w:val="28"/>
          <w:szCs w:val="28"/>
          <w:rtl w:val="true"/>
          <w:lang w:bidi="fa-IR"/>
        </w:rPr>
        <w:t>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مشغول به كار است يك نوع ايمنى راحتى بخش، يك آرامش عميق درونى و يك قسم رخوت نشاط آور او را تسكين مى بخشد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شايد بتوان گفت كه بى كارى بيشتر از هر عامل ديگرى ناشادى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قسمتى از هويت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طبقه ى شغلى هيچ كارى نداشته باشيم رنج مى بريم و اين مسئله به كاهش شديد شادكامى منجر مى شود</w:t>
      </w:r>
      <w:r>
        <w:rPr>
          <w:rStyle w:val="FootnoteAnchor"/>
          <w:rtl w:val="true"/>
        </w:rPr>
        <w:footnoteReference w:id="251"/>
      </w:r>
      <w:r>
        <w:rPr>
          <w:rFonts w:ascii="IRNazanin" w:hAnsi="IRNazanin" w:eastAsia="IRNazanin"/>
          <w:color w:val="111111"/>
          <w:sz w:val="28"/>
          <w:sz w:val="28"/>
          <w:szCs w:val="28"/>
          <w:rtl w:val="true"/>
          <w:lang w:bidi="fa-IR"/>
        </w:rPr>
        <w:t>و شايد به همين دليل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تأكيدى كه بر تفريح به معناى خاص آن دارند، كار را بزرگ ترين تفريح ذكر مى كنند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از جنبه هاى ديگر اهميت كار ارتباط آن با احساس كارآيى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عاملى كه مى تواند اين احساس را در انسان ايجاد كند خودكار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اهميت آن در تأثيرى است كه بر فشار روانى دارد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مؤثر بر فشار روانى احساس كارآيى است كه اين احساس هر قدر قوى تر باشد از ميزان فشار روانى كاسته مى شود و ضعيف شدن آن موجب شكنندگى و تأثيرپذيرى انسان در برابر عوامل فشارزا مى شود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تأثيرات مثبت كار فعليت يافتن استعدادها، جلوگيرى از انحراف و لغزش و هم چنين روش شناخته شده در درمان برخى اختلالات است كه اين مختصر مجال توضيح آنها را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اين كه بى كارى آسيب هاى بسيارى براى فرد و خانواده و اجتماع به بار مى آورد، تا حدى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معمول و اكثريت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موجوديت انسان را به خطر اندازد </w:t>
      </w:r>
      <w:bookmarkStart w:id="322" w:name="pg6949_72540"/>
    </w:p>
    <w:p>
      <w:pPr>
        <w:pStyle w:val="BookText"/>
        <w:rPr/>
      </w:pPr>
      <w:bookmarkEnd w:id="322"/>
      <w:r>
        <w:rPr>
          <w:rFonts w:ascii="IRNazanin" w:hAnsi="IRNazanin" w:eastAsia="IRNazanin"/>
          <w:color w:val="111111"/>
          <w:sz w:val="28"/>
          <w:sz w:val="28"/>
          <w:szCs w:val="28"/>
          <w:rtl w:val="true"/>
          <w:lang w:bidi="fa-IR"/>
        </w:rPr>
        <w:t>و بر عكس، كار، با واسطه و بىواسطه، تأثيرات مثبت زيادى دارد از جمله به زندگى رونق مى بخشد</w:t>
      </w:r>
      <w:r>
        <w:rPr>
          <w:rFonts w:eastAsia="IRNazanin" w:cs="IRNazanin"/>
          <w:color w:val="111111"/>
          <w:sz w:val="28"/>
          <w:szCs w:val="28"/>
          <w:rtl w:val="true"/>
          <w:lang w:bidi="fa-IR"/>
        </w:rPr>
        <w:t>.</w:t>
      </w:r>
    </w:p>
    <w:p>
      <w:pPr>
        <w:pStyle w:val="Heading5"/>
        <w:numPr>
          <w:ilvl w:val="4"/>
          <w:numId w:val="1"/>
        </w:numPr>
        <w:rPr/>
      </w:pPr>
      <w:bookmarkStart w:id="323" w:name="__RefHeading___Toc2127926_372815092"/>
      <w:bookmarkStart w:id="324" w:name="_Toc124"/>
      <w:bookmarkEnd w:id="323"/>
      <w:r>
        <w:rPr/>
        <w:t>2</w:t>
      </w:r>
      <w:r>
        <w:rPr>
          <w:rtl w:val="true"/>
        </w:rPr>
        <w:t xml:space="preserve">. </w:t>
      </w:r>
      <w:r>
        <w:rPr>
          <w:rtl w:val="true"/>
        </w:rPr>
        <w:t>صله ى رحم</w:t>
      </w:r>
      <w:bookmarkEnd w:id="324"/>
    </w:p>
    <w:p>
      <w:pPr>
        <w:pStyle w:val="BookText"/>
        <w:rPr/>
      </w:pPr>
      <w:r>
        <w:rPr>
          <w:rFonts w:ascii="IRNazanin" w:hAnsi="IRNazanin" w:eastAsia="IRNazanin"/>
          <w:color w:val="111111"/>
          <w:sz w:val="28"/>
          <w:sz w:val="28"/>
          <w:szCs w:val="28"/>
          <w:rtl w:val="true"/>
          <w:lang w:bidi="fa-IR"/>
        </w:rPr>
        <w:t>مرحوم كلينى در كافى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بدون هيچ مقدمه اى اصحاب خويش را دعوت كردند و اين سخنان را با آنان در ميان گذاشتند كه</w:t>
      </w:r>
    </w:p>
    <w:p>
      <w:pPr>
        <w:pStyle w:val="BookText"/>
        <w:rPr/>
      </w:pPr>
      <w:r>
        <w:rPr>
          <w:rFonts w:ascii="IRNazanin" w:hAnsi="IRNazanin" w:eastAsia="IRNazanin"/>
          <w:color w:val="111111"/>
          <w:sz w:val="28"/>
          <w:sz w:val="28"/>
          <w:szCs w:val="28"/>
          <w:rtl w:val="true"/>
          <w:lang w:bidi="fa-IR"/>
        </w:rPr>
        <w:t>به حاضرين از امتم و غائبين از آنها و هر كه در صلب مردان و رحم زنان تا روز قيامت قرار مى گيرد وصيت مى كنم كه صله ى رحم را به جا آورند اگر چه در فاصله ى يك سال سفر نسبت به يكديگر باشند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صله ى رحم داراى فوايد بسيارى در ابعاد مختلف است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ارتباطات انسانى مطلوب 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موجب نشاط و سرزندگى افراد مى شود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انسان موجودى اجتماعى است و غالب نيازهاى او هم يا در ارتباط با اجتماع و يا توسط اجتماع برآورده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فرد به گروه و دوستى گروه با فرد و ارتباط انسانى بين آنها به تشكيل شخصيتى سالم و با نشاط و تحقق امنيت خاطر و آرامش در انسان كمك شايانى مى كند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در واقع ارتباط مثبت انسان با اجتماع، هم نياز امنيت روانى و هم نياز تعلق انسان را پاسخ مى دهد و اين ارتباط و تعلق در خانواده به عنوان يك واحد كوچك اجتماعى و در فاميل با دايره اى وسيع تر بسيار پررنگ تر و زيباتر شكل مى گيرد</w:t>
      </w:r>
      <w:r>
        <w:rPr>
          <w:rFonts w:eastAsia="IRNazanin" w:cs="IRNazanin"/>
          <w:color w:val="111111"/>
          <w:sz w:val="28"/>
          <w:szCs w:val="28"/>
          <w:rtl w:val="true"/>
          <w:lang w:bidi="fa-IR"/>
        </w:rPr>
        <w:t xml:space="preserve">. </w:t>
      </w:r>
      <w:bookmarkStart w:id="325" w:name="pg6949_72541"/>
    </w:p>
    <w:p>
      <w:pPr>
        <w:pStyle w:val="Heading5"/>
        <w:numPr>
          <w:ilvl w:val="4"/>
          <w:numId w:val="1"/>
        </w:numPr>
        <w:rPr/>
      </w:pPr>
      <w:bookmarkStart w:id="326" w:name="__RefHeading___Toc2127928_372815092"/>
      <w:bookmarkStart w:id="327" w:name="_Toc125"/>
      <w:bookmarkEnd w:id="325"/>
      <w:bookmarkEnd w:id="326"/>
      <w:r>
        <w:rPr/>
        <w:t>3</w:t>
      </w:r>
      <w:r>
        <w:rPr>
          <w:rtl w:val="true"/>
        </w:rPr>
        <w:t xml:space="preserve">. </w:t>
      </w:r>
      <w:r>
        <w:rPr>
          <w:rtl w:val="true"/>
        </w:rPr>
        <w:t>تبادل عاطفى</w:t>
      </w:r>
      <w:bookmarkEnd w:id="32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نيازهاى روانى نياز به عشق و تعلق داشتن</w:t>
      </w:r>
      <w:r>
        <w:rPr>
          <w:rStyle w:val="FootnoteAnchor"/>
          <w:rtl w:val="true"/>
        </w:rPr>
        <w:footnoteReference w:id="257"/>
      </w:r>
      <w:r>
        <w:rPr>
          <w:rFonts w:ascii="IRNazanin" w:hAnsi="IRNazanin" w:eastAsia="IRNazanin"/>
          <w:color w:val="111111"/>
          <w:sz w:val="28"/>
          <w:sz w:val="28"/>
          <w:szCs w:val="28"/>
          <w:rtl w:val="true"/>
          <w:lang w:bidi="fa-IR"/>
        </w:rPr>
        <w:t>است كه فرد را در جهت ايجاد روابط محبت آميز با ديگران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دلبستگى و تعلق، هم شامل دريافت محبت از ديگران و هم محبت كردن به آنان مى شود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براى ارضاى اين نياز انسان بايد با ديگران و از همه مهم تر، با اعضاى خانواده ى خود تبادل عاطفى داشته باشد كه نتيجه ى آن بالندگى و شكوفايى واقعى انسان است و چنانچه اين نياز اصلاً و يا به شكل صحيح ارضا نشود نتيجه اى جز پژمردگى يا انحراف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ى حايز اهميت اين كه فقط وجود محبت بين همسران و يا فرزندان و والدين براى ارضاى اين نياز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ى ارضاى اين نياز ابراز محبت است و به همين سبب كسانى كه هنر نثار محبت بر شريك زندگى خود را دارند كام ياب ترند</w:t>
      </w:r>
      <w:r>
        <w:rPr>
          <w:rStyle w:val="FootnoteAnchor"/>
          <w:rtl w:val="true"/>
        </w:rPr>
        <w:footnoteReference w:id="259"/>
      </w:r>
      <w:r>
        <w:rPr>
          <w:rFonts w:ascii="IRNazanin" w:hAnsi="IRNazanin" w:eastAsia="IRNazanin"/>
          <w:color w:val="111111"/>
          <w:sz w:val="28"/>
          <w:sz w:val="28"/>
          <w:szCs w:val="28"/>
          <w:rtl w:val="true"/>
          <w:lang w:bidi="fa-IR"/>
        </w:rPr>
        <w:t>البته توجه به تفاوت هاى فردى و جنسيتى و امور ديگر كمك زيادى به ابراز محبت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تفاوت هاى زن و مرد اين است كه زن عاطفى تر از مرد است و به ارتباط هاى عاطفى علاقه ى بيش ترى نشان مى دهد، احساس محبت كردن در دختران بيش از پسران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به همين جهت مادران در به عهده گرفتن تربيت كه عاطفه و محبت از ضروريات آن است، مقدم اند و در روابط زن و شوهر لازم است مردان در مسائل عاطفى پيش 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زنان با اين سرشت به دنيا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مى فرمايد</w:t>
      </w:r>
      <w:r>
        <w:rPr>
          <w:rFonts w:eastAsia="IRNazanin" w:cs="IRNazanin"/>
          <w:color w:val="111111"/>
          <w:sz w:val="28"/>
          <w:szCs w:val="28"/>
          <w:rtl w:val="true"/>
          <w:lang w:bidi="fa-IR"/>
        </w:rPr>
        <w:t xml:space="preserve">: </w:t>
      </w:r>
      <w:bookmarkStart w:id="328" w:name="pg6949_72542"/>
    </w:p>
    <w:p>
      <w:pPr>
        <w:pStyle w:val="BookText"/>
        <w:rPr/>
      </w:pPr>
      <w:bookmarkEnd w:id="328"/>
      <w:r>
        <w:rPr>
          <w:rFonts w:ascii="IRNazanin" w:hAnsi="IRNazanin" w:eastAsia="IRNazanin"/>
          <w:color w:val="111111"/>
          <w:sz w:val="28"/>
          <w:sz w:val="28"/>
          <w:szCs w:val="28"/>
          <w:rtl w:val="true"/>
          <w:lang w:bidi="fa-IR"/>
        </w:rPr>
        <w:t>ركن حيات خانوادگى احساسات و عواطف مرد نسبت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عواطف است كه هم زندگى زن و هم زندگى فرزندان صفا و جلا و خرمى مى گيرد</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329" w:name="__RefHeading___Toc2127930_372815092"/>
      <w:bookmarkStart w:id="330" w:name="_Toc126"/>
      <w:bookmarkEnd w:id="329"/>
      <w:r>
        <w:rPr/>
        <w:t>4</w:t>
      </w:r>
      <w:r>
        <w:rPr>
          <w:rtl w:val="true"/>
        </w:rPr>
        <w:t xml:space="preserve">. </w:t>
      </w:r>
      <w:r>
        <w:rPr>
          <w:rtl w:val="true"/>
        </w:rPr>
        <w:t>احترام</w:t>
      </w:r>
      <w:bookmarkEnd w:id="330"/>
    </w:p>
    <w:p>
      <w:pPr>
        <w:pStyle w:val="BookText"/>
        <w:rPr/>
      </w:pPr>
      <w:r>
        <w:rPr>
          <w:rFonts w:ascii="IRNazanin" w:hAnsi="IRNazanin" w:eastAsia="IRNazanin"/>
          <w:color w:val="111111"/>
          <w:sz w:val="28"/>
          <w:sz w:val="28"/>
          <w:szCs w:val="28"/>
          <w:rtl w:val="true"/>
          <w:lang w:bidi="fa-IR"/>
        </w:rPr>
        <w:t>انسان هاى رشديافته شناخت دقيقى از موقعيت خود در اجتماع دارند و اين موقعيت و شناخت نسبت به آن زمانى به دست مى آيد كه شخص از ناحيه ى خود و ديگران مورد تكريم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مزلو</w:t>
      </w:r>
      <w:r>
        <w:rPr>
          <w:rStyle w:val="FootnoteAnchor"/>
          <w:rtl w:val="true"/>
        </w:rPr>
        <w:footnoteReference w:id="262"/>
      </w:r>
      <w:r>
        <w:rPr>
          <w:rFonts w:ascii="IRNazanin" w:hAnsi="IRNazanin" w:eastAsia="IRNazanin"/>
          <w:color w:val="111111"/>
          <w:sz w:val="28"/>
          <w:sz w:val="28"/>
          <w:szCs w:val="28"/>
          <w:rtl w:val="true"/>
          <w:lang w:bidi="fa-IR"/>
        </w:rPr>
        <w:t>روان شناس انسان گرا يكى از سلسله نيازهاى انسان را نياز به احترام</w:t>
      </w:r>
      <w:r>
        <w:rPr>
          <w:rStyle w:val="FootnoteAnchor"/>
          <w:rtl w:val="true"/>
        </w:rPr>
        <w:footnoteReference w:id="263"/>
      </w:r>
      <w:r>
        <w:rPr>
          <w:rFonts w:ascii="IRNazanin" w:hAnsi="IRNazanin" w:eastAsia="IRNazanin"/>
          <w:color w:val="111111"/>
          <w:sz w:val="28"/>
          <w:sz w:val="28"/>
          <w:szCs w:val="28"/>
          <w:rtl w:val="true"/>
          <w:lang w:bidi="fa-IR"/>
        </w:rPr>
        <w:t>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از ناحيه ى خود شخص به صورت احساس خودارزشمندى كه مايه ى عزت نفس است و از ناحيه 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برآورده شدن نياز به عزت نفس، شخص به قابليت، ارزشمندى و كارآمدى خود اطمينان پيدا مى كند و در سايه ى اين اطمينان در تمام جنبه هاى زندگى خود كارآمدتر و مولدتر مى شود و در غير اين صورت احساس حقارت و بى پناهى و دلسردى مى كند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خانواده، از آن جا كه بيشترين مدت ارتباطى و نزديك ترين روابط براى اشخاص در فضاى آن صورت مى گيرد، مى تواند احساس عزت نفس را در شخص بهتر و بيشتر از هر گروه ديگرى نهادينه نمايد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مزلو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نياز به احترام از ناحيه ى ديگران را اهميت مى بخشد اين است كه اگر قرار باشد احساس عزت نفس اصالت داشته باشد شرطش اين است كه همراه با احترام </w:t>
      </w:r>
      <w:bookmarkStart w:id="331" w:name="pg6949_72543"/>
    </w:p>
    <w:p>
      <w:pPr>
        <w:pStyle w:val="BookText"/>
        <w:rPr/>
      </w:pPr>
      <w:bookmarkEnd w:id="331"/>
      <w:r>
        <w:rPr>
          <w:rFonts w:ascii="IRNazanin" w:hAnsi="IRNazanin" w:eastAsia="IRNazanin"/>
          <w:color w:val="111111"/>
          <w:sz w:val="28"/>
          <w:sz w:val="28"/>
          <w:szCs w:val="28"/>
          <w:rtl w:val="true"/>
          <w:lang w:bidi="fa-IR"/>
        </w:rPr>
        <w:t>واقعاً درخور از سوى ديگران باشد</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332" w:name="__RefHeading___Toc2127932_372815092"/>
      <w:bookmarkStart w:id="333" w:name="_Toc127"/>
      <w:bookmarkEnd w:id="332"/>
      <w:r>
        <w:rPr/>
        <w:t>5</w:t>
      </w:r>
      <w:r>
        <w:rPr>
          <w:rtl w:val="true"/>
        </w:rPr>
        <w:t xml:space="preserve">. </w:t>
      </w:r>
      <w:r>
        <w:rPr>
          <w:rtl w:val="true"/>
        </w:rPr>
        <w:t>رضايت از روابط جنسى</w:t>
      </w:r>
      <w:bookmarkEnd w:id="333"/>
    </w:p>
    <w:p>
      <w:pPr>
        <w:pStyle w:val="BookText"/>
        <w:rPr/>
      </w:pPr>
      <w:r>
        <w:rPr>
          <w:rFonts w:ascii="IRNazanin" w:hAnsi="IRNazanin" w:eastAsia="IRNazanin"/>
          <w:color w:val="111111"/>
          <w:sz w:val="28"/>
          <w:sz w:val="28"/>
          <w:szCs w:val="28"/>
          <w:rtl w:val="true"/>
          <w:lang w:bidi="fa-IR"/>
        </w:rPr>
        <w:t>از جمله مسائلى كه عموم مردم از آن غافل اند، نقش روابط جنسى در زندگى زناشويى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اى كه در هر دو جنبه ى آسيب زايى و ايجاد نشاط تأثير بسيار بالايى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لذت هاى غريزى، هيچ لذتى با لذت جنسى برابرى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اسلام، به ارضاى مشروع ميل جنسى توصيه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سايه ى ارضاى صحيح ميل جنسى علاوه بر تأمين نياز جنسى، فرد از لحاظ اخلاقى، فكرى و روانى به آرامش مى رسد و موجبات رشد و شكوفايى اش فراهم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از رابطه ى جنسى خود رضايت داشته باشند به احتمال قوى از زندگى خانوادگى خود نيز راضى، و اگر از رابطه ى جنسى ناخرسند باشند از زندگى خانوادگى نيز ناخرسند خواهند بود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مشكل جنسى زيربناى بسيارى از مشكلات و دشوارى هاى خانوادگى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وقتى به طور صحيح ارضا نشوند به جاى وصول به آرامش و سكون دچار تنش و عصبيت مى شوند و همين امر موجب بروز درگيرى ها و اصطكاك فراوانى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كيفيت روابط جنسى تأثيرى مستقيم بر كيفيت روابط و نشاط خانواده دارد</w:t>
      </w:r>
      <w:r>
        <w:rPr>
          <w:rFonts w:eastAsia="IRNazanin" w:cs="IRNazanin"/>
          <w:color w:val="111111"/>
          <w:sz w:val="28"/>
          <w:szCs w:val="28"/>
          <w:rtl w:val="true"/>
          <w:lang w:bidi="fa-IR"/>
        </w:rPr>
        <w:t>.</w:t>
      </w:r>
    </w:p>
    <w:p>
      <w:pPr>
        <w:pStyle w:val="Heading5"/>
        <w:numPr>
          <w:ilvl w:val="4"/>
          <w:numId w:val="1"/>
        </w:numPr>
        <w:rPr/>
      </w:pPr>
      <w:bookmarkStart w:id="334" w:name="__RefHeading___Toc2127934_372815092"/>
      <w:bookmarkStart w:id="335" w:name="_Toc128"/>
      <w:bookmarkEnd w:id="334"/>
      <w:r>
        <w:rPr/>
        <w:t>6</w:t>
      </w:r>
      <w:r>
        <w:rPr>
          <w:rtl w:val="true"/>
        </w:rPr>
        <w:t xml:space="preserve">. </w:t>
      </w:r>
      <w:r>
        <w:rPr>
          <w:rtl w:val="true"/>
        </w:rPr>
        <w:t>آراستگى</w:t>
      </w:r>
      <w:bookmarkEnd w:id="33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آراستگى از ضروريات زندگى، پاسخ به حس ارزشمندى و حرمت خود و نوعى احترام </w:t>
      </w:r>
      <w:bookmarkStart w:id="336" w:name="pg6949_72544"/>
    </w:p>
    <w:p>
      <w:pPr>
        <w:pStyle w:val="BookText"/>
        <w:rPr/>
      </w:pPr>
      <w:bookmarkEnd w:id="336"/>
      <w:r>
        <w:rPr>
          <w:rFonts w:ascii="IRNazanin" w:hAnsi="IRNazanin" w:eastAsia="IRNazanin"/>
          <w:color w:val="111111"/>
          <w:sz w:val="28"/>
          <w:sz w:val="28"/>
          <w:szCs w:val="28"/>
          <w:rtl w:val="true"/>
          <w:lang w:bidi="fa-IR"/>
        </w:rPr>
        <w:t>به ديگران است كه به علت تحسين برانگيزى آن و فطرت زيبايى دوستى انسان ها باعث جلب توجه مثبت ديگران در قالب بازخوردهاى آگاه و ناخودآگاه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خانه به اين مسئله كمتر توجه مى شود در حالى كه اگر نگوييم اهميت آن در خانه بيشتر از اجتماع است، يقيناً كم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مى خواستند به خانه بازگردند مسواك مى زدند و خود را به بهترين عطرها خوشبو مى كردند و مى آراستند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رعايت آراستگى در خانه، علاوه بر اين كه به علت پاسخ به حس زيبايى خواهى باعث اقبال بيشر اهل خانه به هم مى شود، با توجه به جامعه ى صدرنگ امروزى ضرورتى دو چندان دارد و بى توجهى به آن ممكن است خانواده را با آسيب هاى جدّى مواجه سازد و توجه به آن داراى پيامدهاى مثبت است</w:t>
      </w:r>
      <w:r>
        <w:rPr>
          <w:rFonts w:eastAsia="IRNazanin" w:cs="IRNazanin"/>
          <w:color w:val="111111"/>
          <w:sz w:val="28"/>
          <w:szCs w:val="28"/>
          <w:rtl w:val="true"/>
          <w:lang w:bidi="fa-IR"/>
        </w:rPr>
        <w:t>.</w:t>
      </w:r>
    </w:p>
    <w:p>
      <w:pPr>
        <w:pStyle w:val="Heading5"/>
        <w:numPr>
          <w:ilvl w:val="4"/>
          <w:numId w:val="1"/>
        </w:numPr>
        <w:rPr/>
      </w:pPr>
      <w:bookmarkStart w:id="337" w:name="__RefHeading___Toc2127936_372815092"/>
      <w:bookmarkStart w:id="338" w:name="_Toc129"/>
      <w:bookmarkEnd w:id="337"/>
      <w:r>
        <w:rPr/>
        <w:t>7</w:t>
      </w:r>
      <w:r>
        <w:rPr>
          <w:rtl w:val="true"/>
        </w:rPr>
        <w:t xml:space="preserve">. </w:t>
      </w:r>
      <w:r>
        <w:rPr>
          <w:rtl w:val="true"/>
        </w:rPr>
        <w:t>برنامه ريزى</w:t>
      </w:r>
      <w:bookmarkEnd w:id="338"/>
    </w:p>
    <w:p>
      <w:pPr>
        <w:pStyle w:val="BookText"/>
        <w:rPr/>
      </w:pPr>
      <w:r>
        <w:rPr>
          <w:rFonts w:ascii="IRNazanin" w:hAnsi="IRNazanin" w:eastAsia="IRNazanin"/>
          <w:color w:val="111111"/>
          <w:sz w:val="28"/>
          <w:sz w:val="28"/>
          <w:szCs w:val="28"/>
          <w:rtl w:val="true"/>
          <w:lang w:bidi="fa-IR"/>
        </w:rPr>
        <w:t>براى پرهيز از افراط و تفريط در امور، بايد در زندگى برنامه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اى كه جامع دورترين افق هاى زندگى و تمام ساعات شبانه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ريزى، چه در برنامه هاى روزانه و چه دراز مدت، بايد به نشاط برانگيزى آن كه انرژى لازم براى ساير فعاليت ها را تأمين مى كند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كنيد شبانه روزتان را به چهار قسمت تقسيم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را به كار و تلاش اختصاص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را به عبادت خداوند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را به كسب دانش واگذاريد و بخش چهارم را صرف خوشى هاى حلال و پسنديده كنيد و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از عهده ى سه تاى ديگر برآييد</w:t>
      </w:r>
      <w:r>
        <w:rPr>
          <w:rFonts w:eastAsia="IRNazanin" w:cs="IRNazanin"/>
          <w:color w:val="111111"/>
          <w:sz w:val="28"/>
          <w:szCs w:val="28"/>
          <w:rtl w:val="true"/>
          <w:lang w:bidi="fa-IR"/>
        </w:rPr>
        <w:t>.</w:t>
      </w:r>
      <w:r>
        <w:rPr>
          <w:rStyle w:val="FootnoteAnchor"/>
          <w:rtl w:val="true"/>
        </w:rPr>
        <w:footnoteReference w:id="268"/>
      </w:r>
      <w:bookmarkStart w:id="339" w:name="pg6949_72545"/>
    </w:p>
    <w:p>
      <w:pPr>
        <w:pStyle w:val="BookText"/>
        <w:rPr/>
      </w:pPr>
      <w:bookmarkEnd w:id="339"/>
      <w:r>
        <w:rPr>
          <w:rFonts w:ascii="IRNazanin" w:hAnsi="IRNazanin" w:eastAsia="IRNazanin"/>
          <w:color w:val="111111"/>
          <w:sz w:val="28"/>
          <w:sz w:val="28"/>
          <w:szCs w:val="28"/>
          <w:rtl w:val="true"/>
          <w:lang w:bidi="fa-IR"/>
        </w:rPr>
        <w:t>اگر به زندگى افراد موفق نگاه كنيم مى بينيم كه نهايت اهتمام را به برنامه ريزى و توجه لازم را به برنامه هاى تفريحى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زندگى نه يك ساعت تفريح را براى درس گذاشتم و نه يك ساعت درس را براى تفريح</w:t>
      </w:r>
      <w:r>
        <w:rPr>
          <w:rFonts w:eastAsia="IRNazanin" w:cs="IRNazanin"/>
          <w:color w:val="111111"/>
          <w:sz w:val="28"/>
          <w:szCs w:val="28"/>
          <w:rtl w:val="true"/>
          <w:lang w:bidi="fa-IR"/>
        </w:rPr>
        <w:t>.</w:t>
      </w:r>
    </w:p>
    <w:p>
      <w:pPr>
        <w:pStyle w:val="Heading5"/>
        <w:numPr>
          <w:ilvl w:val="4"/>
          <w:numId w:val="1"/>
        </w:numPr>
        <w:rPr/>
      </w:pPr>
      <w:bookmarkStart w:id="340" w:name="__RefHeading___Toc2127938_372815092"/>
      <w:bookmarkStart w:id="341" w:name="_Toc130"/>
      <w:bookmarkEnd w:id="340"/>
      <w:r>
        <w:rPr/>
        <w:t>8</w:t>
      </w:r>
      <w:r>
        <w:rPr>
          <w:rtl w:val="true"/>
        </w:rPr>
        <w:t xml:space="preserve">. </w:t>
      </w:r>
      <w:r>
        <w:rPr>
          <w:rtl w:val="true"/>
        </w:rPr>
        <w:t>تفريح</w:t>
      </w:r>
      <w:bookmarkEnd w:id="341"/>
    </w:p>
    <w:p>
      <w:pPr>
        <w:pStyle w:val="BookText"/>
        <w:rPr/>
      </w:pPr>
      <w:r>
        <w:rPr>
          <w:rFonts w:ascii="IRNazanin" w:hAnsi="IRNazanin" w:eastAsia="IRNazanin"/>
          <w:color w:val="111111"/>
          <w:sz w:val="28"/>
          <w:sz w:val="28"/>
          <w:szCs w:val="28"/>
          <w:rtl w:val="true"/>
          <w:lang w:bidi="fa-IR"/>
        </w:rPr>
        <w:t>از آن جا كه رسيدن به اهداف در سايه ى تلاش و كوشش ميسر است، بعضى افراد، تفريح را حتى در حد ضرورى هم نمى پذيرند و آن را نوعى بى كارى، بى هدفى و ابطال وقت مى پندارند و حتى افرادى كه به ضرورتِ تفريح آگاه اند در مشغوليات زندگى از اين ضرورت غافل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تفريح به صور مختلف نيروى لازم براى زندگى را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باعث مى شود انسان كمى از كار روزمره ى خود فاصله بگيرد و در نتيجه راحت تر درباره ى آن بينديشد و هنگام بازگشت به سر كار خود، با روحيه و انرژى بهترى به كارش ادامه دهد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ى ديگرى كه بايد متذكر شد اين كه برخى نفس كار را تفريح مى دانند، ضمن تأييد اين مطلب كه كار خود يكى از عوامل نشاط است، در عين حال بايد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اسمش كار است، و اين با تفريح به معناى خاص آن تفاوت دارد، در تفريح هيچ وظيفه اى به عنوان كار وجود ندارد و فقط حالت لذت بخشى و شادى آفرينى وجود دارد</w:t>
      </w:r>
      <w:r>
        <w:rPr>
          <w:rFonts w:eastAsia="IRNazanin" w:cs="IRNazanin"/>
          <w:color w:val="111111"/>
          <w:sz w:val="28"/>
          <w:szCs w:val="28"/>
          <w:rtl w:val="true"/>
          <w:lang w:bidi="fa-IR"/>
        </w:rPr>
        <w:t>».</w:t>
      </w:r>
      <w:r>
        <w:rPr>
          <w:rStyle w:val="FootnoteAnchor"/>
          <w:rtl w:val="true"/>
        </w:rPr>
        <w:footnoteReference w:id="270"/>
      </w:r>
      <w:bookmarkStart w:id="342" w:name="pg6949_72546"/>
    </w:p>
    <w:p>
      <w:pPr>
        <w:pStyle w:val="Heading5"/>
        <w:numPr>
          <w:ilvl w:val="4"/>
          <w:numId w:val="1"/>
        </w:numPr>
        <w:rPr/>
      </w:pPr>
      <w:bookmarkStart w:id="343" w:name="__RefHeading___Toc2127940_372815092"/>
      <w:bookmarkStart w:id="344" w:name="_Toc131"/>
      <w:bookmarkEnd w:id="342"/>
      <w:bookmarkEnd w:id="343"/>
      <w:r>
        <w:rPr/>
        <w:t>9</w:t>
      </w:r>
      <w:r>
        <w:rPr>
          <w:rtl w:val="true"/>
        </w:rPr>
        <w:t xml:space="preserve">. </w:t>
      </w:r>
      <w:r>
        <w:rPr>
          <w:rtl w:val="true"/>
        </w:rPr>
        <w:t>شادمانى</w:t>
      </w:r>
      <w:bookmarkEnd w:id="344"/>
    </w:p>
    <w:p>
      <w:pPr>
        <w:pStyle w:val="BookText"/>
        <w:rPr/>
      </w:pPr>
      <w:r>
        <w:rPr>
          <w:rFonts w:ascii="IRNazanin" w:hAnsi="IRNazanin" w:eastAsia="IRNazanin"/>
          <w:color w:val="111111"/>
          <w:sz w:val="28"/>
          <w:sz w:val="28"/>
          <w:szCs w:val="28"/>
          <w:rtl w:val="true"/>
          <w:lang w:bidi="fa-IR"/>
        </w:rPr>
        <w:t>ديل كارنگى در كتاب رمز موفقيت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وقت خواستيد احساس خاصى را در خود پايدار سازيد كارى را بكنيد كه اگر آن احساس طبعاً به شما دست مى داد خود به خود آن كار را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خواستيد احساس خوش بختى كنيد خود را واقعاً خوش بخت بدانيد و با نشاط و خرم و خندان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خواهيد ديد كه واقعاً خوش بخت و مسرور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وقتى مانند يك آدم خوش بخت قدم برداشتيد به زودى احساس خواهيد كرد كه يك آدم واقعاً خوش بخت هم هستيد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اگر مى خواهيم گرفته و بى حوصله نباشيم بايد به كارهايى بپردازيم كه در صورت نشاط به آنها مى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السرور يبسط النفس و يثير النشاط</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يعنى خوشحالى مايه ى انبساط روان و امرى نشاط برانگيز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الغم يقبض النفس و يطوى الانبساط</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غصه نفس را در تنگنا مى نهد و انبساط روان را در هم مى پيچد</w:t>
      </w:r>
      <w:r>
        <w:rPr>
          <w:rFonts w:eastAsia="IRNazanin" w:cs="IRNazanin"/>
          <w:color w:val="111111"/>
          <w:sz w:val="28"/>
          <w:szCs w:val="28"/>
          <w:rtl w:val="true"/>
          <w:lang w:bidi="fa-IR"/>
        </w:rPr>
        <w:t>.</w:t>
      </w:r>
    </w:p>
    <w:p>
      <w:pPr>
        <w:pStyle w:val="Heading5"/>
        <w:numPr>
          <w:ilvl w:val="4"/>
          <w:numId w:val="1"/>
        </w:numPr>
        <w:rPr/>
      </w:pPr>
      <w:bookmarkStart w:id="345" w:name="__RefHeading___Toc2127942_372815092"/>
      <w:bookmarkStart w:id="346" w:name="_Toc132"/>
      <w:bookmarkEnd w:id="345"/>
      <w:r>
        <w:rPr/>
        <w:t>10</w:t>
      </w:r>
      <w:r>
        <w:rPr>
          <w:rtl w:val="true"/>
        </w:rPr>
        <w:t xml:space="preserve">. </w:t>
      </w:r>
      <w:r>
        <w:rPr>
          <w:rtl w:val="true"/>
        </w:rPr>
        <w:t>اختصاص وقت</w:t>
      </w:r>
      <w:bookmarkEnd w:id="346"/>
    </w:p>
    <w:p>
      <w:pPr>
        <w:pStyle w:val="BookText"/>
        <w:rPr/>
      </w:pPr>
      <w:r>
        <w:rPr>
          <w:rFonts w:ascii="IRNazanin" w:hAnsi="IRNazanin" w:eastAsia="IRNazanin"/>
          <w:color w:val="111111"/>
          <w:sz w:val="28"/>
          <w:sz w:val="28"/>
          <w:szCs w:val="28"/>
          <w:rtl w:val="true"/>
          <w:lang w:bidi="fa-IR"/>
        </w:rPr>
        <w:t>رسول گرامى اسلام كه جارى كلامش از زلال وحى است و دور از هر گونه خطا، درباره ى اهميت اختصاص وقت به خانواده اين گونه مى فرمايد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نشستن مرد نزد همسر و عيالش در پيشگاه خداوند از اعتكاف در مسجد من محبوب تر است</w:t>
      </w:r>
      <w:r>
        <w:rPr>
          <w:rFonts w:eastAsia="IRNazanin" w:cs="IRNazanin"/>
          <w:color w:val="111111"/>
          <w:sz w:val="28"/>
          <w:szCs w:val="28"/>
          <w:rtl w:val="true"/>
          <w:lang w:bidi="fa-IR"/>
        </w:rPr>
        <w:t>.</w:t>
      </w:r>
      <w:r>
        <w:rPr>
          <w:rStyle w:val="FootnoteAnchor"/>
          <w:rtl w:val="true"/>
        </w:rPr>
        <w:footnoteReference w:id="274"/>
      </w:r>
      <w:bookmarkStart w:id="347" w:name="pg6949_72547"/>
    </w:p>
    <w:p>
      <w:pPr>
        <w:pStyle w:val="BookText"/>
        <w:rPr/>
      </w:pPr>
      <w:bookmarkEnd w:id="347"/>
      <w:r>
        <w:rPr>
          <w:rFonts w:ascii="IRNazanin" w:hAnsi="IRNazanin" w:eastAsia="IRNazanin"/>
          <w:color w:val="111111"/>
          <w:sz w:val="28"/>
          <w:sz w:val="28"/>
          <w:szCs w:val="28"/>
          <w:rtl w:val="true"/>
          <w:lang w:bidi="fa-IR"/>
        </w:rPr>
        <w:t>امروزه اوقات اعضاى يك خانواده در غفلت از هم سپرى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 هاى شغلى، دغدغه هاى فكرى، سر گرمى هاى فردى، انفجار اطلاعات كه توجه بسيارى را به خود جلب كرده، رسانه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هستند كه روابط بين انسان ها، فاميل، همسايه و حتى خانواده ها را تحت الشعاع خود قرار داده و كم رنگ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كارشناسان مسائل خانواده، توصيه و تأكيد مى كنند كه در هر فرصت ممكن با همسر و اعضاى خانواده ارتباط كلامى و عاطفى برقرار گردد و در روز يا در هفته زمان مشخصى را براى گفتوگو درباره ى مسائل و مشكلات و درد دل كردن با همسران در نظر گرفته شود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از مطلوب ترين اشكال ارتباط انسانى اختصاص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اوقات مسائل و مشكلات زندگى يادآورى مى شود كه اين خود به اعتقاد روان شناسان موجب كاهش شدت اضطراب و تخفيف آلام روحى مى شود</w:t>
      </w:r>
      <w:r>
        <w:rPr>
          <w:rFonts w:eastAsia="IRNazanin" w:cs="IRNazanin"/>
          <w:color w:val="111111"/>
          <w:sz w:val="28"/>
          <w:szCs w:val="28"/>
          <w:rtl w:val="true"/>
          <w:lang w:bidi="fa-IR"/>
        </w:rPr>
        <w:t>.</w:t>
      </w:r>
      <w:r>
        <w:rPr>
          <w:rStyle w:val="FootnoteAnchor"/>
          <w:rtl w:val="true"/>
        </w:rPr>
        <w:footnoteReference w:id="276"/>
      </w:r>
    </w:p>
    <w:p>
      <w:pPr>
        <w:pStyle w:val="Heading5"/>
        <w:numPr>
          <w:ilvl w:val="4"/>
          <w:numId w:val="1"/>
        </w:numPr>
        <w:rPr/>
      </w:pPr>
      <w:bookmarkStart w:id="348" w:name="__RefHeading___Toc2127944_372815092"/>
      <w:bookmarkStart w:id="349" w:name="_Toc133"/>
      <w:bookmarkEnd w:id="348"/>
      <w:r>
        <w:rPr/>
        <w:t>11</w:t>
      </w:r>
      <w:r>
        <w:rPr>
          <w:rtl w:val="true"/>
        </w:rPr>
        <w:t xml:space="preserve">. </w:t>
      </w:r>
      <w:r>
        <w:rPr>
          <w:rtl w:val="true"/>
        </w:rPr>
        <w:t>مثبت نگرى</w:t>
      </w:r>
      <w:bookmarkEnd w:id="34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نهايت توجه و همت خود را به كار گيريم تا نكات قوّت و مثبت زندگى و افراد خانواده را ببينيم، چرا كه آرامش خاطر و خوشى در زندگى تا حدود زيادى به طرز تفكر و نگاه ما به قضايا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ارزيابى شناختى را يكى از عوامل مؤثر بر فشار روانى مى شمارند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با خوش بينى و اعتقاد عميق به اين موضوع، على رغم مشكلات و سختى هاى موجود بر سر راه زندگى، اوضاع سر و سامان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بينى را روشى مى داند كه مردم بر اساس آن موفقيت ها و شكست هاى خود را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خوش بين هر شكست را پديده اى تغييرپذير مى بيند و معتقد است كه بار ديگر مى تواند موفق شود در حالى كه فرد بدبين به هنگام شكست خود را سرزنش مى كند و ناكامى را ناشى از برخى خصوصيات شخصى خود و تغييرناپذير مى داند</w:t>
      </w:r>
      <w:r>
        <w:rPr>
          <w:rFonts w:eastAsia="IRNazanin" w:cs="IRNazanin"/>
          <w:color w:val="111111"/>
          <w:sz w:val="28"/>
          <w:szCs w:val="28"/>
          <w:rtl w:val="true"/>
          <w:lang w:bidi="fa-IR"/>
        </w:rPr>
        <w:t>.</w:t>
      </w:r>
      <w:r>
        <w:rPr>
          <w:rStyle w:val="FootnoteAnchor"/>
          <w:rtl w:val="true"/>
        </w:rPr>
        <w:footnoteReference w:id="278"/>
      </w:r>
      <w:bookmarkStart w:id="350" w:name="pg6949_72549"/>
    </w:p>
    <w:p>
      <w:pPr>
        <w:pStyle w:val="Heading2"/>
        <w:numPr>
          <w:ilvl w:val="1"/>
          <w:numId w:val="1"/>
        </w:numPr>
        <w:rPr/>
      </w:pPr>
      <w:bookmarkStart w:id="351" w:name="__RefHeading___Toc2127946_372815092"/>
      <w:bookmarkStart w:id="352" w:name="_Toc134"/>
      <w:bookmarkEnd w:id="350"/>
      <w:bookmarkEnd w:id="351"/>
      <w:r>
        <w:rPr>
          <w:rtl w:val="true"/>
        </w:rPr>
        <w:t xml:space="preserve">تاريخ اسلام </w:t>
      </w:r>
      <w:r>
        <w:rPr>
          <w:rtl w:val="true"/>
        </w:rPr>
        <w:t xml:space="preserve">/ </w:t>
      </w:r>
      <w:r>
        <w:rPr>
          <w:rtl w:val="true"/>
        </w:rPr>
        <w:t>مسجد مقدّس جمكران</w:t>
      </w:r>
      <w:bookmarkEnd w:id="35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3" w:name="__RefHeading___Toc2127948_372815092"/>
      <w:bookmarkStart w:id="354" w:name="_Toc135"/>
      <w:bookmarkEnd w:id="353"/>
      <w:r>
        <w:rPr>
          <w:rtl w:val="true"/>
        </w:rPr>
        <w:t>اشاره</w:t>
      </w:r>
      <w:bookmarkEnd w:id="3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انتساب مسجد مقدس جمكران به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مبانى تاريخى متقنى برخوردار است؟</w:t>
      </w:r>
    </w:p>
    <w:p>
      <w:pPr>
        <w:pStyle w:val="BookText"/>
        <w:rPr/>
      </w:pPr>
      <w:r>
        <w:rPr>
          <w:rFonts w:ascii="Amiri" w:hAnsi="Amiri" w:eastAsia="Amiri" w:cs="Amiri"/>
          <w:color w:val="111111"/>
          <w:sz w:val="28"/>
          <w:sz w:val="28"/>
          <w:szCs w:val="28"/>
          <w:rtl w:val="true"/>
          <w:lang w:bidi="ar-SA"/>
        </w:rPr>
        <w:t>فيروز صمدى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مسجد مقدس جمكران آثار و بركاتى در طول تاريخ داشته كه نشانه ى توجه حضرت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باشد؟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يدالله حاجى زاده </w:t>
      </w:r>
    </w:p>
    <w:p>
      <w:pPr>
        <w:pStyle w:val="BookText"/>
        <w:rPr/>
      </w:pPr>
      <w:r>
        <w:rPr>
          <w:rFonts w:ascii="Amiri" w:hAnsi="Amiri" w:eastAsia="Amiri" w:cs="Amiri"/>
          <w:color w:val="111111"/>
          <w:sz w:val="28"/>
          <w:sz w:val="28"/>
          <w:szCs w:val="28"/>
          <w:rtl w:val="true"/>
          <w:lang w:bidi="ar-SA"/>
        </w:rPr>
        <w:t>تاريخ اسلام</w:t>
      </w:r>
    </w:p>
    <w:p>
      <w:pPr>
        <w:pStyle w:val="BookText"/>
        <w:rPr/>
      </w:pPr>
      <w:r>
        <w:rPr>
          <w:rFonts w:ascii="Amiri" w:hAnsi="Amiri" w:eastAsia="Amiri" w:cs="Amiri"/>
          <w:color w:val="111111"/>
          <w:sz w:val="28"/>
          <w:sz w:val="28"/>
          <w:szCs w:val="28"/>
          <w:rtl w:val="true"/>
          <w:lang w:bidi="ar-SA"/>
        </w:rPr>
        <w:t>مسجد مقدّس جمكران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مسلمانان، برخى اماكن داراى تقدّس و جايگاه معنوى خاصى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ى اين اماكن، مسجد مقدس جمكران است، كه در اين قسمت به تاريخ و چگونگى احداث و برخى كرامات آن اشاره مى شود</w:t>
      </w:r>
      <w:r>
        <w:rPr>
          <w:rFonts w:eastAsia="IRNazanin" w:cs="IRNazanin"/>
          <w:color w:val="111111"/>
          <w:sz w:val="28"/>
          <w:szCs w:val="28"/>
          <w:rtl w:val="true"/>
          <w:lang w:bidi="fa-IR"/>
        </w:rPr>
        <w:t xml:space="preserve">. </w:t>
      </w:r>
      <w:bookmarkStart w:id="355" w:name="pg6949_72552"/>
    </w:p>
    <w:p>
      <w:pPr>
        <w:pStyle w:val="Heading3"/>
        <w:numPr>
          <w:ilvl w:val="2"/>
          <w:numId w:val="1"/>
        </w:numPr>
        <w:rPr/>
      </w:pPr>
      <w:bookmarkStart w:id="356" w:name="__RefHeading___Toc2127950_372815092"/>
      <w:bookmarkStart w:id="357" w:name="_Toc136"/>
      <w:bookmarkEnd w:id="355"/>
      <w:bookmarkEnd w:id="356"/>
      <w:r>
        <w:rPr>
          <w:rtl w:val="true"/>
        </w:rPr>
        <w:t>آيا انتساب مسجد مقدس جمكران به امام زمان</w:t>
      </w:r>
      <w:r>
        <w:rPr>
          <w:rtl w:val="true"/>
        </w:rPr>
        <w:t>(</w:t>
      </w:r>
      <w:r>
        <w:rPr>
          <w:rtl w:val="true"/>
        </w:rPr>
        <w:t>عج</w:t>
      </w:r>
      <w:r>
        <w:rPr>
          <w:rtl w:val="true"/>
        </w:rPr>
        <w:t xml:space="preserve">) </w:t>
      </w:r>
      <w:r>
        <w:rPr>
          <w:rtl w:val="true"/>
        </w:rPr>
        <w:t xml:space="preserve">از مبانى تاريخى متقنى برخوردار است؟ </w:t>
      </w:r>
      <w:r>
        <w:rPr>
          <w:rtl w:val="true"/>
        </w:rPr>
        <w:t xml:space="preserve">/ </w:t>
      </w:r>
      <w:r>
        <w:rPr>
          <w:rtl w:val="true"/>
        </w:rPr>
        <w:t>فيروز صمدى</w:t>
      </w:r>
      <w:bookmarkEnd w:id="357"/>
    </w:p>
    <w:p>
      <w:pPr>
        <w:pStyle w:val="Heading4"/>
        <w:numPr>
          <w:ilvl w:val="3"/>
          <w:numId w:val="1"/>
        </w:numPr>
        <w:rPr/>
      </w:pPr>
      <w:bookmarkStart w:id="358" w:name="__RefHeading___Toc2127952_372815092"/>
      <w:bookmarkStart w:id="359" w:name="_Toc137"/>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يكى از مكان هاى مقدس و منتسب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جمكران است كه در شش كيلومترى شهر مذهبى قم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بيش از يك هزار سال پيش به فرمان آن حضرت در بيدارى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گرديد كه جلوه گاه عنايات و كرامات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ميعادگاه منتظران و شيفتگان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ميرزا حسين نورى در كتاب نجم الثاقب</w:t>
      </w:r>
      <w:r>
        <w:rPr>
          <w:rStyle w:val="FootnoteAnchor"/>
          <w:rtl w:val="true"/>
        </w:rPr>
        <w:footnoteReference w:id="279"/>
      </w:r>
      <w:r>
        <w:rPr>
          <w:rFonts w:ascii="IRNazanin" w:hAnsi="IRNazanin" w:eastAsia="IRNazanin"/>
          <w:color w:val="111111"/>
          <w:sz w:val="28"/>
          <w:sz w:val="28"/>
          <w:szCs w:val="28"/>
          <w:rtl w:val="true"/>
          <w:lang w:bidi="fa-IR"/>
        </w:rPr>
        <w:t>درباره ى تاريخچه ى تأسيس مسجد جمكران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فاضل حسن بن حسن قمى، معاصر شيخ صدوق، در كتاب تاريخ قم از كتاب مونس الحزين فى معرفة الحق و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تأليفات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مسجد جمكران را به اين عبارت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عفيف صالح حسن بن مثله جمكرانى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خانه ى خود خوابيده بودم كه ناگاه جماعتى از مردم به در خانه من آمدند و مرا از خواب بيدار كردند و گفتند برخيز و خواسته ى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كن كه تو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مرا به محلى كه اكنون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آوردند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مهدى مرا به نام 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حسن بن مسلم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زمين شريفى است و حق تعالى اين زمين را از زمين هاى ديگر برگزيده و شريف كرده است تو آن را گرفته به زمين خود ملحق كرده 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بن مثله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اين باره نشانى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سخن مرا بدون نشانه و دليل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برو رسالت خود را انجام بده، ما در اين جا، علامتى مى گذاريم كه گواه گفتار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سيد ابوالحسن و بگو تا بيايد و آن مرد را بياورد و منفعت چندساله را از او بگيرد و به ديگران دهد تا بناى مسجد بنهند و باقى وجوه را از رهق</w:t>
      </w:r>
      <w:r>
        <w:rPr>
          <w:rStyle w:val="FootnoteAnchor"/>
          <w:rtl w:val="true"/>
        </w:rPr>
        <w:footnoteReference w:id="28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ناحيه ى اردهال كه ملك ماست، بياورد و مسجد را تمام كند و نصف رهق را بر اين مسجد وقف كرديم كه هر ساله وجوه آن را بياورند و صرف عمارت مسجد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بگو تا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روى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ركعت نماز در اين جا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تحيّت مسجد در هر ركعتى يك بار سوره ى حمد و هفت بار سوره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تسبيح ركوع و سجود را هفت بار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ركعت نماز صاحب الزمان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هنگام خواندن سوره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آن را صد بار بگويند و بعد از آن، فاتحه را تا آخر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دوم را نيز به همين طريق انجام دهند، تسبيح ركوع و سجود را نيز هفت بار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نماز تمام شد،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تسبيح فاطمه ى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بر سجده نهاده، صد بار صلوات بر پيغمبر و آلش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به من اشاره كردند كه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مقدارى راه پيمودم، مرا صدا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گله ى جعفر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بُزى است، بايد آن بز را بخرى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پولش را دادند با پول آنان خريدارى كن وگرنهپولش را خودت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شب آن بز را بياور و در اين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كن و گوشت آن را بر بيماران و كسانى كه مرض صعب العلاج دارند انفاق كن كه حق تعالى همه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 أبلق است، موهاى بسيار دارد، هفت نشان سفيد و سياه، هر يكى به اندازه ى يك درهم، در دو طرف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نشان در يك طرف و چهار نشان در طرف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راه افتادم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حسن بن مثله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رفتم و همه ى شب را در انديشه بودم تا صبح طلوع كرد، نماز صبح خواندم، به نزد على منذر رفتم و قضيه را با او در ميان نهادم و همراه على منذر به جايگاه ديشب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نشان و علامتى را كه امام فرموده بود، اين جا نهاده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حدود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ميخ ها و زنجيرها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نزد سيد ابوالحسن الرضا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سراى وى رسيديم، غلامان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جمكران هستيد؟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ابوالحسن در انتظار شماست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حضورش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بن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خوابيده بودم شخصى در عالم رؤيا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حسن بن مثله، بامدادان از جمكران پيش تو خواهد آمد، آن چه بگويد اعتماد كن و گفتارش را تصديق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شدم و تا اين ساعت در انتظار تو بودم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مثله داستان را مشروحاً براى او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ابوالحسن دستور داد بر اسب ها زين نهادند و به سوى ده جمكران رهسپار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نزديك ده رسيدند،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كه گله اش را در كنار راه به چرا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مثله به ميان گله رفت و آن بز كه از پشت گله مى آمد به سويش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مثله آن بز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جايگاه آوردند و سر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ابوالحسن به محل معهود آمد و حسن بن مسلم را احضار كرد و منافع زمين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وجوه رهق را نيز از اهالى آن جا گرفتند و به </w:t>
      </w:r>
      <w:bookmarkStart w:id="360" w:name="pg6949_72555"/>
    </w:p>
    <w:p>
      <w:pPr>
        <w:pStyle w:val="BookText"/>
        <w:rPr/>
      </w:pPr>
      <w:bookmarkEnd w:id="360"/>
      <w:r>
        <w:rPr>
          <w:rFonts w:ascii="IRNazanin" w:hAnsi="IRNazanin" w:eastAsia="IRNazanin"/>
          <w:color w:val="111111"/>
          <w:sz w:val="28"/>
          <w:sz w:val="28"/>
          <w:szCs w:val="28"/>
          <w:rtl w:val="true"/>
          <w:lang w:bidi="fa-IR"/>
        </w:rPr>
        <w:t>بناى مسجد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ابوالحسن الرضا، زنجيرها و ميخ ها را به قم آورد و در خانه ى خود نگه دارى كرد و هر بيمار صعب العلاجى اگر خود را به زنجيرها مى ماليد، شفا مى يافت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ابوالحسن محمد بن حيدر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مستفيض شنيدم، پس از آن كه سيد ابوالحسن الرضا وفات كرد و در محله ى موسويان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آذر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 يكى از فرزندانش بيمار گرديد، داخل اطاق شد، سر صندوق را برداشت، ولى زنجيرها و ميخ ها را نيافت</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361" w:name="__RefHeading___Toc2127954_372815092"/>
      <w:bookmarkStart w:id="362" w:name="_Toc138"/>
      <w:bookmarkEnd w:id="361"/>
      <w:r>
        <w:rPr>
          <w:rtl w:val="true"/>
        </w:rPr>
        <w:t>بررسى منابع در تأييد تأسيس مسجد جمكران</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تأسيس جمكران را در كتاب مونس الحزين فى معرفة الحق و اليقين مشروحاً بيان كرده است</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محمد بن حسن قمى، معاصر شيخ صدوق، صاحب كتاب تاريخ قم، تفصيل قضيه ى مسجد جمكران را از كتاب شيخ صدوق نقل كرده است</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مولى 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كتاب تاريخ قم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معتبرى است، ولى نسخه ى عربى آن را نديدم، بلكه ترجمه ى فارسى آن را مشاهده كردم</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بزرگ، سيد نعمت الله جزايرى ترجمه ى فارسى كتاب تاريخ قم را مشاهده و </w:t>
      </w:r>
    </w:p>
    <w:p>
      <w:pPr>
        <w:pStyle w:val="BookText"/>
        <w:rPr/>
      </w:pPr>
      <w:r>
        <w:rPr>
          <w:rFonts w:ascii="Amiri" w:hAnsi="Amiri" w:eastAsia="Amiri" w:cs="Amiri"/>
          <w:color w:val="111111"/>
          <w:sz w:val="28"/>
          <w:sz w:val="28"/>
          <w:szCs w:val="28"/>
          <w:rtl w:val="true"/>
          <w:lang w:bidi="ar-SA"/>
        </w:rPr>
        <w:t>قضيه ى بناى مسجد مقدس جمكران را با خط خود از آن نقل كرده است</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عبدالله افندى اصبهانى،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از ترجمه ى فارسى كتاب تاريخ قم را در قم مشاهده و گزارش آن را در تأليف خود، رياض العلماء، ذكر كرده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امير محمد 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علامه مجلسى، متن عربى كتاب تاريخ قم را مشاهده و از آن نقل نموده است</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متن عربى تاريخ قم به دست آقا محمد على كرمانشاهى، فرزند وحيد 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و وى در حاشيه ى خود بر كتاب نقد الرجال تفرشى، خلاصه ى قضيه را از نسخه ى عربى آن نقل كرده است</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بزرگ، ميرزا حسين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قضيه ى حسن بن مثله را از ترجمه ى تاريخ قم، از دست خط سيد نعمت الله جزايرى، در كتاب جنة المأوى آورده است</w:t>
      </w:r>
      <w:r>
        <w:rPr>
          <w:rFonts w:eastAsia="IRNazanin" w:cs="IRNazanin"/>
          <w:color w:val="111111"/>
          <w:sz w:val="28"/>
          <w:szCs w:val="28"/>
          <w:rtl w:val="true"/>
          <w:lang w:bidi="fa-IR"/>
        </w:rPr>
        <w:t>.</w:t>
      </w:r>
      <w:r>
        <w:rPr>
          <w:rStyle w:val="FootnoteAnchor"/>
          <w:rtl w:val="true"/>
        </w:rPr>
        <w:footnoteReference w:id="29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منابع فوق مى توان گفت، گرچه منبع اول قضيه ى تأسيس مسجد جمكران، يعنى كتاب مونس الحزين فى معرفة الحق و اليقين، در طول زمان مفقود شده، ولى حسن بن محمد بن حسن قمى، معاصر شيخ صدوق، كه به كتاب و مؤلف شريف آن دست رسى داشته در كتاب تاريخ قم از آن كتاب نقل نموده و ديگران در قرون بعدى نسخه ى عربى و ترجمه ى فارسى آن را مشاهده و از آن نقل كرده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آيت الله العظمى مرعشى نجفى در تأييد نسبت مسجد جمكران به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مسجد شريف مورد احترام كافّه ى شيعه بوده است، از غيبت صغرى تا به امروز كه حدود يك هزار و بيست و دو سال مى شود و همين طور كه شيخ بزرگوار مرحوم صدوق كتابى به نام مونس الحزين دارند كه حقير آن نسخه را نديده ام ولى مرحوم آقاى حاج ميرزا حسين نورى، استاد حقير از آن كتاب نقل مى فرمايد، و بالجمله اين مسجد مقدس مورد احترام علماى اعلام و محدثين كرام شيعه بوده و كرامات متعددى از مسجد جمكران ديده شده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آية الله مرتضى حائرى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جمكران يكى از آيات باهرات عنايت آن حضرت است و توضيح اين مطلب در ضمن چند جهت كه شايد خيلى از آن غافل باشند مذكور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آن در بيدارى است و از كتاب تاريخ قم كه معتبر است از مرحوم صدوق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آقاى بروجردى كه مردى دقيق بود مى فرمود اين داستان در زمان صدوق واقع شده است و او نقل كرده است كه دلالت بر كمال صحت آن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مشتمل بر جريانى است كه مربوط به يك نفر نيست براى اين كه صبح كه مردم بيدار مى شوند، مى بينند با زنجير علامت گذاشته شده است كه اين زنجيرها به درخواست خود شخص حسن به عنوان علامت مسجد كشيده </w:t>
      </w:r>
    </w:p>
    <w:p>
      <w:pPr>
        <w:pStyle w:val="BookText"/>
        <w:rPr/>
      </w:pPr>
      <w:r>
        <w:rPr>
          <w:rFonts w:ascii="Amiri" w:hAnsi="Amiri" w:eastAsia="Amiri" w:cs="Amiri"/>
          <w:color w:val="111111"/>
          <w:sz w:val="28"/>
          <w:sz w:val="28"/>
          <w:szCs w:val="28"/>
          <w:rtl w:val="true"/>
          <w:lang w:bidi="ar-SA"/>
        </w:rPr>
        <w:t xml:space="preserve">شده تا مردم باور كنند و اين زنجير مدتى در منزل سيد محترمى به نام ابوالحسن الرضا بوده است و مردم استشفا به آن مى نموده اند و 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جاى دور از شهر و در وسط بيابان، جايى نيست كه مورد جعل يك مرد جمكرانى شود، آن هم دست تنها، در يك شب ماه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نوعاً مردم عادى به واسطه ى خواب، يك امام زاده را معين مى كنند و مسجد از تصور مردم عادى دور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پيدايش اين مسجد روى احساسات مذهبى و علاقه ى مفرط به حضرت صاحب الامر بود،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توسل به آن بزرگوار باشد و در همين اوان مردم بيشتر زيارت حضرتش را در آن مسجد قرائت مى كنند و متوسل به آن بزرگوار مى شوند، در صورتى كه در اين دستور معنوى اصلاً اسمى از حضرت نيست، حتى تا به حال بيشتر معروف به مسجد جمكران ا ست، نه مسجد صاحب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دستور موافق با أدله 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هم تحيّت مسجد وارد شده است و هم نماز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تهليل و هم تسبيح فاطمه ى زهرا و صلوات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موقع كه زمين اين قدر بى ارزش بوده است فقط مساحت كوچكى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چشمه از مسجد فعلى است كه در زمان ما خيلى بزرگ شده است</w:t>
      </w:r>
      <w:r>
        <w:rPr>
          <w:rFonts w:eastAsia="IRNazanin" w:cs="IRNazanin"/>
          <w:color w:val="111111"/>
          <w:sz w:val="28"/>
          <w:szCs w:val="28"/>
          <w:rtl w:val="true"/>
          <w:lang w:bidi="fa-IR"/>
        </w:rPr>
        <w:t>.</w:t>
      </w:r>
      <w:r>
        <w:rPr>
          <w:rStyle w:val="FootnoteAnchor"/>
          <w:rtl w:val="true"/>
        </w:rPr>
        <w:footnoteReference w:id="29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مى توان گفت كه اين مسجد به يقين به دستور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گرديده و مورد عنايت و توجه ويژه اى است و شبهه افكنى درباره ى اماكن مقدسى نظير مسجد </w:t>
      </w:r>
      <w:bookmarkStart w:id="363" w:name="pg6949_72559"/>
    </w:p>
    <w:p>
      <w:pPr>
        <w:pStyle w:val="BookText"/>
        <w:rPr/>
      </w:pPr>
      <w:bookmarkEnd w:id="363"/>
      <w:r>
        <w:rPr>
          <w:rFonts w:ascii="IRNazanin" w:hAnsi="IRNazanin" w:eastAsia="IRNazanin"/>
          <w:color w:val="111111"/>
          <w:sz w:val="28"/>
          <w:sz w:val="28"/>
          <w:szCs w:val="28"/>
          <w:rtl w:val="true"/>
          <w:lang w:bidi="fa-IR"/>
        </w:rPr>
        <w:t>جمكران با اهداف خاص و نشانه گرفتن عقايد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ها ريشه در انديشه هاى استعمارى دشمنان اسلام دارد كه در طول تاريخ با ترفندهاى مختلف انديشه ى ناب مهدويت و موعودگرايى را نشانه گرفته و در تمام اين مقاصد نا كام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اين گونه تفكرات حاصلى جز بدنامى و ننگ و شكست براى صاحبان آن نداشته است كه اميد مى رود مايه ى عبرت ديگران باشد</w:t>
      </w:r>
      <w:r>
        <w:rPr>
          <w:rFonts w:eastAsia="IRNazanin" w:cs="IRNazanin"/>
          <w:color w:val="111111"/>
          <w:sz w:val="28"/>
          <w:szCs w:val="28"/>
          <w:rtl w:val="true"/>
          <w:lang w:bidi="fa-IR"/>
        </w:rPr>
        <w:t>.</w:t>
      </w:r>
    </w:p>
    <w:p>
      <w:pPr>
        <w:pStyle w:val="Heading3"/>
        <w:numPr>
          <w:ilvl w:val="2"/>
          <w:numId w:val="1"/>
        </w:numPr>
        <w:rPr/>
      </w:pPr>
      <w:bookmarkStart w:id="364" w:name="__RefHeading___Toc2127956_372815092"/>
      <w:bookmarkStart w:id="365" w:name="_Toc139"/>
      <w:bookmarkEnd w:id="364"/>
      <w:r>
        <w:rPr>
          <w:rtl w:val="true"/>
        </w:rPr>
        <w:t>آيا مسجد مقدس جمكران آثار و بركاتى در طول تاريخ داشته كه نشانه ى توجه حضرت امام عصر</w:t>
      </w:r>
      <w:r>
        <w:rPr>
          <w:rtl w:val="true"/>
        </w:rPr>
        <w:t>(</w:t>
      </w:r>
      <w:r>
        <w:rPr>
          <w:rtl w:val="true"/>
        </w:rPr>
        <w:t>عج</w:t>
      </w:r>
      <w:r>
        <w:rPr>
          <w:rtl w:val="true"/>
        </w:rPr>
        <w:t xml:space="preserve">) </w:t>
      </w:r>
      <w:r>
        <w:rPr>
          <w:rtl w:val="true"/>
        </w:rPr>
        <w:t xml:space="preserve">به آن باشد؟ </w:t>
      </w:r>
      <w:r>
        <w:rPr>
          <w:rtl w:val="true"/>
        </w:rPr>
        <w:t xml:space="preserve">/ </w:t>
      </w:r>
      <w:r>
        <w:rPr>
          <w:rtl w:val="true"/>
        </w:rPr>
        <w:t>يدالله حاجى زاده</w:t>
      </w:r>
      <w:bookmarkEnd w:id="365"/>
    </w:p>
    <w:p>
      <w:pPr>
        <w:pStyle w:val="Heading4"/>
        <w:numPr>
          <w:ilvl w:val="3"/>
          <w:numId w:val="1"/>
        </w:numPr>
        <w:rPr/>
      </w:pPr>
      <w:bookmarkStart w:id="366" w:name="__RefHeading___Toc2127958_372815092"/>
      <w:bookmarkStart w:id="367" w:name="_Toc140"/>
      <w:bookmarkEnd w:id="366"/>
      <w:r>
        <w:rPr>
          <w:rtl w:val="true"/>
        </w:rPr>
        <w:t>اشاره</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اهميتى كه اسلام به مسجد داده به هيچ نهادى نداده است و اولين اقدام مهم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هجرت به مدينه ساخت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مساجدى كه خصوصاً در نزد شيعيان اهميت ويژه اى دارد و آثار و بركات فراوانى در طول تاريخ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مقدس جمكران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دستور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قرن پيش در نزديكى شهر مقدس قم بنا شده است</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368" w:name="__RefHeading___Toc2127960_372815092"/>
      <w:bookmarkStart w:id="369" w:name="_Toc141"/>
      <w:bookmarkEnd w:id="368"/>
      <w:r>
        <w:rPr>
          <w:rtl w:val="true"/>
        </w:rPr>
        <w:t>فضيلت نماز در مسجد جمكران</w:t>
      </w:r>
      <w:bookmarkEnd w:id="36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عبادات مهمى كه در اين مسجد انجام مى گيرد دو نمازى است كه به توصيه ى حضرت </w:t>
      </w:r>
      <w:bookmarkStart w:id="370" w:name="pg6949_72560"/>
    </w:p>
    <w:p>
      <w:pPr>
        <w:pStyle w:val="BookText"/>
        <w:rPr/>
      </w:pPr>
      <w:bookmarkEnd w:id="370"/>
      <w:r>
        <w:rPr>
          <w:rFonts w:ascii="Amiri" w:hAnsi="Amiri" w:eastAsia="Amiri" w:cs="Amiri"/>
          <w:color w:val="111111"/>
          <w:sz w:val="28"/>
          <w:sz w:val="28"/>
          <w:szCs w:val="28"/>
          <w:rtl w:val="true"/>
          <w:lang w:bidi="ar-SA"/>
        </w:rPr>
        <w:t xml:space="preserve">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زايران اين مسجد به جا مى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اهميت اين دو نماز همين بس كه آن حضرت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صَلّا هُما فَكانَّما صلّى فى البيت العتيق</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هر كس اين دو نماز را بخواند، گويى در خانه ى كعبه نماز خوانده است</w:t>
      </w:r>
      <w:r>
        <w:rPr>
          <w:rFonts w:eastAsia="IRNazanin" w:cs="IRNazanin"/>
          <w:color w:val="111111"/>
          <w:sz w:val="28"/>
          <w:szCs w:val="28"/>
          <w:rtl w:val="true"/>
          <w:lang w:bidi="fa-IR"/>
        </w:rPr>
        <w:t>.</w:t>
      </w:r>
    </w:p>
    <w:p>
      <w:pPr>
        <w:pStyle w:val="Heading4"/>
        <w:numPr>
          <w:ilvl w:val="3"/>
          <w:numId w:val="1"/>
        </w:numPr>
        <w:rPr/>
      </w:pPr>
      <w:bookmarkStart w:id="371" w:name="__RefHeading___Toc2127962_372815092"/>
      <w:bookmarkStart w:id="372" w:name="_Toc142"/>
      <w:bookmarkEnd w:id="371"/>
      <w:r>
        <w:rPr>
          <w:rtl w:val="true"/>
        </w:rPr>
        <w:t xml:space="preserve">ملاقات با امام زمان </w:t>
      </w:r>
      <w:r>
        <w:rPr>
          <w:rtl w:val="true"/>
        </w:rPr>
        <w:t>(</w:t>
      </w:r>
      <w:r>
        <w:rPr>
          <w:rtl w:val="true"/>
        </w:rPr>
        <w:t>عج</w:t>
      </w:r>
      <w:r>
        <w:rPr>
          <w:rtl w:val="true"/>
        </w:rPr>
        <w:t>)</w:t>
      </w:r>
      <w:bookmarkEnd w:id="372"/>
    </w:p>
    <w:p>
      <w:pPr>
        <w:pStyle w:val="BookText"/>
        <w:rPr/>
      </w:pPr>
      <w:r>
        <w:rPr>
          <w:rFonts w:ascii="IRNazanin" w:hAnsi="IRNazanin" w:eastAsia="IRNazanin"/>
          <w:color w:val="111111"/>
          <w:sz w:val="28"/>
          <w:sz w:val="28"/>
          <w:szCs w:val="28"/>
          <w:rtl w:val="true"/>
          <w:lang w:bidi="fa-IR"/>
        </w:rPr>
        <w:t xml:space="preserve">از زمان بناى مسجد جمكران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هزاران نفر از مشتاقان ديدار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وصال معشوق خويش رسيده اند كه گوشه هايى از اين ملاقات ها در كتاب هاى زيادى كه در اين باره نوشته شده،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سيد شهاب الدين مرعشى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مسجد به طور مكرر ديده شده است</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شايان ذكر است كه همواره لازم نيست ادعاى ملاقات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انكار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توقيعى 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آخرين نايب خويش در زمان غيبت صغرى نوشته اند، تنها افرادى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نايب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مشاهده ى حضرت را كرده اند، دروغ گو معرفى شده اند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يكى از علمايى كه چندين بار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مرحوم ميرزا تقى زرگرى تبريزى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صبح پنج شنبه اى، وى با حالت خوشى به طرف مسجد مقدس جمكران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دوستان او كه منتظرش بودند گمان مى كنند كه آقاى زرگرى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طلّابى كه از مسجد مى آمدند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آقاى </w:t>
      </w:r>
    </w:p>
    <w:p>
      <w:pPr>
        <w:pStyle w:val="BookText"/>
        <w:rPr/>
      </w:pPr>
      <w:r>
        <w:rPr>
          <w:rFonts w:ascii="IRNazanin" w:hAnsi="IRNazanin" w:eastAsia="IRNazanin"/>
          <w:color w:val="111111"/>
          <w:sz w:val="28"/>
          <w:sz w:val="28"/>
          <w:szCs w:val="28"/>
          <w:rtl w:val="true"/>
          <w:lang w:bidi="fa-IR"/>
        </w:rPr>
        <w:t>زرگرى را نديده ايد؟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با سيد بزرگوارى به طرف مسجد جمكران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رفقاى ايشان به طرف مسجد جمكران مى روند وقتى وارد مسجد مى شوند، مى بينند او در مقابل محراب افتاده و بيهوش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هوش مى آورند و از او مى پرسند چرا بيهوش شدى؟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حال خوشى دارم لذا تنها به طرف مسجد جمكران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حضرت بقية الله مناجات مى كردم تا به مقابل محراب مسجد رسيدم و در همين حين اشعارى قرائت مى كردم و اشك مى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صدايى از طرف محراب بلند شد و پاسخ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نياوردم و از هوش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تمام راه در خدمت حضرت 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حكايت ديگر مربوط است به حضرت آيت الله محمد تقى بافقى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دوره ى مرجعيت حضرت آيت الله حائرى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شهريه ى طلبه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از ايشان درخواست عباى زمستانى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مسئله را با آيت الله حائرى در ميان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حائرى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ندارم كه از آن حضرت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بافقى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شاء الله از حضرت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به مسجد جمكران مى رود و روز جمعه برمى گردد و به مرحوم حائرى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فرمودند كه فردا چهارصد عبا مرحمت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تجار چهار صد عبا مى آورد كه </w:t>
      </w:r>
      <w:bookmarkStart w:id="373" w:name="pg6949_72562"/>
    </w:p>
    <w:p>
      <w:pPr>
        <w:pStyle w:val="BookText"/>
        <w:rPr/>
      </w:pPr>
      <w:bookmarkEnd w:id="373"/>
      <w:r>
        <w:rPr>
          <w:rFonts w:ascii="Amiri" w:hAnsi="Amiri" w:eastAsia="Amiri" w:cs="Amiri"/>
          <w:color w:val="111111"/>
          <w:sz w:val="28"/>
          <w:sz w:val="28"/>
          <w:szCs w:val="28"/>
          <w:rtl w:val="true"/>
          <w:lang w:bidi="ar-SA"/>
        </w:rPr>
        <w:t>در بين طلبه ها تقيسم مى شود</w:t>
      </w:r>
      <w:r>
        <w:rPr>
          <w:rFonts w:eastAsia="Amiri" w:cs="Amiri" w:ascii="Amiri" w:hAnsi="Amiri"/>
          <w:color w:val="111111"/>
          <w:sz w:val="28"/>
          <w:szCs w:val="28"/>
          <w:rtl w:val="true"/>
          <w:lang w:bidi="ar-SA"/>
        </w:rPr>
        <w:t>.</w:t>
      </w:r>
      <w:r>
        <w:rPr>
          <w:rStyle w:val="FootnoteAnchor"/>
          <w:rtl w:val="true"/>
        </w:rPr>
        <w:footnoteReference w:id="299"/>
      </w:r>
    </w:p>
    <w:p>
      <w:pPr>
        <w:pStyle w:val="Heading4"/>
        <w:numPr>
          <w:ilvl w:val="3"/>
          <w:numId w:val="1"/>
        </w:numPr>
        <w:rPr/>
      </w:pPr>
      <w:bookmarkStart w:id="374" w:name="__RefHeading___Toc2127964_372815092"/>
      <w:bookmarkStart w:id="375" w:name="_Toc143"/>
      <w:bookmarkEnd w:id="374"/>
      <w:r>
        <w:rPr>
          <w:rtl w:val="true"/>
        </w:rPr>
        <w:t xml:space="preserve">توجه امام زمان </w:t>
      </w:r>
      <w:r>
        <w:rPr>
          <w:rtl w:val="true"/>
        </w:rPr>
        <w:t>(</w:t>
      </w:r>
      <w:r>
        <w:rPr>
          <w:rtl w:val="true"/>
        </w:rPr>
        <w:t>عج</w:t>
      </w:r>
      <w:r>
        <w:rPr>
          <w:rtl w:val="true"/>
        </w:rPr>
        <w:t xml:space="preserve">) </w:t>
      </w:r>
      <w:r>
        <w:rPr>
          <w:rtl w:val="true"/>
        </w:rPr>
        <w:t>به زايران مسجد جمكران</w:t>
      </w:r>
      <w:bookmarkEnd w:id="37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از جمله كسانى كه مورد عنايت و توجه خاص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زايران اين مسجد مقدس اند و اصولاً بناى اين مسجد در جهت عنايت خاص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حائرى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از عنايات خاصه ى حضرت صاحب الزمان است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حكايتى نقل شده است از سيد شريف، سيد مرتضى حسنى معروف به ساعت ساز قمى كه از اشخاص باحقيقت و متديّن شهر قم و به نيكى و پارسايى مشهور و معروف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 شنبه اى در فصل زمستان كه هوا بسيار سرد و برف زيادى هم روى زمين قريب به نيم متر نشسته بود، ناگاه به خاطرم آمد كه شب پنج شنبه و موسم رفتن مرحوم بافقى به مسجد جمكران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كه حتماً با اين هوا و برف امشب به مسجد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دلم طاقت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جستوجو متوجه شدم كه ايشان با چند نفر از طلاب به سمت مسجد جمكران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مسجد جمكران حركت كردم اما يك نانوا در ميدان مير به من گفت بيخود نرو، چون به آنها قطعاً نخواهى رسيد و شايد الان، اگر به خطرى برنخورده باشند، نزديك مسجد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نگران بودم از اين كه با اين شدت سرما و برف پيش آمدى براى آنان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چاره اى نداشتم و به خانه مراجعت كردم و پيوسته پريشان بودم به طورى كه اهل خانه ام از پريشانى من مضطرب و اندوهناك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در خواب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وارد منزل شدند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چرا مضطربى؟ وقتى علت را گفتم،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گمان مى كنى كه من از حال شيخ بى خبرم؟ الان رفتم مسجد و وسايل استراحت او و اصحابش را فراهم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برخاستم و به تفحّص صدق اين خواب برآمدم تا رسيدم به يكى از همراهان مرحوم بافقى و به عجله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و چگونگى رفتن و وسايل آنجا را برايم تعريف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ديشب حاج شيخ ما را برداشته و به مسجد جمكران روان شديم و هوا بسيار سرد و برفى بود، ولى وقتى از شهر خارج شديم، يك حرارت و شوق ديگرى داشتيم تا به مسجد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مسجد رسيديم متحير بوديم كه شب را از سرما چگونه به روز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 سيدى وارد شد و به حاج شيخ بافقى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كرسى و لحاف و آتش برايتان حاضر كنم؟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سيد از مسجد بيرون رفت ولى چند دقيقه اى طول نكشيد كه برگشت و با خود آن وسايل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آن سيد جوان 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كه ديدم و فهميدم كه مولايم از حاج شيخ محمد تقى بافقى غافل نيست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مسجد جمكران محل گرفتن حاجات و برطرف شدن گرفتارى ها</w:t>
      </w:r>
    </w:p>
    <w:p>
      <w:pPr>
        <w:pStyle w:val="BookText"/>
        <w:rPr/>
      </w:pPr>
      <w:r>
        <w:rPr>
          <w:rFonts w:ascii="IRNazanin" w:hAnsi="IRNazanin" w:eastAsia="IRNazanin"/>
          <w:color w:val="111111"/>
          <w:sz w:val="28"/>
          <w:sz w:val="28"/>
          <w:szCs w:val="28"/>
          <w:rtl w:val="true"/>
          <w:lang w:bidi="fa-IR"/>
        </w:rPr>
        <w:t>مسجد جمكران در طول تاريخ همواره مورد توجه علما و شيعيان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ى زيادى با تشرّف به اين مكان شريف و توسل به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سيد شهاب الدين مرعشى نجفى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خود مكرر كراماتى از آنجا مشاهده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چهار شنبه مكرر موفق شدم كه در آن مسجد بيتوته كنم و حاجات خود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ترديد نيست كه اين مسجد از مكان هايى است كه مورد توجه و محل نزول بركات الهى است و پس از مسجد سهله كه در كوفه به وجود حضرت ولى عصر منتسب است، بهترين جايى است كه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دارد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آيت الله ديباجى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وقت براى خودم يا يكى از دوستان مشكلى پيش آمد كند، راهى مسجد مقدس جمكران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اين مسجد شريف كراماتى ديده و شنيده ام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آيت الله محسنى ملايرى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بزرگانى مانند مرحوم آيت الله حاج شيخ عبدالكريم حائرى، مرحوم آيت الله بروجردى، مرحوم آيت الله حجّت و مرحوم آيت الله گلپايگانى توجه خاصى به مسجد مقدس جمكران داشتند و همواره در مشكلات حوزه به آن مكان مقدس پناه مى بردند و حل مشكلات خود را مى يافتند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فاضل لنكرانى فرمودند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هر وقت براى حضرت آيت الله بروجردى مشكلى پيش مى آمد، مرحوم پدرم كه خود از عاشقان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علاقه ى زيادى به مسجد مقدس جمكران داشت به محضر آقا عرض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قربانى براى مسجد جمكران بفرستيد تا دفع مشكل شود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آيت الله نورى همدانى در همين باره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پيش يكى از دوستان بنده درد پاى شديدى عارضش شد به طورى كه از چند قدم راه رفتن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اطبّا گفته بودند براى مداوا و معالجه بايد روى پاى او عمل جراحى صورت گيرد و تازه معلوم نيست كه عمل نتيجه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چهارشنبه اى اين بنده ى خدا به منزل ما آمد و سپس به مسجد جمكران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در حالى كه خوشحال بود و پاهايش كاملاً خوب شده بود مراجعت كرد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در پايان اين بحث حكايت كوتاه ديگرى را از درياى عنايات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مسجد مقدس جمكران مرتبط است از زبان آيت الله احمدى ميانجى بيان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نقل از فردى مى گويد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مبتلا به بيمارى سل شده بود و من خرج دكتر و دوا را نداشتم با پسرم عريضه اى نوشته و به مسجد جمكران برديم، نماز خوانديم و دعا كرديم و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به تهران جهت معاينه به نزد دكتر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دكتر معاينه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ات را براى چه آورده 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ايشان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فهميدم كه از بركت امام زمان در مسجد جمكران پسرم الحمدلله خوب شده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رسيدگى و سرپرستى شما كوتاهى نكرده و ياد شما را از خاطر نبرده ايم كه اگر جز اين بود، دشوارى ها و مصيبت ها بر شما فرود مى آمد و دشمنان شما را ريشه كن مى نمودند</w:t>
      </w:r>
      <w:r>
        <w:rPr>
          <w:rFonts w:eastAsia="IRNazanin" w:cs="IRNazanin"/>
          <w:color w:val="111111"/>
          <w:sz w:val="28"/>
          <w:szCs w:val="28"/>
          <w:rtl w:val="true"/>
          <w:lang w:bidi="fa-IR"/>
        </w:rPr>
        <w:t>.</w:t>
      </w:r>
      <w:r>
        <w:rPr>
          <w:rStyle w:val="FootnoteAnchor"/>
          <w:rtl w:val="true"/>
        </w:rPr>
        <w:footnoteReference w:id="308"/>
      </w:r>
      <w:bookmarkStart w:id="376" w:name="pg6949_72567"/>
    </w:p>
    <w:p>
      <w:pPr>
        <w:pStyle w:val="Heading2"/>
        <w:numPr>
          <w:ilvl w:val="1"/>
          <w:numId w:val="1"/>
        </w:numPr>
        <w:rPr/>
      </w:pPr>
      <w:bookmarkStart w:id="377" w:name="__RefHeading___Toc2127966_372815092"/>
      <w:bookmarkStart w:id="378" w:name="_Toc144"/>
      <w:bookmarkEnd w:id="376"/>
      <w:bookmarkEnd w:id="377"/>
      <w:r>
        <w:rPr>
          <w:rtl w:val="true"/>
        </w:rPr>
        <w:t xml:space="preserve">تاريخ معاصر </w:t>
      </w:r>
      <w:r>
        <w:rPr>
          <w:rtl w:val="true"/>
        </w:rPr>
        <w:t xml:space="preserve">/ </w:t>
      </w:r>
      <w:r>
        <w:rPr>
          <w:rtl w:val="true"/>
        </w:rPr>
        <w:t>دخالت هاى انگليس در ايران</w:t>
      </w:r>
      <w:bookmarkEnd w:id="37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9" w:name="__RefHeading___Toc2127968_372815092"/>
      <w:bookmarkStart w:id="380" w:name="_Toc145"/>
      <w:bookmarkEnd w:id="379"/>
      <w:r>
        <w:rPr>
          <w:rtl w:val="true"/>
        </w:rPr>
        <w:t>اشاره</w:t>
      </w:r>
      <w:bookmarkEnd w:id="3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هاى استعمارى انگليس در ايران قبل از پيروزى انقلاب اسلامى چگونه بوده است؟</w:t>
      </w:r>
    </w:p>
    <w:p>
      <w:pPr>
        <w:pStyle w:val="BookText"/>
        <w:rPr/>
      </w:pPr>
      <w:r>
        <w:rPr>
          <w:rFonts w:ascii="Amiri" w:hAnsi="Amiri" w:eastAsia="Amiri" w:cs="Amiri"/>
          <w:color w:val="111111"/>
          <w:sz w:val="28"/>
          <w:sz w:val="28"/>
          <w:szCs w:val="28"/>
          <w:rtl w:val="true"/>
          <w:lang w:bidi="ar-SA"/>
        </w:rPr>
        <w:t>امير على حسنلو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دخالت هاى انگليس در ايران پس از پيروزى انقلاب اسلامى استعمارى بوده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يدالله حاجى زاده </w:t>
      </w:r>
    </w:p>
    <w:p>
      <w:pPr>
        <w:pStyle w:val="BookText"/>
        <w:rPr/>
      </w:pPr>
      <w:r>
        <w:rPr>
          <w:rFonts w:ascii="Amiri" w:hAnsi="Amiri" w:eastAsia="Amiri" w:cs="Amiri"/>
          <w:color w:val="111111"/>
          <w:sz w:val="28"/>
          <w:sz w:val="28"/>
          <w:szCs w:val="28"/>
          <w:rtl w:val="true"/>
          <w:lang w:bidi="ar-SA"/>
        </w:rPr>
        <w:t>تاريخ معاصر</w:t>
      </w:r>
    </w:p>
    <w:p>
      <w:pPr>
        <w:pStyle w:val="BookText"/>
        <w:rPr/>
      </w:pPr>
      <w:r>
        <w:rPr>
          <w:rFonts w:ascii="IRNazanin" w:hAnsi="IRNazanin" w:eastAsia="IRNazanin"/>
          <w:color w:val="111111"/>
          <w:sz w:val="28"/>
          <w:sz w:val="28"/>
          <w:szCs w:val="28"/>
          <w:rtl w:val="true"/>
          <w:lang w:bidi="fa-IR"/>
        </w:rPr>
        <w:t>دخالت هاى انگليس در ايران</w:t>
      </w:r>
    </w:p>
    <w:p>
      <w:pPr>
        <w:pStyle w:val="BookText"/>
        <w:rPr/>
      </w:pPr>
      <w:r>
        <w:rPr>
          <w:rFonts w:ascii="IRNazanin" w:hAnsi="IRNazanin" w:eastAsia="IRNazanin"/>
          <w:color w:val="111111"/>
          <w:sz w:val="28"/>
          <w:sz w:val="28"/>
          <w:szCs w:val="28"/>
          <w:rtl w:val="true"/>
          <w:lang w:bidi="fa-IR"/>
        </w:rPr>
        <w:t>كشور پهناور و ديرپاى ايران اسلامى با مردمانى خردمند و دل باخته 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تمدنى كهن و درخشان، ذخاير معدنى و ثروت هاى فرهنگى غنى و گسترده و موقعيت استراتژيك و جغرافيايى بسيار حساس و مهم در خاورميانه و جهان اسلام است كه اين سبب شده مورد توجه و طمع استعمارگران به ويژه انگليس قرار گيرد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نگاهى اجمالى به سياست و عملكرد استعمارگرانه ى انگليس، در قبال ايران قبل و بعد از انقلاب خواهيم داشت</w:t>
      </w:r>
      <w:r>
        <w:rPr>
          <w:rFonts w:eastAsia="IRNazanin" w:cs="IRNazanin"/>
          <w:color w:val="111111"/>
          <w:sz w:val="28"/>
          <w:szCs w:val="28"/>
          <w:rtl w:val="true"/>
          <w:lang w:bidi="fa-IR"/>
        </w:rPr>
        <w:t xml:space="preserve">. </w:t>
      </w:r>
      <w:bookmarkStart w:id="381" w:name="pg6949_72570"/>
    </w:p>
    <w:p>
      <w:pPr>
        <w:pStyle w:val="Heading3"/>
        <w:numPr>
          <w:ilvl w:val="2"/>
          <w:numId w:val="1"/>
        </w:numPr>
        <w:rPr/>
      </w:pPr>
      <w:bookmarkStart w:id="382" w:name="__RefHeading___Toc2127970_372815092"/>
      <w:bookmarkStart w:id="383" w:name="_Toc146"/>
      <w:bookmarkEnd w:id="381"/>
      <w:bookmarkEnd w:id="382"/>
      <w:r>
        <w:rPr>
          <w:rtl w:val="true"/>
        </w:rPr>
        <w:t xml:space="preserve">دخالت هاى استعمارى انگليس در ايران قبل از پيروزى انقلاب اسلامى چگونه بوده است؟ </w:t>
      </w:r>
      <w:r>
        <w:rPr>
          <w:rtl w:val="true"/>
        </w:rPr>
        <w:t xml:space="preserve">/ </w:t>
      </w:r>
      <w:r>
        <w:rPr>
          <w:rtl w:val="true"/>
        </w:rPr>
        <w:t>امير على حسنلو</w:t>
      </w:r>
      <w:bookmarkEnd w:id="383"/>
    </w:p>
    <w:p>
      <w:pPr>
        <w:pStyle w:val="Heading4"/>
        <w:numPr>
          <w:ilvl w:val="3"/>
          <w:numId w:val="1"/>
        </w:numPr>
        <w:rPr/>
      </w:pPr>
      <w:bookmarkStart w:id="384" w:name="__RefHeading___Toc2127972_372815092"/>
      <w:bookmarkStart w:id="385" w:name="_Toc147"/>
      <w:bookmarkEnd w:id="384"/>
      <w:r>
        <w:rPr>
          <w:rtl w:val="true"/>
        </w:rPr>
        <w:t>دخالت هاى اقتصادى و نظامى استعمارگران</w:t>
      </w:r>
      <w:bookmarkEnd w:id="385"/>
    </w:p>
    <w:p>
      <w:pPr>
        <w:pStyle w:val="BookText"/>
        <w:rPr/>
      </w:pPr>
      <w:r>
        <w:rPr>
          <w:rFonts w:ascii="IRNazanin" w:hAnsi="IRNazanin" w:eastAsia="IRNazanin"/>
          <w:color w:val="111111"/>
          <w:sz w:val="28"/>
          <w:sz w:val="28"/>
          <w:szCs w:val="28"/>
          <w:rtl w:val="true"/>
          <w:lang w:bidi="fa-IR"/>
        </w:rPr>
        <w:t>آغاز روابط ايران با انگليس حدوداً به دوره ى تيموريان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صفويان نيز روابط تجارى برقرار بود و بازرگانان انگليسى در ايران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 ها براى حفظ مستعمرات خود و وسعت قلمرو آن تحركات خود را در منطقه افزايش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رقابت شديد آنها با فرانسه بر سر مسئله ى هندوستان و طرح هاى ناپلئون براى سهيم شدن در اين كشور از طريق همسايگان آن، از جمله ايران، دولت استعمارى انگليس را بر آن داشت كه در ايران نفوذ بيشترى داشته باشد و اين خود موجب ضعف حاكمان ايران و دخالت هاى استعمارى آنان شد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دوره ى افشاريه نيز جنوب ايران مركز فعاليت تجارى آنها بود</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كريم خان زند براى رونق تجارت، آزادى تجارى بيشترى به انگليس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بوشهر هيچ رقيبى نداشتند و مركز تجارى آنها به مركز سياسى تبديل شد تا شيخ نشين هاى خليج را نيز تحت نظر بگيرند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اگرچه نتوانستند موافقت كريم خان زند را جهت تأسيس پايگاه در مناطق مركزى جلب كنند</w:t>
      </w:r>
      <w:r>
        <w:rPr>
          <w:rStyle w:val="FootnoteAnchor"/>
          <w:rtl w:val="true"/>
        </w:rPr>
        <w:footnoteReference w:id="312"/>
      </w:r>
      <w:r>
        <w:rPr>
          <w:rFonts w:ascii="IRNazanin" w:hAnsi="IRNazanin" w:eastAsia="IRNazanin"/>
          <w:color w:val="111111"/>
          <w:sz w:val="28"/>
          <w:sz w:val="28"/>
          <w:szCs w:val="28"/>
          <w:rtl w:val="true"/>
          <w:lang w:bidi="fa-IR"/>
        </w:rPr>
        <w:t>ولى بعدها نفوذ آنان به مناطق ديگر نيز سرايت كرد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دوره ى قاجار كه ايران از جانب روسيه مورد تهاجم واقع مى شد فرانسه از فرصت استفاده كرد تا ايران را در مقابل رقيب خود انگليس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عهدنامه ى فين كين اشتاين ايران در قبال فرانسه متعهد شد كه انگليسى ها را از اين كشور بيرون كند و به آنها اعلان جنگ بدهد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اما انگليسى ها با تدابير دوستانه سعى در حفاظت مستعمره ى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سر جان ملكم را به عنوان سفير به ايران اعزام كردند</w:t>
      </w:r>
      <w:r>
        <w:rPr>
          <w:rFonts w:eastAsia="IRNazanin" w:cs="IRNazanin"/>
          <w:color w:val="111111"/>
          <w:sz w:val="28"/>
          <w:szCs w:val="28"/>
          <w:rtl w:val="true"/>
          <w:lang w:bidi="fa-IR"/>
        </w:rPr>
        <w:t>;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امتيازات استعمارى زيادى براى دولت متبوع خود كسب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كه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ايران با انگليس قطع شد ولى انگليسى ها پايگاه خود را در بصره و اطراف خليج فارس حفظ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فرانسويان هر چند رابطه ى گرمى با دولت داشتند ولى به علت عدم وفادارى در بين مردم منفور بودند، و اين براى انگليسى ها موقعيت مناسبى بود، تا در خليج فارس ايران را با قواى نظامى تهديد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ترفندهاى هميشگى انگليسى ها براى گرفتن امتياز، جوسازى و ارعاب بود، لذا در اين موقعيت سر هارفورد جونز به ايران آمد و دولت ايران با توجه به بحران هاى موجود و تهديد روس ها، مجبور به قبول سفير انگليس و رد سفير فرانسه شد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انتقال برخى نيروهاى خود به جنوب ايران و نفوذ در خليج فارس و ايجاد رابطه با شيوخ محلى و امام مسقط، اهداف خود را دنبال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با اهداف سياسى براى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فرمان حكومت بندر عباس و جزاير قشم و هرمز و نواحى شميل و ميناب و بندر خمير را از ناصر الدين شاه براى امام مسقط گرفتند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وفات امام </w:t>
      </w:r>
    </w:p>
    <w:p>
      <w:pPr>
        <w:pStyle w:val="BookText"/>
        <w:rPr/>
      </w:pPr>
      <w:r>
        <w:rPr>
          <w:rFonts w:ascii="Amiri" w:hAnsi="Amiri" w:eastAsia="Amiri" w:cs="Amiri"/>
          <w:color w:val="111111"/>
          <w:sz w:val="28"/>
          <w:sz w:val="28"/>
          <w:szCs w:val="28"/>
          <w:rtl w:val="true"/>
          <w:lang w:bidi="ar-SA"/>
        </w:rPr>
        <w:t>مسقط فرزندش را تحريك نمودند تا اين جزاير را از حكومت ايران جداكند ولى موفق نشدند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معاهده ى پاريس، نفوذ انگليسى ها در ايران بيش تر شد به طورى كه آنها توانستند فروش دخانيات را به خود اختصاص دهند كه با هشيارى علماى شيعه و فتواى تاريخى ميرزاى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مقابله شد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آنها همواره سعى در تجزيه ى ايران داشتند، چنان كه در جنوب با حمايت از شيوخ منطقه و در كرمان و نواحى سيستان و بلوچستان با حمايت آقاخان كرمانى رهبر فرقه ى اسماعيليه، قصد جداسازى اين مناطق را از خاك كشور داشتند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قواى انگليسى به بهانه ى سركوب طوايف سيخ ساكن كنار رود سند، در بلوچستان حضور يافته، از رؤساى قبايل استقلال طلب و غافل بلوچ بر ضد دولت حمايت مى كردند و مرزهاى جنوب شرقى را ناامن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بهانه ى تأسيس تلگراف در جنوب ايران براى مرزهاى ايران و افعانستان سرحدى طبق ميل خود مشخص كردند و قسمتى از خاك ايران را در مشرق از كشور جدا كردند</w:t>
      </w:r>
      <w:r>
        <w:rPr>
          <w:rFonts w:eastAsia="IRNazanin" w:cs="IRNazanin"/>
          <w:color w:val="111111"/>
          <w:sz w:val="28"/>
          <w:szCs w:val="28"/>
          <w:rtl w:val="true"/>
          <w:lang w:bidi="fa-IR"/>
        </w:rPr>
        <w:t>.</w:t>
      </w:r>
      <w:r>
        <w:rPr>
          <w:rStyle w:val="FootnoteAnchor"/>
          <w:rtl w:val="true"/>
        </w:rPr>
        <w:footnoteReference w:id="31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انگليسى ها از علاقه ى ناصر الدين شاه به تجديد فراش و سفر به فرنگ نهايت سود را براى گسترش آمال استعمارى خود بردند و توانستند امتيازات زيادى در جهت غارت ذخاير و منابع ملى و فرهنگى ايران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تأسيس بانك شاهنشاهى، تأسيس تلگراف، تأسيس خط آهن، استخراج معادن و فلزات و سنگ هاى گران قيمت و آثار باستانى، كشتى رانى در كارون و استخراج انواع فرآورده هاى دريايى كه با سرمايه ى ملى ايران اجرا مى شد و سود آن عايد شركت هاى هند و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شانزده سال منازعه، مدت قرارداد فوق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كه طبق آن، معادن نفت و ديگر فلزات در تمام نقاط ايران به انگليسى ها واگذار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قرار داد، به بهانه ى كشف نفت حفارى در مناطق مختلف ايران آغاز شد و سرانجام چاه هاى نفت در مناطق جنوب كشف و توسط شركت انگليسى استخراج مى شد و مبالغ كمى از درآمد آن بين قبايل منطقه تقسيم و بقيه به جيب شركت هاى وابسته به دولت انگليس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نفوذ تجارى در بين قبايل منطقه ى جنوب، قصد تجزيه و جدا كردن اين منطقه ى حاصل خيز و سرشار از نفت را داشتند و در اين راه جنگ هاى زيادى در اين مناطق به راه انداختند و جنايات بى شمارى را مرتكب شدند كه از جمله ى آنها جنگ محمّره و تصرف خوزستان و بوشهر و خارك بود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غارت ذخاير و منابع كشور و استثمار صنعتگران و تحصيل كردگان ايرانى و مديريت بر آنان صنعت خودشان را به ايرانيان نماياندند و اين باعث شد كه ايران سال ها بتواند به استقلال عملى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حاكم بر ايران نيز در فراهم شدن چنين زمينه اى نقش اساسى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كه كليد اقتصاد ايران به دست آنهاافتاد، به تدريج افسار سياست نيز به آنها واگذار شد، و در اندك زمانى يكّه تاز ايران شدند و استقلال سياسى، اقتصادى و نظامى كشور را در دست گرفتند و رسماً ايران را به همسايه ى مستعمره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كردند و نقشه ى جغرافيايى و استراتژيكى ايران را به سود خود تغيير دادند و براى جدا كردن افغانستان از ايران، جزيره ى خارك و بندر بوشهر و خوزستان را به تصرف خود درآوردند و سرانجام طى تحميل معاهده ى پاريس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موجب بند پنجم و ششم و هفتم آن، دولت ايران متعهد شد تمام خاك افغانستان را تخليه و </w:t>
      </w:r>
      <w:bookmarkStart w:id="386" w:name="pg6949_72574"/>
    </w:p>
    <w:p>
      <w:pPr>
        <w:pStyle w:val="BookText"/>
        <w:rPr/>
      </w:pPr>
      <w:bookmarkEnd w:id="386"/>
      <w:r>
        <w:rPr>
          <w:rFonts w:ascii="IRNazanin" w:hAnsi="IRNazanin" w:eastAsia="IRNazanin"/>
          <w:color w:val="111111"/>
          <w:sz w:val="28"/>
          <w:sz w:val="28"/>
          <w:szCs w:val="28"/>
          <w:rtl w:val="true"/>
          <w:lang w:bidi="fa-IR"/>
        </w:rPr>
        <w:t>از هر گونه ادعا نسبت به آن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افغانستان در دوره ى صدارت ميرزاآقا نورى كه كاملاً به انگليسى ها وابسته بود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در سراسر خليج فارس و درياى عمان نفوذ دريايى برقرار گرديد و تنها راه بازرگانى ايران از طريق درياى آزاد به دست انگليس افتاد</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387" w:name="__RefHeading___Toc2127974_372815092"/>
      <w:bookmarkStart w:id="388" w:name="_Toc148"/>
      <w:bookmarkEnd w:id="387"/>
      <w:r>
        <w:rPr>
          <w:rtl w:val="true"/>
        </w:rPr>
        <w:t>دخالت هاى سياسى فرهنگى</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از ترويج و قدرت گرفتن فرقه ى اسماعيليه و آقاخان كرمانى</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زدن به شورش هاى محلى در گرگان، اصفهان و كاشان براى دست برداشتن محمد شاه از هرات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دخالت در شورش هاى شرق خراسان كه توسط طوايف قادريه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نقشبنديه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از تشكيل فرقه ى گمراه بابيت در جنوب ايران، توسط سيد على محمد 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مجموعه هاى سرّى نظير آدميت و فراماسون، براى جذب نخبگان و بد نام كردن آنها در بين مردم و اجراى اهداف خويش توسط آنها و تأثير و نفوذ غير مستقيم در امور سياسى، اقتصادى و فرهنگى كشور</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در به انحراف كشاندن انقلاب مشروطه ى ايران، نفوذ در بين نمايندگان مجلس مشروطه</w:t>
      </w:r>
      <w:r>
        <w:rPr>
          <w:rStyle w:val="FootnoteAnchor"/>
          <w:rtl w:val="true"/>
        </w:rPr>
        <w:footnoteReference w:id="325"/>
      </w:r>
      <w:r>
        <w:rPr>
          <w:rFonts w:ascii="Amiri" w:hAnsi="Amiri" w:eastAsia="Amiri" w:cs="Amiri"/>
          <w:color w:val="111111"/>
          <w:sz w:val="28"/>
          <w:sz w:val="28"/>
          <w:szCs w:val="28"/>
          <w:rtl w:val="true"/>
          <w:lang w:bidi="ar-SA"/>
        </w:rPr>
        <w:t>و سركوب مبارزان و محافظان مشروطه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 ايران به سه منطقه و تصرف قسمت وسيعى از خاك ايران طى قرار داد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1915</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تحميل قرارداد ننگين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اساس آن ايران رسماً مستعمره ى انگليس معرفى شد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مفاد بندهاى اين قرارداد كه به امضاى وثوق الدوله و هيئت انگليسى رسيد تماميت ارضى و استقلال سياسى و اقتصادى و نظامى ايران را به كلى از بين مى بُرد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در آمد نفت جنوب، گمركات و مديريت اجرايى تمام امور كشورى و لشكرى و تعيين فرماندهان نظامى و ساير مسئولين به دست انگليسى ها افتاد و مجلس مشروطه كاملاً به حاشيه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انقلابى كه صدها نفر از مردم و دانشمندان در راه پيروزى آن به شهادت رسيدند با دسيسه ى استعمارگران انگليسى كاملاً منحرف و باطل شد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هاى استعمارى انگليسى در امور ايران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راحتى توانستند علاوه بر پشت سر گذاشتن مجلس و مجلسيان مشروطه، از طريق نمايندگان حامى و دست نشانده ى خود حكومت ايران را به راحتى تغيير دهند و دست نشانده ى رسمى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حكومت برسانند</w:t>
      </w:r>
      <w:r>
        <w:rPr>
          <w:rStyle w:val="FootnoteAnchor"/>
          <w:rtl w:val="true"/>
        </w:rPr>
        <w:footnoteReference w:id="330"/>
      </w:r>
      <w:r>
        <w:rPr>
          <w:rFonts w:ascii="IRNazanin" w:hAnsi="IRNazanin" w:eastAsia="IRNazanin"/>
          <w:color w:val="111111"/>
          <w:sz w:val="28"/>
          <w:sz w:val="28"/>
          <w:szCs w:val="28"/>
          <w:rtl w:val="true"/>
          <w:lang w:bidi="fa-IR"/>
        </w:rPr>
        <w:t>و سال ها ايران را از پيشرفت و ترقى باز دارند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قدرت رسيدن رضا خان مير پنج، كه بى ترديد عامل انگليس بود،</w:t>
      </w:r>
      <w:r>
        <w:rPr>
          <w:rStyle w:val="FootnoteAnchor"/>
          <w:rtl w:val="true"/>
        </w:rPr>
        <w:footnoteReference w:id="331"/>
      </w:r>
      <w:r>
        <w:rPr>
          <w:rFonts w:ascii="Amiri" w:hAnsi="Amiri" w:eastAsia="Amiri" w:cs="Amiri"/>
          <w:color w:val="111111"/>
          <w:sz w:val="28"/>
          <w:sz w:val="28"/>
          <w:szCs w:val="28"/>
          <w:rtl w:val="true"/>
          <w:lang w:bidi="ar-SA"/>
        </w:rPr>
        <w:t xml:space="preserve">سركوب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ها و نهضت هاى مردمى ايران آغاز شد و شعاير مذهبى مورد هجوم قرار گرفت و علماى وارسته اى چون مدرس، كاشانى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منزوى شدند يا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پهلوى كه 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حمايت انگليس جاى پدرش را گرفت، هم چنان تازيانه هاى خشم استعمار گران براى نابودى هويت دينى را بر سر ملت ايران كوبيد و در اين راه از هيچ ظلمى كوتاهى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دوران كابينه ها توسط وابستگان انگليس تشكيل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و جوانان غيور ايران با رهبرى روحانيت آگاه و اساتيد متعهد حوزه و دانشگاه دست از مبارزه نكشيدند و تمام اين قضايا را معلول دخالت استعمارگران انگليس مى دانستند، كه با تحميل قرار دادهاى ننگين ديگر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تحريك شاه به تغيير قانون اساسى مشروطه و دخالت در انتخابات مجلس و حمايت از طرف داران و وابستگان خود</w:t>
      </w:r>
      <w:r>
        <w:rPr>
          <w:rStyle w:val="FootnoteAnchor"/>
          <w:rtl w:val="true"/>
        </w:rPr>
        <w:footnoteReference w:id="332"/>
      </w:r>
      <w:r>
        <w:rPr>
          <w:rFonts w:ascii="IRNazanin" w:hAnsi="IRNazanin" w:eastAsia="IRNazanin"/>
          <w:color w:val="111111"/>
          <w:sz w:val="28"/>
          <w:sz w:val="28"/>
          <w:szCs w:val="28"/>
          <w:rtl w:val="true"/>
          <w:lang w:bidi="fa-IR"/>
        </w:rPr>
        <w:t>و سركوب مبارزان بزرگى چون كاشانى و نواب صفوى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خود را دنبال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پيروزى نهضت مردمى در ملى شدن صنعت نفت، روابط ايران و انگليس در تاريخ سوم مهر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 و در شانزدهم آذر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روى كار آمدن دولت زاهدى مجدداً رابطه برقرار شد كه با مقاومت آيت الله كاشانى مواجه گرديد</w:t>
      </w:r>
      <w:r>
        <w:rPr>
          <w:rFonts w:eastAsia="IRNazanin" w:cs="IRNazanin"/>
          <w:color w:val="111111"/>
          <w:sz w:val="28"/>
          <w:szCs w:val="28"/>
          <w:rtl w:val="true"/>
          <w:lang w:bidi="fa-IR"/>
        </w:rPr>
        <w:t>.</w:t>
      </w:r>
      <w:r>
        <w:rPr>
          <w:rStyle w:val="FootnoteAnchor"/>
          <w:rtl w:val="true"/>
        </w:rPr>
        <w:footnoteReference w:id="333"/>
      </w:r>
      <w:r>
        <w:rPr>
          <w:rFonts w:ascii="Amiri" w:hAnsi="Amiri" w:eastAsia="Amiri" w:cs="Amiri"/>
          <w:color w:val="111111"/>
          <w:sz w:val="28"/>
          <w:sz w:val="28"/>
          <w:szCs w:val="28"/>
          <w:rtl w:val="true"/>
          <w:lang w:bidi="ar-SA"/>
        </w:rPr>
        <w:t>وى آن روز را عزاى ملى اعلام كرد و سه تن از دانشجوايان در اين راه شهيد شدند</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بدين ترتيب جرقه هاى انقلاب با مبارزات خستگى ناپذير مرحوم كاشانى عليه استعمارگران، به خصوص انگليس، از سر گرفته شد و دولت استعمارگر فعاليت هاى فرهنگى و اقتصادى خود را با رقابت آمريكا شدت بخشيد</w:t>
      </w:r>
      <w:r>
        <w:rPr>
          <w:rFonts w:eastAsia="IRNazanin" w:cs="IRNazanin"/>
          <w:color w:val="111111"/>
          <w:sz w:val="28"/>
          <w:szCs w:val="28"/>
          <w:rtl w:val="true"/>
          <w:lang w:bidi="fa-IR"/>
        </w:rPr>
        <w:t>.</w:t>
      </w:r>
      <w:r>
        <w:rPr>
          <w:rStyle w:val="FootnoteAnchor"/>
          <w:rtl w:val="true"/>
        </w:rPr>
        <w:footnoteReference w:id="335"/>
      </w:r>
      <w:bookmarkStart w:id="389" w:name="pg6949_72577"/>
    </w:p>
    <w:p>
      <w:pPr>
        <w:pStyle w:val="Heading3"/>
        <w:numPr>
          <w:ilvl w:val="2"/>
          <w:numId w:val="1"/>
        </w:numPr>
        <w:rPr/>
      </w:pPr>
      <w:bookmarkStart w:id="390" w:name="__RefHeading___Toc2127976_372815092"/>
      <w:bookmarkStart w:id="391" w:name="_Toc149"/>
      <w:bookmarkEnd w:id="389"/>
      <w:bookmarkEnd w:id="390"/>
      <w:r>
        <w:rPr>
          <w:rtl w:val="true"/>
        </w:rPr>
        <w:t xml:space="preserve">آيا دخالت هاى انگليس در ايران پس از پيروزى انقلاب اسلامى استعمارى بوده است؟ </w:t>
      </w:r>
      <w:r>
        <w:rPr>
          <w:rtl w:val="true"/>
        </w:rPr>
        <w:t xml:space="preserve">/ </w:t>
      </w:r>
      <w:r>
        <w:rPr>
          <w:rtl w:val="true"/>
        </w:rPr>
        <w:t>يدالله حاجى زاده</w:t>
      </w:r>
      <w:bookmarkEnd w:id="391"/>
    </w:p>
    <w:p>
      <w:pPr>
        <w:pStyle w:val="Heading4"/>
        <w:numPr>
          <w:ilvl w:val="3"/>
          <w:numId w:val="1"/>
        </w:numPr>
        <w:rPr/>
      </w:pPr>
      <w:bookmarkStart w:id="392" w:name="__RefHeading___Toc2127978_372815092"/>
      <w:bookmarkStart w:id="393" w:name="_Toc150"/>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 xml:space="preserve">از زمان روى كار آمدن دولت اسلامى ايران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دولت انگليس بارها در مسائل داخلى و خارجى ايران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پيروزى انقلاب اسلامى، كشور انگليس منافع استعمارى خويش را در ايران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طبيعى است كه آنان از طرفى كينه ى اين ملت را به داشته باشند و از طرف ديگر سعى كنند وضعيت در ايران به گونه اى پيش برود كه آنها مجدداً بتوانند به اهداف استعمارى خويش نايل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اين كشور با ايران پس از پيروزى انقلاب اسلامى، به ندرت سالم و بى دغدغه و با حسن نيت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انگليس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ى خود را با تهران به خاطر تعطيل شدن لانه ى جاسوسى آمريكا و به خواست واشتنگتن قطع كرد و اين وضعيت تا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محض از سرگيرى روابط با ايران، علناً پشت سر سلمان رشدى مرتد قرار گرفتند و با سلاح وى به مقدسات اسلامى اهانت نمودند، در نتيجه، اين رابطه پس از سه ماه از بازگشايى مجدداً قطع شد</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394" w:name="__RefHeading___Toc2127980_372815092"/>
      <w:bookmarkStart w:id="395" w:name="_Toc151"/>
      <w:bookmarkEnd w:id="394"/>
      <w:r>
        <w:rPr>
          <w:rtl w:val="true"/>
        </w:rPr>
        <w:t>حمايت از صدام</w:t>
      </w:r>
      <w:bookmarkEnd w:id="39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حمايت نظامى انگليسى ها از عراق در طول جنگ تحميلى مسئله اى است كه امروزه انگليسى ها خود نيز به آن اعتراف و بعضاً آن را اشتباه قلمداد مى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bookmarkStart w:id="396" w:name="pg6949_72578"/>
    </w:p>
    <w:p>
      <w:pPr>
        <w:pStyle w:val="BookText"/>
        <w:rPr/>
      </w:pPr>
      <w:bookmarkEnd w:id="396"/>
      <w:r>
        <w:rPr>
          <w:rFonts w:ascii="IRNazanin" w:hAnsi="IRNazanin" w:eastAsia="IRNazanin"/>
          <w:color w:val="111111"/>
          <w:sz w:val="28"/>
          <w:sz w:val="28"/>
          <w:szCs w:val="28"/>
          <w:rtl w:val="true"/>
          <w:lang w:bidi="fa-IR"/>
        </w:rPr>
        <w:t xml:space="preserve">صفحه اى قاضى اسكات به پارلمان انگليس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 اين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بر خلاف تعهدات بين المللى مبنى بر عدم تأمين تسليحات طرفين درگير، انگليس مقادير زيادى اسلحه ى غيرمتعارف به ارزش ميلياردها دلار به عراق فروخته است</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جنگ عليه عراق در لندن اسنادى را منتشر كردند كه در آن برخورد آمريكا و انگليس را در ارتباط با تسليحات كشتار جمعى عراق فريب كارانه ناميدند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بخشى از اين اسناد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گاه شمار يك سلسله رويدادهاى جنگ تحميلى عراق عليه ايران بين سال هاى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نشان مى دهد كه در آن سال ها آمريكا و انگليس نه تنها عراق را در جنگ عليه ايران يارى مى دادند بلكه در برابر استفاده ى صدام از تسليحات شيميايى عليه سربازان ايران نيز سكوت مى كردند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تونى بلر نخست وزير انگليس براى اولين بار در جريان يك نشست خبرى نسبت به حمايت غرب از صدام در جنگ تحميلى عليه ايران ابراز تأسف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حمايت غرب از صدام حسين يك اشتباه بود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بدين ترتيب، آنها با دخالت هاى غيرمستقيم نظامى، اهداف گذشته ى خويش را در ايران پى گرفتند</w:t>
      </w:r>
      <w:r>
        <w:rPr>
          <w:rFonts w:eastAsia="IRNazanin" w:cs="IRNazanin"/>
          <w:color w:val="111111"/>
          <w:sz w:val="28"/>
          <w:szCs w:val="28"/>
          <w:rtl w:val="true"/>
          <w:lang w:bidi="fa-IR"/>
        </w:rPr>
        <w:t>.</w:t>
      </w:r>
    </w:p>
    <w:p>
      <w:pPr>
        <w:pStyle w:val="Heading4"/>
        <w:numPr>
          <w:ilvl w:val="3"/>
          <w:numId w:val="1"/>
        </w:numPr>
        <w:rPr/>
      </w:pPr>
      <w:bookmarkStart w:id="397" w:name="__RefHeading___Toc2127982_372815092"/>
      <w:bookmarkStart w:id="398" w:name="_Toc152"/>
      <w:bookmarkEnd w:id="397"/>
      <w:r>
        <w:rPr>
          <w:rtl w:val="true"/>
        </w:rPr>
        <w:t>دخالت در انتخابات</w:t>
      </w:r>
      <w:bookmarkEnd w:id="39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اظهار نظر در نتايج انتخابات ايران نيز از مصاديق دخالت هاى انگليس در ايران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مداران انگليسى همواره از نتايج انتخابات در ايران ناراضى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بعد از انتخابات دوره ى هفتم مجلس شوراى اسلامى، وزير خارجه ى انگليس، جك استراو، مدعى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انتخابات هفتمين دوره ى مجلس شوراى اسلامى ايران </w:t>
      </w:r>
      <w:bookmarkStart w:id="399" w:name="pg6949_72579"/>
    </w:p>
    <w:p>
      <w:pPr>
        <w:pStyle w:val="BookText"/>
        <w:rPr/>
      </w:pPr>
      <w:bookmarkEnd w:id="399"/>
      <w:r>
        <w:rPr>
          <w:rFonts w:ascii="IRNazanin" w:hAnsi="IRNazanin" w:eastAsia="IRNazanin"/>
          <w:color w:val="111111"/>
          <w:sz w:val="28"/>
          <w:sz w:val="28"/>
          <w:szCs w:val="28"/>
          <w:rtl w:val="true"/>
          <w:lang w:bidi="fa-IR"/>
        </w:rPr>
        <w:t>يك انتخابات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توانند به راحتى قضاوت كنند كه اين انتخابات از ابتدا مشكل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همان ابتدا حداقل نيمى از نامزدهاى اصلاح طلب به صحنه ى رقابتى انتخابات دعوت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ادامه ادعا كرد كه ميزان رأى دهندگان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كمتر از سطح رأى دهندگان در انتخابات آزاد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در مقاله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 يك بار ديگر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فعاليت هاى خصمانه اى كه پس از تعيين سفير جديد انگليس در تهران عليه جمهورى اسلامى آغاز شده است نشان مى دهد كه دولت مردان انگليس هم چنان خواب تجديد مداخلات استعمارگرانه و قديمى خود را در ايران مى بينند و براى فرمان روايى مجدد بر كشورى كه از زمان قاجاريه تا آخرين روزهاى حكومت رژيم فاسد پهلوى بر آن فرمان روايى مى كردند، وسوسه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انگليس در سال هاى گذشته تلاش كرده است همان راه قديمى خود را در پيش بگيرد و به شكل هاى مختلف به خيانت هاى خود عليه ملت ايران ادامه دهد و با انقلاب و نظام جمهورى اسلامى دشمنى و كينه توزى نمايد</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400" w:name="__RefHeading___Toc2127984_372815092"/>
      <w:bookmarkStart w:id="401" w:name="_Toc153"/>
      <w:bookmarkEnd w:id="400"/>
      <w:r>
        <w:rPr>
          <w:rtl w:val="true"/>
        </w:rPr>
        <w:t>دخالت در بمب گذرى هاى اهواز</w:t>
      </w:r>
      <w:bookmarkEnd w:id="40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دخالت هاى انگليس در بمب گذارى هاى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به اثبات رسيده است و اسناد اين قضيه در اختيار وزارت اطلاعات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امنيتى ايران اعلام آمادگى كرده اند كه اسناد و اطلاعات مربوط به حوادث گذشته و حال اهواز را در اختيار مقامات ذى ربط انگليسى قرار دهند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هم چنين اطلاعيه هاى عوامل ضد انقلاب كه مسئوليت اين </w:t>
      </w:r>
      <w:bookmarkStart w:id="402" w:name="pg6949_72580"/>
    </w:p>
    <w:p>
      <w:pPr>
        <w:pStyle w:val="BookText"/>
        <w:rPr/>
      </w:pPr>
      <w:bookmarkEnd w:id="402"/>
      <w:r>
        <w:rPr>
          <w:rFonts w:ascii="IRNazanin" w:hAnsi="IRNazanin" w:eastAsia="IRNazanin"/>
          <w:color w:val="111111"/>
          <w:sz w:val="28"/>
          <w:sz w:val="28"/>
          <w:szCs w:val="28"/>
          <w:rtl w:val="true"/>
          <w:lang w:bidi="fa-IR"/>
        </w:rPr>
        <w:t>انفجارها را بر عهده گرفته اند از انگليس صادر شده كه مقر اصلى فرماندهى اين عوامل 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انگليسى ها علاوه بر حمايت اقتصادى و معنوى از گروهك هاى ضد انقلاب، به آنان آموزش مى دهند</w:t>
      </w:r>
      <w:r>
        <w:rPr>
          <w:rStyle w:val="FootnoteAnchor"/>
          <w:rtl w:val="true"/>
        </w:rPr>
        <w:footnoteReference w:id="345"/>
      </w:r>
      <w:r>
        <w:rPr>
          <w:rFonts w:ascii="Amiri" w:hAnsi="Amiri" w:eastAsia="Amiri" w:cs="Amiri"/>
          <w:color w:val="111111"/>
          <w:sz w:val="28"/>
          <w:sz w:val="28"/>
          <w:szCs w:val="28"/>
          <w:rtl w:val="true"/>
          <w:lang w:bidi="ar-SA"/>
        </w:rPr>
        <w:t>تا در داخل كشور آشوب هاى قومى و مذهبى به را بيندازند</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2127986_372815092"/>
      <w:bookmarkStart w:id="404" w:name="_Toc154"/>
      <w:bookmarkEnd w:id="403"/>
      <w:r>
        <w:rPr>
          <w:rtl w:val="true"/>
        </w:rPr>
        <w:t>دخالت در مسائل هسته اى</w:t>
      </w:r>
      <w:bookmarkEnd w:id="404"/>
    </w:p>
    <w:p>
      <w:pPr>
        <w:pStyle w:val="BookText"/>
        <w:rPr/>
      </w:pPr>
      <w:r>
        <w:rPr>
          <w:rFonts w:ascii="IRNazanin" w:hAnsi="IRNazanin" w:eastAsia="IRNazanin"/>
          <w:color w:val="111111"/>
          <w:sz w:val="28"/>
          <w:sz w:val="28"/>
          <w:szCs w:val="28"/>
          <w:rtl w:val="true"/>
          <w:lang w:bidi="fa-IR"/>
        </w:rPr>
        <w:t>يكى از دخالت هاى اخير انگليس دخالت در مسائل هسته اى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به همراه دو كشور ديگر اروپايى يعنى آلمان و فرانسه همواره با فعاليت هاى هسته اى ايران مخالفت كرده اند و با دخالت هاى خود زمينه ى پيشرفت دانشمندان ايرانى را در اين عرصه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تأكيد مكرر ايران بر مسالمت آميز بودن برنامه هاى هسته اى اش، كشورهاى اروپايى با اعمال فشار عليه ايران، خواستار لغو تمامى فعاليت هاى هسته اى ايران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كشورها مى خواهند كه ايران همواره نيازمند كمك آنان باشد و نتواند پيشرفت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نگاهى هر چند گذرا به متن پيشنهادى اين سه كشور كه در روز پنج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تسليم نمايندگان جمهورى اسلامى ايران شده است به وضوح نشان مى دهد كه آخرين مواضع آنان ترجمان ديگرى از نخستين مواضع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يك جمله، محروميت كشورمان از فن آورى هسته اى، حتى صلح آميز را خواستار شده اند</w:t>
      </w:r>
      <w:r>
        <w:rPr>
          <w:rFonts w:eastAsia="IRNazanin" w:cs="IRNazanin"/>
          <w:color w:val="111111"/>
          <w:sz w:val="28"/>
          <w:szCs w:val="28"/>
          <w:rtl w:val="true"/>
          <w:lang w:bidi="fa-IR"/>
        </w:rPr>
        <w:t>.»</w:t>
      </w:r>
      <w:r>
        <w:rPr>
          <w:rStyle w:val="FootnoteAnchor"/>
          <w:rtl w:val="true"/>
        </w:rPr>
        <w:footnoteReference w:id="34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انگليس با ايران پس از پيروزى انقلاب اسلامى هيچ گاه دوستانه و خيرخواهانه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آنها با ايران طى ربع قرن اخير در موارد متعددى خلاف و دون شأن ديپلماتيك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رويكرد چنين برمى آيد كه انگليسى ها هرگز صادقانه با ايران برخورد نكرده، بلكه همواره اهداف استعمارى خود را در اشكال گوناگون در ايران پى گرفته اند و پس از پيروزى انقلاب اسلامى رياكارى و گستاخى آنها علنى تر نيز شده است</w:t>
      </w:r>
      <w:r>
        <w:rPr>
          <w:rFonts w:eastAsia="IRNazanin" w:cs="IRNazanin"/>
          <w:color w:val="111111"/>
          <w:sz w:val="28"/>
          <w:szCs w:val="28"/>
          <w:rtl w:val="true"/>
          <w:lang w:bidi="fa-IR"/>
        </w:rPr>
        <w:t xml:space="preserve">. </w:t>
      </w:r>
      <w:bookmarkStart w:id="405" w:name="pg6949_72581"/>
    </w:p>
    <w:p>
      <w:pPr>
        <w:pStyle w:val="BookText"/>
        <w:rPr/>
      </w:pPr>
      <w:bookmarkEnd w:id="405"/>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406" w:name="__RefHeading___Toc2127988_372815092"/>
      <w:bookmarkStart w:id="407" w:name="_Toc155"/>
      <w:bookmarkEnd w:id="406"/>
      <w:r>
        <w:rPr>
          <w:rtl w:val="true"/>
        </w:rPr>
        <w:t>فرم نظرخواهى مجله ى صباح</w:t>
      </w:r>
      <w:bookmarkEnd w:id="407"/>
    </w:p>
    <w:p>
      <w:pPr>
        <w:pStyle w:val="BookText"/>
        <w:rPr/>
      </w:pPr>
      <w:r>
        <w:rPr>
          <w:rFonts w:ascii="IRNazanin" w:hAnsi="IRNazanin" w:eastAsia="IRNazanin"/>
          <w:color w:val="111111"/>
          <w:sz w:val="28"/>
          <w:sz w:val="28"/>
          <w:szCs w:val="28"/>
          <w:rtl w:val="true"/>
          <w:lang w:bidi="fa-IR"/>
        </w:rPr>
        <w:t>خواننده ارجمند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مطالعات و پژوهش هاى فرهنگى حوزه ى علميه، در راستاى نياز جامعه ى اسلامى به پاسخ گويى شبهات دينى در عرصه هاى علوم انسانى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اين مركز، از جمله مجله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كوششى است در جهت برآورى نياز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پيش نهادها و نقدهاى ساختارى و محتوايى شما، كمك شايسته اى براى رشد و بالندگى اين مجله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خواهشمنديم، پس از مطالعه و ارزيابى كامل، به سؤالات زير پاسخ داده، به دفتر مجله ارسال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بذل توجه شما به صباح سپاس گزاريم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سردبير</w:t>
      </w:r>
    </w:p>
    <w:p>
      <w:pPr>
        <w:pStyle w:val="BookText"/>
        <w:rPr/>
      </w:pPr>
      <w:r>
        <w:rPr>
          <w:rFonts w:ascii="IRNazanin" w:hAnsi="IRNazanin" w:eastAsia="IRNazanin"/>
          <w:color w:val="111111"/>
          <w:sz w:val="28"/>
          <w:sz w:val="28"/>
          <w:szCs w:val="28"/>
          <w:rtl w:val="true"/>
          <w:lang w:bidi="fa-IR"/>
        </w:rPr>
        <w:t>سطوح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خوب –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بودن شكل و ساختار تحقيق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حجم مطالب و موضوعات نسبت به اهداف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پژوهش از اتقان و قوت مطالب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تازگى مطالب و مفيد بودن تحقيق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ادبيات و ويرايش متن تحقيق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جاى خالى چه مطالبى در اين تحقيق ديده مى شود؟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بيشترين استفاده را از كدام يك از بخش ها يا فصول داشته ايد؟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شما براى بهتر شدن كيفيت پژوهش ها چيست؟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خانوادگى تكميل كننده ى 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نام خانوادگى تكميل كننده 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مركز مطالعات و پژوهش هاى فرهنگى حوزه علميه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r>
        <w:rPr>
          <w:rFonts w:ascii="IRNazanin" w:hAnsi="IRNazanin" w:eastAsia="IRNazanin"/>
          <w:color w:val="111111"/>
          <w:sz w:val="28"/>
          <w:sz w:val="28"/>
          <w:szCs w:val="28"/>
          <w:rtl w:val="true"/>
          <w:lang w:bidi="fa-IR"/>
        </w:rPr>
        <w:t>، فاكس</w:t>
      </w:r>
      <w:r>
        <w:rPr>
          <w:rFonts w:eastAsia="IRNazanin" w:cs="IRNazanin"/>
          <w:color w:val="111111"/>
          <w:sz w:val="28"/>
          <w:szCs w:val="28"/>
          <w:rtl w:val="true"/>
          <w:lang w:bidi="fa-IR"/>
        </w:rPr>
        <w:t xml:space="preserve">: </w:t>
      </w:r>
      <w:r>
        <w:rPr>
          <w:rFonts w:eastAsia="IRNazanin" w:cs="IRNazanin"/>
          <w:color w:val="111111"/>
          <w:sz w:val="28"/>
          <w:szCs w:val="28"/>
          <w:lang w:bidi="fa-IR"/>
        </w:rPr>
        <w:t>7737213</w:t>
      </w:r>
      <w:r>
        <w:rPr>
          <w:rFonts w:ascii="IRNazanin" w:hAnsi="IRNazanin" w:eastAsia="IRNazanin"/>
          <w:color w:val="111111"/>
          <w:sz w:val="28"/>
          <w:sz w:val="28"/>
          <w:szCs w:val="28"/>
          <w:rtl w:val="true"/>
          <w:lang w:bidi="fa-IR"/>
        </w:rPr>
        <w:t>، صندوق پستى</w:t>
      </w:r>
      <w:r>
        <w:rPr>
          <w:rFonts w:eastAsia="IRNazanin" w:cs="IRNazanin"/>
          <w:color w:val="111111"/>
          <w:sz w:val="28"/>
          <w:szCs w:val="28"/>
          <w:rtl w:val="true"/>
          <w:lang w:bidi="fa-IR"/>
        </w:rPr>
        <w:t xml:space="preserve">: </w:t>
      </w:r>
      <w:r>
        <w:rPr>
          <w:rFonts w:eastAsia="IRNazanin" w:cs="IRNazanin"/>
          <w:color w:val="111111"/>
          <w:sz w:val="28"/>
          <w:szCs w:val="28"/>
          <w:lang w:bidi="fa-IR"/>
        </w:rPr>
        <w:t>4466</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howzeh@andisheqom.com</w:t>
      </w:r>
      <w:r>
        <w:rPr>
          <w:rFonts w:eastAsia="Times New Roman" w:cs="Times New Roman" w:ascii="Times New Roman" w:hAnsi="Times New Roman"/>
          <w:color w:val="111111"/>
          <w:sz w:val="28"/>
          <w:szCs w:val="28"/>
          <w:rtl w:val="true"/>
          <w:lang w:val="en-US" w:bidi="en-US"/>
        </w:rPr>
        <w:t xml:space="preserve"> </w:t>
      </w:r>
      <w:bookmarkStart w:id="408" w:name="pg6949_72582"/>
    </w:p>
    <w:p>
      <w:pPr>
        <w:pStyle w:val="Heading2"/>
        <w:numPr>
          <w:ilvl w:val="1"/>
          <w:numId w:val="1"/>
        </w:numPr>
        <w:rPr/>
      </w:pPr>
      <w:bookmarkStart w:id="409" w:name="__RefHeading___Toc2127990_372815092"/>
      <w:bookmarkStart w:id="410" w:name="_Toc156"/>
      <w:bookmarkEnd w:id="408"/>
      <w:bookmarkEnd w:id="409"/>
      <w:r>
        <w:rPr>
          <w:rtl w:val="true"/>
        </w:rPr>
        <w:t>اشتراك مجله صباح</w:t>
      </w:r>
      <w:bookmarkEnd w:id="410"/>
    </w:p>
    <w:p>
      <w:pPr>
        <w:pStyle w:val="BookText"/>
        <w:rPr/>
      </w:pPr>
      <w:r>
        <w:rPr>
          <w:rFonts w:ascii="IRNazanin" w:hAnsi="IRNazanin" w:eastAsia="IRNazanin"/>
          <w:color w:val="111111"/>
          <w:sz w:val="28"/>
          <w:sz w:val="28"/>
          <w:szCs w:val="28"/>
          <w:rtl w:val="true"/>
          <w:lang w:bidi="fa-IR"/>
        </w:rPr>
        <w:t>مجله صباح اولين نشريه تخصصى پرسش ها و پاسخ هاى دينى</w:t>
      </w:r>
    </w:p>
    <w:p>
      <w:pPr>
        <w:pStyle w:val="BookText"/>
        <w:rPr/>
      </w:pPr>
      <w:r>
        <w:rPr>
          <w:rFonts w:ascii="IRNazanin" w:hAnsi="IRNazanin" w:eastAsia="IRNazanin"/>
          <w:color w:val="111111"/>
          <w:sz w:val="28"/>
          <w:sz w:val="28"/>
          <w:szCs w:val="28"/>
          <w:rtl w:val="true"/>
          <w:lang w:bidi="fa-IR"/>
        </w:rPr>
        <w:t>در زمينه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دين پژوهى، تربيت و مشاوره، حقوق، سياست، اديان، مهدويت، اينترنت، تاريخ اسلام و سيره، تاريخ معاصر و نقد مطبوعات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مايل به اشتراك مجله هستيد، فرم اشتراك را به صورت كامل پر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اشتراك را به حساب زير واريز نموده و اصل فيش بانكى را به همراه فرم درخواست اشتراك، از طريق پست سفارشى به نشانى زير ارسال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حساب جارى </w:t>
      </w:r>
      <w:r>
        <w:rPr>
          <w:rFonts w:eastAsia="Amiri" w:cs="Amiri" w:ascii="Amiri" w:hAnsi="Amiri"/>
          <w:color w:val="111111"/>
          <w:sz w:val="28"/>
          <w:szCs w:val="28"/>
          <w:lang w:bidi="ar-SA"/>
        </w:rPr>
        <w:t>7011</w:t>
      </w:r>
      <w:r>
        <w:rPr>
          <w:rFonts w:ascii="Amiri" w:hAnsi="Amiri" w:eastAsia="Amiri" w:cs="Amiri"/>
          <w:color w:val="111111"/>
          <w:sz w:val="28"/>
          <w:sz w:val="28"/>
          <w:szCs w:val="28"/>
          <w:rtl w:val="true"/>
          <w:lang w:bidi="ar-SA"/>
        </w:rPr>
        <w:t xml:space="preserve">، نزد بانك كشاورزى، شعبه صفائيه قم، كد </w:t>
      </w:r>
      <w:r>
        <w:rPr>
          <w:rFonts w:eastAsia="Amiri" w:cs="Amiri" w:ascii="Amiri" w:hAnsi="Amiri"/>
          <w:color w:val="111111"/>
          <w:sz w:val="28"/>
          <w:szCs w:val="28"/>
          <w:lang w:bidi="ar-SA"/>
        </w:rPr>
        <w:t>28690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بهاى اشتراك مجله، در داخل كشور، هر نسخه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هزينه ى ارسال به عهده ى اين مركز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صورت تغيير نشانى، يا تأخير در دريافت جزوات، با آدرس مركز يا با شماره تلفن </w:t>
      </w:r>
      <w:r>
        <w:rPr>
          <w:rFonts w:eastAsia="Amiri" w:cs="Amiri" w:ascii="Amiri" w:hAnsi="Amiri"/>
          <w:color w:val="111111"/>
          <w:sz w:val="28"/>
          <w:szCs w:val="28"/>
          <w:lang w:bidi="ar-SA"/>
        </w:rPr>
        <w:t>7737217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تماس حاصل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شهداء، كوچه ى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مركز مطالعات و پژوهش هاى فرهنگى حوزه علميه، ص پ</w:t>
      </w:r>
      <w:r>
        <w:rPr>
          <w:rFonts w:eastAsia="IRNazanin" w:cs="IRNazanin"/>
          <w:color w:val="111111"/>
          <w:sz w:val="28"/>
          <w:szCs w:val="28"/>
          <w:rtl w:val="true"/>
          <w:lang w:bidi="fa-IR"/>
        </w:rPr>
        <w:t xml:space="preserve">: </w:t>
      </w:r>
      <w:r>
        <w:rPr>
          <w:rFonts w:eastAsia="IRNazanin" w:cs="IRNazanin"/>
          <w:color w:val="111111"/>
          <w:sz w:val="28"/>
          <w:szCs w:val="28"/>
          <w:lang w:bidi="fa-IR"/>
        </w:rPr>
        <w:t>4466</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نام و نام خانوادگى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تحصيلات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كد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مبلغ اشتراك كه اصل آن به پيوست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جلال الدين مدنى، حقوق اساسى در جمهورى اسلامى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سروش،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جلال الدين مدنى، حقوق اساسى در جمهورى اسلامى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سروش،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ماده يك مصوبه خبرگان درباره ى اجراى اصل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جلال الدين مدنى، حقوق اساسى در جمهورى اسلامى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سروش،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ماده يك مصوبه خبرگان درباره ى اجراى اصل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تبصره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جلال الدين مدنى، حقوق اساسى در جمهورى اسلامى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سروش،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ماده 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جلال الدين مدنى، حقوق اساسى در جمهورى اسلامى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سروش،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قانون انتخابات خبرگان، ماده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نشريه دبيرخانه مجلس خبرگان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سوم، شماره ى دوّم،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يزدى، پرسشها و پاسخها،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 آموزشى و پژوهشى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اصل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المكتبه الاسلاميه،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شيخ حرعاملى، وسايل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ى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نام لم يُنم عنه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كريمى، رسانه ها و راههاى تقويت مشاركت در صحنه هاى سياسى و اجتماعى،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صدا و سيما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تقى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جزوه ى كلاسى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بشيريه، جامعه شناسى سياسى،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نيروهاى اجتماعى در زندگى سياسى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اول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كريمى، رسانه ها و راههاى تقويت مشاركت در صحنه هاى سياسى و اجتماعى،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صدا و سيما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رعد، آيه 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كريمى، رسانه ها و راههاى تقويت مشاركت در صحنه هاى سياسى و اجتماعى،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صدا و سيما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فيرحى،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مشاركت سياسى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علوم سياسى،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ى باقرالعلوم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 اول،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گفتارهاى معنوى،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پرويز صانعى، جامعه شناسى ارزشها،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دانش،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پرويز صانعى، جامعه شناسى ارزشها،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دانش،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تقى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جزوه ى كلاسى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تقى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جزوه ى كلاسى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قاضى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اساسى و نهادهاى سياسى،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و منوچهر طباطبايى، حقوق اساسى،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ميزان،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قاضى، حقوق اساسى و نهادهاى سياسى،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طباطبايى، 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طباطبايى، 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نشر آثار امام 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انتخابات و مجلس در كلام و پيام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نشر آثار امام 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انتخابات و مجلس در كلام و پيام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افتخارى، انتخابات رياست جمهورى مظهر اقتدار 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عقيدتى سياسى ناجا،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افتخارى، انتخابات رياست جمهورى مظهر اقتدار 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عقيدتى سياسى ناجا،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بازرگان،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 و خدا هدف بعثت انبياء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كيان،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آيه 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ى تفسير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نصرى، انتظار بشر از دين،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آيه 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ى تفسير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ى تفسير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نصرى، انتظار بشر از دين،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آيه 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آيه 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يوسف، آيه 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ى مائده، آيه 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ى مائده، آيه ى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ص،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نمل،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ى نساء، آيه 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آيه 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انبياء، آيه ى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ى انعام، آيه ى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شورى، آيه 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ى آل عمران، آيه ى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هود، آيه 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آيه ى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ص، آيه 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ى حج، آيه 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آيه 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ى نساء، آيه 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آيه 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ى اعراف، آيه ى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منافقون، آيه 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محمد، آيه 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هود، آيه 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ى آل عمران، آيات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نسخه ى صبحى صالح، خطبه ى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آيات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ى كهف، آيات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آيه ى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آيه 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آيه ى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ى فيض الاسلام، خطبه ى اول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مجتهد شبسترى، نقدى بر قرائت رسمى از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نو،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هرمنوتيك كتاب و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نو،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چ سوم،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اسلام و مقتضيات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جوادى آملى، تفسير موضوعى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ربانى گلپايگانى، جامعيت و كمال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ى فرهنگى دانش و انديشه ى معاصر،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نظام حقوق زن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چ چهاردهم،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به دو گروه عمده تقسيم مى شوند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الالهيات،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مركز العالمى للدراسات الاسلاميه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مصباح يزدى، راهنما 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مركز مديريت حوزه ى علميه ى قم،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ى شهيدى، خطبه ى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كلينى، اصول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انسان، راه و راهنماشناسى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مؤسسه ى آموزشى و پژوهشى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سعيدى مهر، آموزش كلام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طه، چ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محاضرات فى الهيات، تلخيص على ربانى گلپايگانى،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ى نشر اسلامى، چ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امامت و رهبرى،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انسان راه و راهنماشناسى،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يونس، آيه ى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كلينى،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العقل و الجهل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خسرو پناه، كلام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مطالعات و پژوهش هاى فرهنگى حوزه علميه، چ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يوسفيان و احمد حسين شريفى، عقل و وحى،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و انديشه ى اسلامى، چ اول،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مصباح يزدى، نقش تقليد در زندگى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ى آموزشى و پژوهشى امام خمينى، چ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جوادى آملى، دين 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اسراء، چ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پترسون و ديگران، عقل و اعتقاد دينى، ترجمه ى احمد نراقى، ابراهيم سلطانى،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طرح نو، چ سوم،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بلز پاسكال، انديشه ها و رسالات، ترجمه ى رضا مشايخى، شماره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جا، بى تا، بى 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يوسفيان و احمد شريفى، 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نصيرالدين طوسى، اساس الاقتباس، تصحيح مصطفى بروجردى،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چاپ و انتشارات وزارت ارشاد،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جوادى آملى، 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سيدحسين اسلامى، گفتارهاى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ده گفتار،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نراقى، معراج السعاده،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درباره نفس،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الاشارات و التنبيهات،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محمد الشيرازى، الاسفار الاربعه،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هادى السبزوارى، شرح المنظومه،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soteriology</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Salation</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millenarianism</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سفر مزامير داوود، 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بخش يناهات،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democracy</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نوروزى، فلسفه ى سياست،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ى آموزشى و پژوهشى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نوروزى، فلسفه ى سياست،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ى آموزشى و پژوهشى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ديويد بنتهام و كوين بويل، دموكراسى چيست؟، ترجمه ى شهرام تبريزى،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ققنوس، چاپ دوم،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نوروزى، 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هيثم بحرانى، قواعد المرام فى علم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المرعشى النجفى،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الباب الحادى عشر مع شرحيه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 يوم الحشر و مفتاح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مهدى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ى چاپ و انتشارات آستان قدس رضوى،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أَعْلَمُ حَيْثُ يَجْعَلُ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 فرهنگى انديشه ى معاصر، سال دوّم، تابستان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كشف الحجة،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محدث نورى،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ى سوم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آيه 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آيه 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بررسى هاى اسلامى، به كوشش سيد هادى خسرو شاهى،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دارالتبليغ الاسلامى،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فرزام، تحقيق در احوال و نقد آثار و افكار شاه نعمت الله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چ اول،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شاه نعمت الله ولى، به اهتمام محمود علمى،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ى جهان اسلام، زير نظر حداد 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 دايرة المعارف اسلامى،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ذيل كلمه ى تصوّف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الهامى، فرقه ى نعمت اللهى و گنابادى،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 ى دفاع از حريم اسلام،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مبلغى آبادانى، تاريخ صوفى و صوفيگرى،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ط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نورالدين مدرسى چهاردهى، سلسله هاى صوفيه ى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علمى و فرهنگى،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هبة الله جزبى اصفهانى، رساله ى باب ولايت،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اول، حيدرى،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الهامى، 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نويسندگان، يادنامه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حقيقت، چ دوم،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كيوان قزوينى، كتاب استوار،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عليشاه، سعادت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دانشگاه تهران، چ دوم،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قمى و داود الهامى، تحفة الاخيار،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چ اول،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الهامى 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بيچاره، صالحيه،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دانشگاه تهران، چ دوم،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حقيقت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الاسلاميه، چ سوم،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ابوالفضل علامه برقعى، التفتيش،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چاپخانه ى 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ى صالح،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ى صالح،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بيچاره، نامه ى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تابنده، نابغه ى علم و 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تابان، چ دوم،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ذيل نامه 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مدنى، در خانقاه بيدخت چه مى گذرد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تبليغات اسلامى، چ دوم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مدنى، در خانقاه بيدخت چه مى گذرد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تبليغات اسلامى، چ دوم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تابنده، رساله ى رفع شبهات،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حقيقت، چ پنجم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عليشاه، سعادت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حقيقت، چ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عليشاه، سعادت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حقيقت، چ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عليشاه، سعادت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حقيقت، چ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تقى واحدى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عليشاه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كوى صوفيان،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نخل دانش، چ چهارم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تقى واحدى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عليشاه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كوى صوفيان،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نخل دانش، چ چهارم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تقى واحدى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عليشاه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كوى صوفيان،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نخل دانش، چ چهارم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تقى واحدى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عليشاه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كوى صوفيان،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نخل دانش، چ چهارم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ضياء الدين سجادى، مقدمه اى بر مبناى عرفان و تصوف،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سمت، چ نهم،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نوربخش، پيروان و صوفيان نامى كرمان،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يلدا قلم، چ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لئونارد لويزن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ميراث تصوف، ترجمه ى مجد الدين كيوانى،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مركز، تهران، چ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لئونارد لويزن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ميراث تصوف، ترجمه ى مجد الدين كيوانى،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مركز، تهران، چ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لئونارد لويزن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ميراث تصوف، ترجمه ى مجد الدين كيوانى،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مركز، تهران، چ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لئونارد لويزن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ميراث تصوف، ترجمه ى مجد الدين كيوانى،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مركز، تهران، چ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لئونارد لويزن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ميراث تصوف، ترجمه ى مجد الدين كيوانى،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مركز، تهران، چ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لئونارد لويزن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ميراث تصوف، ترجمه ى مجد الدين كيوانى،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مركز، تهران، چ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لئونارد لويزن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ميراث تصوف، ترجمه ى مجد الدين كيوانى،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مركز، تهران، چ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لئونارد لويزن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ميراث تصوف، ترجمه ى مجد الدين كيوانى،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مركز، تهران، چ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الهامى، جستجو در عرفان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مكتب اسلام، قم، چ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فرزام، نكته ها و نقدها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همانندى در گفتار و آيين شاه ولى و 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مقدمه ى مهدى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مؤسسه ى مطالعات اسلامى،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جامى با شاه 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ميزان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دارالحديث، چ دوم،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حجرات، آيه 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همان، ح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و همكاران،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الاسلامية، چ چهارم،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قصص،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كهف، آيه 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صافات،آيه ى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انبياء، آيه 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بقره،آيه ى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قصص، آيه 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شيرازى، 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يوسف، آيه 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ى آل البيت،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همان، ص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همان، ص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روم، آيه 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كلينى، روضة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الاسلاميه،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تميمى، غررالحكم و دررالكلم،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تبليغات اسلامى،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علق، آيه 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قلم آيه 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شيرازى،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الاسلاميه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ى جمعه، آيه 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زمر، آيه 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كلينى، اصول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الاسلاميه،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ى ال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ماده ى شهد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كلينى،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صفة العلم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كراجكى،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دارالذفائه،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حجر، آيه 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ملك، آيه 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نبأ، آيه 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نوح، آيه 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عبس، آيه 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نمل، آيه 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ى فاطر، آيه 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آيه 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مزمل، آيه 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ى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كلينى،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اعراف، آيه 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نورى،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ى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كلينى،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جواد وزيرى فرد، مسائل اقتصادى در تفسير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كبير،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حسين ابراهيمى، اقتصاد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تبليغات اسلامى،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آيه 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نور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الحويزى العروسى،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ابواب مقدمات نكاح</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ابواب مقدمات نكاح</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روم، آيه 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تعليم و تربيت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تعليم و تربيت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فرهاديان، آنچه يك جوان بايد بداند،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كتاب،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تميمى، غررالحكم و دررالكلم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ميزان الحكمه،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تميمى، غررالحكم، ح </w:t>
      </w:r>
      <w:r>
        <w:rPr>
          <w:rFonts w:eastAsia="IRNazanin" w:cs="IRNazanin"/>
          <w:b w:val="false"/>
          <w:bCs w:val="false"/>
          <w:i w:val="false"/>
          <w:iCs w:val="false"/>
          <w:color w:val="333333"/>
          <w:sz w:val="20"/>
          <w:szCs w:val="20"/>
        </w:rPr>
        <w:t>6039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قصص، آيه 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نازعات، آيه 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يوسف، آيه 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علاءالدين، متقى، كنزالعمال،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الرساله،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ذاريات، آيه ى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كينى، اصول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شمس، آيه 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ى نور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 شهرى،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دهخدا، لغت نامه دهخدا،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چاپ اول از دوره ى جديد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نشر مؤسسه ى انتشارات و چاپ دانشگاه تهران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مؤلفان، روان شناسى رشد با نگرش به منابع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سمت،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غلامعلى، افروز، نشاط در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سلسله مباحث خانواده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واحد تربيتى مؤسسه ى آموزشى و پژوهشى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عماد الدين فريور، شادكامى و موفقيت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ماهنامه علمى، اجتماعى، فرهنگى، خانوادگى، سال دوم، فروردين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سيدهادى حسينى، مقاله ى تفاوت هاى بيولوژيك زن و مرد در بدن، روان و هوش، كتاب نقد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انتقادى، فلسفى، فرهنگى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پنجم، شماره مسلسل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نشر مؤسسه فرهنگى دانش و انديشه ى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سيدهادى حسينى، مقاله ى تفاوت هاى بيولوژيك زن و مرد در بدن، روان و هوش، كتاب نقد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انتقادى، فلسفى، فرهنگى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پنجم، شماره مسلسل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نشر مؤسسه فرهنگى دانش و انديشه ى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سيدهادى حسينى، مقاله ى تفاوت هاى بيولوژيك زن و مرد در بدن، روان و هوش، كتاب نقد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انتقادى، فلسفى، فرهنگى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پنجم، شماره مسلسل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نشر مؤسسه فرهنگى دانش و انديشه ى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ميرعماد الدين فريور، 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ميرعماد الدين فريور، 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سيدهادى حسينى، 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سيدهادى حسينى، 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رضا شاكرين و همكاران، پرسش و پاسخ، تنظيم و نظارت نهاد نمايندگى مقام معظم رهبرى در دانشگاه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ى مشاوره،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معارف،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اكبرى، غم و شادى در سيره ى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صفحه نگار،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 كارنگى، آئين زندگى، ترجمه ى جهانگير افخمى،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ارمغان، چ دهم،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ى حديث زندگى، ترجمه ى مريم مزحجى، پيش شماره 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اكبرى، 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احمدى و حمزه گنجى، روان 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شركت چاپ و نشر ايران،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كلينى،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شرفى، دانش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نجاتى، قرآن و روان شناسى، ترجمه عباس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بنياد پژوهش هاى اسلامى،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Belonging and Love</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كريم خدا پناهى، انگيزش و هيجان،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شرفى، 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سيدهادى حسينى، همان، كتاب نقد،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سبحانى نيا، جوان و آرامش،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مؤسسه بوستان كتاب،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نظام حقوق زن در اسلام،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Maslow</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esteem</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دوان شواتز، نظريه هاى شخصيت، ترجمه ى يوسف كريمى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ارسباران،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سازگارى همسران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مباحث خانواده،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ى آموزشى و پژوهشى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شاملى، سرنخهاى روان شناختى براى شادتر و مهربان تر زيستن،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آموزشى و پژوهشى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مهريزى،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شادابى و دين 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پيش شماره حديث زندگى، بهار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ى شادابى و ديندارى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 مك كنزى، راهنماى پزشكى خانواده، افسردگى، ترجمه ى محمد معمار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صفورائى، تفريح و نقش آن در سلامت روان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سلسله مباحث خانواده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ى آموزشى و پژوهشى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شرفى، 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تميمى آمدى، 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تبليغات،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تميمى آمدى، 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تبليغات،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كلامى بين همسران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سلسله مباحث خانواده،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آموزشى و پژوهشى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رضا شاكرين و همكاران، 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شرفى، 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احمدى و حمزه گنجى، 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دانيل گلمن، هوش عاطفى، ترجمه ى حميد رضا بلوچ،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جيجون،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دستور ميرزاى شيرازى توسط ميرزا حسين نورى به رشته ى تحرير درآمد و ميرزاى شيرازى در تقريظ خود از آن تمجيد كرده و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كتابى است در نهايت تماميت و متانت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طبرسى نورى، نجم الثاقب،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مسجد جمكران، چ نهم،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رهق از قراء معروف و معمور، و به كاشان نزديك تر از قم است، لكن از توابع قم است، تقريباً به مسافت ده 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كچويى قمى، انوارالمشعشعين،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كتابخانه ى آية الله مرعشى نجفى، چ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ميرزا حسين نورى، 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محمدباقر 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ناصر الشريعه، تاريخ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حكمت،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تهرانى، الذريعه،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اسلاميه،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تهرانى، الذريعه،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اسلاميه،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جنة المأوى،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المحجة البيضاء،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محمدباقر مجلسى، 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عبدالله افندى، رياض العلماء،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الخيام،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ميرزا حسين نورى، 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ميرزا حسين نورى، 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ميرزا حسين نورى، 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مرتضى حائرى، سرّ دلبران،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برگزيده، چ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رفيعى، بر ستيغ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ى آيت الله مرعشى، چ دوم،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سيدعلى اكبر صداقت، مسجد جمكران،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تبليغات،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اشتهاردى، حضرت فاطمه ى معصومه ى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علامه، چ اول،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كريمى قمى، آئينه ى اسرار،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مسجد مقدس جمكران،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سيدعلى اكبر صداقت، 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رفيعى،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سيدجعفر ميرعظيمى، مسجد مقدس جمكران،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مسجد مقدس جمكران، چ هشتم،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سيدجعفر ميرعظيمى، مسجد مقدس جمكران،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مسجد مقدس جمكران، چ هشتم،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سيدجعفر ميرعظيمى، مسجد مقدس جمكران،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مسجد مقدس جمكران، چ هشتم،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سيدجعفر ميرعظيمى، مسجد مقدس جمكران،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مسجد مقدس جمكران، چ هشتم،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سيدجعفر ميرعظيمى، مسجد مقدس جمكران،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مسجد مقدس جمكران، چ هشتم،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بن ابيطالب طبرسى، 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الاعلمى للمطبوعات،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پرسى سايكس، تاريخ ايران، ترجمه ى محمد تقى گيلانى،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دنياى كتاب، چ پنجم،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ورهام، تاريخ سياسى و اجتماعى ايران در عصر زنديه،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معين،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رضا شعبانى، تاريخ اجتماعى ايران در عصر افشاريه و زنديه،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چ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فرامرزى، كريم خان زند و خليج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اول،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هاشم آصف، رستم التواريخ، به كوشش محمد مشيرى،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چ دوم،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محمود، تاريخ روابط سياسى ايران و انگليس در قرن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پنجم،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رضا شعبانى، 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شميم، ايران در دوره ى سلطنت قاجار،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مدبر، چ دوم،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شميم، ايران در دوره ى سلطنت قاجار،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مدبر، چ دوم،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زنجانى، تحريم تنباكو،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فراهانى،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شميم، 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شميم، 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شميم، 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شميم، 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شميم، 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شميم، 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شميم، 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فردوست، ظهور و سقوط سلطنت پهلوى،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ى مطالعات و پژوهشهاى سياسى، چ سوم،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جلال الدين مدنى، تاريخ سياسى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مدرسين، چ سوم،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جلال الدين مدنى، تاريخ سياسى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مدرسين، چ سوم،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جلال الدين مدنى، تاريخ سياسى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مدرسين، چ سوم، بى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شميم، همان،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شميم، همان،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شميم، همان،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ملك الشعراى بهار، تاريخ مختصر احزاب سياسى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كبير، چ چهارم،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فردوست،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فردوست،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جلال الدين مدنى، همان،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جلال الدين مدنى، همان،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فردوست،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رشدى مرتد حلقه اى در زنجيره ى خصومت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ى لندن با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ى جمهورى اسلامى، </w:t>
      </w:r>
      <w:r>
        <w:rPr>
          <w:rFonts w:eastAsia="IRNazanin" w:cs="IRNazanin"/>
          <w:b w:val="false"/>
          <w:bCs w:val="false"/>
          <w:i w:val="false"/>
          <w:iCs w:val="false"/>
          <w:color w:val="333333"/>
          <w:sz w:val="20"/>
          <w:szCs w:val="20"/>
        </w:rPr>
        <w:t>25/11/82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انگليس مانعى در روابط ايران و اروپا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ى جمهورى اسلامى، </w:t>
      </w:r>
      <w:r>
        <w:rPr>
          <w:rFonts w:eastAsia="IRNazanin" w:cs="IRNazanin"/>
          <w:b w:val="false"/>
          <w:bCs w:val="false"/>
          <w:i w:val="false"/>
          <w:iCs w:val="false"/>
          <w:color w:val="333333"/>
          <w:sz w:val="20"/>
          <w:szCs w:val="20"/>
        </w:rPr>
        <w:t>13/4/1377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آمريكا و انگليس عراق را به جنگ عليه ايران يارى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ى سياست روز، </w:t>
      </w:r>
      <w:r>
        <w:rPr>
          <w:rFonts w:eastAsia="IRNazanin" w:cs="IRNazanin"/>
          <w:b w:val="false"/>
          <w:bCs w:val="false"/>
          <w:i w:val="false"/>
          <w:iCs w:val="false"/>
          <w:color w:val="333333"/>
          <w:sz w:val="20"/>
          <w:szCs w:val="20"/>
        </w:rPr>
        <w:t>6/7/1381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آمريكا و انگليس عراق را به جنگ عليه ايران يارى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ى سياست روز، </w:t>
      </w:r>
      <w:r>
        <w:rPr>
          <w:rFonts w:eastAsia="IRNazanin" w:cs="IRNazanin"/>
          <w:b w:val="false"/>
          <w:bCs w:val="false"/>
          <w:i w:val="false"/>
          <w:iCs w:val="false"/>
          <w:color w:val="333333"/>
          <w:sz w:val="20"/>
          <w:szCs w:val="20"/>
        </w:rPr>
        <w:t>6/7/1381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حمايت غرب از صدام در جنگ ايران اشتباه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ى قدس، </w:t>
      </w:r>
      <w:r>
        <w:rPr>
          <w:rFonts w:eastAsia="IRNazanin" w:cs="IRNazanin"/>
          <w:b w:val="false"/>
          <w:bCs w:val="false"/>
          <w:i w:val="false"/>
          <w:iCs w:val="false"/>
          <w:color w:val="333333"/>
          <w:sz w:val="20"/>
          <w:szCs w:val="20"/>
        </w:rPr>
        <w:t>14/6/81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ادعاهاى جديد جك استراو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ى نسيم صبا، </w:t>
      </w:r>
      <w:r>
        <w:rPr>
          <w:rFonts w:eastAsia="IRNazanin" w:cs="IRNazanin"/>
          <w:b w:val="false"/>
          <w:bCs w:val="false"/>
          <w:i w:val="false"/>
          <w:iCs w:val="false"/>
          <w:color w:val="333333"/>
          <w:sz w:val="20"/>
          <w:szCs w:val="20"/>
        </w:rPr>
        <w:t>5/12/1382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انگليس يك بار ديگر خيانت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ى جمهورى اسلامى، </w:t>
      </w:r>
      <w:r>
        <w:rPr>
          <w:rFonts w:eastAsia="IRNazanin" w:cs="IRNazanin"/>
          <w:b w:val="false"/>
          <w:bCs w:val="false"/>
          <w:i w:val="false"/>
          <w:iCs w:val="false"/>
          <w:color w:val="333333"/>
          <w:sz w:val="20"/>
          <w:szCs w:val="20"/>
        </w:rPr>
        <w:t>6/6/1382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متكى، روزنامه ى كيهان، گزارش خبرى، يكشنبه </w:t>
      </w:r>
      <w:r>
        <w:rPr>
          <w:rFonts w:eastAsia="IRNazanin" w:cs="IRNazanin"/>
          <w:b w:val="false"/>
          <w:bCs w:val="false"/>
          <w:i w:val="false"/>
          <w:iCs w:val="false"/>
          <w:color w:val="333333"/>
          <w:sz w:val="20"/>
          <w:szCs w:val="20"/>
        </w:rPr>
        <w:t>9/11/84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متكى، روزنامه ى كيهان، گزارش خبرى، يكشنبه </w:t>
      </w:r>
      <w:r>
        <w:rPr>
          <w:rFonts w:eastAsia="IRNazanin" w:cs="IRNazanin"/>
          <w:b w:val="false"/>
          <w:bCs w:val="false"/>
          <w:i w:val="false"/>
          <w:iCs w:val="false"/>
          <w:color w:val="333333"/>
          <w:sz w:val="20"/>
          <w:szCs w:val="20"/>
        </w:rPr>
        <w:t>9/11/84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متكى، روزنامه ى كيهان، گزارش خبرى، يكشنبه </w:t>
      </w:r>
      <w:r>
        <w:rPr>
          <w:rFonts w:eastAsia="IRNazanin" w:cs="IRNazanin"/>
          <w:b w:val="false"/>
          <w:bCs w:val="false"/>
          <w:i w:val="false"/>
          <w:iCs w:val="false"/>
          <w:color w:val="333333"/>
          <w:sz w:val="20"/>
          <w:szCs w:val="20"/>
        </w:rPr>
        <w:t>9/11/84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شريعتمدارى،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به كجا مى 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ى كيهان، </w:t>
      </w:r>
      <w:r>
        <w:rPr>
          <w:rFonts w:eastAsia="IRNazanin" w:cs="IRNazanin"/>
          <w:b w:val="false"/>
          <w:bCs w:val="false"/>
          <w:i w:val="false"/>
          <w:iCs w:val="false"/>
          <w:color w:val="333333"/>
          <w:sz w:val="20"/>
          <w:szCs w:val="20"/>
        </w:rPr>
        <w:t>10/8/83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34888</Words>
  <Characters>134301</Characters>
  <CharactersWithSpaces>168094</CharactersWithSpaces>
  <Paragraphs>1728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2026-08-27T06:51:19Z</dcterms:created>
  <dc:creator>ghaemiyeh.com</dc:creator>
  <dc:description/>
  <dc:language>en-US</dc:language>
  <cp:lastModifiedBy/>
  <dcterms:modified xsi:type="dcterms:W3CDTF">2026-08-27T10:21:24Z</dcterms:modified>
  <cp:revision>1</cp:revision>
  <dc:subject/>
  <dc:title>صباح فصلنامه پژوهشی پرسش هاى دینى - سال پنجم - شماره نوزدهم - بهار 1385</dc:title>
</cp:coreProperties>
</file>

<file path=docProps/custom.xml><?xml version="1.0" encoding="utf-8"?>
<Properties xmlns="http://schemas.openxmlformats.org/officeDocument/2006/custom-properties" xmlns:vt="http://schemas.openxmlformats.org/officeDocument/2006/docPropsVTypes"/>
</file>