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بلغه الفقیه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38751_2314609296">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3838753_2314609296">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3838755_2314609296">
            <w:r>
              <w:rPr>
                <w:webHidden/>
                <w:rStyle w:val="IndexLink"/>
                <w:rtl w:val="true"/>
              </w:rPr>
              <w:t>رسالة فی الوصیة</w:t>
            </w:r>
            <w:r>
              <w:rPr>
                <w:rStyle w:val="IndexLink"/>
                <w:rtl w:val="true"/>
              </w:rPr>
              <w:tab/>
            </w:r>
            <w:r>
              <w:rPr>
                <w:rStyle w:val="IndexLink"/>
              </w:rPr>
              <w:t>12</w:t>
            </w:r>
          </w:hyperlink>
        </w:p>
        <w:p>
          <w:pPr>
            <w:pStyle w:val="Contents3"/>
            <w:tabs>
              <w:tab w:val="clear" w:pos="8459"/>
              <w:tab w:val="right" w:pos="9026" w:leader="dot"/>
            </w:tabs>
            <w:rPr/>
          </w:pPr>
          <w:hyperlink w:anchor="__RefHeading___Toc3838757_2314609296">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3838759_2314609296">
            <w:r>
              <w:rPr>
                <w:webHidden/>
                <w:rStyle w:val="IndexLink"/>
                <w:rtl w:val="true"/>
              </w:rPr>
              <w:t>[</w:t>
            </w:r>
            <w:r>
              <w:rPr>
                <w:rStyle w:val="IndexLink"/>
                <w:rtl w:val="true"/>
              </w:rPr>
              <w:t>المبحث الأول</w:t>
            </w:r>
            <w:r>
              <w:rPr>
                <w:rStyle w:val="IndexLink"/>
                <w:rtl w:val="true"/>
              </w:rPr>
              <w:t>]</w:t>
              <w:tab/>
            </w:r>
            <w:r>
              <w:rPr>
                <w:rStyle w:val="IndexLink"/>
              </w:rPr>
              <w:t>14</w:t>
            </w:r>
          </w:hyperlink>
        </w:p>
        <w:p>
          <w:pPr>
            <w:pStyle w:val="Contents4"/>
            <w:tabs>
              <w:tab w:val="clear" w:pos="8176"/>
              <w:tab w:val="right" w:pos="9026" w:leader="dot"/>
            </w:tabs>
            <w:rPr/>
          </w:pPr>
          <w:hyperlink w:anchor="__RefHeading___Toc3838761_2314609296">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3838763_2314609296">
            <w:r>
              <w:rPr>
                <w:webHidden/>
                <w:rStyle w:val="IndexLink"/>
                <w:rtl w:val="true"/>
              </w:rPr>
              <w:t>[</w:t>
            </w:r>
            <w:r>
              <w:rPr>
                <w:rStyle w:val="IndexLink"/>
                <w:rtl w:val="true"/>
              </w:rPr>
              <w:t>تعریف الوصیة</w:t>
            </w:r>
            <w:r>
              <w:rPr>
                <w:rStyle w:val="IndexLink"/>
                <w:rtl w:val="true"/>
              </w:rPr>
              <w:t>]</w:t>
              <w:tab/>
            </w:r>
            <w:r>
              <w:rPr>
                <w:rStyle w:val="IndexLink"/>
              </w:rPr>
              <w:t>14</w:t>
            </w:r>
          </w:hyperlink>
        </w:p>
        <w:p>
          <w:pPr>
            <w:pStyle w:val="Contents4"/>
            <w:tabs>
              <w:tab w:val="clear" w:pos="8176"/>
              <w:tab w:val="right" w:pos="9026" w:leader="dot"/>
            </w:tabs>
            <w:rPr/>
          </w:pPr>
          <w:hyperlink w:anchor="__RefHeading___Toc3838765_2314609296">
            <w:r>
              <w:rPr>
                <w:webHidden/>
                <w:rStyle w:val="IndexLink"/>
                <w:rtl w:val="true"/>
              </w:rPr>
              <w:t>[</w:t>
            </w:r>
            <w:r>
              <w:rPr>
                <w:rStyle w:val="IndexLink"/>
                <w:rtl w:val="true"/>
              </w:rPr>
              <w:t>أقسام الوصیة و اعتبار القبول فیها</w:t>
            </w:r>
            <w:r>
              <w:rPr>
                <w:rStyle w:val="IndexLink"/>
                <w:rtl w:val="true"/>
              </w:rPr>
              <w:t>]</w:t>
              <w:tab/>
            </w:r>
            <w:r>
              <w:rPr>
                <w:rStyle w:val="IndexLink"/>
              </w:rPr>
              <w:t>16</w:t>
            </w:r>
          </w:hyperlink>
        </w:p>
        <w:p>
          <w:pPr>
            <w:pStyle w:val="Contents5"/>
            <w:tabs>
              <w:tab w:val="clear" w:pos="7892"/>
              <w:tab w:val="right" w:pos="9026" w:leader="dot"/>
            </w:tabs>
            <w:rPr/>
          </w:pPr>
          <w:hyperlink w:anchor="__RefHeading___Toc3838767_2314609296">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3838769_2314609296">
            <w:r>
              <w:rPr>
                <w:webHidden/>
                <w:rStyle w:val="IndexLink"/>
                <w:rtl w:val="true"/>
              </w:rPr>
              <w:t>[</w:t>
            </w:r>
            <w:r>
              <w:rPr>
                <w:rStyle w:val="IndexLink"/>
                <w:rtl w:val="true"/>
              </w:rPr>
              <w:t>الأول الوصیة التملیکیة</w:t>
            </w:r>
            <w:r>
              <w:rPr>
                <w:rStyle w:val="IndexLink"/>
                <w:rtl w:val="true"/>
              </w:rPr>
              <w:t>]</w:t>
              <w:tab/>
            </w:r>
            <w:r>
              <w:rPr>
                <w:rStyle w:val="IndexLink"/>
              </w:rPr>
              <w:t>17</w:t>
            </w:r>
          </w:hyperlink>
        </w:p>
        <w:p>
          <w:pPr>
            <w:pStyle w:val="Contents5"/>
            <w:tabs>
              <w:tab w:val="clear" w:pos="7892"/>
              <w:tab w:val="right" w:pos="9026" w:leader="dot"/>
            </w:tabs>
            <w:rPr/>
          </w:pPr>
          <w:hyperlink w:anchor="__RefHeading___Toc3838771_2314609296">
            <w:r>
              <w:rPr>
                <w:webHidden/>
                <w:rStyle w:val="IndexLink"/>
                <w:rtl w:val="true"/>
              </w:rPr>
              <w:t>[</w:t>
            </w:r>
            <w:r>
              <w:rPr>
                <w:rStyle w:val="IndexLink"/>
                <w:rtl w:val="true"/>
              </w:rPr>
              <w:t>الثانی و هو التملیک للنوع</w:t>
            </w:r>
            <w:r>
              <w:rPr>
                <w:rStyle w:val="IndexLink"/>
                <w:rtl w:val="true"/>
              </w:rPr>
              <w:t>]</w:t>
              <w:tab/>
            </w:r>
            <w:r>
              <w:rPr>
                <w:rStyle w:val="IndexLink"/>
              </w:rPr>
              <w:t>19</w:t>
            </w:r>
          </w:hyperlink>
        </w:p>
        <w:p>
          <w:pPr>
            <w:pStyle w:val="Contents5"/>
            <w:tabs>
              <w:tab w:val="clear" w:pos="7892"/>
              <w:tab w:val="right" w:pos="9026" w:leader="dot"/>
            </w:tabs>
            <w:rPr/>
          </w:pPr>
          <w:hyperlink w:anchor="__RefHeading___Toc3838773_2314609296">
            <w:r>
              <w:rPr>
                <w:webHidden/>
                <w:rStyle w:val="IndexLink"/>
                <w:rtl w:val="true"/>
              </w:rPr>
              <w:t>[</w:t>
            </w:r>
            <w:r>
              <w:rPr>
                <w:rStyle w:val="IndexLink"/>
                <w:rtl w:val="true"/>
              </w:rPr>
              <w:t>أما الثالث فهو وصیة عهدیة</w:t>
            </w:r>
            <w:r>
              <w:rPr>
                <w:rStyle w:val="IndexLink"/>
                <w:rtl w:val="true"/>
              </w:rPr>
              <w:t>]</w:t>
              <w:tab/>
            </w:r>
            <w:r>
              <w:rPr>
                <w:rStyle w:val="IndexLink"/>
              </w:rPr>
              <w:t>21</w:t>
            </w:r>
          </w:hyperlink>
        </w:p>
        <w:p>
          <w:pPr>
            <w:pStyle w:val="Contents4"/>
            <w:tabs>
              <w:tab w:val="clear" w:pos="8176"/>
              <w:tab w:val="right" w:pos="9026" w:leader="dot"/>
            </w:tabs>
            <w:rPr/>
          </w:pPr>
          <w:hyperlink w:anchor="__RefHeading___Toc3838775_2314609296">
            <w:r>
              <w:rPr>
                <w:webHidden/>
                <w:rStyle w:val="IndexLink"/>
                <w:rtl w:val="true"/>
              </w:rPr>
              <w:t>[</w:t>
            </w:r>
            <w:r>
              <w:rPr>
                <w:rStyle w:val="IndexLink"/>
                <w:rtl w:val="true"/>
              </w:rPr>
              <w:t>الأقوال فی تخریج أخذ القبول فی الوصیة</w:t>
            </w:r>
            <w:r>
              <w:rPr>
                <w:rStyle w:val="IndexLink"/>
                <w:rtl w:val="true"/>
              </w:rPr>
              <w:t>]</w:t>
              <w:tab/>
            </w:r>
            <w:r>
              <w:rPr>
                <w:rStyle w:val="IndexLink"/>
              </w:rPr>
              <w:t>22</w:t>
            </w:r>
          </w:hyperlink>
        </w:p>
        <w:p>
          <w:pPr>
            <w:pStyle w:val="Contents4"/>
            <w:tabs>
              <w:tab w:val="clear" w:pos="8176"/>
              <w:tab w:val="right" w:pos="9026" w:leader="dot"/>
            </w:tabs>
            <w:rPr/>
          </w:pPr>
          <w:hyperlink w:anchor="__RefHeading___Toc3838777_2314609296">
            <w:r>
              <w:rPr>
                <w:webHidden/>
                <w:rStyle w:val="IndexLink"/>
                <w:rtl w:val="true"/>
              </w:rPr>
              <w:t>[</w:t>
            </w:r>
            <w:r>
              <w:rPr>
                <w:rStyle w:val="IndexLink"/>
                <w:rtl w:val="true"/>
              </w:rPr>
              <w:t>تظهر الثمرة بین القولین فی أمور</w:t>
            </w:r>
            <w:r>
              <w:rPr>
                <w:rStyle w:val="IndexLink"/>
                <w:rtl w:val="true"/>
              </w:rPr>
              <w:t>]</w:t>
              <w:tab/>
            </w:r>
            <w:r>
              <w:rPr>
                <w:rStyle w:val="IndexLink"/>
              </w:rPr>
              <w:t>26</w:t>
            </w:r>
          </w:hyperlink>
        </w:p>
        <w:p>
          <w:pPr>
            <w:pStyle w:val="Contents5"/>
            <w:tabs>
              <w:tab w:val="clear" w:pos="7892"/>
              <w:tab w:val="right" w:pos="9026" w:leader="dot"/>
            </w:tabs>
            <w:rPr/>
          </w:pPr>
          <w:hyperlink w:anchor="__RefHeading___Toc3838779_2314609296">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3838781_2314609296">
            <w:r>
              <w:rPr>
                <w:webHidden/>
                <w:rStyle w:val="IndexLink"/>
                <w:rtl w:val="true"/>
              </w:rPr>
              <w:t>[</w:t>
            </w:r>
            <w:r>
              <w:rPr>
                <w:rStyle w:val="IndexLink"/>
                <w:rtl w:val="true"/>
              </w:rPr>
              <w:t>لو أوصی بعبده لغیره ثم مات الموصی</w:t>
            </w:r>
            <w:r>
              <w:rPr>
                <w:rStyle w:val="IndexLink"/>
                <w:rtl w:val="true"/>
              </w:rPr>
              <w:t>]</w:t>
              <w:tab/>
            </w:r>
            <w:r>
              <w:rPr>
                <w:rStyle w:val="IndexLink"/>
              </w:rPr>
              <w:t>26</w:t>
            </w:r>
          </w:hyperlink>
        </w:p>
        <w:p>
          <w:pPr>
            <w:pStyle w:val="Contents5"/>
            <w:tabs>
              <w:tab w:val="clear" w:pos="7892"/>
              <w:tab w:val="right" w:pos="9026" w:leader="dot"/>
            </w:tabs>
            <w:rPr/>
          </w:pPr>
          <w:hyperlink w:anchor="__RefHeading___Toc3838783_2314609296">
            <w:r>
              <w:rPr>
                <w:webHidden/>
                <w:rStyle w:val="IndexLink"/>
                <w:rtl w:val="true"/>
              </w:rPr>
              <w:t>[</w:t>
            </w:r>
            <w:r>
              <w:rPr>
                <w:rStyle w:val="IndexLink"/>
                <w:rtl w:val="true"/>
              </w:rPr>
              <w:t>لو کان العبد الموصی به کسوبا</w:t>
            </w:r>
            <w:r>
              <w:rPr>
                <w:rStyle w:val="IndexLink"/>
                <w:rtl w:val="true"/>
              </w:rPr>
              <w:t>]</w:t>
              <w:tab/>
            </w:r>
            <w:r>
              <w:rPr>
                <w:rStyle w:val="IndexLink"/>
              </w:rPr>
              <w:t>26</w:t>
            </w:r>
          </w:hyperlink>
        </w:p>
        <w:p>
          <w:pPr>
            <w:pStyle w:val="Contents5"/>
            <w:tabs>
              <w:tab w:val="clear" w:pos="7892"/>
              <w:tab w:val="right" w:pos="9026" w:leader="dot"/>
            </w:tabs>
            <w:rPr/>
          </w:pPr>
          <w:hyperlink w:anchor="__RefHeading___Toc3838785_2314609296">
            <w:r>
              <w:rPr>
                <w:webHidden/>
                <w:rStyle w:val="IndexLink"/>
                <w:rtl w:val="true"/>
              </w:rPr>
              <w:t>[</w:t>
            </w:r>
            <w:r>
              <w:rPr>
                <w:rStyle w:val="IndexLink"/>
                <w:rtl w:val="true"/>
              </w:rPr>
              <w:t>و منها لو ملک ابن أخ له</w:t>
            </w:r>
            <w:r>
              <w:rPr>
                <w:rStyle w:val="IndexLink"/>
                <w:rtl w:val="true"/>
              </w:rPr>
              <w:t>]</w:t>
              <w:tab/>
            </w:r>
            <w:r>
              <w:rPr>
                <w:rStyle w:val="IndexLink"/>
              </w:rPr>
              <w:t>26</w:t>
            </w:r>
          </w:hyperlink>
        </w:p>
        <w:p>
          <w:pPr>
            <w:pStyle w:val="Contents5"/>
            <w:tabs>
              <w:tab w:val="clear" w:pos="7892"/>
              <w:tab w:val="right" w:pos="9026" w:leader="dot"/>
            </w:tabs>
            <w:rPr/>
          </w:pPr>
          <w:hyperlink w:anchor="__RefHeading___Toc3838787_2314609296">
            <w:r>
              <w:rPr>
                <w:webHidden/>
                <w:rStyle w:val="IndexLink"/>
                <w:rtl w:val="true"/>
              </w:rPr>
              <w:t>[</w:t>
            </w:r>
            <w:r>
              <w:rPr>
                <w:rStyle w:val="IndexLink"/>
                <w:rtl w:val="true"/>
              </w:rPr>
              <w:t>و منها لو زوج جاریته ثم أوصی بها لزوجها</w:t>
            </w:r>
            <w:r>
              <w:rPr>
                <w:rStyle w:val="IndexLink"/>
                <w:rtl w:val="true"/>
              </w:rPr>
              <w:t>]</w:t>
              <w:tab/>
            </w:r>
            <w:r>
              <w:rPr>
                <w:rStyle w:val="IndexLink"/>
              </w:rPr>
              <w:t>27</w:t>
            </w:r>
          </w:hyperlink>
        </w:p>
        <w:p>
          <w:pPr>
            <w:pStyle w:val="Contents4"/>
            <w:tabs>
              <w:tab w:val="clear" w:pos="8176"/>
              <w:tab w:val="right" w:pos="9026" w:leader="dot"/>
            </w:tabs>
            <w:rPr/>
          </w:pPr>
          <w:hyperlink w:anchor="__RefHeading___Toc3838789_2314609296">
            <w:r>
              <w:rPr>
                <w:webHidden/>
                <w:rStyle w:val="IndexLink"/>
                <w:rtl w:val="true"/>
              </w:rPr>
              <w:t>[</w:t>
            </w:r>
            <w:r>
              <w:rPr>
                <w:rStyle w:val="IndexLink"/>
                <w:rtl w:val="true"/>
              </w:rPr>
              <w:t>أما الرد</w:t>
            </w:r>
            <w:r>
              <w:rPr>
                <w:rStyle w:val="IndexLink"/>
                <w:rtl w:val="true"/>
              </w:rPr>
              <w:t>]</w:t>
              <w:tab/>
            </w:r>
            <w:r>
              <w:rPr>
                <w:rStyle w:val="IndexLink"/>
              </w:rPr>
              <w:t>28</w:t>
            </w:r>
          </w:hyperlink>
        </w:p>
        <w:p>
          <w:pPr>
            <w:pStyle w:val="Contents4"/>
            <w:tabs>
              <w:tab w:val="clear" w:pos="8176"/>
              <w:tab w:val="right" w:pos="9026" w:leader="dot"/>
            </w:tabs>
            <w:rPr/>
          </w:pPr>
          <w:hyperlink w:anchor="__RefHeading___Toc3838791_2314609296">
            <w:r>
              <w:rPr>
                <w:webHidden/>
                <w:rStyle w:val="IndexLink"/>
                <w:rtl w:val="true"/>
              </w:rPr>
              <w:t>[</w:t>
            </w:r>
            <w:r>
              <w:rPr>
                <w:rStyle w:val="IndexLink"/>
                <w:rtl w:val="true"/>
              </w:rPr>
              <w:t>بقی فی المقام مسائل</w:t>
            </w:r>
            <w:r>
              <w:rPr>
                <w:rStyle w:val="IndexLink"/>
                <w:rtl w:val="true"/>
              </w:rPr>
              <w:t>]</w:t>
              <w:tab/>
            </w:r>
            <w:r>
              <w:rPr>
                <w:rStyle w:val="IndexLink"/>
              </w:rPr>
              <w:t>31</w:t>
            </w:r>
          </w:hyperlink>
        </w:p>
        <w:p>
          <w:pPr>
            <w:pStyle w:val="Contents5"/>
            <w:tabs>
              <w:tab w:val="clear" w:pos="7892"/>
              <w:tab w:val="right" w:pos="9026" w:leader="dot"/>
            </w:tabs>
            <w:rPr/>
          </w:pPr>
          <w:hyperlink w:anchor="__RefHeading___Toc3838793_2314609296">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3838795_2314609296">
            <w:r>
              <w:rPr>
                <w:webHidden/>
                <w:rStyle w:val="IndexLink"/>
                <w:rtl w:val="true"/>
              </w:rPr>
              <w:t>[</w:t>
            </w:r>
            <w:r>
              <w:rPr>
                <w:rStyle w:val="IndexLink"/>
                <w:rtl w:val="true"/>
              </w:rPr>
              <w:t>المسألة الاولی‌لا یشترط اتصال القبول بالموت</w:t>
            </w:r>
            <w:r>
              <w:rPr>
                <w:rStyle w:val="IndexLink"/>
                <w:rtl w:val="true"/>
              </w:rPr>
              <w:t>]</w:t>
              <w:tab/>
            </w:r>
            <w:r>
              <w:rPr>
                <w:rStyle w:val="IndexLink"/>
              </w:rPr>
              <w:t>31</w:t>
            </w:r>
          </w:hyperlink>
        </w:p>
        <w:p>
          <w:pPr>
            <w:pStyle w:val="Contents5"/>
            <w:tabs>
              <w:tab w:val="clear" w:pos="7892"/>
              <w:tab w:val="right" w:pos="9026" w:leader="dot"/>
            </w:tabs>
            <w:rPr/>
          </w:pPr>
          <w:hyperlink w:anchor="__RefHeading___Toc3838797_2314609296">
            <w:r>
              <w:rPr>
                <w:webHidden/>
                <w:rStyle w:val="IndexLink"/>
                <w:rtl w:val="true"/>
              </w:rPr>
              <w:t>[</w:t>
            </w:r>
            <w:r>
              <w:rPr>
                <w:rStyle w:val="IndexLink"/>
                <w:rtl w:val="true"/>
              </w:rPr>
              <w:t>المسألة الثانیة لو أوصی بشی‌ء فقبل بعضه و ردّ بعضه</w:t>
            </w:r>
            <w:r>
              <w:rPr>
                <w:rStyle w:val="IndexLink"/>
                <w:rtl w:val="true"/>
              </w:rPr>
              <w:t>]</w:t>
              <w:tab/>
            </w:r>
            <w:r>
              <w:rPr>
                <w:rStyle w:val="IndexLink"/>
              </w:rPr>
              <w:t>33</w:t>
            </w:r>
          </w:hyperlink>
        </w:p>
        <w:p>
          <w:pPr>
            <w:pStyle w:val="Contents5"/>
            <w:tabs>
              <w:tab w:val="clear" w:pos="7892"/>
              <w:tab w:val="right" w:pos="9026" w:leader="dot"/>
            </w:tabs>
            <w:rPr/>
          </w:pPr>
          <w:hyperlink w:anchor="__RefHeading___Toc3838799_2314609296">
            <w:r>
              <w:rPr>
                <w:webHidden/>
                <w:rStyle w:val="IndexLink"/>
                <w:rtl w:val="true"/>
              </w:rPr>
              <w:t>[</w:t>
            </w:r>
            <w:r>
              <w:rPr>
                <w:rStyle w:val="IndexLink"/>
                <w:rtl w:val="true"/>
              </w:rPr>
              <w:t>المسألة الثالثة فی انتقال حق الرد و القبول إلی الورثة</w:t>
            </w:r>
            <w:r>
              <w:rPr>
                <w:rStyle w:val="IndexLink"/>
                <w:rtl w:val="true"/>
              </w:rPr>
              <w:t>]</w:t>
              <w:tab/>
            </w:r>
            <w:r>
              <w:rPr>
                <w:rStyle w:val="IndexLink"/>
              </w:rPr>
              <w:t>35</w:t>
            </w:r>
          </w:hyperlink>
        </w:p>
        <w:p>
          <w:pPr>
            <w:pStyle w:val="Contents6"/>
            <w:tabs>
              <w:tab w:val="clear" w:pos="7609"/>
              <w:tab w:val="right" w:pos="9026" w:leader="dot"/>
            </w:tabs>
            <w:rPr/>
          </w:pPr>
          <w:hyperlink w:anchor="__RefHeading___Toc3838801_2314609296">
            <w:r>
              <w:rPr>
                <w:webHidden/>
                <w:rStyle w:val="IndexLink"/>
                <w:rtl w:val="true"/>
              </w:rPr>
              <w:t>اشارة</w:t>
            </w:r>
            <w:r>
              <w:rPr>
                <w:rStyle w:val="IndexLink"/>
                <w:rtl w:val="true"/>
              </w:rPr>
              <w:tab/>
            </w:r>
            <w:r>
              <w:rPr>
                <w:rStyle w:val="IndexLink"/>
              </w:rPr>
              <w:t>35</w:t>
            </w:r>
          </w:hyperlink>
        </w:p>
        <w:p>
          <w:pPr>
            <w:pStyle w:val="Contents6"/>
            <w:tabs>
              <w:tab w:val="clear" w:pos="7609"/>
              <w:tab w:val="right" w:pos="9026" w:leader="dot"/>
            </w:tabs>
            <w:rPr/>
          </w:pPr>
          <w:hyperlink w:anchor="__RefHeading___Toc3838803_2314609296">
            <w:r>
              <w:rPr>
                <w:webHidden/>
                <w:rStyle w:val="IndexLink"/>
                <w:rtl w:val="true"/>
              </w:rPr>
              <w:t>[</w:t>
            </w:r>
            <w:r>
              <w:rPr>
                <w:rStyle w:val="IndexLink"/>
                <w:rtl w:val="true"/>
              </w:rPr>
              <w:t>القول الأول</w:t>
            </w:r>
            <w:r>
              <w:rPr>
                <w:rStyle w:val="IndexLink"/>
                <w:rtl w:val="true"/>
              </w:rPr>
              <w:t>]</w:t>
              <w:tab/>
            </w:r>
            <w:r>
              <w:rPr>
                <w:rStyle w:val="IndexLink"/>
              </w:rPr>
              <w:t>35</w:t>
            </w:r>
          </w:hyperlink>
        </w:p>
        <w:p>
          <w:pPr>
            <w:pStyle w:val="Contents6"/>
            <w:tabs>
              <w:tab w:val="clear" w:pos="7609"/>
              <w:tab w:val="right" w:pos="9026" w:leader="dot"/>
            </w:tabs>
            <w:rPr/>
          </w:pPr>
          <w:hyperlink w:anchor="__RefHeading___Toc3838805_2314609296">
            <w:r>
              <w:rPr>
                <w:webHidden/>
                <w:rStyle w:val="IndexLink"/>
                <w:rtl w:val="true"/>
              </w:rPr>
              <w:t>[</w:t>
            </w:r>
            <w:r>
              <w:rPr>
                <w:rStyle w:val="IndexLink"/>
                <w:rtl w:val="true"/>
              </w:rPr>
              <w:t>القول الثانی</w:t>
            </w:r>
            <w:r>
              <w:rPr>
                <w:rStyle w:val="IndexLink"/>
                <w:rtl w:val="true"/>
              </w:rPr>
              <w:t>]</w:t>
              <w:tab/>
            </w:r>
            <w:r>
              <w:rPr>
                <w:rStyle w:val="IndexLink"/>
              </w:rPr>
              <w:t>36</w:t>
            </w:r>
          </w:hyperlink>
        </w:p>
        <w:p>
          <w:pPr>
            <w:pStyle w:val="Contents6"/>
            <w:tabs>
              <w:tab w:val="clear" w:pos="7609"/>
              <w:tab w:val="right" w:pos="9026" w:leader="dot"/>
            </w:tabs>
            <w:rPr/>
          </w:pPr>
          <w:hyperlink w:anchor="__RefHeading___Toc3838807_2314609296">
            <w:r>
              <w:rPr>
                <w:webHidden/>
                <w:rStyle w:val="IndexLink"/>
                <w:rtl w:val="true"/>
              </w:rPr>
              <w:t>[</w:t>
            </w:r>
            <w:r>
              <w:rPr>
                <w:rStyle w:val="IndexLink"/>
                <w:rtl w:val="true"/>
              </w:rPr>
              <w:t>القول الثالث</w:t>
            </w:r>
            <w:r>
              <w:rPr>
                <w:rStyle w:val="IndexLink"/>
                <w:rtl w:val="true"/>
              </w:rPr>
              <w:t>]</w:t>
              <w:tab/>
            </w:r>
            <w:r>
              <w:rPr>
                <w:rStyle w:val="IndexLink"/>
              </w:rPr>
              <w:t>36</w:t>
            </w:r>
          </w:hyperlink>
        </w:p>
        <w:p>
          <w:pPr>
            <w:pStyle w:val="Contents6"/>
            <w:tabs>
              <w:tab w:val="clear" w:pos="7609"/>
              <w:tab w:val="right" w:pos="9026" w:leader="dot"/>
            </w:tabs>
            <w:rPr/>
          </w:pPr>
          <w:hyperlink w:anchor="__RefHeading___Toc3838809_2314609296">
            <w:r>
              <w:rPr>
                <w:webHidden/>
                <w:rStyle w:val="IndexLink"/>
                <w:rtl w:val="true"/>
              </w:rPr>
              <w:t>[</w:t>
            </w:r>
            <w:r>
              <w:rPr>
                <w:rStyle w:val="IndexLink"/>
                <w:rtl w:val="true"/>
              </w:rPr>
              <w:t>القول الرابع</w:t>
            </w:r>
            <w:r>
              <w:rPr>
                <w:rStyle w:val="IndexLink"/>
                <w:rtl w:val="true"/>
              </w:rPr>
              <w:t>]</w:t>
              <w:tab/>
            </w:r>
            <w:r>
              <w:rPr>
                <w:rStyle w:val="IndexLink"/>
              </w:rPr>
              <w:t>36</w:t>
            </w:r>
          </w:hyperlink>
        </w:p>
        <w:p>
          <w:pPr>
            <w:pStyle w:val="Contents6"/>
            <w:tabs>
              <w:tab w:val="clear" w:pos="7609"/>
              <w:tab w:val="right" w:pos="9026" w:leader="dot"/>
            </w:tabs>
            <w:rPr/>
          </w:pPr>
          <w:hyperlink w:anchor="__RefHeading___Toc3838811_2314609296">
            <w:r>
              <w:rPr>
                <w:webHidden/>
                <w:rStyle w:val="IndexLink"/>
                <w:rtl w:val="true"/>
              </w:rPr>
              <w:t>[</w:t>
            </w:r>
            <w:r>
              <w:rPr>
                <w:rStyle w:val="IndexLink"/>
                <w:rtl w:val="true"/>
              </w:rPr>
              <w:t>تقویم الأقوال</w:t>
            </w:r>
            <w:r>
              <w:rPr>
                <w:rStyle w:val="IndexLink"/>
                <w:rtl w:val="true"/>
              </w:rPr>
              <w:t>]</w:t>
              <w:tab/>
            </w:r>
            <w:r>
              <w:rPr>
                <w:rStyle w:val="IndexLink"/>
              </w:rPr>
              <w:t>36</w:t>
            </w:r>
          </w:hyperlink>
        </w:p>
        <w:p>
          <w:pPr>
            <w:pStyle w:val="Contents6"/>
            <w:tabs>
              <w:tab w:val="clear" w:pos="7609"/>
              <w:tab w:val="right" w:pos="9026" w:leader="dot"/>
            </w:tabs>
            <w:rPr/>
          </w:pPr>
          <w:hyperlink w:anchor="__RefHeading___Toc3838813_2314609296">
            <w:r>
              <w:rPr>
                <w:webHidden/>
                <w:rStyle w:val="IndexLink"/>
                <w:rtl w:val="true"/>
              </w:rPr>
              <w:t>[</w:t>
            </w:r>
            <w:r>
              <w:rPr>
                <w:rStyle w:val="IndexLink"/>
                <w:rtl w:val="true"/>
              </w:rPr>
              <w:t>بقی هنا شی‌ء</w:t>
            </w:r>
            <w:r>
              <w:rPr>
                <w:rStyle w:val="IndexLink"/>
                <w:rtl w:val="true"/>
              </w:rPr>
              <w:t>]</w:t>
              <w:tab/>
            </w:r>
            <w:r>
              <w:rPr>
                <w:rStyle w:val="IndexLink"/>
              </w:rPr>
              <w:t>42</w:t>
            </w:r>
          </w:hyperlink>
        </w:p>
        <w:p>
          <w:pPr>
            <w:pStyle w:val="Contents6"/>
            <w:tabs>
              <w:tab w:val="clear" w:pos="7609"/>
              <w:tab w:val="right" w:pos="9026" w:leader="dot"/>
            </w:tabs>
            <w:rPr/>
          </w:pPr>
          <w:hyperlink w:anchor="__RefHeading___Toc3838815_2314609296">
            <w:r>
              <w:rPr>
                <w:webHidden/>
                <w:rStyle w:val="IndexLink"/>
                <w:rtl w:val="true"/>
              </w:rPr>
              <w:t>[</w:t>
            </w:r>
            <w:r>
              <w:rPr>
                <w:rStyle w:val="IndexLink"/>
                <w:rtl w:val="true"/>
              </w:rPr>
              <w:t>بقی هنا فروع</w:t>
            </w:r>
            <w:r>
              <w:rPr>
                <w:rStyle w:val="IndexLink"/>
                <w:rtl w:val="true"/>
              </w:rPr>
              <w:t>]</w:t>
              <w:tab/>
            </w:r>
            <w:r>
              <w:rPr>
                <w:rStyle w:val="IndexLink"/>
              </w:rPr>
              <w:t>43</w:t>
            </w:r>
          </w:hyperlink>
        </w:p>
        <w:p>
          <w:pPr>
            <w:pStyle w:val="Contents6"/>
            <w:tabs>
              <w:tab w:val="clear" w:pos="7609"/>
              <w:tab w:val="right" w:pos="9026" w:leader="dot"/>
            </w:tabs>
            <w:rPr/>
          </w:pPr>
          <w:hyperlink w:anchor="__RefHeading___Toc3838817_2314609296">
            <w:r>
              <w:rPr>
                <w:webHidden/>
                <w:rStyle w:val="IndexLink"/>
                <w:rtl w:val="true"/>
              </w:rPr>
              <w:t>اشارة</w:t>
            </w:r>
            <w:r>
              <w:rPr>
                <w:rStyle w:val="IndexLink"/>
                <w:rtl w:val="true"/>
              </w:rPr>
              <w:tab/>
            </w:r>
            <w:r>
              <w:rPr>
                <w:rStyle w:val="IndexLink"/>
              </w:rPr>
              <w:t>43</w:t>
            </w:r>
          </w:hyperlink>
        </w:p>
        <w:p>
          <w:pPr>
            <w:pStyle w:val="Contents6"/>
            <w:tabs>
              <w:tab w:val="clear" w:pos="7609"/>
              <w:tab w:val="right" w:pos="9026" w:leader="dot"/>
            </w:tabs>
            <w:rPr/>
          </w:pPr>
          <w:hyperlink w:anchor="__RefHeading___Toc3838819_2314609296">
            <w:r>
              <w:rPr>
                <w:webHidden/>
                <w:rStyle w:val="IndexLink"/>
                <w:rtl w:val="true"/>
              </w:rPr>
              <w:t>[</w:t>
            </w:r>
            <w:r>
              <w:rPr>
                <w:rStyle w:val="IndexLink"/>
                <w:rtl w:val="true"/>
              </w:rPr>
              <w:t>لا یجبر الوارث کالمورث علی القبول</w:t>
            </w:r>
            <w:r>
              <w:rPr>
                <w:rStyle w:val="IndexLink"/>
                <w:rtl w:val="true"/>
              </w:rPr>
              <w:t>]</w:t>
              <w:tab/>
            </w:r>
            <w:r>
              <w:rPr>
                <w:rStyle w:val="IndexLink"/>
              </w:rPr>
              <w:t>43</w:t>
            </w:r>
          </w:hyperlink>
        </w:p>
        <w:p>
          <w:pPr>
            <w:pStyle w:val="Contents6"/>
            <w:tabs>
              <w:tab w:val="clear" w:pos="7609"/>
              <w:tab w:val="right" w:pos="9026" w:leader="dot"/>
            </w:tabs>
            <w:rPr/>
          </w:pPr>
          <w:hyperlink w:anchor="__RefHeading___Toc3838821_2314609296">
            <w:r>
              <w:rPr>
                <w:webHidden/>
                <w:rStyle w:val="IndexLink"/>
                <w:rtl w:val="true"/>
              </w:rPr>
              <w:t>[</w:t>
            </w:r>
            <w:r>
              <w:rPr>
                <w:rStyle w:val="IndexLink"/>
                <w:rtl w:val="true"/>
              </w:rPr>
              <w:t>أن الوارث یتلقی بقبوله المال من الموصی</w:t>
            </w:r>
            <w:r>
              <w:rPr>
                <w:rStyle w:val="IndexLink"/>
                <w:rtl w:val="true"/>
              </w:rPr>
              <w:t>]</w:t>
              <w:tab/>
            </w:r>
            <w:r>
              <w:rPr>
                <w:rStyle w:val="IndexLink"/>
              </w:rPr>
              <w:t>43</w:t>
            </w:r>
          </w:hyperlink>
        </w:p>
        <w:p>
          <w:pPr>
            <w:pStyle w:val="Contents6"/>
            <w:tabs>
              <w:tab w:val="clear" w:pos="7609"/>
              <w:tab w:val="right" w:pos="9026" w:leader="dot"/>
            </w:tabs>
            <w:rPr/>
          </w:pPr>
          <w:hyperlink w:anchor="__RefHeading___Toc3838823_2314609296">
            <w:r>
              <w:rPr>
                <w:webHidden/>
                <w:rStyle w:val="IndexLink"/>
                <w:rtl w:val="true"/>
              </w:rPr>
              <w:t>[</w:t>
            </w:r>
            <w:r>
              <w:rPr>
                <w:rStyle w:val="IndexLink"/>
                <w:rtl w:val="true"/>
              </w:rPr>
              <w:t>أنه لو کان الوارث متعددا</w:t>
            </w:r>
            <w:r>
              <w:rPr>
                <w:rStyle w:val="IndexLink"/>
                <w:rtl w:val="true"/>
              </w:rPr>
              <w:t>]</w:t>
              <w:tab/>
            </w:r>
            <w:r>
              <w:rPr>
                <w:rStyle w:val="IndexLink"/>
              </w:rPr>
              <w:t>44</w:t>
            </w:r>
          </w:hyperlink>
        </w:p>
        <w:p>
          <w:pPr>
            <w:pStyle w:val="Contents6"/>
            <w:tabs>
              <w:tab w:val="clear" w:pos="7609"/>
              <w:tab w:val="right" w:pos="9026" w:leader="dot"/>
            </w:tabs>
            <w:rPr/>
          </w:pPr>
          <w:hyperlink w:anchor="__RefHeading___Toc3838825_2314609296">
            <w:r>
              <w:rPr>
                <w:webHidden/>
                <w:rStyle w:val="IndexLink"/>
                <w:rtl w:val="true"/>
              </w:rPr>
              <w:t>[</w:t>
            </w:r>
            <w:r>
              <w:rPr>
                <w:rStyle w:val="IndexLink"/>
                <w:rtl w:val="true"/>
              </w:rPr>
              <w:t>لا إشکال فی انتقال الوصیة إلی الوارث مطلقا</w:t>
            </w:r>
            <w:r>
              <w:rPr>
                <w:rStyle w:val="IndexLink"/>
                <w:rtl w:val="true"/>
              </w:rPr>
              <w:t>]</w:t>
              <w:tab/>
            </w:r>
            <w:r>
              <w:rPr>
                <w:rStyle w:val="IndexLink"/>
              </w:rPr>
              <w:t>44</w:t>
            </w:r>
          </w:hyperlink>
        </w:p>
        <w:p>
          <w:pPr>
            <w:pStyle w:val="Contents6"/>
            <w:tabs>
              <w:tab w:val="clear" w:pos="7609"/>
              <w:tab w:val="right" w:pos="9026" w:leader="dot"/>
            </w:tabs>
            <w:rPr/>
          </w:pPr>
          <w:hyperlink w:anchor="__RefHeading___Toc3838827_2314609296">
            <w:r>
              <w:rPr>
                <w:webHidden/>
                <w:rStyle w:val="IndexLink"/>
                <w:rtl w:val="true"/>
              </w:rPr>
              <w:t>[</w:t>
            </w:r>
            <w:r>
              <w:rPr>
                <w:rStyle w:val="IndexLink"/>
                <w:rtl w:val="true"/>
              </w:rPr>
              <w:t>لو أوصی بجاریة و حملها</w:t>
            </w:r>
            <w:r>
              <w:rPr>
                <w:rStyle w:val="IndexLink"/>
                <w:rtl w:val="true"/>
              </w:rPr>
              <w:t>]</w:t>
              <w:tab/>
            </w:r>
            <w:r>
              <w:rPr>
                <w:rStyle w:val="IndexLink"/>
              </w:rPr>
              <w:t>45</w:t>
            </w:r>
          </w:hyperlink>
        </w:p>
        <w:p>
          <w:pPr>
            <w:pStyle w:val="Contents5"/>
            <w:tabs>
              <w:tab w:val="clear" w:pos="7892"/>
              <w:tab w:val="right" w:pos="9026" w:leader="dot"/>
            </w:tabs>
            <w:rPr/>
          </w:pPr>
          <w:hyperlink w:anchor="__RefHeading___Toc3838829_2314609296">
            <w:r>
              <w:rPr>
                <w:webHidden/>
                <w:rStyle w:val="IndexLink"/>
                <w:rtl w:val="true"/>
              </w:rPr>
              <w:t>[</w:t>
            </w:r>
            <w:r>
              <w:rPr>
                <w:rStyle w:val="IndexLink"/>
                <w:rtl w:val="true"/>
              </w:rPr>
              <w:t>المسألة الرابعة لا تبطل الوصیة بعروض الإغماء</w:t>
            </w:r>
            <w:r>
              <w:rPr>
                <w:rStyle w:val="IndexLink"/>
                <w:rtl w:val="true"/>
              </w:rPr>
              <w:t>]</w:t>
              <w:tab/>
            </w:r>
            <w:r>
              <w:rPr>
                <w:rStyle w:val="IndexLink"/>
              </w:rPr>
              <w:t>49</w:t>
            </w:r>
          </w:hyperlink>
        </w:p>
        <w:p>
          <w:pPr>
            <w:pStyle w:val="Contents5"/>
            <w:tabs>
              <w:tab w:val="clear" w:pos="7892"/>
              <w:tab w:val="right" w:pos="9026" w:leader="dot"/>
            </w:tabs>
            <w:rPr/>
          </w:pPr>
          <w:hyperlink w:anchor="__RefHeading___Toc3838831_2314609296">
            <w:r>
              <w:rPr>
                <w:webHidden/>
                <w:rStyle w:val="IndexLink"/>
                <w:rtl w:val="true"/>
              </w:rPr>
              <w:t>[</w:t>
            </w:r>
            <w:r>
              <w:rPr>
                <w:rStyle w:val="IndexLink"/>
                <w:rtl w:val="true"/>
              </w:rPr>
              <w:t>المسألة الخامسة لا تصح الوصیة بالمحرم</w:t>
            </w:r>
            <w:r>
              <w:rPr>
                <w:rStyle w:val="IndexLink"/>
                <w:rtl w:val="true"/>
              </w:rPr>
              <w:t>]</w:t>
              <w:tab/>
            </w:r>
            <w:r>
              <w:rPr>
                <w:rStyle w:val="IndexLink"/>
              </w:rPr>
              <w:t>49</w:t>
            </w:r>
          </w:hyperlink>
        </w:p>
        <w:p>
          <w:pPr>
            <w:pStyle w:val="Contents6"/>
            <w:tabs>
              <w:tab w:val="clear" w:pos="7609"/>
              <w:tab w:val="right" w:pos="9026" w:leader="dot"/>
            </w:tabs>
            <w:rPr/>
          </w:pPr>
          <w:hyperlink w:anchor="__RefHeading___Toc3838833_2314609296">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3838835_2314609296">
            <w:r>
              <w:rPr>
                <w:webHidden/>
                <w:rStyle w:val="IndexLink"/>
                <w:rtl w:val="true"/>
              </w:rPr>
              <w:t>[</w:t>
            </w:r>
            <w:r>
              <w:rPr>
                <w:rStyle w:val="IndexLink"/>
                <w:rtl w:val="true"/>
              </w:rPr>
              <w:t>فروع مبتنیة علی بطلان الوصیة بالمحرّم</w:t>
            </w:r>
            <w:r>
              <w:rPr>
                <w:rStyle w:val="IndexLink"/>
                <w:rtl w:val="true"/>
              </w:rPr>
              <w:t>]</w:t>
              <w:tab/>
            </w:r>
            <w:r>
              <w:rPr>
                <w:rStyle w:val="IndexLink"/>
              </w:rPr>
              <w:t>51</w:t>
            </w:r>
          </w:hyperlink>
        </w:p>
        <w:p>
          <w:pPr>
            <w:pStyle w:val="Contents6"/>
            <w:tabs>
              <w:tab w:val="clear" w:pos="7609"/>
              <w:tab w:val="right" w:pos="9026" w:leader="dot"/>
            </w:tabs>
            <w:rPr/>
          </w:pPr>
          <w:hyperlink w:anchor="__RefHeading___Toc3838837_2314609296">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3838839_2314609296">
            <w:r>
              <w:rPr>
                <w:webHidden/>
                <w:rStyle w:val="IndexLink"/>
                <w:rtl w:val="true"/>
              </w:rPr>
              <w:t>[</w:t>
            </w:r>
            <w:r>
              <w:rPr>
                <w:rStyle w:val="IndexLink"/>
                <w:rtl w:val="true"/>
              </w:rPr>
              <w:t>الأول إذا أوصی بما یقع اسمه علی المحلل و المحرم</w:t>
            </w:r>
            <w:r>
              <w:rPr>
                <w:rStyle w:val="IndexLink"/>
                <w:rtl w:val="true"/>
              </w:rPr>
              <w:t>]</w:t>
              <w:tab/>
            </w:r>
            <w:r>
              <w:rPr>
                <w:rStyle w:val="IndexLink"/>
              </w:rPr>
              <w:t>51</w:t>
            </w:r>
          </w:hyperlink>
        </w:p>
        <w:p>
          <w:pPr>
            <w:pStyle w:val="Contents6"/>
            <w:tabs>
              <w:tab w:val="clear" w:pos="7609"/>
              <w:tab w:val="right" w:pos="9026" w:leader="dot"/>
            </w:tabs>
            <w:rPr/>
          </w:pPr>
          <w:hyperlink w:anchor="__RefHeading___Toc3838841_2314609296">
            <w:r>
              <w:rPr>
                <w:webHidden/>
                <w:rStyle w:val="IndexLink"/>
                <w:rtl w:val="true"/>
              </w:rPr>
              <w:t>[</w:t>
            </w:r>
            <w:r>
              <w:rPr>
                <w:rStyle w:val="IndexLink"/>
                <w:rtl w:val="true"/>
              </w:rPr>
              <w:t>الثانی إذا أوصی بمعین له منفعة محرمة</w:t>
            </w:r>
            <w:r>
              <w:rPr>
                <w:rStyle w:val="IndexLink"/>
                <w:rtl w:val="true"/>
              </w:rPr>
              <w:t>]</w:t>
              <w:tab/>
            </w:r>
            <w:r>
              <w:rPr>
                <w:rStyle w:val="IndexLink"/>
              </w:rPr>
              <w:t>52</w:t>
            </w:r>
          </w:hyperlink>
        </w:p>
        <w:p>
          <w:pPr>
            <w:pStyle w:val="Contents6"/>
            <w:tabs>
              <w:tab w:val="clear" w:pos="7609"/>
              <w:tab w:val="right" w:pos="9026" w:leader="dot"/>
            </w:tabs>
            <w:rPr/>
          </w:pPr>
          <w:hyperlink w:anchor="__RefHeading___Toc3838843_2314609296">
            <w:r>
              <w:rPr>
                <w:webHidden/>
                <w:rStyle w:val="IndexLink"/>
                <w:rtl w:val="true"/>
              </w:rPr>
              <w:t>[</w:t>
            </w:r>
            <w:r>
              <w:rPr>
                <w:rStyle w:val="IndexLink"/>
                <w:rtl w:val="true"/>
              </w:rPr>
              <w:t>الثالث إذا أوصی بالفرد المحرّم</w:t>
            </w:r>
            <w:r>
              <w:rPr>
                <w:rStyle w:val="IndexLink"/>
                <w:rtl w:val="true"/>
              </w:rPr>
              <w:t>]</w:t>
              <w:tab/>
            </w:r>
            <w:r>
              <w:rPr>
                <w:rStyle w:val="IndexLink"/>
              </w:rPr>
              <w:t>52</w:t>
            </w:r>
          </w:hyperlink>
        </w:p>
        <w:p>
          <w:pPr>
            <w:pStyle w:val="Contents5"/>
            <w:tabs>
              <w:tab w:val="clear" w:pos="7892"/>
              <w:tab w:val="right" w:pos="9026" w:leader="dot"/>
            </w:tabs>
            <w:rPr/>
          </w:pPr>
          <w:hyperlink w:anchor="__RefHeading___Toc3838845_2314609296">
            <w:r>
              <w:rPr>
                <w:webHidden/>
                <w:rStyle w:val="IndexLink"/>
                <w:rtl w:val="true"/>
              </w:rPr>
              <w:t>[</w:t>
            </w:r>
            <w:r>
              <w:rPr>
                <w:rStyle w:val="IndexLink"/>
                <w:rtl w:val="true"/>
              </w:rPr>
              <w:t>المسألة السادسة عقد الوصیة جائز من الطرفین</w:t>
            </w:r>
            <w:r>
              <w:rPr>
                <w:rStyle w:val="IndexLink"/>
                <w:rtl w:val="true"/>
              </w:rPr>
              <w:t>]</w:t>
              <w:tab/>
            </w:r>
            <w:r>
              <w:rPr>
                <w:rStyle w:val="IndexLink"/>
              </w:rPr>
              <w:t>54</w:t>
            </w:r>
          </w:hyperlink>
        </w:p>
        <w:p>
          <w:pPr>
            <w:pStyle w:val="Contents6"/>
            <w:tabs>
              <w:tab w:val="clear" w:pos="7609"/>
              <w:tab w:val="right" w:pos="9026" w:leader="dot"/>
            </w:tabs>
            <w:rPr/>
          </w:pPr>
          <w:hyperlink w:anchor="__RefHeading___Toc3838847_2314609296">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3838849_2314609296">
            <w:r>
              <w:rPr>
                <w:webHidden/>
                <w:rStyle w:val="IndexLink"/>
                <w:rtl w:val="true"/>
              </w:rPr>
              <w:t>[</w:t>
            </w:r>
            <w:r>
              <w:rPr>
                <w:rStyle w:val="IndexLink"/>
                <w:rtl w:val="true"/>
              </w:rPr>
              <w:t>یتحقق الرجوع بأمرین</w:t>
            </w:r>
            <w:r>
              <w:rPr>
                <w:rStyle w:val="IndexLink"/>
                <w:rtl w:val="true"/>
              </w:rPr>
              <w:t xml:space="preserve">: </w:t>
            </w:r>
            <w:r>
              <w:rPr>
                <w:rStyle w:val="IndexLink"/>
                <w:rtl w:val="true"/>
              </w:rPr>
              <w:t>بالقول، و بالفعل</w:t>
            </w:r>
            <w:r>
              <w:rPr>
                <w:rStyle w:val="IndexLink"/>
                <w:rtl w:val="true"/>
              </w:rPr>
              <w:t>]</w:t>
              <w:tab/>
            </w:r>
            <w:r>
              <w:rPr>
                <w:rStyle w:val="IndexLink"/>
              </w:rPr>
              <w:t>55</w:t>
            </w:r>
          </w:hyperlink>
        </w:p>
        <w:p>
          <w:pPr>
            <w:pStyle w:val="Contents6"/>
            <w:tabs>
              <w:tab w:val="clear" w:pos="7609"/>
              <w:tab w:val="right" w:pos="9026" w:leader="dot"/>
            </w:tabs>
            <w:rPr/>
          </w:pPr>
          <w:hyperlink w:anchor="__RefHeading___Toc3838851_2314609296">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3838853_2314609296">
            <w:r>
              <w:rPr>
                <w:webHidden/>
                <w:rStyle w:val="IndexLink"/>
                <w:rtl w:val="true"/>
              </w:rPr>
              <w:t>[</w:t>
            </w:r>
            <w:r>
              <w:rPr>
                <w:rStyle w:val="IndexLink"/>
                <w:rtl w:val="true"/>
              </w:rPr>
              <w:t>أما الأول فیتحقق بکل لفظ دال علیه</w:t>
            </w:r>
            <w:r>
              <w:rPr>
                <w:rStyle w:val="IndexLink"/>
                <w:rtl w:val="true"/>
              </w:rPr>
              <w:t>]</w:t>
              <w:tab/>
            </w:r>
            <w:r>
              <w:rPr>
                <w:rStyle w:val="IndexLink"/>
              </w:rPr>
              <w:t>55</w:t>
            </w:r>
          </w:hyperlink>
        </w:p>
        <w:p>
          <w:pPr>
            <w:pStyle w:val="Contents6"/>
            <w:tabs>
              <w:tab w:val="clear" w:pos="7609"/>
              <w:tab w:val="right" w:pos="9026" w:leader="dot"/>
            </w:tabs>
            <w:rPr/>
          </w:pPr>
          <w:hyperlink w:anchor="__RefHeading___Toc3838855_2314609296">
            <w:r>
              <w:rPr>
                <w:webHidden/>
                <w:rStyle w:val="IndexLink"/>
                <w:rtl w:val="true"/>
              </w:rPr>
              <w:t>[</w:t>
            </w:r>
            <w:r>
              <w:rPr>
                <w:rStyle w:val="IndexLink"/>
                <w:rtl w:val="true"/>
              </w:rPr>
              <w:t>أما الثانی فیتحقق بالتصرف فیه</w:t>
            </w:r>
            <w:r>
              <w:rPr>
                <w:rStyle w:val="IndexLink"/>
                <w:rtl w:val="true"/>
              </w:rPr>
              <w:t>]</w:t>
              <w:tab/>
            </w:r>
            <w:r>
              <w:rPr>
                <w:rStyle w:val="IndexLink"/>
              </w:rPr>
              <w:t>56</w:t>
            </w:r>
          </w:hyperlink>
        </w:p>
        <w:p>
          <w:pPr>
            <w:pStyle w:val="Contents6"/>
            <w:tabs>
              <w:tab w:val="clear" w:pos="7609"/>
              <w:tab w:val="right" w:pos="9026" w:leader="dot"/>
            </w:tabs>
            <w:rPr/>
          </w:pPr>
          <w:hyperlink w:anchor="__RefHeading___Toc3838857_2314609296">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3838859_2314609296">
            <w:r>
              <w:rPr>
                <w:webHidden/>
                <w:rStyle w:val="IndexLink"/>
                <w:rtl w:val="true"/>
              </w:rPr>
              <w:t>[</w:t>
            </w:r>
            <w:r>
              <w:rPr>
                <w:rStyle w:val="IndexLink"/>
                <w:rtl w:val="true"/>
              </w:rPr>
              <w:t>الأول إتلاف الموصی به</w:t>
            </w:r>
            <w:r>
              <w:rPr>
                <w:rStyle w:val="IndexLink"/>
                <w:rtl w:val="true"/>
              </w:rPr>
              <w:t>]</w:t>
              <w:tab/>
            </w:r>
            <w:r>
              <w:rPr>
                <w:rStyle w:val="IndexLink"/>
              </w:rPr>
              <w:t>56</w:t>
            </w:r>
          </w:hyperlink>
        </w:p>
        <w:p>
          <w:pPr>
            <w:pStyle w:val="Contents6"/>
            <w:tabs>
              <w:tab w:val="clear" w:pos="7609"/>
              <w:tab w:val="right" w:pos="9026" w:leader="dot"/>
            </w:tabs>
            <w:rPr/>
          </w:pPr>
          <w:hyperlink w:anchor="__RefHeading___Toc3838861_2314609296">
            <w:r>
              <w:rPr>
                <w:webHidden/>
                <w:rStyle w:val="IndexLink"/>
                <w:rtl w:val="true"/>
              </w:rPr>
              <w:t>[</w:t>
            </w:r>
            <w:r>
              <w:rPr>
                <w:rStyle w:val="IndexLink"/>
                <w:rtl w:val="true"/>
              </w:rPr>
              <w:t>الثانی إزالة الملک عنه، منجزا</w:t>
            </w:r>
            <w:r>
              <w:rPr>
                <w:rStyle w:val="IndexLink"/>
                <w:rtl w:val="true"/>
              </w:rPr>
              <w:t>]</w:t>
              <w:tab/>
            </w:r>
            <w:r>
              <w:rPr>
                <w:rStyle w:val="IndexLink"/>
              </w:rPr>
              <w:t>56</w:t>
            </w:r>
          </w:hyperlink>
        </w:p>
        <w:p>
          <w:pPr>
            <w:pStyle w:val="Contents6"/>
            <w:tabs>
              <w:tab w:val="clear" w:pos="7609"/>
              <w:tab w:val="right" w:pos="9026" w:leader="dot"/>
            </w:tabs>
            <w:rPr/>
          </w:pPr>
          <w:hyperlink w:anchor="__RefHeading___Toc3838863_2314609296">
            <w:r>
              <w:rPr>
                <w:webHidden/>
                <w:rStyle w:val="IndexLink"/>
                <w:rtl w:val="true"/>
              </w:rPr>
              <w:t>[</w:t>
            </w:r>
            <w:r>
              <w:rPr>
                <w:rStyle w:val="IndexLink"/>
                <w:rtl w:val="true"/>
              </w:rPr>
              <w:t>الثالث إیجاد ما یمنع عن نفوذ الوصیة</w:t>
            </w:r>
            <w:r>
              <w:rPr>
                <w:rStyle w:val="IndexLink"/>
                <w:rtl w:val="true"/>
              </w:rPr>
              <w:t>]</w:t>
              <w:tab/>
            </w:r>
            <w:r>
              <w:rPr>
                <w:rStyle w:val="IndexLink"/>
              </w:rPr>
              <w:t>57</w:t>
            </w:r>
          </w:hyperlink>
        </w:p>
        <w:p>
          <w:pPr>
            <w:pStyle w:val="Contents6"/>
            <w:tabs>
              <w:tab w:val="clear" w:pos="7609"/>
              <w:tab w:val="right" w:pos="9026" w:leader="dot"/>
            </w:tabs>
            <w:rPr/>
          </w:pPr>
          <w:hyperlink w:anchor="__RefHeading___Toc3838865_2314609296">
            <w:r>
              <w:rPr>
                <w:webHidden/>
                <w:rStyle w:val="IndexLink"/>
                <w:rtl w:val="true"/>
              </w:rPr>
              <w:t>[</w:t>
            </w:r>
            <w:r>
              <w:rPr>
                <w:rStyle w:val="IndexLink"/>
                <w:rtl w:val="true"/>
              </w:rPr>
              <w:t>الرابع نقله إلی غیره بعقد لازم</w:t>
            </w:r>
            <w:r>
              <w:rPr>
                <w:rStyle w:val="IndexLink"/>
                <w:rtl w:val="true"/>
              </w:rPr>
              <w:t>]</w:t>
              <w:tab/>
            </w:r>
            <w:r>
              <w:rPr>
                <w:rStyle w:val="IndexLink"/>
              </w:rPr>
              <w:t>57</w:t>
            </w:r>
          </w:hyperlink>
        </w:p>
        <w:p>
          <w:pPr>
            <w:pStyle w:val="Contents6"/>
            <w:tabs>
              <w:tab w:val="clear" w:pos="7609"/>
              <w:tab w:val="right" w:pos="9026" w:leader="dot"/>
            </w:tabs>
            <w:rPr/>
          </w:pPr>
          <w:hyperlink w:anchor="__RefHeading___Toc3838867_2314609296">
            <w:r>
              <w:rPr>
                <w:webHidden/>
                <w:rStyle w:val="IndexLink"/>
                <w:rtl w:val="true"/>
              </w:rPr>
              <w:t>[</w:t>
            </w:r>
            <w:r>
              <w:rPr>
                <w:rStyle w:val="IndexLink"/>
                <w:rtl w:val="true"/>
              </w:rPr>
              <w:t>الخامس فعل مقدمة أمر</w:t>
            </w:r>
            <w:r>
              <w:rPr>
                <w:rStyle w:val="IndexLink"/>
                <w:rtl w:val="true"/>
              </w:rPr>
              <w:t>]</w:t>
              <w:tab/>
            </w:r>
            <w:r>
              <w:rPr>
                <w:rStyle w:val="IndexLink"/>
              </w:rPr>
              <w:t>59</w:t>
            </w:r>
          </w:hyperlink>
        </w:p>
        <w:p>
          <w:pPr>
            <w:pStyle w:val="Contents6"/>
            <w:tabs>
              <w:tab w:val="clear" w:pos="7609"/>
              <w:tab w:val="right" w:pos="9026" w:leader="dot"/>
            </w:tabs>
            <w:rPr/>
          </w:pPr>
          <w:hyperlink w:anchor="__RefHeading___Toc3838869_2314609296">
            <w:r>
              <w:rPr>
                <w:webHidden/>
                <w:rStyle w:val="IndexLink"/>
                <w:rtl w:val="true"/>
              </w:rPr>
              <w:t>[</w:t>
            </w:r>
            <w:r>
              <w:rPr>
                <w:rStyle w:val="IndexLink"/>
                <w:rtl w:val="true"/>
              </w:rPr>
              <w:t>السادس انقلاب ماهیته الی ماهیة أخری</w:t>
            </w:r>
            <w:r>
              <w:rPr>
                <w:rStyle w:val="IndexLink"/>
                <w:rtl w:val="true"/>
              </w:rPr>
              <w:t>]</w:t>
              <w:tab/>
            </w:r>
            <w:r>
              <w:rPr>
                <w:rStyle w:val="IndexLink"/>
              </w:rPr>
              <w:t>59</w:t>
            </w:r>
          </w:hyperlink>
        </w:p>
        <w:p>
          <w:pPr>
            <w:pStyle w:val="Contents6"/>
            <w:tabs>
              <w:tab w:val="clear" w:pos="7609"/>
              <w:tab w:val="right" w:pos="9026" w:leader="dot"/>
            </w:tabs>
            <w:rPr/>
          </w:pPr>
          <w:hyperlink w:anchor="__RefHeading___Toc3838871_2314609296">
            <w:r>
              <w:rPr>
                <w:webHidden/>
                <w:rStyle w:val="IndexLink"/>
                <w:rtl w:val="true"/>
              </w:rPr>
              <w:t>[</w:t>
            </w:r>
            <w:r>
              <w:rPr>
                <w:rStyle w:val="IndexLink"/>
                <w:rtl w:val="true"/>
              </w:rPr>
              <w:t>السابع تسلیط الغیر علی إتلافه</w:t>
            </w:r>
            <w:r>
              <w:rPr>
                <w:rStyle w:val="IndexLink"/>
                <w:rtl w:val="true"/>
              </w:rPr>
              <w:t>]</w:t>
              <w:tab/>
            </w:r>
            <w:r>
              <w:rPr>
                <w:rStyle w:val="IndexLink"/>
              </w:rPr>
              <w:t>59</w:t>
            </w:r>
          </w:hyperlink>
        </w:p>
        <w:p>
          <w:pPr>
            <w:pStyle w:val="Contents5"/>
            <w:tabs>
              <w:tab w:val="clear" w:pos="7892"/>
              <w:tab w:val="right" w:pos="9026" w:leader="dot"/>
            </w:tabs>
            <w:rPr/>
          </w:pPr>
          <w:hyperlink w:anchor="__RefHeading___Toc3838873_2314609296">
            <w:r>
              <w:rPr>
                <w:webHidden/>
                <w:rStyle w:val="IndexLink"/>
                <w:rtl w:val="true"/>
              </w:rPr>
              <w:t>[</w:t>
            </w:r>
            <w:r>
              <w:rPr>
                <w:rStyle w:val="IndexLink"/>
                <w:rtl w:val="true"/>
              </w:rPr>
              <w:t>المسألة السابعة</w:t>
            </w:r>
            <w:r>
              <w:rPr>
                <w:rStyle w:val="IndexLink"/>
                <w:rtl w:val="true"/>
              </w:rPr>
              <w:t>]</w:t>
              <w:tab/>
            </w:r>
            <w:r>
              <w:rPr>
                <w:rStyle w:val="IndexLink"/>
              </w:rPr>
              <w:t>59</w:t>
            </w:r>
          </w:hyperlink>
        </w:p>
        <w:p>
          <w:pPr>
            <w:pStyle w:val="Contents6"/>
            <w:tabs>
              <w:tab w:val="clear" w:pos="7609"/>
              <w:tab w:val="right" w:pos="9026" w:leader="dot"/>
            </w:tabs>
            <w:rPr/>
          </w:pPr>
          <w:hyperlink w:anchor="__RefHeading___Toc3838875_2314609296">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3838877_2314609296">
            <w:r>
              <w:rPr>
                <w:webHidden/>
                <w:rStyle w:val="IndexLink"/>
                <w:rtl w:val="true"/>
              </w:rPr>
              <w:t>[</w:t>
            </w:r>
            <w:r>
              <w:rPr>
                <w:rStyle w:val="IndexLink"/>
                <w:rtl w:val="true"/>
              </w:rPr>
              <w:t>لا تثبت الوصیة العهدیة بشهادة النساء</w:t>
            </w:r>
            <w:r>
              <w:rPr>
                <w:rStyle w:val="IndexLink"/>
                <w:rtl w:val="true"/>
              </w:rPr>
              <w:t>]</w:t>
              <w:tab/>
            </w:r>
            <w:r>
              <w:rPr>
                <w:rStyle w:val="IndexLink"/>
              </w:rPr>
              <w:t>59</w:t>
            </w:r>
          </w:hyperlink>
        </w:p>
        <w:p>
          <w:pPr>
            <w:pStyle w:val="Contents6"/>
            <w:tabs>
              <w:tab w:val="clear" w:pos="7609"/>
              <w:tab w:val="right" w:pos="9026" w:leader="dot"/>
            </w:tabs>
            <w:rPr/>
          </w:pPr>
          <w:hyperlink w:anchor="__RefHeading___Toc3838879_2314609296">
            <w:r>
              <w:rPr>
                <w:webHidden/>
                <w:rStyle w:val="IndexLink"/>
                <w:rtl w:val="true"/>
              </w:rPr>
              <w:t>[</w:t>
            </w:r>
            <w:r>
              <w:rPr>
                <w:rStyle w:val="IndexLink"/>
                <w:rtl w:val="true"/>
              </w:rPr>
              <w:t>تثبت الوصیة بالمال بشهادة امرأتین أو ذمیین مع فقد العدل</w:t>
            </w:r>
            <w:r>
              <w:rPr>
                <w:rStyle w:val="IndexLink"/>
                <w:rtl w:val="true"/>
              </w:rPr>
              <w:t>]</w:t>
              <w:tab/>
            </w:r>
            <w:r>
              <w:rPr>
                <w:rStyle w:val="IndexLink"/>
              </w:rPr>
              <w:t>60</w:t>
            </w:r>
          </w:hyperlink>
        </w:p>
        <w:p>
          <w:pPr>
            <w:pStyle w:val="Contents6"/>
            <w:tabs>
              <w:tab w:val="clear" w:pos="7609"/>
              <w:tab w:val="right" w:pos="9026" w:leader="dot"/>
            </w:tabs>
            <w:rPr/>
          </w:pPr>
          <w:hyperlink w:anchor="__RefHeading___Toc3838881_2314609296">
            <w:r>
              <w:rPr>
                <w:webHidden/>
                <w:rStyle w:val="IndexLink"/>
                <w:rtl w:val="true"/>
              </w:rPr>
              <w:t>[</w:t>
            </w:r>
            <w:r>
              <w:rPr>
                <w:rStyle w:val="IndexLink"/>
                <w:rtl w:val="true"/>
              </w:rPr>
              <w:t>ثبت الوصیة بشهادة النساء، و لو منفردات</w:t>
            </w:r>
            <w:r>
              <w:rPr>
                <w:rStyle w:val="IndexLink"/>
                <w:rtl w:val="true"/>
              </w:rPr>
              <w:t>]</w:t>
              <w:tab/>
            </w:r>
            <w:r>
              <w:rPr>
                <w:rStyle w:val="IndexLink"/>
              </w:rPr>
              <w:t>65</w:t>
            </w:r>
          </w:hyperlink>
        </w:p>
        <w:p>
          <w:pPr>
            <w:pStyle w:val="Contents6"/>
            <w:tabs>
              <w:tab w:val="clear" w:pos="7609"/>
              <w:tab w:val="right" w:pos="9026" w:leader="dot"/>
            </w:tabs>
            <w:rPr/>
          </w:pPr>
          <w:hyperlink w:anchor="__RefHeading___Toc3838883_2314609296">
            <w:r>
              <w:rPr>
                <w:webHidden/>
                <w:rStyle w:val="IndexLink"/>
                <w:rtl w:val="true"/>
              </w:rPr>
              <w:t>[</w:t>
            </w:r>
            <w:r>
              <w:rPr>
                <w:rStyle w:val="IndexLink"/>
                <w:rtl w:val="true"/>
              </w:rPr>
              <w:t>لا یثبت شی‌ء منها بشهادة الخنثی الواحد</w:t>
            </w:r>
            <w:r>
              <w:rPr>
                <w:rStyle w:val="IndexLink"/>
                <w:rtl w:val="true"/>
              </w:rPr>
              <w:t>]</w:t>
              <w:tab/>
            </w:r>
            <w:r>
              <w:rPr>
                <w:rStyle w:val="IndexLink"/>
              </w:rPr>
              <w:t>67</w:t>
            </w:r>
          </w:hyperlink>
        </w:p>
        <w:p>
          <w:pPr>
            <w:pStyle w:val="Contents5"/>
            <w:tabs>
              <w:tab w:val="clear" w:pos="7892"/>
              <w:tab w:val="right" w:pos="9026" w:leader="dot"/>
            </w:tabs>
            <w:rPr/>
          </w:pPr>
          <w:hyperlink w:anchor="__RefHeading___Toc3838885_2314609296">
            <w:r>
              <w:rPr>
                <w:webHidden/>
                <w:rStyle w:val="IndexLink"/>
                <w:rtl w:val="true"/>
              </w:rPr>
              <w:t>[</w:t>
            </w:r>
            <w:r>
              <w:rPr>
                <w:rStyle w:val="IndexLink"/>
                <w:rtl w:val="true"/>
              </w:rPr>
              <w:t>المسألة الثامنة</w:t>
            </w:r>
            <w:r>
              <w:rPr>
                <w:rStyle w:val="IndexLink"/>
                <w:rtl w:val="true"/>
              </w:rPr>
              <w:t>]</w:t>
              <w:tab/>
            </w:r>
            <w:r>
              <w:rPr>
                <w:rStyle w:val="IndexLink"/>
              </w:rPr>
              <w:t>67</w:t>
            </w:r>
          </w:hyperlink>
        </w:p>
        <w:p>
          <w:pPr>
            <w:pStyle w:val="Contents6"/>
            <w:tabs>
              <w:tab w:val="clear" w:pos="7609"/>
              <w:tab w:val="right" w:pos="9026" w:leader="dot"/>
            </w:tabs>
            <w:rPr/>
          </w:pPr>
          <w:hyperlink w:anchor="__RefHeading___Toc3838887_2314609296">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3838889_2314609296">
            <w:r>
              <w:rPr>
                <w:webHidden/>
                <w:rStyle w:val="IndexLink"/>
                <w:rtl w:val="true"/>
              </w:rPr>
              <w:t>[</w:t>
            </w:r>
            <w:r>
              <w:rPr>
                <w:rStyle w:val="IndexLink"/>
                <w:rtl w:val="true"/>
              </w:rPr>
              <w:t>لو أشهد المیت عبدیه علی أن حمل جاریته منه</w:t>
            </w:r>
            <w:r>
              <w:rPr>
                <w:rStyle w:val="IndexLink"/>
                <w:rtl w:val="true"/>
              </w:rPr>
              <w:t>]</w:t>
              <w:tab/>
            </w:r>
            <w:r>
              <w:rPr>
                <w:rStyle w:val="IndexLink"/>
              </w:rPr>
              <w:t>69</w:t>
            </w:r>
          </w:hyperlink>
        </w:p>
        <w:p>
          <w:pPr>
            <w:pStyle w:val="Contents6"/>
            <w:tabs>
              <w:tab w:val="clear" w:pos="7609"/>
              <w:tab w:val="right" w:pos="9026" w:leader="dot"/>
            </w:tabs>
            <w:rPr/>
          </w:pPr>
          <w:hyperlink w:anchor="__RefHeading___Toc3838891_2314609296">
            <w:r>
              <w:rPr>
                <w:webHidden/>
                <w:rStyle w:val="IndexLink"/>
                <w:rtl w:val="true"/>
              </w:rPr>
              <w:t>[</w:t>
            </w:r>
            <w:r>
              <w:rPr>
                <w:rStyle w:val="IndexLink"/>
                <w:rtl w:val="true"/>
              </w:rPr>
              <w:t>لا تقبل شهادة الوصی فیما هو وصی فیه</w:t>
            </w:r>
            <w:r>
              <w:rPr>
                <w:rStyle w:val="IndexLink"/>
                <w:rtl w:val="true"/>
              </w:rPr>
              <w:t>]</w:t>
              <w:tab/>
            </w:r>
            <w:r>
              <w:rPr>
                <w:rStyle w:val="IndexLink"/>
              </w:rPr>
              <w:t>70</w:t>
            </w:r>
          </w:hyperlink>
        </w:p>
        <w:p>
          <w:pPr>
            <w:pStyle w:val="Contents3"/>
            <w:tabs>
              <w:tab w:val="clear" w:pos="8459"/>
              <w:tab w:val="right" w:pos="9026" w:leader="dot"/>
            </w:tabs>
            <w:rPr/>
          </w:pPr>
          <w:hyperlink w:anchor="__RefHeading___Toc3838893_2314609296">
            <w:r>
              <w:rPr>
                <w:webHidden/>
                <w:rStyle w:val="IndexLink"/>
                <w:rtl w:val="true"/>
              </w:rPr>
              <w:t>[</w:t>
            </w:r>
            <w:r>
              <w:rPr>
                <w:rStyle w:val="IndexLink"/>
                <w:rtl w:val="true"/>
              </w:rPr>
              <w:t>المبحث الثانی فی الموصی</w:t>
            </w:r>
            <w:r>
              <w:rPr>
                <w:rStyle w:val="IndexLink"/>
                <w:rtl w:val="true"/>
              </w:rPr>
              <w:t>]</w:t>
              <w:tab/>
            </w:r>
            <w:r>
              <w:rPr>
                <w:rStyle w:val="IndexLink"/>
              </w:rPr>
              <w:t>72</w:t>
            </w:r>
          </w:hyperlink>
        </w:p>
        <w:p>
          <w:pPr>
            <w:pStyle w:val="Contents4"/>
            <w:tabs>
              <w:tab w:val="clear" w:pos="8176"/>
              <w:tab w:val="right" w:pos="9026" w:leader="dot"/>
            </w:tabs>
            <w:rPr/>
          </w:pPr>
          <w:hyperlink w:anchor="__RefHeading___Toc3838895_2314609296">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3838897_2314609296">
            <w:r>
              <w:rPr>
                <w:webHidden/>
                <w:rStyle w:val="IndexLink"/>
                <w:rtl w:val="true"/>
              </w:rPr>
              <w:t>[</w:t>
            </w:r>
            <w:r>
              <w:rPr>
                <w:rStyle w:val="IndexLink"/>
                <w:rtl w:val="true"/>
              </w:rPr>
              <w:t>لا تصح من المجنون مطلقا</w:t>
            </w:r>
            <w:r>
              <w:rPr>
                <w:rStyle w:val="IndexLink"/>
                <w:rtl w:val="true"/>
              </w:rPr>
              <w:t>]</w:t>
              <w:tab/>
            </w:r>
            <w:r>
              <w:rPr>
                <w:rStyle w:val="IndexLink"/>
              </w:rPr>
              <w:t>73</w:t>
            </w:r>
          </w:hyperlink>
        </w:p>
        <w:p>
          <w:pPr>
            <w:pStyle w:val="Contents4"/>
            <w:tabs>
              <w:tab w:val="clear" w:pos="8176"/>
              <w:tab w:val="right" w:pos="9026" w:leader="dot"/>
            </w:tabs>
            <w:rPr/>
          </w:pPr>
          <w:hyperlink w:anchor="__RefHeading___Toc3838899_2314609296">
            <w:r>
              <w:rPr>
                <w:webHidden/>
                <w:rStyle w:val="IndexLink"/>
                <w:rtl w:val="true"/>
              </w:rPr>
              <w:t>[</w:t>
            </w:r>
            <w:r>
              <w:rPr>
                <w:rStyle w:val="IndexLink"/>
                <w:rtl w:val="true"/>
              </w:rPr>
              <w:t>لا تصح من الصبی لدون العشر مطلقا</w:t>
            </w:r>
            <w:r>
              <w:rPr>
                <w:rStyle w:val="IndexLink"/>
                <w:rtl w:val="true"/>
              </w:rPr>
              <w:t>]</w:t>
              <w:tab/>
            </w:r>
            <w:r>
              <w:rPr>
                <w:rStyle w:val="IndexLink"/>
              </w:rPr>
              <w:t>73</w:t>
            </w:r>
          </w:hyperlink>
        </w:p>
        <w:p>
          <w:pPr>
            <w:pStyle w:val="Contents4"/>
            <w:tabs>
              <w:tab w:val="clear" w:pos="8176"/>
              <w:tab w:val="right" w:pos="9026" w:leader="dot"/>
            </w:tabs>
            <w:rPr/>
          </w:pPr>
          <w:hyperlink w:anchor="__RefHeading___Toc3838901_2314609296">
            <w:r>
              <w:rPr>
                <w:webHidden/>
                <w:rStyle w:val="IndexLink"/>
                <w:rtl w:val="true"/>
              </w:rPr>
              <w:t>[</w:t>
            </w:r>
            <w:r>
              <w:rPr>
                <w:rStyle w:val="IndexLink"/>
                <w:rtl w:val="true"/>
              </w:rPr>
              <w:t>أما الحجر علیه لسفه</w:t>
            </w:r>
            <w:r>
              <w:rPr>
                <w:rStyle w:val="IndexLink"/>
                <w:rtl w:val="true"/>
              </w:rPr>
              <w:t>]</w:t>
              <w:tab/>
            </w:r>
            <w:r>
              <w:rPr>
                <w:rStyle w:val="IndexLink"/>
              </w:rPr>
              <w:t>75</w:t>
            </w:r>
          </w:hyperlink>
        </w:p>
        <w:p>
          <w:pPr>
            <w:pStyle w:val="Contents4"/>
            <w:tabs>
              <w:tab w:val="clear" w:pos="8176"/>
              <w:tab w:val="right" w:pos="9026" w:leader="dot"/>
            </w:tabs>
            <w:rPr/>
          </w:pPr>
          <w:hyperlink w:anchor="__RefHeading___Toc3838903_2314609296">
            <w:r>
              <w:rPr>
                <w:webHidden/>
                <w:rStyle w:val="IndexLink"/>
                <w:rtl w:val="true"/>
              </w:rPr>
              <w:t>[</w:t>
            </w:r>
            <w:r>
              <w:rPr>
                <w:rStyle w:val="IndexLink"/>
                <w:rtl w:val="true"/>
              </w:rPr>
              <w:t>أما المفلّس فتقبل الوصیة منه قطعا</w:t>
            </w:r>
            <w:r>
              <w:rPr>
                <w:rStyle w:val="IndexLink"/>
                <w:rtl w:val="true"/>
              </w:rPr>
              <w:t>]</w:t>
              <w:tab/>
            </w:r>
            <w:r>
              <w:rPr>
                <w:rStyle w:val="IndexLink"/>
              </w:rPr>
              <w:t>76</w:t>
            </w:r>
          </w:hyperlink>
        </w:p>
        <w:p>
          <w:pPr>
            <w:pStyle w:val="Contents4"/>
            <w:tabs>
              <w:tab w:val="clear" w:pos="8176"/>
              <w:tab w:val="right" w:pos="9026" w:leader="dot"/>
            </w:tabs>
            <w:rPr/>
          </w:pPr>
          <w:hyperlink w:anchor="__RefHeading___Toc3838905_2314609296">
            <w:r>
              <w:rPr>
                <w:webHidden/>
                <w:rStyle w:val="IndexLink"/>
                <w:rtl w:val="true"/>
              </w:rPr>
              <w:t>[</w:t>
            </w:r>
            <w:r>
              <w:rPr>
                <w:rStyle w:val="IndexLink"/>
                <w:rtl w:val="true"/>
              </w:rPr>
              <w:t>لا تقبل وصیة العبد</w:t>
            </w:r>
            <w:r>
              <w:rPr>
                <w:rStyle w:val="IndexLink"/>
                <w:rtl w:val="true"/>
              </w:rPr>
              <w:t>]</w:t>
              <w:tab/>
            </w:r>
            <w:r>
              <w:rPr>
                <w:rStyle w:val="IndexLink"/>
              </w:rPr>
              <w:t>76</w:t>
            </w:r>
          </w:hyperlink>
        </w:p>
        <w:p>
          <w:pPr>
            <w:pStyle w:val="Contents4"/>
            <w:tabs>
              <w:tab w:val="clear" w:pos="8176"/>
              <w:tab w:val="right" w:pos="9026" w:leader="dot"/>
            </w:tabs>
            <w:rPr/>
          </w:pPr>
          <w:hyperlink w:anchor="__RefHeading___Toc3838907_2314609296">
            <w:r>
              <w:rPr>
                <w:webHidden/>
                <w:rStyle w:val="IndexLink"/>
                <w:rtl w:val="true"/>
              </w:rPr>
              <w:t>[</w:t>
            </w:r>
            <w:r>
              <w:rPr>
                <w:rStyle w:val="IndexLink"/>
                <w:rtl w:val="true"/>
              </w:rPr>
              <w:t>لا یعتبر الإسلام فی الوصیة</w:t>
            </w:r>
            <w:r>
              <w:rPr>
                <w:rStyle w:val="IndexLink"/>
                <w:rtl w:val="true"/>
              </w:rPr>
              <w:t>]</w:t>
              <w:tab/>
            </w:r>
            <w:r>
              <w:rPr>
                <w:rStyle w:val="IndexLink"/>
              </w:rPr>
              <w:t>77</w:t>
            </w:r>
          </w:hyperlink>
        </w:p>
        <w:p>
          <w:pPr>
            <w:pStyle w:val="Contents4"/>
            <w:tabs>
              <w:tab w:val="clear" w:pos="8176"/>
              <w:tab w:val="right" w:pos="9026" w:leader="dot"/>
            </w:tabs>
            <w:rPr/>
          </w:pPr>
          <w:hyperlink w:anchor="__RefHeading___Toc3838909_2314609296">
            <w:r>
              <w:rPr>
                <w:webHidden/>
                <w:rStyle w:val="IndexLink"/>
                <w:rtl w:val="true"/>
              </w:rPr>
              <w:t>[</w:t>
            </w:r>
            <w:r>
              <w:rPr>
                <w:rStyle w:val="IndexLink"/>
                <w:rtl w:val="true"/>
              </w:rPr>
              <w:t>لا تبطل الوصیة السابقة علی إحداث الحدث فی نفسه</w:t>
            </w:r>
            <w:r>
              <w:rPr>
                <w:rStyle w:val="IndexLink"/>
                <w:rtl w:val="true"/>
              </w:rPr>
              <w:t>]</w:t>
              <w:tab/>
            </w:r>
            <w:r>
              <w:rPr>
                <w:rStyle w:val="IndexLink"/>
              </w:rPr>
              <w:t>79</w:t>
            </w:r>
          </w:hyperlink>
        </w:p>
        <w:p>
          <w:pPr>
            <w:pStyle w:val="Contents4"/>
            <w:tabs>
              <w:tab w:val="clear" w:pos="8176"/>
              <w:tab w:val="right" w:pos="9026" w:leader="dot"/>
            </w:tabs>
            <w:rPr/>
          </w:pPr>
          <w:hyperlink w:anchor="__RefHeading___Toc3838911_2314609296">
            <w:r>
              <w:rPr>
                <w:webHidden/>
                <w:rStyle w:val="IndexLink"/>
                <w:rtl w:val="true"/>
              </w:rPr>
              <w:t>[</w:t>
            </w:r>
            <w:r>
              <w:rPr>
                <w:rStyle w:val="IndexLink"/>
                <w:rtl w:val="true"/>
              </w:rPr>
              <w:t>لا تصح الوصیة بالولایة علی الأطفال</w:t>
            </w:r>
            <w:r>
              <w:rPr>
                <w:rStyle w:val="IndexLink"/>
                <w:rtl w:val="true"/>
              </w:rPr>
              <w:t>]</w:t>
              <w:tab/>
            </w:r>
            <w:r>
              <w:rPr>
                <w:rStyle w:val="IndexLink"/>
              </w:rPr>
              <w:t>79</w:t>
            </w:r>
          </w:hyperlink>
        </w:p>
        <w:p>
          <w:pPr>
            <w:pStyle w:val="Contents4"/>
            <w:tabs>
              <w:tab w:val="clear" w:pos="8176"/>
              <w:tab w:val="right" w:pos="9026" w:leader="dot"/>
            </w:tabs>
            <w:rPr/>
          </w:pPr>
          <w:hyperlink w:anchor="__RefHeading___Toc3838913_2314609296">
            <w:r>
              <w:rPr>
                <w:webHidden/>
                <w:rStyle w:val="IndexLink"/>
                <w:rtl w:val="true"/>
              </w:rPr>
              <w:t>[</w:t>
            </w:r>
            <w:r>
              <w:rPr>
                <w:rStyle w:val="IndexLink"/>
                <w:rtl w:val="true"/>
              </w:rPr>
              <w:t>لا ولایة للأم علی أطفالها بعد الأب</w:t>
            </w:r>
            <w:r>
              <w:rPr>
                <w:rStyle w:val="IndexLink"/>
                <w:rtl w:val="true"/>
              </w:rPr>
              <w:t>]</w:t>
              <w:tab/>
            </w:r>
            <w:r>
              <w:rPr>
                <w:rStyle w:val="IndexLink"/>
              </w:rPr>
              <w:t>80</w:t>
            </w:r>
          </w:hyperlink>
        </w:p>
        <w:p>
          <w:pPr>
            <w:pStyle w:val="Contents3"/>
            <w:tabs>
              <w:tab w:val="clear" w:pos="8459"/>
              <w:tab w:val="right" w:pos="9026" w:leader="dot"/>
            </w:tabs>
            <w:rPr/>
          </w:pPr>
          <w:hyperlink w:anchor="__RefHeading___Toc3838915_2314609296">
            <w:r>
              <w:rPr>
                <w:webHidden/>
                <w:rStyle w:val="IndexLink"/>
                <w:rtl w:val="true"/>
              </w:rPr>
              <w:t>[</w:t>
            </w:r>
            <w:r>
              <w:rPr>
                <w:rStyle w:val="IndexLink"/>
                <w:rtl w:val="true"/>
              </w:rPr>
              <w:t>المبحث الثالث فی متعلق الوصیة و هو الموصی به و فیه مطالب</w:t>
            </w:r>
            <w:r>
              <w:rPr>
                <w:rStyle w:val="IndexLink"/>
                <w:rtl w:val="true"/>
              </w:rPr>
              <w:t>]</w:t>
              <w:tab/>
            </w:r>
            <w:r>
              <w:rPr>
                <w:rStyle w:val="IndexLink"/>
              </w:rPr>
              <w:t>82</w:t>
            </w:r>
          </w:hyperlink>
        </w:p>
        <w:p>
          <w:pPr>
            <w:pStyle w:val="Contents4"/>
            <w:tabs>
              <w:tab w:val="clear" w:pos="8176"/>
              <w:tab w:val="right" w:pos="9026" w:leader="dot"/>
            </w:tabs>
            <w:rPr/>
          </w:pPr>
          <w:hyperlink w:anchor="__RefHeading___Toc3838917_2314609296">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3838919_2314609296">
            <w:r>
              <w:rPr>
                <w:webHidden/>
                <w:rStyle w:val="IndexLink"/>
                <w:rtl w:val="true"/>
              </w:rPr>
              <w:t>[</w:t>
            </w:r>
            <w:r>
              <w:rPr>
                <w:rStyle w:val="IndexLink"/>
                <w:rtl w:val="true"/>
              </w:rPr>
              <w:t>المطلب الأول</w:t>
            </w:r>
            <w:r>
              <w:rPr>
                <w:rStyle w:val="IndexLink"/>
                <w:rtl w:val="true"/>
              </w:rPr>
              <w:t>]</w:t>
              <w:tab/>
            </w:r>
            <w:r>
              <w:rPr>
                <w:rStyle w:val="IndexLink"/>
              </w:rPr>
              <w:t>82</w:t>
            </w:r>
          </w:hyperlink>
        </w:p>
        <w:p>
          <w:pPr>
            <w:pStyle w:val="Contents5"/>
            <w:tabs>
              <w:tab w:val="clear" w:pos="7892"/>
              <w:tab w:val="right" w:pos="9026" w:leader="dot"/>
            </w:tabs>
            <w:rPr/>
          </w:pPr>
          <w:hyperlink w:anchor="__RefHeading___Toc3838921_2314609296">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3838923_2314609296">
            <w:r>
              <w:rPr>
                <w:webHidden/>
                <w:rStyle w:val="IndexLink"/>
                <w:rtl w:val="true"/>
              </w:rPr>
              <w:t>[</w:t>
            </w:r>
            <w:r>
              <w:rPr>
                <w:rStyle w:val="IndexLink"/>
                <w:rtl w:val="true"/>
              </w:rPr>
              <w:t>یعتبر فی کل من الأولین أمور</w:t>
            </w:r>
            <w:r>
              <w:rPr>
                <w:rStyle w:val="IndexLink"/>
                <w:rtl w:val="true"/>
              </w:rPr>
              <w:t>]</w:t>
              <w:tab/>
            </w:r>
            <w:r>
              <w:rPr>
                <w:rStyle w:val="IndexLink"/>
              </w:rPr>
              <w:t>82</w:t>
            </w:r>
          </w:hyperlink>
        </w:p>
        <w:p>
          <w:pPr>
            <w:pStyle w:val="Contents6"/>
            <w:tabs>
              <w:tab w:val="clear" w:pos="7609"/>
              <w:tab w:val="right" w:pos="9026" w:leader="dot"/>
            </w:tabs>
            <w:rPr/>
          </w:pPr>
          <w:hyperlink w:anchor="__RefHeading___Toc3838925_2314609296">
            <w:r>
              <w:rPr>
                <w:webHidden/>
                <w:rStyle w:val="IndexLink"/>
                <w:rtl w:val="true"/>
              </w:rPr>
              <w:t>[</w:t>
            </w:r>
            <w:r>
              <w:rPr>
                <w:rStyle w:val="IndexLink"/>
                <w:rtl w:val="true"/>
              </w:rPr>
              <w:t>الأول</w:t>
            </w:r>
            <w:r>
              <w:rPr>
                <w:rStyle w:val="IndexLink"/>
                <w:rtl w:val="true"/>
              </w:rPr>
              <w:t>]</w:t>
              <w:tab/>
            </w:r>
            <w:r>
              <w:rPr>
                <w:rStyle w:val="IndexLink"/>
              </w:rPr>
              <w:t>82</w:t>
            </w:r>
          </w:hyperlink>
        </w:p>
        <w:p>
          <w:pPr>
            <w:pStyle w:val="Contents6"/>
            <w:tabs>
              <w:tab w:val="clear" w:pos="7609"/>
              <w:tab w:val="right" w:pos="9026" w:leader="dot"/>
            </w:tabs>
            <w:rPr/>
          </w:pPr>
          <w:hyperlink w:anchor="__RefHeading___Toc3838927_2314609296">
            <w:r>
              <w:rPr>
                <w:webHidden/>
                <w:rStyle w:val="IndexLink"/>
                <w:rtl w:val="true"/>
              </w:rPr>
              <w:t>[</w:t>
            </w:r>
            <w:r>
              <w:rPr>
                <w:rStyle w:val="IndexLink"/>
                <w:rtl w:val="true"/>
              </w:rPr>
              <w:t>الثانی کونه ذا منفعة معتدّ بها غالبا</w:t>
            </w:r>
            <w:r>
              <w:rPr>
                <w:rStyle w:val="IndexLink"/>
                <w:rtl w:val="true"/>
              </w:rPr>
              <w:t>]</w:t>
              <w:tab/>
            </w:r>
            <w:r>
              <w:rPr>
                <w:rStyle w:val="IndexLink"/>
              </w:rPr>
              <w:t>83</w:t>
            </w:r>
          </w:hyperlink>
        </w:p>
        <w:p>
          <w:pPr>
            <w:pStyle w:val="Contents6"/>
            <w:tabs>
              <w:tab w:val="clear" w:pos="7609"/>
              <w:tab w:val="right" w:pos="9026" w:leader="dot"/>
            </w:tabs>
            <w:rPr/>
          </w:pPr>
          <w:hyperlink w:anchor="__RefHeading___Toc3838929_2314609296">
            <w:r>
              <w:rPr>
                <w:webHidden/>
                <w:rStyle w:val="IndexLink"/>
                <w:rtl w:val="true"/>
              </w:rPr>
              <w:t>[</w:t>
            </w:r>
            <w:r>
              <w:rPr>
                <w:rStyle w:val="IndexLink"/>
                <w:rtl w:val="true"/>
              </w:rPr>
              <w:t>لو أوصی بکلی ثم ملک فردا</w:t>
            </w:r>
            <w:r>
              <w:rPr>
                <w:rStyle w:val="IndexLink"/>
                <w:rtl w:val="true"/>
              </w:rPr>
              <w:t>]</w:t>
              <w:tab/>
            </w:r>
            <w:r>
              <w:rPr>
                <w:rStyle w:val="IndexLink"/>
              </w:rPr>
              <w:t>83</w:t>
            </w:r>
          </w:hyperlink>
        </w:p>
        <w:p>
          <w:pPr>
            <w:pStyle w:val="Contents4"/>
            <w:tabs>
              <w:tab w:val="clear" w:pos="8176"/>
              <w:tab w:val="right" w:pos="9026" w:leader="dot"/>
            </w:tabs>
            <w:rPr/>
          </w:pPr>
          <w:hyperlink w:anchor="__RefHeading___Toc3838931_2314609296">
            <w:r>
              <w:rPr>
                <w:webHidden/>
                <w:rStyle w:val="IndexLink"/>
                <w:rtl w:val="true"/>
              </w:rPr>
              <w:t>[</w:t>
            </w:r>
            <w:r>
              <w:rPr>
                <w:rStyle w:val="IndexLink"/>
                <w:rtl w:val="true"/>
              </w:rPr>
              <w:t>المطلب الثانی تنفذ الوصیة فی ثلث ماله</w:t>
            </w:r>
            <w:r>
              <w:rPr>
                <w:rStyle w:val="IndexLink"/>
                <w:rtl w:val="true"/>
              </w:rPr>
              <w:t>]</w:t>
              <w:tab/>
            </w:r>
            <w:r>
              <w:rPr>
                <w:rStyle w:val="IndexLink"/>
              </w:rPr>
              <w:t>84</w:t>
            </w:r>
          </w:hyperlink>
        </w:p>
        <w:p>
          <w:pPr>
            <w:pStyle w:val="Contents5"/>
            <w:tabs>
              <w:tab w:val="clear" w:pos="7892"/>
              <w:tab w:val="right" w:pos="9026" w:leader="dot"/>
            </w:tabs>
            <w:rPr/>
          </w:pPr>
          <w:hyperlink w:anchor="__RefHeading___Toc3838933_2314609296">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3838935_2314609296">
            <w:r>
              <w:rPr>
                <w:webHidden/>
                <w:rStyle w:val="IndexLink"/>
                <w:rtl w:val="true"/>
              </w:rPr>
              <w:t>[</w:t>
            </w:r>
            <w:r>
              <w:rPr>
                <w:rStyle w:val="IndexLink"/>
                <w:rtl w:val="true"/>
              </w:rPr>
              <w:t>لو أوصی بما زاد علی الثلث</w:t>
            </w:r>
            <w:r>
              <w:rPr>
                <w:rStyle w:val="IndexLink"/>
                <w:rtl w:val="true"/>
              </w:rPr>
              <w:t>]</w:t>
              <w:tab/>
            </w:r>
            <w:r>
              <w:rPr>
                <w:rStyle w:val="IndexLink"/>
              </w:rPr>
              <w:t>86</w:t>
            </w:r>
          </w:hyperlink>
        </w:p>
        <w:p>
          <w:pPr>
            <w:pStyle w:val="Contents5"/>
            <w:tabs>
              <w:tab w:val="clear" w:pos="7892"/>
              <w:tab w:val="right" w:pos="9026" w:leader="dot"/>
            </w:tabs>
            <w:rPr/>
          </w:pPr>
          <w:hyperlink w:anchor="__RefHeading___Toc3838937_2314609296">
            <w:r>
              <w:rPr>
                <w:webHidden/>
                <w:rStyle w:val="IndexLink"/>
                <w:rtl w:val="true"/>
              </w:rPr>
              <w:t>[</w:t>
            </w:r>
            <w:r>
              <w:rPr>
                <w:rStyle w:val="IndexLink"/>
                <w:rtl w:val="true"/>
              </w:rPr>
              <w:t>یعتبر فی المجیز حال الإجازة أن یکون جائز التصرف</w:t>
            </w:r>
            <w:r>
              <w:rPr>
                <w:rStyle w:val="IndexLink"/>
                <w:rtl w:val="true"/>
              </w:rPr>
              <w:t>]</w:t>
              <w:tab/>
            </w:r>
            <w:r>
              <w:rPr>
                <w:rStyle w:val="IndexLink"/>
              </w:rPr>
              <w:t>89</w:t>
            </w:r>
          </w:hyperlink>
        </w:p>
        <w:p>
          <w:pPr>
            <w:pStyle w:val="Contents5"/>
            <w:tabs>
              <w:tab w:val="clear" w:pos="7892"/>
              <w:tab w:val="right" w:pos="9026" w:leader="dot"/>
            </w:tabs>
            <w:rPr/>
          </w:pPr>
          <w:hyperlink w:anchor="__RefHeading___Toc3838939_2314609296">
            <w:r>
              <w:rPr>
                <w:webHidden/>
                <w:rStyle w:val="IndexLink"/>
                <w:rtl w:val="true"/>
              </w:rPr>
              <w:t>[</w:t>
            </w:r>
            <w:r>
              <w:rPr>
                <w:rStyle w:val="IndexLink"/>
                <w:rtl w:val="true"/>
              </w:rPr>
              <w:t>بقی فی المقام مسائل</w:t>
            </w:r>
            <w:r>
              <w:rPr>
                <w:rStyle w:val="IndexLink"/>
                <w:rtl w:val="true"/>
              </w:rPr>
              <w:t>]</w:t>
              <w:tab/>
            </w:r>
            <w:r>
              <w:rPr>
                <w:rStyle w:val="IndexLink"/>
              </w:rPr>
              <w:t>90</w:t>
            </w:r>
          </w:hyperlink>
        </w:p>
        <w:p>
          <w:pPr>
            <w:pStyle w:val="Contents6"/>
            <w:tabs>
              <w:tab w:val="clear" w:pos="7609"/>
              <w:tab w:val="right" w:pos="9026" w:leader="dot"/>
            </w:tabs>
            <w:rPr/>
          </w:pPr>
          <w:hyperlink w:anchor="__RefHeading___Toc3838941_2314609296">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3838943_2314609296">
            <w:r>
              <w:rPr>
                <w:webHidden/>
                <w:rStyle w:val="IndexLink"/>
                <w:rtl w:val="true"/>
              </w:rPr>
              <w:t>[</w:t>
            </w:r>
            <w:r>
              <w:rPr>
                <w:rStyle w:val="IndexLink"/>
                <w:rtl w:val="true"/>
              </w:rPr>
              <w:t>الأولی یعتبر فی المجیز أن یکون وارثا عند الموت</w:t>
            </w:r>
            <w:r>
              <w:rPr>
                <w:rStyle w:val="IndexLink"/>
                <w:rtl w:val="true"/>
              </w:rPr>
              <w:t>]</w:t>
              <w:tab/>
            </w:r>
            <w:r>
              <w:rPr>
                <w:rStyle w:val="IndexLink"/>
              </w:rPr>
              <w:t>90</w:t>
            </w:r>
          </w:hyperlink>
        </w:p>
        <w:p>
          <w:pPr>
            <w:pStyle w:val="Contents6"/>
            <w:tabs>
              <w:tab w:val="clear" w:pos="7609"/>
              <w:tab w:val="right" w:pos="9026" w:leader="dot"/>
            </w:tabs>
            <w:rPr/>
          </w:pPr>
          <w:hyperlink w:anchor="__RefHeading___Toc3838945_2314609296">
            <w:r>
              <w:rPr>
                <w:webHidden/>
                <w:rStyle w:val="IndexLink"/>
                <w:rtl w:val="true"/>
              </w:rPr>
              <w:t>[</w:t>
            </w:r>
            <w:r>
              <w:rPr>
                <w:rStyle w:val="IndexLink"/>
                <w:rtl w:val="true"/>
              </w:rPr>
              <w:t>الثانیة الإجازة معناها الإمضاء و التنفیذ</w:t>
            </w:r>
            <w:r>
              <w:rPr>
                <w:rStyle w:val="IndexLink"/>
                <w:rtl w:val="true"/>
              </w:rPr>
              <w:t>]</w:t>
              <w:tab/>
            </w:r>
            <w:r>
              <w:rPr>
                <w:rStyle w:val="IndexLink"/>
              </w:rPr>
              <w:t>91</w:t>
            </w:r>
          </w:hyperlink>
        </w:p>
        <w:p>
          <w:pPr>
            <w:pStyle w:val="Contents6"/>
            <w:tabs>
              <w:tab w:val="clear" w:pos="7609"/>
              <w:tab w:val="right" w:pos="9026" w:leader="dot"/>
            </w:tabs>
            <w:rPr/>
          </w:pPr>
          <w:hyperlink w:anchor="__RefHeading___Toc3838947_2314609296">
            <w:r>
              <w:rPr>
                <w:webHidden/>
                <w:rStyle w:val="IndexLink"/>
                <w:rtl w:val="true"/>
              </w:rPr>
              <w:t>[</w:t>
            </w:r>
            <w:r>
              <w:rPr>
                <w:rStyle w:val="IndexLink"/>
                <w:rtl w:val="true"/>
              </w:rPr>
              <w:t>الثالثة لیست الإجازة من الوارث علی الفور</w:t>
            </w:r>
            <w:r>
              <w:rPr>
                <w:rStyle w:val="IndexLink"/>
                <w:rtl w:val="true"/>
              </w:rPr>
              <w:t>]</w:t>
              <w:tab/>
            </w:r>
            <w:r>
              <w:rPr>
                <w:rStyle w:val="IndexLink"/>
              </w:rPr>
              <w:t>91</w:t>
            </w:r>
          </w:hyperlink>
        </w:p>
        <w:p>
          <w:pPr>
            <w:pStyle w:val="Contents6"/>
            <w:tabs>
              <w:tab w:val="clear" w:pos="7609"/>
              <w:tab w:val="right" w:pos="9026" w:leader="dot"/>
            </w:tabs>
            <w:rPr/>
          </w:pPr>
          <w:hyperlink w:anchor="__RefHeading___Toc3838949_2314609296">
            <w:r>
              <w:rPr>
                <w:webHidden/>
                <w:rStyle w:val="IndexLink"/>
                <w:rtl w:val="true"/>
              </w:rPr>
              <w:t>[</w:t>
            </w:r>
            <w:r>
              <w:rPr>
                <w:rStyle w:val="IndexLink"/>
                <w:rtl w:val="true"/>
              </w:rPr>
              <w:t>الرابعة لو وقع الاختلاف بین الوصی و الورثة</w:t>
            </w:r>
            <w:r>
              <w:rPr>
                <w:rStyle w:val="IndexLink"/>
                <w:rtl w:val="true"/>
              </w:rPr>
              <w:t>]</w:t>
              <w:tab/>
            </w:r>
            <w:r>
              <w:rPr>
                <w:rStyle w:val="IndexLink"/>
              </w:rPr>
              <w:t>91</w:t>
            </w:r>
          </w:hyperlink>
        </w:p>
        <w:p>
          <w:pPr>
            <w:pStyle w:val="Contents6"/>
            <w:tabs>
              <w:tab w:val="clear" w:pos="7609"/>
              <w:tab w:val="right" w:pos="9026" w:leader="dot"/>
            </w:tabs>
            <w:rPr/>
          </w:pPr>
          <w:hyperlink w:anchor="__RefHeading___Toc3838951_2314609296">
            <w:r>
              <w:rPr>
                <w:webHidden/>
                <w:rStyle w:val="IndexLink"/>
                <w:rtl w:val="true"/>
              </w:rPr>
              <w:t>[</w:t>
            </w:r>
            <w:r>
              <w:rPr>
                <w:rStyle w:val="IndexLink"/>
                <w:rtl w:val="true"/>
              </w:rPr>
              <w:t>الخامسة للموصی تعیین ثلثه من الترکة</w:t>
            </w:r>
            <w:r>
              <w:rPr>
                <w:rStyle w:val="IndexLink"/>
                <w:rtl w:val="true"/>
              </w:rPr>
              <w:t>]</w:t>
              <w:tab/>
            </w:r>
            <w:r>
              <w:rPr>
                <w:rStyle w:val="IndexLink"/>
              </w:rPr>
              <w:t>92</w:t>
            </w:r>
          </w:hyperlink>
        </w:p>
        <w:p>
          <w:pPr>
            <w:pStyle w:val="Contents6"/>
            <w:tabs>
              <w:tab w:val="clear" w:pos="7609"/>
              <w:tab w:val="right" w:pos="9026" w:leader="dot"/>
            </w:tabs>
            <w:rPr/>
          </w:pPr>
          <w:hyperlink w:anchor="__RefHeading___Toc3838953_2314609296">
            <w:r>
              <w:rPr>
                <w:webHidden/>
                <w:rStyle w:val="IndexLink"/>
                <w:rtl w:val="true"/>
              </w:rPr>
              <w:t>[</w:t>
            </w:r>
            <w:r>
              <w:rPr>
                <w:rStyle w:val="IndexLink"/>
                <w:rtl w:val="true"/>
              </w:rPr>
              <w:t>السادسة لو کان الموصی به منفعة عین مؤبدة أو موقتة</w:t>
            </w:r>
            <w:r>
              <w:rPr>
                <w:rStyle w:val="IndexLink"/>
                <w:rtl w:val="true"/>
              </w:rPr>
              <w:t>]</w:t>
              <w:tab/>
            </w:r>
            <w:r>
              <w:rPr>
                <w:rStyle w:val="IndexLink"/>
              </w:rPr>
              <w:t>92</w:t>
            </w:r>
          </w:hyperlink>
        </w:p>
        <w:p>
          <w:pPr>
            <w:pStyle w:val="Contents6"/>
            <w:tabs>
              <w:tab w:val="clear" w:pos="7609"/>
              <w:tab w:val="right" w:pos="9026" w:leader="dot"/>
            </w:tabs>
            <w:rPr/>
          </w:pPr>
          <w:hyperlink w:anchor="__RefHeading___Toc3838955_2314609296">
            <w:r>
              <w:rPr>
                <w:webHidden/>
                <w:rStyle w:val="IndexLink"/>
                <w:rtl w:val="true"/>
              </w:rPr>
              <w:t>[</w:t>
            </w:r>
            <w:r>
              <w:rPr>
                <w:rStyle w:val="IndexLink"/>
                <w:rtl w:val="true"/>
              </w:rPr>
              <w:t>السابعة لو کان من رأی الموصی نفوذ الوصیة بما أوصی</w:t>
            </w:r>
            <w:r>
              <w:rPr>
                <w:rStyle w:val="IndexLink"/>
                <w:rtl w:val="true"/>
              </w:rPr>
              <w:t>]</w:t>
              <w:tab/>
            </w:r>
            <w:r>
              <w:rPr>
                <w:rStyle w:val="IndexLink"/>
              </w:rPr>
              <w:t>92</w:t>
            </w:r>
          </w:hyperlink>
        </w:p>
        <w:p>
          <w:pPr>
            <w:pStyle w:val="Contents6"/>
            <w:tabs>
              <w:tab w:val="clear" w:pos="7609"/>
              <w:tab w:val="right" w:pos="9026" w:leader="dot"/>
            </w:tabs>
            <w:rPr/>
          </w:pPr>
          <w:hyperlink w:anchor="__RefHeading___Toc3838957_2314609296">
            <w:r>
              <w:rPr>
                <w:webHidden/>
                <w:rStyle w:val="IndexLink"/>
                <w:rtl w:val="true"/>
              </w:rPr>
              <w:t>[</w:t>
            </w:r>
            <w:r>
              <w:rPr>
                <w:rStyle w:val="IndexLink"/>
                <w:rtl w:val="true"/>
              </w:rPr>
              <w:t>الثامنة لو شک الوصی فی کون الموصی به قدر الثلث</w:t>
            </w:r>
            <w:r>
              <w:rPr>
                <w:rStyle w:val="IndexLink"/>
                <w:rtl w:val="true"/>
              </w:rPr>
              <w:t>]</w:t>
              <w:tab/>
            </w:r>
            <w:r>
              <w:rPr>
                <w:rStyle w:val="IndexLink"/>
              </w:rPr>
              <w:t>92</w:t>
            </w:r>
          </w:hyperlink>
        </w:p>
        <w:p>
          <w:pPr>
            <w:pStyle w:val="Contents4"/>
            <w:tabs>
              <w:tab w:val="clear" w:pos="8176"/>
              <w:tab w:val="right" w:pos="9026" w:leader="dot"/>
            </w:tabs>
            <w:rPr/>
          </w:pPr>
          <w:hyperlink w:anchor="__RefHeading___Toc3838959_2314609296">
            <w:r>
              <w:rPr>
                <w:webHidden/>
                <w:rStyle w:val="IndexLink"/>
                <w:rtl w:val="true"/>
              </w:rPr>
              <w:t>[</w:t>
            </w:r>
            <w:r>
              <w:rPr>
                <w:rStyle w:val="IndexLink"/>
                <w:rtl w:val="true"/>
              </w:rPr>
              <w:t>المطلب الثالث</w:t>
            </w:r>
            <w:r>
              <w:rPr>
                <w:rStyle w:val="IndexLink"/>
                <w:rtl w:val="true"/>
              </w:rPr>
              <w:t>]</w:t>
              <w:tab/>
            </w:r>
            <w:r>
              <w:rPr>
                <w:rStyle w:val="IndexLink"/>
              </w:rPr>
              <w:t>93</w:t>
            </w:r>
          </w:hyperlink>
        </w:p>
        <w:p>
          <w:pPr>
            <w:pStyle w:val="Contents4"/>
            <w:tabs>
              <w:tab w:val="clear" w:pos="8176"/>
              <w:tab w:val="right" w:pos="9026" w:leader="dot"/>
            </w:tabs>
            <w:rPr/>
          </w:pPr>
          <w:hyperlink w:anchor="__RefHeading___Toc3838961_2314609296">
            <w:r>
              <w:rPr>
                <w:webHidden/>
                <w:rStyle w:val="IndexLink"/>
                <w:rtl w:val="true"/>
              </w:rPr>
              <w:t>[</w:t>
            </w:r>
            <w:r>
              <w:rPr>
                <w:rStyle w:val="IndexLink"/>
                <w:rtl w:val="true"/>
              </w:rPr>
              <w:t>المطلب الرابع</w:t>
            </w:r>
            <w:r>
              <w:rPr>
                <w:rStyle w:val="IndexLink"/>
                <w:rtl w:val="true"/>
              </w:rPr>
              <w:t>]</w:t>
              <w:tab/>
            </w:r>
            <w:r>
              <w:rPr>
                <w:rStyle w:val="IndexLink"/>
              </w:rPr>
              <w:t>96</w:t>
            </w:r>
          </w:hyperlink>
        </w:p>
        <w:p>
          <w:pPr>
            <w:pStyle w:val="Contents4"/>
            <w:tabs>
              <w:tab w:val="clear" w:pos="8176"/>
              <w:tab w:val="right" w:pos="9026" w:leader="dot"/>
            </w:tabs>
            <w:rPr/>
          </w:pPr>
          <w:hyperlink w:anchor="__RefHeading___Toc3838963_2314609296">
            <w:r>
              <w:rPr>
                <w:webHidden/>
                <w:rStyle w:val="IndexLink"/>
                <w:rtl w:val="true"/>
              </w:rPr>
              <w:t>[</w:t>
            </w:r>
            <w:r>
              <w:rPr>
                <w:rStyle w:val="IndexLink"/>
                <w:rtl w:val="true"/>
              </w:rPr>
              <w:t>المطلب الخامس لو أوصی الی إنسان بالمضاربة</w:t>
            </w:r>
            <w:r>
              <w:rPr>
                <w:rStyle w:val="IndexLink"/>
                <w:rtl w:val="true"/>
              </w:rPr>
              <w:t>]</w:t>
              <w:tab/>
            </w:r>
            <w:r>
              <w:rPr>
                <w:rStyle w:val="IndexLink"/>
              </w:rPr>
              <w:t>99</w:t>
            </w:r>
          </w:hyperlink>
        </w:p>
        <w:p>
          <w:pPr>
            <w:pStyle w:val="Contents4"/>
            <w:tabs>
              <w:tab w:val="clear" w:pos="8176"/>
              <w:tab w:val="right" w:pos="9026" w:leader="dot"/>
            </w:tabs>
            <w:rPr/>
          </w:pPr>
          <w:hyperlink w:anchor="__RefHeading___Toc3838965_2314609296">
            <w:r>
              <w:rPr>
                <w:webHidden/>
                <w:rStyle w:val="IndexLink"/>
                <w:rtl w:val="true"/>
              </w:rPr>
              <w:t>[</w:t>
            </w:r>
            <w:r>
              <w:rPr>
                <w:rStyle w:val="IndexLink"/>
                <w:rtl w:val="true"/>
              </w:rPr>
              <w:t>المطلب السادس</w:t>
            </w:r>
            <w:r>
              <w:rPr>
                <w:rStyle w:val="IndexLink"/>
                <w:rtl w:val="true"/>
              </w:rPr>
              <w:t>]</w:t>
              <w:tab/>
            </w:r>
            <w:r>
              <w:rPr>
                <w:rStyle w:val="IndexLink"/>
              </w:rPr>
              <w:t>103</w:t>
            </w:r>
          </w:hyperlink>
        </w:p>
        <w:p>
          <w:pPr>
            <w:pStyle w:val="Contents5"/>
            <w:tabs>
              <w:tab w:val="clear" w:pos="7892"/>
              <w:tab w:val="right" w:pos="9026" w:leader="dot"/>
            </w:tabs>
            <w:rPr/>
          </w:pPr>
          <w:hyperlink w:anchor="__RefHeading___Toc3838967_2314609296">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3838969_2314609296">
            <w:r>
              <w:rPr>
                <w:webHidden/>
                <w:rStyle w:val="IndexLink"/>
                <w:rtl w:val="true"/>
              </w:rPr>
              <w:t>[</w:t>
            </w:r>
            <w:r>
              <w:rPr>
                <w:rStyle w:val="IndexLink"/>
                <w:rtl w:val="true"/>
              </w:rPr>
              <w:t>و هاهنا صور</w:t>
            </w:r>
            <w:r>
              <w:rPr>
                <w:rStyle w:val="IndexLink"/>
                <w:rtl w:val="true"/>
              </w:rPr>
              <w:t>]</w:t>
              <w:tab/>
            </w:r>
            <w:r>
              <w:rPr>
                <w:rStyle w:val="IndexLink"/>
              </w:rPr>
              <w:t>104</w:t>
            </w:r>
          </w:hyperlink>
        </w:p>
        <w:p>
          <w:pPr>
            <w:pStyle w:val="Contents6"/>
            <w:tabs>
              <w:tab w:val="clear" w:pos="7609"/>
              <w:tab w:val="right" w:pos="9026" w:leader="dot"/>
            </w:tabs>
            <w:rPr/>
          </w:pPr>
          <w:hyperlink w:anchor="__RefHeading___Toc3838971_2314609296">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3838973_2314609296">
            <w:r>
              <w:rPr>
                <w:webHidden/>
                <w:rStyle w:val="IndexLink"/>
                <w:rtl w:val="true"/>
              </w:rPr>
              <w:t>[</w:t>
            </w:r>
            <w:r>
              <w:rPr>
                <w:rStyle w:val="IndexLink"/>
                <w:rtl w:val="true"/>
              </w:rPr>
              <w:t>الاولی ما إذا کان الواجب مالیا محضا</w:t>
            </w:r>
            <w:r>
              <w:rPr>
                <w:rStyle w:val="IndexLink"/>
                <w:rtl w:val="true"/>
              </w:rPr>
              <w:t>]</w:t>
              <w:tab/>
            </w:r>
            <w:r>
              <w:rPr>
                <w:rStyle w:val="IndexLink"/>
              </w:rPr>
              <w:t>104</w:t>
            </w:r>
          </w:hyperlink>
        </w:p>
        <w:p>
          <w:pPr>
            <w:pStyle w:val="Contents6"/>
            <w:tabs>
              <w:tab w:val="clear" w:pos="7609"/>
              <w:tab w:val="right" w:pos="9026" w:leader="dot"/>
            </w:tabs>
            <w:rPr/>
          </w:pPr>
          <w:hyperlink w:anchor="__RefHeading___Toc3838975_2314609296">
            <w:r>
              <w:rPr>
                <w:webHidden/>
                <w:rStyle w:val="IndexLink"/>
                <w:rtl w:val="true"/>
              </w:rPr>
              <w:t>[</w:t>
            </w:r>
            <w:r>
              <w:rPr>
                <w:rStyle w:val="IndexLink"/>
                <w:rtl w:val="true"/>
              </w:rPr>
              <w:t>الثانیة إذا کان مالیا مشوبا بالبدن کالحج</w:t>
            </w:r>
            <w:r>
              <w:rPr>
                <w:rStyle w:val="IndexLink"/>
                <w:rtl w:val="true"/>
              </w:rPr>
              <w:t>]</w:t>
              <w:tab/>
            </w:r>
            <w:r>
              <w:rPr>
                <w:rStyle w:val="IndexLink"/>
              </w:rPr>
              <w:t>104</w:t>
            </w:r>
          </w:hyperlink>
        </w:p>
        <w:p>
          <w:pPr>
            <w:pStyle w:val="Contents6"/>
            <w:tabs>
              <w:tab w:val="clear" w:pos="7609"/>
              <w:tab w:val="right" w:pos="9026" w:leader="dot"/>
            </w:tabs>
            <w:rPr/>
          </w:pPr>
          <w:hyperlink w:anchor="__RefHeading___Toc3838977_2314609296">
            <w:r>
              <w:rPr>
                <w:webHidden/>
                <w:rStyle w:val="IndexLink"/>
                <w:rtl w:val="true"/>
              </w:rPr>
              <w:t>[</w:t>
            </w:r>
            <w:r>
              <w:rPr>
                <w:rStyle w:val="IndexLink"/>
                <w:rtl w:val="true"/>
              </w:rPr>
              <w:t>الثالثة إذا کان الواجب بدنیا</w:t>
            </w:r>
            <w:r>
              <w:rPr>
                <w:rStyle w:val="IndexLink"/>
                <w:rtl w:val="true"/>
              </w:rPr>
              <w:t>]</w:t>
              <w:tab/>
            </w:r>
            <w:r>
              <w:rPr>
                <w:rStyle w:val="IndexLink"/>
              </w:rPr>
              <w:t>105</w:t>
            </w:r>
          </w:hyperlink>
        </w:p>
        <w:p>
          <w:pPr>
            <w:pStyle w:val="Contents6"/>
            <w:tabs>
              <w:tab w:val="clear" w:pos="7609"/>
              <w:tab w:val="right" w:pos="9026" w:leader="dot"/>
            </w:tabs>
            <w:rPr/>
          </w:pPr>
          <w:hyperlink w:anchor="__RefHeading___Toc3838979_2314609296">
            <w:r>
              <w:rPr>
                <w:webHidden/>
                <w:rStyle w:val="IndexLink"/>
                <w:rtl w:val="true"/>
              </w:rPr>
              <w:t>[</w:t>
            </w:r>
            <w:r>
              <w:rPr>
                <w:rStyle w:val="IndexLink"/>
                <w:rtl w:val="true"/>
              </w:rPr>
              <w:t>الرابعة إذا لم یکن واجبا بل کان متبرعا به</w:t>
            </w:r>
            <w:r>
              <w:rPr>
                <w:rStyle w:val="IndexLink"/>
                <w:rtl w:val="true"/>
              </w:rPr>
              <w:t>]</w:t>
              <w:tab/>
            </w:r>
            <w:r>
              <w:rPr>
                <w:rStyle w:val="IndexLink"/>
              </w:rPr>
              <w:t>106</w:t>
            </w:r>
          </w:hyperlink>
        </w:p>
        <w:p>
          <w:pPr>
            <w:pStyle w:val="Contents6"/>
            <w:tabs>
              <w:tab w:val="clear" w:pos="7609"/>
              <w:tab w:val="right" w:pos="9026" w:leader="dot"/>
            </w:tabs>
            <w:rPr/>
          </w:pPr>
          <w:hyperlink w:anchor="__RefHeading___Toc3838981_2314609296">
            <w:r>
              <w:rPr>
                <w:webHidden/>
                <w:rStyle w:val="IndexLink"/>
                <w:rtl w:val="true"/>
              </w:rPr>
              <w:t>[</w:t>
            </w:r>
            <w:r>
              <w:rPr>
                <w:rStyle w:val="IndexLink"/>
                <w:rtl w:val="true"/>
              </w:rPr>
              <w:t>الخامسة إذا کان الموصی به واحدا بالنوع</w:t>
            </w:r>
            <w:r>
              <w:rPr>
                <w:rStyle w:val="IndexLink"/>
                <w:rtl w:val="true"/>
              </w:rPr>
              <w:t>]</w:t>
              <w:tab/>
            </w:r>
            <w:r>
              <w:rPr>
                <w:rStyle w:val="IndexLink"/>
              </w:rPr>
              <w:t>107</w:t>
            </w:r>
          </w:hyperlink>
        </w:p>
        <w:p>
          <w:pPr>
            <w:pStyle w:val="Contents6"/>
            <w:tabs>
              <w:tab w:val="clear" w:pos="7609"/>
              <w:tab w:val="right" w:pos="9026" w:leader="dot"/>
            </w:tabs>
            <w:rPr/>
          </w:pPr>
          <w:hyperlink w:anchor="__RefHeading___Toc3838983_2314609296">
            <w:r>
              <w:rPr>
                <w:webHidden/>
                <w:rStyle w:val="IndexLink"/>
                <w:rtl w:val="true"/>
              </w:rPr>
              <w:t>[</w:t>
            </w:r>
            <w:r>
              <w:rPr>
                <w:rStyle w:val="IndexLink"/>
                <w:rtl w:val="true"/>
              </w:rPr>
              <w:t>السادسة إذا کان متعددا بالنوع</w:t>
            </w:r>
            <w:r>
              <w:rPr>
                <w:rStyle w:val="IndexLink"/>
                <w:rtl w:val="true"/>
              </w:rPr>
              <w:t>]</w:t>
              <w:tab/>
            </w:r>
            <w:r>
              <w:rPr>
                <w:rStyle w:val="IndexLink"/>
              </w:rPr>
              <w:t>107</w:t>
            </w:r>
          </w:hyperlink>
        </w:p>
        <w:p>
          <w:pPr>
            <w:pStyle w:val="Contents4"/>
            <w:tabs>
              <w:tab w:val="clear" w:pos="8176"/>
              <w:tab w:val="right" w:pos="9026" w:leader="dot"/>
            </w:tabs>
            <w:rPr/>
          </w:pPr>
          <w:hyperlink w:anchor="__RefHeading___Toc3838985_2314609296">
            <w:r>
              <w:rPr>
                <w:webHidden/>
                <w:rStyle w:val="IndexLink"/>
                <w:rtl w:val="true"/>
              </w:rPr>
              <w:t>[</w:t>
            </w:r>
            <w:r>
              <w:rPr>
                <w:rStyle w:val="IndexLink"/>
                <w:rtl w:val="true"/>
              </w:rPr>
              <w:t>المطلب السابع لو أوصی بوصایا متعددة</w:t>
            </w:r>
            <w:r>
              <w:rPr>
                <w:rStyle w:val="IndexLink"/>
                <w:rtl w:val="true"/>
              </w:rPr>
              <w:t>]</w:t>
              <w:tab/>
            </w:r>
            <w:r>
              <w:rPr>
                <w:rStyle w:val="IndexLink"/>
              </w:rPr>
              <w:t>110</w:t>
            </w:r>
          </w:hyperlink>
        </w:p>
        <w:p>
          <w:pPr>
            <w:pStyle w:val="Contents4"/>
            <w:tabs>
              <w:tab w:val="clear" w:pos="8176"/>
              <w:tab w:val="right" w:pos="9026" w:leader="dot"/>
            </w:tabs>
            <w:rPr/>
          </w:pPr>
          <w:hyperlink w:anchor="__RefHeading___Toc3838987_2314609296">
            <w:r>
              <w:rPr>
                <w:webHidden/>
                <w:rStyle w:val="IndexLink"/>
                <w:rtl w:val="true"/>
              </w:rPr>
              <w:t>[</w:t>
            </w:r>
            <w:r>
              <w:rPr>
                <w:rStyle w:val="IndexLink"/>
                <w:rtl w:val="true"/>
              </w:rPr>
              <w:t>المطلب الثامن</w:t>
            </w:r>
            <w:r>
              <w:rPr>
                <w:rStyle w:val="IndexLink"/>
                <w:rtl w:val="true"/>
              </w:rPr>
              <w:t>]</w:t>
              <w:tab/>
            </w:r>
            <w:r>
              <w:rPr>
                <w:rStyle w:val="IndexLink"/>
              </w:rPr>
              <w:t>112</w:t>
            </w:r>
          </w:hyperlink>
        </w:p>
        <w:p>
          <w:pPr>
            <w:pStyle w:val="Contents4"/>
            <w:tabs>
              <w:tab w:val="clear" w:pos="8176"/>
              <w:tab w:val="right" w:pos="9026" w:leader="dot"/>
            </w:tabs>
            <w:rPr/>
          </w:pPr>
          <w:hyperlink w:anchor="__RefHeading___Toc3838989_2314609296">
            <w:r>
              <w:rPr>
                <w:webHidden/>
                <w:rStyle w:val="IndexLink"/>
                <w:rtl w:val="true"/>
              </w:rPr>
              <w:t>[</w:t>
            </w:r>
            <w:r>
              <w:rPr>
                <w:rStyle w:val="IndexLink"/>
                <w:rtl w:val="true"/>
              </w:rPr>
              <w:t>المطلب التاسع</w:t>
            </w:r>
            <w:r>
              <w:rPr>
                <w:rStyle w:val="IndexLink"/>
                <w:rtl w:val="true"/>
              </w:rPr>
              <w:t>]</w:t>
              <w:tab/>
            </w:r>
            <w:r>
              <w:rPr>
                <w:rStyle w:val="IndexLink"/>
              </w:rPr>
              <w:t>115</w:t>
            </w:r>
          </w:hyperlink>
        </w:p>
        <w:p>
          <w:pPr>
            <w:pStyle w:val="Contents5"/>
            <w:tabs>
              <w:tab w:val="clear" w:pos="7892"/>
              <w:tab w:val="right" w:pos="9026" w:leader="dot"/>
            </w:tabs>
            <w:rPr/>
          </w:pPr>
          <w:hyperlink w:anchor="__RefHeading___Toc3838991_2314609296">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3838993_2314609296">
            <w:r>
              <w:rPr>
                <w:webHidden/>
                <w:rStyle w:val="IndexLink"/>
                <w:rtl w:val="true"/>
              </w:rPr>
              <w:t>[</w:t>
            </w:r>
            <w:r>
              <w:rPr>
                <w:rStyle w:val="IndexLink"/>
                <w:rtl w:val="true"/>
              </w:rPr>
              <w:t>فی کیفیة افراز الترکة</w:t>
            </w:r>
            <w:r>
              <w:rPr>
                <w:rStyle w:val="IndexLink"/>
                <w:rtl w:val="true"/>
              </w:rPr>
              <w:t>]</w:t>
              <w:tab/>
            </w:r>
            <w:r>
              <w:rPr>
                <w:rStyle w:val="IndexLink"/>
              </w:rPr>
              <w:t>116</w:t>
            </w:r>
          </w:hyperlink>
        </w:p>
        <w:p>
          <w:pPr>
            <w:pStyle w:val="Contents5"/>
            <w:tabs>
              <w:tab w:val="clear" w:pos="7892"/>
              <w:tab w:val="right" w:pos="9026" w:leader="dot"/>
            </w:tabs>
            <w:rPr/>
          </w:pPr>
          <w:hyperlink w:anchor="__RefHeading___Toc3838995_2314609296">
            <w:r>
              <w:rPr>
                <w:webHidden/>
                <w:rStyle w:val="IndexLink"/>
                <w:rtl w:val="true"/>
              </w:rPr>
              <w:t>[</w:t>
            </w:r>
            <w:r>
              <w:rPr>
                <w:rStyle w:val="IndexLink"/>
                <w:rtl w:val="true"/>
              </w:rPr>
              <w:t>ان الموصی به یتعیّن بتعیین الموصی</w:t>
            </w:r>
            <w:r>
              <w:rPr>
                <w:rStyle w:val="IndexLink"/>
                <w:rtl w:val="true"/>
              </w:rPr>
              <w:t>]</w:t>
              <w:tab/>
            </w:r>
            <w:r>
              <w:rPr>
                <w:rStyle w:val="IndexLink"/>
              </w:rPr>
              <w:t>118</w:t>
            </w:r>
          </w:hyperlink>
        </w:p>
        <w:p>
          <w:pPr>
            <w:pStyle w:val="Contents4"/>
            <w:tabs>
              <w:tab w:val="clear" w:pos="8176"/>
              <w:tab w:val="right" w:pos="9026" w:leader="dot"/>
            </w:tabs>
            <w:rPr/>
          </w:pPr>
          <w:hyperlink w:anchor="__RefHeading___Toc3838997_2314609296">
            <w:r>
              <w:rPr>
                <w:webHidden/>
                <w:rStyle w:val="IndexLink"/>
                <w:rtl w:val="true"/>
              </w:rPr>
              <w:t>[</w:t>
            </w:r>
            <w:r>
              <w:rPr>
                <w:rStyle w:val="IndexLink"/>
                <w:rtl w:val="true"/>
              </w:rPr>
              <w:t>المطلب العاشر فی الوصایا المبهمة</w:t>
            </w:r>
            <w:r>
              <w:rPr>
                <w:rStyle w:val="IndexLink"/>
                <w:rtl w:val="true"/>
              </w:rPr>
              <w:t>]</w:t>
              <w:tab/>
            </w:r>
            <w:r>
              <w:rPr>
                <w:rStyle w:val="IndexLink"/>
              </w:rPr>
              <w:t>120</w:t>
            </w:r>
          </w:hyperlink>
        </w:p>
        <w:p>
          <w:pPr>
            <w:pStyle w:val="Contents5"/>
            <w:tabs>
              <w:tab w:val="clear" w:pos="7892"/>
              <w:tab w:val="right" w:pos="9026" w:leader="dot"/>
            </w:tabs>
            <w:rPr/>
          </w:pPr>
          <w:hyperlink w:anchor="__RefHeading___Toc3838999_2314609296">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3839001_2314609296">
            <w:r>
              <w:rPr>
                <w:webHidden/>
                <w:rStyle w:val="IndexLink"/>
                <w:rtl w:val="true"/>
              </w:rPr>
              <w:t>[</w:t>
            </w:r>
            <w:r>
              <w:rPr>
                <w:rStyle w:val="IndexLink"/>
                <w:rtl w:val="true"/>
              </w:rPr>
              <w:t>فی أن المراد بالسهم فی الوصیة هو الثمن</w:t>
            </w:r>
            <w:r>
              <w:rPr>
                <w:rStyle w:val="IndexLink"/>
                <w:rtl w:val="true"/>
              </w:rPr>
              <w:t>]</w:t>
              <w:tab/>
            </w:r>
            <w:r>
              <w:rPr>
                <w:rStyle w:val="IndexLink"/>
              </w:rPr>
              <w:t>129</w:t>
            </w:r>
          </w:hyperlink>
        </w:p>
        <w:p>
          <w:pPr>
            <w:pStyle w:val="Contents5"/>
            <w:tabs>
              <w:tab w:val="clear" w:pos="7892"/>
              <w:tab w:val="right" w:pos="9026" w:leader="dot"/>
            </w:tabs>
            <w:rPr/>
          </w:pPr>
          <w:hyperlink w:anchor="__RefHeading___Toc3839003_2314609296">
            <w:r>
              <w:rPr>
                <w:webHidden/>
                <w:rStyle w:val="IndexLink"/>
                <w:rtl w:val="true"/>
              </w:rPr>
              <w:t>[</w:t>
            </w:r>
            <w:r>
              <w:rPr>
                <w:rStyle w:val="IndexLink"/>
                <w:rtl w:val="true"/>
              </w:rPr>
              <w:t>لو أوصی بشی‌ء کان له السدس</w:t>
            </w:r>
            <w:r>
              <w:rPr>
                <w:rStyle w:val="IndexLink"/>
                <w:rtl w:val="true"/>
              </w:rPr>
              <w:t>]</w:t>
              <w:tab/>
            </w:r>
            <w:r>
              <w:rPr>
                <w:rStyle w:val="IndexLink"/>
              </w:rPr>
              <w:t>131</w:t>
            </w:r>
          </w:hyperlink>
        </w:p>
        <w:p>
          <w:pPr>
            <w:pStyle w:val="Contents5"/>
            <w:tabs>
              <w:tab w:val="clear" w:pos="7892"/>
              <w:tab w:val="right" w:pos="9026" w:leader="dot"/>
            </w:tabs>
            <w:rPr/>
          </w:pPr>
          <w:hyperlink w:anchor="__RefHeading___Toc3839005_2314609296">
            <w:r>
              <w:rPr>
                <w:webHidden/>
                <w:rStyle w:val="IndexLink"/>
                <w:rtl w:val="true"/>
              </w:rPr>
              <w:t>[</w:t>
            </w:r>
            <w:r>
              <w:rPr>
                <w:rStyle w:val="IndexLink"/>
                <w:rtl w:val="true"/>
              </w:rPr>
              <w:t>لو أوصی بما لا تقدیر له شرعا</w:t>
            </w:r>
            <w:r>
              <w:rPr>
                <w:rStyle w:val="IndexLink"/>
                <w:rtl w:val="true"/>
              </w:rPr>
              <w:t>]</w:t>
              <w:tab/>
            </w:r>
            <w:r>
              <w:rPr>
                <w:rStyle w:val="IndexLink"/>
              </w:rPr>
              <w:t>131</w:t>
            </w:r>
          </w:hyperlink>
        </w:p>
        <w:p>
          <w:pPr>
            <w:pStyle w:val="Contents5"/>
            <w:tabs>
              <w:tab w:val="clear" w:pos="7892"/>
              <w:tab w:val="right" w:pos="9026" w:leader="dot"/>
            </w:tabs>
            <w:rPr/>
          </w:pPr>
          <w:hyperlink w:anchor="__RefHeading___Toc3839007_2314609296">
            <w:r>
              <w:rPr>
                <w:webHidden/>
                <w:rStyle w:val="IndexLink"/>
                <w:rtl w:val="true"/>
              </w:rPr>
              <w:t>[</w:t>
            </w:r>
            <w:r>
              <w:rPr>
                <w:rStyle w:val="IndexLink"/>
                <w:rtl w:val="true"/>
              </w:rPr>
              <w:t>لو تعذر الرجوع الی من إلیه التفویض</w:t>
            </w:r>
            <w:r>
              <w:rPr>
                <w:rStyle w:val="IndexLink"/>
                <w:rtl w:val="true"/>
              </w:rPr>
              <w:t>]</w:t>
              <w:tab/>
            </w:r>
            <w:r>
              <w:rPr>
                <w:rStyle w:val="IndexLink"/>
              </w:rPr>
              <w:t>133</w:t>
            </w:r>
          </w:hyperlink>
        </w:p>
        <w:p>
          <w:pPr>
            <w:pStyle w:val="Contents4"/>
            <w:tabs>
              <w:tab w:val="clear" w:pos="8176"/>
              <w:tab w:val="right" w:pos="9026" w:leader="dot"/>
            </w:tabs>
            <w:rPr/>
          </w:pPr>
          <w:hyperlink w:anchor="__RefHeading___Toc3839009_2314609296">
            <w:r>
              <w:rPr>
                <w:webHidden/>
                <w:rStyle w:val="IndexLink"/>
                <w:rtl w:val="true"/>
              </w:rPr>
              <w:t>[</w:t>
            </w:r>
            <w:r>
              <w:rPr>
                <w:rStyle w:val="IndexLink"/>
                <w:rtl w:val="true"/>
              </w:rPr>
              <w:t>المطلب الحادی عشر لو أوصی بأمور، فنسی الوصی بعضها</w:t>
            </w:r>
            <w:r>
              <w:rPr>
                <w:rStyle w:val="IndexLink"/>
                <w:rtl w:val="true"/>
              </w:rPr>
              <w:t>]</w:t>
              <w:tab/>
            </w:r>
            <w:r>
              <w:rPr>
                <w:rStyle w:val="IndexLink"/>
              </w:rPr>
              <w:t>133</w:t>
            </w:r>
          </w:hyperlink>
        </w:p>
        <w:p>
          <w:pPr>
            <w:pStyle w:val="Contents4"/>
            <w:tabs>
              <w:tab w:val="clear" w:pos="8176"/>
              <w:tab w:val="right" w:pos="9026" w:leader="dot"/>
            </w:tabs>
            <w:rPr/>
          </w:pPr>
          <w:hyperlink w:anchor="__RefHeading___Toc3839011_2314609296">
            <w:r>
              <w:rPr>
                <w:webHidden/>
                <w:rStyle w:val="IndexLink"/>
                <w:rtl w:val="true"/>
              </w:rPr>
              <w:t>[</w:t>
            </w:r>
            <w:r>
              <w:rPr>
                <w:rStyle w:val="IndexLink"/>
                <w:rtl w:val="true"/>
              </w:rPr>
              <w:t>المطلب الثانی عشر إذا أوصی بعتق مملوکه</w:t>
            </w:r>
            <w:r>
              <w:rPr>
                <w:rStyle w:val="IndexLink"/>
                <w:rtl w:val="true"/>
              </w:rPr>
              <w:t>]</w:t>
              <w:tab/>
            </w:r>
            <w:r>
              <w:rPr>
                <w:rStyle w:val="IndexLink"/>
              </w:rPr>
              <w:t>136</w:t>
            </w:r>
          </w:hyperlink>
        </w:p>
        <w:p>
          <w:pPr>
            <w:pStyle w:val="Contents3"/>
            <w:tabs>
              <w:tab w:val="clear" w:pos="8459"/>
              <w:tab w:val="right" w:pos="9026" w:leader="dot"/>
            </w:tabs>
            <w:rPr/>
          </w:pPr>
          <w:hyperlink w:anchor="__RefHeading___Toc3839013_2314609296">
            <w:r>
              <w:rPr>
                <w:webHidden/>
                <w:rStyle w:val="IndexLink"/>
                <w:rtl w:val="true"/>
              </w:rPr>
              <w:t>[</w:t>
            </w:r>
            <w:r>
              <w:rPr>
                <w:rStyle w:val="IndexLink"/>
                <w:rtl w:val="true"/>
              </w:rPr>
              <w:t>المبحث الرابع فی الموصی له، و فیه مسائل</w:t>
            </w:r>
            <w:r>
              <w:rPr>
                <w:rStyle w:val="IndexLink"/>
                <w:rtl w:val="true"/>
              </w:rPr>
              <w:t>]</w:t>
              <w:tab/>
            </w:r>
            <w:r>
              <w:rPr>
                <w:rStyle w:val="IndexLink"/>
              </w:rPr>
              <w:t>139</w:t>
            </w:r>
          </w:hyperlink>
        </w:p>
        <w:p>
          <w:pPr>
            <w:pStyle w:val="Contents4"/>
            <w:tabs>
              <w:tab w:val="clear" w:pos="8176"/>
              <w:tab w:val="right" w:pos="9026" w:leader="dot"/>
            </w:tabs>
            <w:rPr/>
          </w:pPr>
          <w:hyperlink w:anchor="__RefHeading___Toc3839015_2314609296">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3839017_2314609296">
            <w:r>
              <w:rPr>
                <w:webHidden/>
                <w:rStyle w:val="IndexLink"/>
                <w:rtl w:val="true"/>
              </w:rPr>
              <w:t>[</w:t>
            </w:r>
            <w:r>
              <w:rPr>
                <w:rStyle w:val="IndexLink"/>
                <w:rtl w:val="true"/>
              </w:rPr>
              <w:t>المسألة الأولی یشترط فی الموصی له</w:t>
            </w:r>
            <w:r>
              <w:rPr>
                <w:rStyle w:val="IndexLink"/>
                <w:rtl w:val="true"/>
              </w:rPr>
              <w:t>]</w:t>
              <w:tab/>
            </w:r>
            <w:r>
              <w:rPr>
                <w:rStyle w:val="IndexLink"/>
              </w:rPr>
              <w:t>139</w:t>
            </w:r>
          </w:hyperlink>
        </w:p>
        <w:p>
          <w:pPr>
            <w:pStyle w:val="Contents4"/>
            <w:tabs>
              <w:tab w:val="clear" w:pos="8176"/>
              <w:tab w:val="right" w:pos="9026" w:leader="dot"/>
            </w:tabs>
            <w:rPr/>
          </w:pPr>
          <w:hyperlink w:anchor="__RefHeading___Toc3839019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الثانیة تصح الوصیة للوارث و غیره</w:t>
            </w:r>
            <w:r>
              <w:rPr>
                <w:rStyle w:val="IndexLink"/>
                <w:rtl w:val="true"/>
              </w:rPr>
              <w:t>]</w:t>
              <w:tab/>
            </w:r>
            <w:r>
              <w:rPr>
                <w:rStyle w:val="IndexLink"/>
              </w:rPr>
              <w:t>142</w:t>
            </w:r>
          </w:hyperlink>
        </w:p>
        <w:p>
          <w:pPr>
            <w:pStyle w:val="Contents4"/>
            <w:tabs>
              <w:tab w:val="clear" w:pos="8176"/>
              <w:tab w:val="right" w:pos="9026" w:leader="dot"/>
            </w:tabs>
            <w:rPr/>
          </w:pPr>
          <w:hyperlink w:anchor="__RefHeading___Toc3839021_2314609296">
            <w:r>
              <w:rPr>
                <w:webHidden/>
                <w:rStyle w:val="IndexLink"/>
                <w:rtl w:val="true"/>
              </w:rPr>
              <w:t>[</w:t>
            </w:r>
            <w:r>
              <w:rPr>
                <w:rStyle w:val="IndexLink"/>
                <w:rtl w:val="true"/>
              </w:rPr>
              <w:t>المسألة الثالثة اختلفوا فی صحة الوصیة للکافر</w:t>
            </w:r>
            <w:r>
              <w:rPr>
                <w:rStyle w:val="IndexLink"/>
                <w:rtl w:val="true"/>
              </w:rPr>
              <w:t>]</w:t>
              <w:tab/>
            </w:r>
            <w:r>
              <w:rPr>
                <w:rStyle w:val="IndexLink"/>
              </w:rPr>
              <w:t>143</w:t>
            </w:r>
          </w:hyperlink>
        </w:p>
        <w:p>
          <w:pPr>
            <w:pStyle w:val="Contents5"/>
            <w:tabs>
              <w:tab w:val="clear" w:pos="7892"/>
              <w:tab w:val="right" w:pos="9026" w:leader="dot"/>
            </w:tabs>
            <w:rPr/>
          </w:pPr>
          <w:hyperlink w:anchor="__RefHeading___Toc3839023_2314609296">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3839025_2314609296">
            <w:r>
              <w:rPr>
                <w:webHidden/>
                <w:rStyle w:val="IndexLink"/>
                <w:rtl w:val="true"/>
              </w:rPr>
              <w:t>[</w:t>
            </w:r>
            <w:r>
              <w:rPr>
                <w:rStyle w:val="IndexLink"/>
                <w:rtl w:val="true"/>
              </w:rPr>
              <w:t>ربما یستدل للأول منها</w:t>
            </w:r>
            <w:r>
              <w:rPr>
                <w:rStyle w:val="IndexLink"/>
                <w:rtl w:val="true"/>
              </w:rPr>
              <w:t>]</w:t>
              <w:tab/>
            </w:r>
            <w:r>
              <w:rPr>
                <w:rStyle w:val="IndexLink"/>
              </w:rPr>
              <w:t>144</w:t>
            </w:r>
          </w:hyperlink>
        </w:p>
        <w:p>
          <w:pPr>
            <w:pStyle w:val="Contents5"/>
            <w:tabs>
              <w:tab w:val="clear" w:pos="7892"/>
              <w:tab w:val="right" w:pos="9026" w:leader="dot"/>
            </w:tabs>
            <w:rPr/>
          </w:pPr>
          <w:hyperlink w:anchor="__RefHeading___Toc3839027_2314609296">
            <w:r>
              <w:rPr>
                <w:webHidden/>
                <w:rStyle w:val="IndexLink"/>
                <w:rtl w:val="true"/>
              </w:rPr>
              <w:t>[</w:t>
            </w:r>
            <w:r>
              <w:rPr>
                <w:rStyle w:val="IndexLink"/>
                <w:rtl w:val="true"/>
              </w:rPr>
              <w:t>یستدل للثانی</w:t>
            </w:r>
            <w:r>
              <w:rPr>
                <w:rStyle w:val="IndexLink"/>
                <w:rtl w:val="true"/>
              </w:rPr>
              <w:t>]</w:t>
              <w:tab/>
            </w:r>
            <w:r>
              <w:rPr>
                <w:rStyle w:val="IndexLink"/>
              </w:rPr>
              <w:t>144</w:t>
            </w:r>
          </w:hyperlink>
        </w:p>
        <w:p>
          <w:pPr>
            <w:pStyle w:val="Contents5"/>
            <w:tabs>
              <w:tab w:val="clear" w:pos="7892"/>
              <w:tab w:val="right" w:pos="9026" w:leader="dot"/>
            </w:tabs>
            <w:rPr/>
          </w:pPr>
          <w:hyperlink w:anchor="__RefHeading___Toc3839029_2314609296">
            <w:r>
              <w:rPr>
                <w:webHidden/>
                <w:rStyle w:val="IndexLink"/>
                <w:rtl w:val="true"/>
              </w:rPr>
              <w:t>[</w:t>
            </w:r>
            <w:r>
              <w:rPr>
                <w:rStyle w:val="IndexLink"/>
                <w:rtl w:val="true"/>
              </w:rPr>
              <w:t>یستدل للثالث</w:t>
            </w:r>
            <w:r>
              <w:rPr>
                <w:rStyle w:val="IndexLink"/>
                <w:rtl w:val="true"/>
              </w:rPr>
              <w:t>]</w:t>
              <w:tab/>
            </w:r>
            <w:r>
              <w:rPr>
                <w:rStyle w:val="IndexLink"/>
              </w:rPr>
              <w:t>144</w:t>
            </w:r>
          </w:hyperlink>
        </w:p>
        <w:p>
          <w:pPr>
            <w:pStyle w:val="Contents5"/>
            <w:tabs>
              <w:tab w:val="clear" w:pos="7892"/>
              <w:tab w:val="right" w:pos="9026" w:leader="dot"/>
            </w:tabs>
            <w:rPr/>
          </w:pPr>
          <w:hyperlink w:anchor="__RefHeading___Toc3839031_2314609296">
            <w:r>
              <w:rPr>
                <w:webHidden/>
                <w:rStyle w:val="IndexLink"/>
                <w:rtl w:val="true"/>
              </w:rPr>
              <w:t>[</w:t>
            </w:r>
            <w:r>
              <w:rPr>
                <w:rStyle w:val="IndexLink"/>
                <w:rtl w:val="true"/>
              </w:rPr>
              <w:t>یستدل للرابع</w:t>
            </w:r>
            <w:r>
              <w:rPr>
                <w:rStyle w:val="IndexLink"/>
                <w:rtl w:val="true"/>
              </w:rPr>
              <w:t>]</w:t>
              <w:tab/>
            </w:r>
            <w:r>
              <w:rPr>
                <w:rStyle w:val="IndexLink"/>
              </w:rPr>
              <w:t>145</w:t>
            </w:r>
          </w:hyperlink>
        </w:p>
        <w:p>
          <w:pPr>
            <w:pStyle w:val="Contents5"/>
            <w:tabs>
              <w:tab w:val="clear" w:pos="7892"/>
              <w:tab w:val="right" w:pos="9026" w:leader="dot"/>
            </w:tabs>
            <w:rPr/>
          </w:pPr>
          <w:hyperlink w:anchor="__RefHeading___Toc3839033_2314609296">
            <w:r>
              <w:rPr>
                <w:webHidden/>
                <w:rStyle w:val="IndexLink"/>
                <w:rtl w:val="true"/>
              </w:rPr>
              <w:t>[</w:t>
            </w:r>
            <w:r>
              <w:rPr>
                <w:rStyle w:val="IndexLink"/>
                <w:rtl w:val="true"/>
              </w:rPr>
              <w:t>یستدل للخامس</w:t>
            </w:r>
            <w:r>
              <w:rPr>
                <w:rStyle w:val="IndexLink"/>
                <w:rtl w:val="true"/>
              </w:rPr>
              <w:t>]</w:t>
              <w:tab/>
            </w:r>
            <w:r>
              <w:rPr>
                <w:rStyle w:val="IndexLink"/>
              </w:rPr>
              <w:t>145</w:t>
            </w:r>
          </w:hyperlink>
        </w:p>
        <w:p>
          <w:pPr>
            <w:pStyle w:val="Contents4"/>
            <w:tabs>
              <w:tab w:val="clear" w:pos="8176"/>
              <w:tab w:val="right" w:pos="9026" w:leader="dot"/>
            </w:tabs>
            <w:rPr/>
          </w:pPr>
          <w:hyperlink w:anchor="__RefHeading___Toc3839035_2314609296">
            <w:r>
              <w:rPr>
                <w:webHidden/>
                <w:rStyle w:val="IndexLink"/>
                <w:rtl w:val="true"/>
              </w:rPr>
              <w:t>[</w:t>
            </w:r>
            <w:r>
              <w:rPr>
                <w:rStyle w:val="IndexLink"/>
                <w:rtl w:val="true"/>
              </w:rPr>
              <w:t>المسألة الرابعة</w:t>
            </w:r>
            <w:r>
              <w:rPr>
                <w:rStyle w:val="IndexLink"/>
                <w:rtl w:val="true"/>
              </w:rPr>
              <w:t>]</w:t>
              <w:tab/>
            </w:r>
            <w:r>
              <w:rPr>
                <w:rStyle w:val="IndexLink"/>
              </w:rPr>
              <w:t>148</w:t>
            </w:r>
          </w:hyperlink>
        </w:p>
        <w:p>
          <w:pPr>
            <w:pStyle w:val="Contents5"/>
            <w:tabs>
              <w:tab w:val="clear" w:pos="7892"/>
              <w:tab w:val="right" w:pos="9026" w:leader="dot"/>
            </w:tabs>
            <w:rPr/>
          </w:pPr>
          <w:hyperlink w:anchor="__RefHeading___Toc3839037_2314609296">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3839039_2314609296">
            <w:r>
              <w:rPr>
                <w:webHidden/>
                <w:rStyle w:val="IndexLink"/>
                <w:rtl w:val="true"/>
              </w:rPr>
              <w:t>[</w:t>
            </w:r>
            <w:r>
              <w:rPr>
                <w:rStyle w:val="IndexLink"/>
                <w:rtl w:val="true"/>
              </w:rPr>
              <w:t>لو أوصی لعبده صحت وصیته له مطلقا</w:t>
            </w:r>
            <w:r>
              <w:rPr>
                <w:rStyle w:val="IndexLink"/>
                <w:rtl w:val="true"/>
              </w:rPr>
              <w:t>]</w:t>
              <w:tab/>
            </w:r>
            <w:r>
              <w:rPr>
                <w:rStyle w:val="IndexLink"/>
              </w:rPr>
              <w:t>151</w:t>
            </w:r>
          </w:hyperlink>
        </w:p>
        <w:p>
          <w:pPr>
            <w:pStyle w:val="Contents4"/>
            <w:tabs>
              <w:tab w:val="clear" w:pos="8176"/>
              <w:tab w:val="right" w:pos="9026" w:leader="dot"/>
            </w:tabs>
            <w:rPr/>
          </w:pPr>
          <w:hyperlink w:anchor="__RefHeading___Toc3839041_2314609296">
            <w:r>
              <w:rPr>
                <w:webHidden/>
                <w:rStyle w:val="IndexLink"/>
                <w:rtl w:val="true"/>
              </w:rPr>
              <w:t>[</w:t>
            </w:r>
            <w:r>
              <w:rPr>
                <w:rStyle w:val="IndexLink"/>
                <w:rtl w:val="true"/>
              </w:rPr>
              <w:t>الخامسة تصح الوصیة للحمل الموجود حین الوصیة</w:t>
            </w:r>
            <w:r>
              <w:rPr>
                <w:rStyle w:val="IndexLink"/>
                <w:rtl w:val="true"/>
              </w:rPr>
              <w:t>]</w:t>
              <w:tab/>
            </w:r>
            <w:r>
              <w:rPr>
                <w:rStyle w:val="IndexLink"/>
              </w:rPr>
              <w:t>156</w:t>
            </w:r>
          </w:hyperlink>
        </w:p>
        <w:p>
          <w:pPr>
            <w:pStyle w:val="Contents5"/>
            <w:tabs>
              <w:tab w:val="clear" w:pos="7892"/>
              <w:tab w:val="right" w:pos="9026" w:leader="dot"/>
            </w:tabs>
            <w:rPr/>
          </w:pPr>
          <w:hyperlink w:anchor="__RefHeading___Toc3839043_2314609296">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3839045_2314609296">
            <w:r>
              <w:rPr>
                <w:webHidden/>
                <w:rStyle w:val="IndexLink"/>
                <w:rtl w:val="true"/>
              </w:rPr>
              <w:t>[</w:t>
            </w:r>
            <w:r>
              <w:rPr>
                <w:rStyle w:val="IndexLink"/>
                <w:rtl w:val="true"/>
              </w:rPr>
              <w:t>یدل علیه</w:t>
            </w:r>
            <w:r>
              <w:rPr>
                <w:rStyle w:val="IndexLink"/>
                <w:rtl w:val="true"/>
              </w:rPr>
              <w:t xml:space="preserve">- </w:t>
            </w:r>
            <w:r>
              <w:rPr>
                <w:rStyle w:val="IndexLink"/>
                <w:rtl w:val="true"/>
              </w:rPr>
              <w:t>عمومات الوصیة</w:t>
            </w:r>
            <w:r>
              <w:rPr>
                <w:rStyle w:val="IndexLink"/>
                <w:rtl w:val="true"/>
              </w:rPr>
              <w:t>]</w:t>
              <w:tab/>
            </w:r>
            <w:r>
              <w:rPr>
                <w:rStyle w:val="IndexLink"/>
              </w:rPr>
              <w:t>156</w:t>
            </w:r>
          </w:hyperlink>
        </w:p>
        <w:p>
          <w:pPr>
            <w:pStyle w:val="Contents5"/>
            <w:tabs>
              <w:tab w:val="clear" w:pos="7892"/>
              <w:tab w:val="right" w:pos="9026" w:leader="dot"/>
            </w:tabs>
            <w:rPr/>
          </w:pPr>
          <w:hyperlink w:anchor="__RefHeading___Toc3839047_2314609296">
            <w:r>
              <w:rPr>
                <w:webHidden/>
                <w:rStyle w:val="IndexLink"/>
                <w:rtl w:val="true"/>
              </w:rPr>
              <w:t>[</w:t>
            </w:r>
            <w:r>
              <w:rPr>
                <w:rStyle w:val="IndexLink"/>
                <w:rtl w:val="true"/>
              </w:rPr>
              <w:t>و النماء المتخلل بین الوصیة و الولادة یتبع العین</w:t>
            </w:r>
            <w:r>
              <w:rPr>
                <w:rStyle w:val="IndexLink"/>
                <w:rtl w:val="true"/>
              </w:rPr>
              <w:t>]</w:t>
              <w:tab/>
            </w:r>
            <w:r>
              <w:rPr>
                <w:rStyle w:val="IndexLink"/>
              </w:rPr>
              <w:t>157</w:t>
            </w:r>
          </w:hyperlink>
        </w:p>
        <w:p>
          <w:pPr>
            <w:pStyle w:val="Contents5"/>
            <w:tabs>
              <w:tab w:val="clear" w:pos="7892"/>
              <w:tab w:val="right" w:pos="9026" w:leader="dot"/>
            </w:tabs>
            <w:rPr/>
          </w:pPr>
          <w:hyperlink w:anchor="__RefHeading___Toc3839049_2314609296">
            <w:r>
              <w:rPr>
                <w:webHidden/>
                <w:rStyle w:val="IndexLink"/>
                <w:rtl w:val="true"/>
              </w:rPr>
              <w:t>[</w:t>
            </w:r>
            <w:r>
              <w:rPr>
                <w:rStyle w:val="IndexLink"/>
                <w:rtl w:val="true"/>
              </w:rPr>
              <w:t>و فی اشتراط القبول هنا</w:t>
            </w:r>
            <w:r>
              <w:rPr>
                <w:rStyle w:val="IndexLink"/>
                <w:rtl w:val="true"/>
              </w:rPr>
              <w:t>]</w:t>
              <w:tab/>
            </w:r>
            <w:r>
              <w:rPr>
                <w:rStyle w:val="IndexLink"/>
              </w:rPr>
              <w:t>157</w:t>
            </w:r>
          </w:hyperlink>
        </w:p>
        <w:p>
          <w:pPr>
            <w:pStyle w:val="Contents5"/>
            <w:tabs>
              <w:tab w:val="clear" w:pos="7892"/>
              <w:tab w:val="right" w:pos="9026" w:leader="dot"/>
            </w:tabs>
            <w:rPr/>
          </w:pPr>
          <w:hyperlink w:anchor="__RefHeading___Toc3839051_2314609296">
            <w:r>
              <w:rPr>
                <w:webHidden/>
                <w:rStyle w:val="IndexLink"/>
                <w:rtl w:val="true"/>
              </w:rPr>
              <w:t>[</w:t>
            </w:r>
            <w:r>
              <w:rPr>
                <w:rStyle w:val="IndexLink"/>
                <w:rtl w:val="true"/>
              </w:rPr>
              <w:t>لو انفصل حیّا ثم مات بعده</w:t>
            </w:r>
            <w:r>
              <w:rPr>
                <w:rStyle w:val="IndexLink"/>
                <w:rtl w:val="true"/>
              </w:rPr>
              <w:t>]</w:t>
              <w:tab/>
            </w:r>
            <w:r>
              <w:rPr>
                <w:rStyle w:val="IndexLink"/>
              </w:rPr>
              <w:t>158</w:t>
            </w:r>
          </w:hyperlink>
        </w:p>
        <w:p>
          <w:pPr>
            <w:pStyle w:val="Contents5"/>
            <w:tabs>
              <w:tab w:val="clear" w:pos="7892"/>
              <w:tab w:val="right" w:pos="9026" w:leader="dot"/>
            </w:tabs>
            <w:rPr/>
          </w:pPr>
          <w:hyperlink w:anchor="__RefHeading___Toc3839053_2314609296">
            <w:r>
              <w:rPr>
                <w:webHidden/>
                <w:rStyle w:val="IndexLink"/>
                <w:rtl w:val="true"/>
              </w:rPr>
              <w:t>[</w:t>
            </w:r>
            <w:r>
              <w:rPr>
                <w:rStyle w:val="IndexLink"/>
                <w:rtl w:val="true"/>
              </w:rPr>
              <w:t>لو تعدد الحمل وزع علیهم بعد التولد</w:t>
            </w:r>
            <w:r>
              <w:rPr>
                <w:rStyle w:val="IndexLink"/>
                <w:rtl w:val="true"/>
              </w:rPr>
              <w:t>]</w:t>
              <w:tab/>
            </w:r>
            <w:r>
              <w:rPr>
                <w:rStyle w:val="IndexLink"/>
              </w:rPr>
              <w:t>158</w:t>
            </w:r>
          </w:hyperlink>
        </w:p>
        <w:p>
          <w:pPr>
            <w:pStyle w:val="Contents5"/>
            <w:tabs>
              <w:tab w:val="clear" w:pos="7892"/>
              <w:tab w:val="right" w:pos="9026" w:leader="dot"/>
            </w:tabs>
            <w:rPr/>
          </w:pPr>
          <w:hyperlink w:anchor="__RefHeading___Toc3839055_2314609296">
            <w:r>
              <w:rPr>
                <w:webHidden/>
                <w:rStyle w:val="IndexLink"/>
                <w:rtl w:val="true"/>
              </w:rPr>
              <w:t>[</w:t>
            </w:r>
            <w:r>
              <w:rPr>
                <w:rStyle w:val="IndexLink"/>
                <w:rtl w:val="true"/>
              </w:rPr>
              <w:t>لو رضعت حیا و میتا</w:t>
            </w:r>
            <w:r>
              <w:rPr>
                <w:rStyle w:val="IndexLink"/>
                <w:rtl w:val="true"/>
              </w:rPr>
              <w:t>]</w:t>
              <w:tab/>
            </w:r>
            <w:r>
              <w:rPr>
                <w:rStyle w:val="IndexLink"/>
              </w:rPr>
              <w:t>158</w:t>
            </w:r>
          </w:hyperlink>
        </w:p>
        <w:p>
          <w:pPr>
            <w:pStyle w:val="Contents3"/>
            <w:tabs>
              <w:tab w:val="clear" w:pos="8459"/>
              <w:tab w:val="right" w:pos="9026" w:leader="dot"/>
            </w:tabs>
            <w:rPr/>
          </w:pPr>
          <w:hyperlink w:anchor="__RefHeading___Toc3839057_2314609296">
            <w:r>
              <w:rPr>
                <w:webHidden/>
                <w:rStyle w:val="IndexLink"/>
                <w:rtl w:val="true"/>
              </w:rPr>
              <w:t>[</w:t>
            </w:r>
            <w:r>
              <w:rPr>
                <w:rStyle w:val="IndexLink"/>
                <w:rtl w:val="true"/>
              </w:rPr>
              <w:t>المبحث الخامس فی الأوصیاء</w:t>
            </w:r>
            <w:r>
              <w:rPr>
                <w:rStyle w:val="IndexLink"/>
                <w:rtl w:val="true"/>
              </w:rPr>
              <w:t>]</w:t>
              <w:tab/>
            </w:r>
            <w:r>
              <w:rPr>
                <w:rStyle w:val="IndexLink"/>
              </w:rPr>
              <w:t>158</w:t>
            </w:r>
          </w:hyperlink>
        </w:p>
        <w:p>
          <w:pPr>
            <w:pStyle w:val="Contents4"/>
            <w:tabs>
              <w:tab w:val="clear" w:pos="8176"/>
              <w:tab w:val="right" w:pos="9026" w:leader="dot"/>
            </w:tabs>
            <w:rPr/>
          </w:pPr>
          <w:hyperlink w:anchor="__RefHeading___Toc3839059_2314609296">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3839061_2314609296">
            <w:r>
              <w:rPr>
                <w:webHidden/>
                <w:rStyle w:val="IndexLink"/>
                <w:rtl w:val="true"/>
              </w:rPr>
              <w:t>[</w:t>
            </w:r>
            <w:r>
              <w:rPr>
                <w:rStyle w:val="IndexLink"/>
                <w:rtl w:val="true"/>
              </w:rPr>
              <w:t>الأول یشترط فی الوصی أمور</w:t>
            </w:r>
            <w:r>
              <w:rPr>
                <w:rStyle w:val="IndexLink"/>
                <w:rtl w:val="true"/>
              </w:rPr>
              <w:t>]</w:t>
              <w:tab/>
            </w:r>
            <w:r>
              <w:rPr>
                <w:rStyle w:val="IndexLink"/>
              </w:rPr>
              <w:t>159</w:t>
            </w:r>
          </w:hyperlink>
        </w:p>
        <w:p>
          <w:pPr>
            <w:pStyle w:val="Contents5"/>
            <w:tabs>
              <w:tab w:val="clear" w:pos="7892"/>
              <w:tab w:val="right" w:pos="9026" w:leader="dot"/>
            </w:tabs>
            <w:rPr/>
          </w:pPr>
          <w:hyperlink w:anchor="__RefHeading___Toc3839063_2314609296">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3839065_2314609296">
            <w:r>
              <w:rPr>
                <w:webHidden/>
                <w:rStyle w:val="IndexLink"/>
                <w:rtl w:val="true"/>
              </w:rPr>
              <w:t>[</w:t>
            </w:r>
            <w:r>
              <w:rPr>
                <w:rStyle w:val="IndexLink"/>
                <w:rtl w:val="true"/>
              </w:rPr>
              <w:t>الأول البلوغ</w:t>
            </w:r>
            <w:r>
              <w:rPr>
                <w:rStyle w:val="IndexLink"/>
                <w:rtl w:val="true"/>
              </w:rPr>
              <w:t>]</w:t>
              <w:tab/>
            </w:r>
            <w:r>
              <w:rPr>
                <w:rStyle w:val="IndexLink"/>
              </w:rPr>
              <w:t>159</w:t>
            </w:r>
          </w:hyperlink>
        </w:p>
        <w:p>
          <w:pPr>
            <w:pStyle w:val="Contents5"/>
            <w:tabs>
              <w:tab w:val="clear" w:pos="7892"/>
              <w:tab w:val="right" w:pos="9026" w:leader="dot"/>
            </w:tabs>
            <w:rPr/>
          </w:pPr>
          <w:hyperlink w:anchor="__RefHeading___Toc3839067_2314609296">
            <w:r>
              <w:rPr>
                <w:webHidden/>
                <w:rStyle w:val="IndexLink"/>
                <w:rtl w:val="true"/>
              </w:rPr>
              <w:t>[</w:t>
            </w:r>
            <w:r>
              <w:rPr>
                <w:rStyle w:val="IndexLink"/>
                <w:rtl w:val="true"/>
              </w:rPr>
              <w:t>الثانی العقل</w:t>
            </w:r>
            <w:r>
              <w:rPr>
                <w:rStyle w:val="IndexLink"/>
                <w:rtl w:val="true"/>
              </w:rPr>
              <w:t>]</w:t>
              <w:tab/>
            </w:r>
            <w:r>
              <w:rPr>
                <w:rStyle w:val="IndexLink"/>
              </w:rPr>
              <w:t>159</w:t>
            </w:r>
          </w:hyperlink>
        </w:p>
        <w:p>
          <w:pPr>
            <w:pStyle w:val="Contents5"/>
            <w:tabs>
              <w:tab w:val="clear" w:pos="7892"/>
              <w:tab w:val="right" w:pos="9026" w:leader="dot"/>
            </w:tabs>
            <w:rPr/>
          </w:pPr>
          <w:hyperlink w:anchor="__RefHeading___Toc3839069_2314609296">
            <w:r>
              <w:rPr>
                <w:webHidden/>
                <w:rStyle w:val="IndexLink"/>
                <w:rtl w:val="true"/>
              </w:rPr>
              <w:t>[</w:t>
            </w:r>
            <w:r>
              <w:rPr>
                <w:rStyle w:val="IndexLink"/>
                <w:rtl w:val="true"/>
              </w:rPr>
              <w:t>الثالث الإسلام</w:t>
            </w:r>
            <w:r>
              <w:rPr>
                <w:rStyle w:val="IndexLink"/>
                <w:rtl w:val="true"/>
              </w:rPr>
              <w:t>]</w:t>
              <w:tab/>
            </w:r>
            <w:r>
              <w:rPr>
                <w:rStyle w:val="IndexLink"/>
              </w:rPr>
              <w:t>160</w:t>
            </w:r>
          </w:hyperlink>
        </w:p>
        <w:p>
          <w:pPr>
            <w:pStyle w:val="Contents5"/>
            <w:tabs>
              <w:tab w:val="clear" w:pos="7892"/>
              <w:tab w:val="right" w:pos="9026" w:leader="dot"/>
            </w:tabs>
            <w:rPr/>
          </w:pPr>
          <w:hyperlink w:anchor="__RefHeading___Toc3839071_2314609296">
            <w:r>
              <w:rPr>
                <w:webHidden/>
                <w:rStyle w:val="IndexLink"/>
                <w:rtl w:val="true"/>
              </w:rPr>
              <w:t>[</w:t>
            </w:r>
            <w:r>
              <w:rPr>
                <w:rStyle w:val="IndexLink"/>
                <w:rtl w:val="true"/>
              </w:rPr>
              <w:t>الرابع هل تعتبر فیه العدالة</w:t>
            </w:r>
            <w:r>
              <w:rPr>
                <w:rStyle w:val="IndexLink"/>
                <w:rtl w:val="true"/>
              </w:rPr>
              <w:t>]</w:t>
              <w:tab/>
            </w:r>
            <w:r>
              <w:rPr>
                <w:rStyle w:val="IndexLink"/>
              </w:rPr>
              <w:t>160</w:t>
            </w:r>
          </w:hyperlink>
        </w:p>
        <w:p>
          <w:pPr>
            <w:pStyle w:val="Contents5"/>
            <w:tabs>
              <w:tab w:val="clear" w:pos="7892"/>
              <w:tab w:val="right" w:pos="9026" w:leader="dot"/>
            </w:tabs>
            <w:rPr/>
          </w:pPr>
          <w:hyperlink w:anchor="__RefHeading___Toc3839073_2314609296">
            <w:r>
              <w:rPr>
                <w:webHidden/>
                <w:rStyle w:val="IndexLink"/>
                <w:rtl w:val="true"/>
              </w:rPr>
              <w:t>[</w:t>
            </w:r>
            <w:r>
              <w:rPr>
                <w:rStyle w:val="IndexLink"/>
                <w:rtl w:val="true"/>
              </w:rPr>
              <w:t>الخامس الحریة</w:t>
            </w:r>
            <w:r>
              <w:rPr>
                <w:rStyle w:val="IndexLink"/>
                <w:rtl w:val="true"/>
              </w:rPr>
              <w:t>]</w:t>
              <w:tab/>
            </w:r>
            <w:r>
              <w:rPr>
                <w:rStyle w:val="IndexLink"/>
              </w:rPr>
              <w:t>166</w:t>
            </w:r>
          </w:hyperlink>
        </w:p>
        <w:p>
          <w:pPr>
            <w:pStyle w:val="Contents4"/>
            <w:tabs>
              <w:tab w:val="clear" w:pos="8176"/>
              <w:tab w:val="right" w:pos="9026" w:leader="dot"/>
            </w:tabs>
            <w:rPr/>
          </w:pPr>
          <w:hyperlink w:anchor="__RefHeading___Toc3839075_2314609296">
            <w:r>
              <w:rPr>
                <w:webHidden/>
                <w:rStyle w:val="IndexLink"/>
                <w:rtl w:val="true"/>
              </w:rPr>
              <w:t>[</w:t>
            </w:r>
            <w:r>
              <w:rPr>
                <w:rStyle w:val="IndexLink"/>
                <w:rtl w:val="true"/>
              </w:rPr>
              <w:t>تکمیل و فیه مسائل</w:t>
            </w:r>
            <w:r>
              <w:rPr>
                <w:rStyle w:val="IndexLink"/>
                <w:rtl w:val="true"/>
              </w:rPr>
              <w:t>]</w:t>
              <w:tab/>
            </w:r>
            <w:r>
              <w:rPr>
                <w:rStyle w:val="IndexLink"/>
              </w:rPr>
              <w:t>168</w:t>
            </w:r>
          </w:hyperlink>
        </w:p>
        <w:p>
          <w:pPr>
            <w:pStyle w:val="Contents5"/>
            <w:tabs>
              <w:tab w:val="clear" w:pos="7892"/>
              <w:tab w:val="right" w:pos="9026" w:leader="dot"/>
            </w:tabs>
            <w:rPr/>
          </w:pPr>
          <w:hyperlink w:anchor="__RefHeading___Toc3839077_2314609296">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3839079_2314609296">
            <w:r>
              <w:rPr>
                <w:webHidden/>
                <w:rStyle w:val="IndexLink"/>
                <w:rtl w:val="true"/>
              </w:rPr>
              <w:t>[</w:t>
            </w:r>
            <w:r>
              <w:rPr>
                <w:rStyle w:val="IndexLink"/>
                <w:rtl w:val="true"/>
              </w:rPr>
              <w:t>الأولی</w:t>
            </w:r>
            <w:r>
              <w:rPr>
                <w:rStyle w:val="IndexLink"/>
                <w:rtl w:val="true"/>
              </w:rPr>
              <w:t>]</w:t>
              <w:tab/>
            </w:r>
            <w:r>
              <w:rPr>
                <w:rStyle w:val="IndexLink"/>
              </w:rPr>
              <w:t>168</w:t>
            </w:r>
          </w:hyperlink>
        </w:p>
        <w:p>
          <w:pPr>
            <w:pStyle w:val="Contents5"/>
            <w:tabs>
              <w:tab w:val="clear" w:pos="7892"/>
              <w:tab w:val="right" w:pos="9026" w:leader="dot"/>
            </w:tabs>
            <w:rPr/>
          </w:pPr>
          <w:hyperlink w:anchor="__RefHeading___Toc3839081_2314609296">
            <w:r>
              <w:rPr>
                <w:webHidden/>
                <w:rStyle w:val="IndexLink"/>
                <w:rtl w:val="true"/>
              </w:rPr>
              <w:t>[</w:t>
            </w:r>
            <w:r>
              <w:rPr>
                <w:rStyle w:val="IndexLink"/>
                <w:rtl w:val="true"/>
              </w:rPr>
              <w:t>الثانیة لا تصح الوصیة إلی الصبی منفردا</w:t>
            </w:r>
            <w:r>
              <w:rPr>
                <w:rStyle w:val="IndexLink"/>
                <w:rtl w:val="true"/>
              </w:rPr>
              <w:t>]</w:t>
              <w:tab/>
            </w:r>
            <w:r>
              <w:rPr>
                <w:rStyle w:val="IndexLink"/>
              </w:rPr>
              <w:t>170</w:t>
            </w:r>
          </w:hyperlink>
        </w:p>
        <w:p>
          <w:pPr>
            <w:pStyle w:val="Contents5"/>
            <w:tabs>
              <w:tab w:val="clear" w:pos="7892"/>
              <w:tab w:val="right" w:pos="9026" w:leader="dot"/>
            </w:tabs>
            <w:rPr/>
          </w:pPr>
          <w:hyperlink w:anchor="__RefHeading___Toc3839083_2314609296">
            <w:r>
              <w:rPr>
                <w:webHidden/>
                <w:rStyle w:val="IndexLink"/>
                <w:rtl w:val="true"/>
              </w:rPr>
              <w:t>[</w:t>
            </w:r>
            <w:r>
              <w:rPr>
                <w:rStyle w:val="IndexLink"/>
                <w:rtl w:val="true"/>
              </w:rPr>
              <w:t>الثالثة لو أوصی الی اثنین کاملین</w:t>
            </w:r>
            <w:r>
              <w:rPr>
                <w:rStyle w:val="IndexLink"/>
                <w:rtl w:val="true"/>
              </w:rPr>
              <w:t>]</w:t>
              <w:tab/>
            </w:r>
            <w:r>
              <w:rPr>
                <w:rStyle w:val="IndexLink"/>
              </w:rPr>
              <w:t>171</w:t>
            </w:r>
          </w:hyperlink>
        </w:p>
        <w:p>
          <w:pPr>
            <w:pStyle w:val="Contents5"/>
            <w:tabs>
              <w:tab w:val="clear" w:pos="7892"/>
              <w:tab w:val="right" w:pos="9026" w:leader="dot"/>
            </w:tabs>
            <w:rPr/>
          </w:pPr>
          <w:hyperlink w:anchor="__RefHeading___Toc3839085_2314609296">
            <w:r>
              <w:rPr>
                <w:webHidden/>
                <w:rStyle w:val="IndexLink"/>
                <w:rtl w:val="true"/>
              </w:rPr>
              <w:t>[</w:t>
            </w:r>
            <w:r>
              <w:rPr>
                <w:rStyle w:val="IndexLink"/>
                <w:rtl w:val="true"/>
              </w:rPr>
              <w:t>الرابعة لو امتنع اتفاق الوصیین المشروط اجتماعهما</w:t>
            </w:r>
            <w:r>
              <w:rPr>
                <w:rStyle w:val="IndexLink"/>
                <w:rtl w:val="true"/>
              </w:rPr>
              <w:t>]</w:t>
              <w:tab/>
            </w:r>
            <w:r>
              <w:rPr>
                <w:rStyle w:val="IndexLink"/>
              </w:rPr>
              <w:t>173</w:t>
            </w:r>
          </w:hyperlink>
        </w:p>
        <w:p>
          <w:pPr>
            <w:pStyle w:val="Contents5"/>
            <w:tabs>
              <w:tab w:val="clear" w:pos="7892"/>
              <w:tab w:val="right" w:pos="9026" w:leader="dot"/>
            </w:tabs>
            <w:rPr/>
          </w:pPr>
          <w:hyperlink w:anchor="__RefHeading___Toc3839087_2314609296">
            <w:r>
              <w:rPr>
                <w:webHidden/>
                <w:rStyle w:val="IndexLink"/>
                <w:rtl w:val="true"/>
              </w:rPr>
              <w:t>[</w:t>
            </w:r>
            <w:r>
              <w:rPr>
                <w:rStyle w:val="IndexLink"/>
                <w:rtl w:val="true"/>
              </w:rPr>
              <w:t>الخامسة الوصی أمین</w:t>
            </w:r>
            <w:r>
              <w:rPr>
                <w:rStyle w:val="IndexLink"/>
                <w:rtl w:val="true"/>
              </w:rPr>
              <w:t>]</w:t>
              <w:tab/>
            </w:r>
            <w:r>
              <w:rPr>
                <w:rStyle w:val="IndexLink"/>
              </w:rPr>
              <w:t>175</w:t>
            </w:r>
          </w:hyperlink>
        </w:p>
        <w:p>
          <w:pPr>
            <w:pStyle w:val="Contents5"/>
            <w:tabs>
              <w:tab w:val="clear" w:pos="7892"/>
              <w:tab w:val="right" w:pos="9026" w:leader="dot"/>
            </w:tabs>
            <w:rPr/>
          </w:pPr>
          <w:hyperlink w:anchor="__RefHeading___Toc3839089_2314609296">
            <w:r>
              <w:rPr>
                <w:webHidden/>
                <w:rStyle w:val="IndexLink"/>
                <w:rtl w:val="true"/>
              </w:rPr>
              <w:t>[</w:t>
            </w:r>
            <w:r>
              <w:rPr>
                <w:rStyle w:val="IndexLink"/>
                <w:rtl w:val="true"/>
              </w:rPr>
              <w:t>السادسة اختلف الأصحاب فی استیفاء الوصی بنفسه دینه</w:t>
            </w:r>
            <w:r>
              <w:rPr>
                <w:rStyle w:val="IndexLink"/>
                <w:rtl w:val="true"/>
              </w:rPr>
              <w:t>]</w:t>
              <w:tab/>
            </w:r>
            <w:r>
              <w:rPr>
                <w:rStyle w:val="IndexLink"/>
              </w:rPr>
              <w:t>177</w:t>
            </w:r>
          </w:hyperlink>
        </w:p>
        <w:p>
          <w:pPr>
            <w:pStyle w:val="Contents5"/>
            <w:tabs>
              <w:tab w:val="clear" w:pos="7892"/>
              <w:tab w:val="right" w:pos="9026" w:leader="dot"/>
            </w:tabs>
            <w:rPr/>
          </w:pPr>
          <w:hyperlink w:anchor="__RefHeading___Toc3839091_2314609296">
            <w:r>
              <w:rPr>
                <w:webHidden/>
                <w:rStyle w:val="IndexLink"/>
                <w:rtl w:val="true"/>
              </w:rPr>
              <w:t>[</w:t>
            </w:r>
            <w:r>
              <w:rPr>
                <w:rStyle w:val="IndexLink"/>
                <w:rtl w:val="true"/>
              </w:rPr>
              <w:t>السابعة لو أوصی الیه بعمل خاص أو قدر مخصوص</w:t>
            </w:r>
            <w:r>
              <w:rPr>
                <w:rStyle w:val="IndexLink"/>
                <w:rtl w:val="true"/>
              </w:rPr>
              <w:t>]</w:t>
              <w:tab/>
            </w:r>
            <w:r>
              <w:rPr>
                <w:rStyle w:val="IndexLink"/>
              </w:rPr>
              <w:t>179</w:t>
            </w:r>
          </w:hyperlink>
        </w:p>
        <w:p>
          <w:pPr>
            <w:pStyle w:val="Contents5"/>
            <w:tabs>
              <w:tab w:val="clear" w:pos="7892"/>
              <w:tab w:val="right" w:pos="9026" w:leader="dot"/>
            </w:tabs>
            <w:rPr/>
          </w:pPr>
          <w:hyperlink w:anchor="__RefHeading___Toc3839093_2314609296">
            <w:r>
              <w:rPr>
                <w:webHidden/>
                <w:rStyle w:val="IndexLink"/>
                <w:rtl w:val="true"/>
              </w:rPr>
              <w:t>[</w:t>
            </w:r>
            <w:r>
              <w:rPr>
                <w:rStyle w:val="IndexLink"/>
                <w:rtl w:val="true"/>
              </w:rPr>
              <w:t>الثامنة لا ینبغی الإشکال فی جواز رد الموصی إلیه الوصیة</w:t>
            </w:r>
            <w:r>
              <w:rPr>
                <w:rStyle w:val="IndexLink"/>
                <w:rtl w:val="true"/>
              </w:rPr>
              <w:t>]</w:t>
              <w:tab/>
            </w:r>
            <w:r>
              <w:rPr>
                <w:rStyle w:val="IndexLink"/>
              </w:rPr>
              <w:t>180</w:t>
            </w:r>
          </w:hyperlink>
        </w:p>
        <w:p>
          <w:pPr>
            <w:pStyle w:val="Contents6"/>
            <w:tabs>
              <w:tab w:val="clear" w:pos="7609"/>
              <w:tab w:val="right" w:pos="9026" w:leader="dot"/>
            </w:tabs>
            <w:rPr/>
          </w:pPr>
          <w:hyperlink w:anchor="__RefHeading___Toc3839095_2314609296">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3839097_2314609296">
            <w:r>
              <w:rPr>
                <w:webHidden/>
                <w:rStyle w:val="IndexLink"/>
                <w:rtl w:val="true"/>
              </w:rPr>
              <w:t>[</w:t>
            </w:r>
            <w:r>
              <w:rPr>
                <w:rStyle w:val="IndexLink"/>
                <w:rtl w:val="true"/>
              </w:rPr>
              <w:t>الرد بعد موت الموصی أو فی حیاته</w:t>
            </w:r>
            <w:r>
              <w:rPr>
                <w:rStyle w:val="IndexLink"/>
                <w:rtl w:val="true"/>
              </w:rPr>
              <w:t>]</w:t>
              <w:tab/>
            </w:r>
            <w:r>
              <w:rPr>
                <w:rStyle w:val="IndexLink"/>
              </w:rPr>
              <w:t>182</w:t>
            </w:r>
          </w:hyperlink>
        </w:p>
        <w:p>
          <w:pPr>
            <w:pStyle w:val="Contents2"/>
            <w:tabs>
              <w:tab w:val="clear" w:pos="8743"/>
              <w:tab w:val="right" w:pos="9026" w:leader="dot"/>
            </w:tabs>
            <w:rPr/>
          </w:pPr>
          <w:hyperlink w:anchor="__RefHeading___Toc3839099_2314609296">
            <w:r>
              <w:rPr>
                <w:webHidden/>
                <w:rStyle w:val="IndexLink"/>
                <w:rtl w:val="true"/>
              </w:rPr>
              <w:t>رسالة فی المواریث</w:t>
            </w:r>
            <w:r>
              <w:rPr>
                <w:rStyle w:val="IndexLink"/>
                <w:rtl w:val="true"/>
              </w:rPr>
              <w:tab/>
            </w:r>
            <w:r>
              <w:rPr>
                <w:rStyle w:val="IndexLink"/>
              </w:rPr>
              <w:t>184</w:t>
            </w:r>
          </w:hyperlink>
        </w:p>
        <w:p>
          <w:pPr>
            <w:pStyle w:val="Contents3"/>
            <w:tabs>
              <w:tab w:val="clear" w:pos="8459"/>
              <w:tab w:val="right" w:pos="9026" w:leader="dot"/>
            </w:tabs>
            <w:rPr/>
          </w:pPr>
          <w:hyperlink w:anchor="__RefHeading___Toc3839101_2314609296">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3839103_2314609296">
            <w:r>
              <w:rPr>
                <w:webHidden/>
                <w:rStyle w:val="IndexLink"/>
                <w:rtl w:val="true"/>
              </w:rPr>
              <w:t>[</w:t>
            </w:r>
            <w:r>
              <w:rPr>
                <w:rStyle w:val="IndexLink"/>
                <w:rtl w:val="true"/>
              </w:rPr>
              <w:t>المقدمة الأولی فی موجبات الإرث</w:t>
            </w:r>
            <w:r>
              <w:rPr>
                <w:rStyle w:val="IndexLink"/>
                <w:rtl w:val="true"/>
              </w:rPr>
              <w:t>]</w:t>
              <w:tab/>
            </w:r>
            <w:r>
              <w:rPr>
                <w:rStyle w:val="IndexLink"/>
              </w:rPr>
              <w:t>186</w:t>
            </w:r>
          </w:hyperlink>
        </w:p>
        <w:p>
          <w:pPr>
            <w:pStyle w:val="Contents4"/>
            <w:tabs>
              <w:tab w:val="clear" w:pos="8176"/>
              <w:tab w:val="right" w:pos="9026" w:leader="dot"/>
            </w:tabs>
            <w:rPr/>
          </w:pPr>
          <w:hyperlink w:anchor="__RefHeading___Toc3839105_2314609296">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3839107_2314609296">
            <w:r>
              <w:rPr>
                <w:webHidden/>
                <w:rStyle w:val="IndexLink"/>
                <w:rtl w:val="true"/>
              </w:rPr>
              <w:t>[</w:t>
            </w:r>
            <w:r>
              <w:rPr>
                <w:rStyle w:val="IndexLink"/>
                <w:rtl w:val="true"/>
              </w:rPr>
              <w:t>إنما نسب أو سبب</w:t>
            </w:r>
            <w:r>
              <w:rPr>
                <w:rStyle w:val="IndexLink"/>
                <w:rtl w:val="true"/>
              </w:rPr>
              <w:t>]</w:t>
              <w:tab/>
            </w:r>
            <w:r>
              <w:rPr>
                <w:rStyle w:val="IndexLink"/>
              </w:rPr>
              <w:t>186</w:t>
            </w:r>
          </w:hyperlink>
        </w:p>
        <w:p>
          <w:pPr>
            <w:pStyle w:val="Contents4"/>
            <w:tabs>
              <w:tab w:val="clear" w:pos="8176"/>
              <w:tab w:val="right" w:pos="9026" w:leader="dot"/>
            </w:tabs>
            <w:rPr/>
          </w:pPr>
          <w:hyperlink w:anchor="__RefHeading___Toc3839109_2314609296">
            <w:r>
              <w:rPr>
                <w:webHidden/>
                <w:rStyle w:val="IndexLink"/>
                <w:rtl w:val="true"/>
              </w:rPr>
              <w:t>[</w:t>
            </w:r>
            <w:r>
              <w:rPr>
                <w:rStyle w:val="IndexLink"/>
                <w:rtl w:val="true"/>
              </w:rPr>
              <w:t>فللنسب عمود، و حاشیة</w:t>
            </w:r>
            <w:r>
              <w:rPr>
                <w:rStyle w:val="IndexLink"/>
                <w:rtl w:val="true"/>
              </w:rPr>
              <w:t>]</w:t>
              <w:tab/>
            </w:r>
            <w:r>
              <w:rPr>
                <w:rStyle w:val="IndexLink"/>
              </w:rPr>
              <w:t>186</w:t>
            </w:r>
          </w:hyperlink>
        </w:p>
        <w:p>
          <w:pPr>
            <w:pStyle w:val="Contents4"/>
            <w:tabs>
              <w:tab w:val="clear" w:pos="8176"/>
              <w:tab w:val="right" w:pos="9026" w:leader="dot"/>
            </w:tabs>
            <w:rPr/>
          </w:pPr>
          <w:hyperlink w:anchor="__RefHeading___Toc3839111_2314609296">
            <w:r>
              <w:rPr>
                <w:webHidden/>
                <w:rStyle w:val="IndexLink"/>
                <w:rtl w:val="true"/>
              </w:rPr>
              <w:t>[</w:t>
            </w:r>
            <w:r>
              <w:rPr>
                <w:rStyle w:val="IndexLink"/>
                <w:rtl w:val="true"/>
              </w:rPr>
              <w:t>النسب</w:t>
            </w:r>
            <w:r>
              <w:rPr>
                <w:rStyle w:val="IndexLink"/>
                <w:rtl w:val="true"/>
              </w:rPr>
              <w:t xml:space="preserve">: </w:t>
            </w:r>
            <w:r>
              <w:rPr>
                <w:rStyle w:val="IndexLink"/>
                <w:rtl w:val="true"/>
              </w:rPr>
              <w:t>له طبقات ثلاثة</w:t>
            </w:r>
            <w:r>
              <w:rPr>
                <w:rStyle w:val="IndexLink"/>
                <w:rtl w:val="true"/>
              </w:rPr>
              <w:t>]</w:t>
              <w:tab/>
            </w:r>
            <w:r>
              <w:rPr>
                <w:rStyle w:val="IndexLink"/>
              </w:rPr>
              <w:t>187</w:t>
            </w:r>
          </w:hyperlink>
        </w:p>
        <w:p>
          <w:pPr>
            <w:pStyle w:val="Contents5"/>
            <w:tabs>
              <w:tab w:val="clear" w:pos="7892"/>
              <w:tab w:val="right" w:pos="9026" w:leader="dot"/>
            </w:tabs>
            <w:rPr/>
          </w:pPr>
          <w:hyperlink w:anchor="__RefHeading___Toc3839113_2314609296">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3839115_2314609296">
            <w:r>
              <w:rPr>
                <w:webHidden/>
                <w:rStyle w:val="IndexLink"/>
                <w:rtl w:val="true"/>
              </w:rPr>
              <w:t>[</w:t>
            </w:r>
            <w:r>
              <w:rPr>
                <w:rStyle w:val="IndexLink"/>
                <w:rtl w:val="true"/>
              </w:rPr>
              <w:t>الطبقة الأولی</w:t>
            </w:r>
            <w:r>
              <w:rPr>
                <w:rStyle w:val="IndexLink"/>
                <w:rtl w:val="true"/>
              </w:rPr>
              <w:t>]</w:t>
              <w:tab/>
            </w:r>
            <w:r>
              <w:rPr>
                <w:rStyle w:val="IndexLink"/>
              </w:rPr>
              <w:t>187</w:t>
            </w:r>
          </w:hyperlink>
        </w:p>
        <w:p>
          <w:pPr>
            <w:pStyle w:val="Contents5"/>
            <w:tabs>
              <w:tab w:val="clear" w:pos="7892"/>
              <w:tab w:val="right" w:pos="9026" w:leader="dot"/>
            </w:tabs>
            <w:rPr/>
          </w:pPr>
          <w:hyperlink w:anchor="__RefHeading___Toc3839117_2314609296">
            <w:r>
              <w:rPr>
                <w:webHidden/>
                <w:rStyle w:val="IndexLink"/>
                <w:rtl w:val="true"/>
              </w:rPr>
              <w:t>[</w:t>
            </w:r>
            <w:r>
              <w:rPr>
                <w:rStyle w:val="IndexLink"/>
                <w:rtl w:val="true"/>
              </w:rPr>
              <w:t>الطبقة الثانیة</w:t>
            </w:r>
            <w:r>
              <w:rPr>
                <w:rStyle w:val="IndexLink"/>
                <w:rtl w:val="true"/>
              </w:rPr>
              <w:t>]</w:t>
              <w:tab/>
            </w:r>
            <w:r>
              <w:rPr>
                <w:rStyle w:val="IndexLink"/>
              </w:rPr>
              <w:t>187</w:t>
            </w:r>
          </w:hyperlink>
        </w:p>
        <w:p>
          <w:pPr>
            <w:pStyle w:val="Contents5"/>
            <w:tabs>
              <w:tab w:val="clear" w:pos="7892"/>
              <w:tab w:val="right" w:pos="9026" w:leader="dot"/>
            </w:tabs>
            <w:rPr/>
          </w:pPr>
          <w:hyperlink w:anchor="__RefHeading___Toc3839119_2314609296">
            <w:r>
              <w:rPr>
                <w:webHidden/>
                <w:rStyle w:val="IndexLink"/>
                <w:rtl w:val="true"/>
              </w:rPr>
              <w:t>[</w:t>
            </w:r>
            <w:r>
              <w:rPr>
                <w:rStyle w:val="IndexLink"/>
                <w:rtl w:val="true"/>
              </w:rPr>
              <w:t>الطبقة الثالثة</w:t>
            </w:r>
            <w:r>
              <w:rPr>
                <w:rStyle w:val="IndexLink"/>
                <w:rtl w:val="true"/>
              </w:rPr>
              <w:t>]</w:t>
              <w:tab/>
            </w:r>
            <w:r>
              <w:rPr>
                <w:rStyle w:val="IndexLink"/>
              </w:rPr>
              <w:t>188</w:t>
            </w:r>
          </w:hyperlink>
        </w:p>
        <w:p>
          <w:pPr>
            <w:pStyle w:val="Contents3"/>
            <w:tabs>
              <w:tab w:val="clear" w:pos="8459"/>
              <w:tab w:val="right" w:pos="9026" w:leader="dot"/>
            </w:tabs>
            <w:rPr/>
          </w:pPr>
          <w:hyperlink w:anchor="__RefHeading___Toc3839121_2314609296">
            <w:r>
              <w:rPr>
                <w:webHidden/>
                <w:rStyle w:val="IndexLink"/>
                <w:rtl w:val="true"/>
              </w:rPr>
              <w:t>[</w:t>
            </w:r>
            <w:r>
              <w:rPr>
                <w:rStyle w:val="IndexLink"/>
                <w:rtl w:val="true"/>
              </w:rPr>
              <w:t>المقدمة الثانیة فی الموانع و هی أمور</w:t>
            </w:r>
            <w:r>
              <w:rPr>
                <w:rStyle w:val="IndexLink"/>
                <w:rtl w:val="true"/>
              </w:rPr>
              <w:t>]</w:t>
              <w:tab/>
            </w:r>
            <w:r>
              <w:rPr>
                <w:rStyle w:val="IndexLink"/>
              </w:rPr>
              <w:t>189</w:t>
            </w:r>
          </w:hyperlink>
        </w:p>
        <w:p>
          <w:pPr>
            <w:pStyle w:val="Contents4"/>
            <w:tabs>
              <w:tab w:val="clear" w:pos="8176"/>
              <w:tab w:val="right" w:pos="9026" w:leader="dot"/>
            </w:tabs>
            <w:rPr/>
          </w:pPr>
          <w:hyperlink w:anchor="__RefHeading___Toc3839123_2314609296">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3839125_2314609296">
            <w:r>
              <w:rPr>
                <w:webHidden/>
                <w:rStyle w:val="IndexLink"/>
                <w:rtl w:val="true"/>
              </w:rPr>
              <w:t>[</w:t>
            </w:r>
            <w:r>
              <w:rPr>
                <w:rStyle w:val="IndexLink"/>
                <w:rtl w:val="true"/>
              </w:rPr>
              <w:t>الأول الکفر</w:t>
            </w:r>
            <w:r>
              <w:rPr>
                <w:rStyle w:val="IndexLink"/>
                <w:rtl w:val="true"/>
              </w:rPr>
              <w:t>]</w:t>
              <w:tab/>
            </w:r>
            <w:r>
              <w:rPr>
                <w:rStyle w:val="IndexLink"/>
              </w:rPr>
              <w:t>189</w:t>
            </w:r>
          </w:hyperlink>
        </w:p>
        <w:p>
          <w:pPr>
            <w:pStyle w:val="Contents5"/>
            <w:tabs>
              <w:tab w:val="clear" w:pos="7892"/>
              <w:tab w:val="right" w:pos="9026" w:leader="dot"/>
            </w:tabs>
            <w:rPr/>
          </w:pPr>
          <w:hyperlink w:anchor="__RefHeading___Toc3839127_2314609296">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3839129_2314609296">
            <w:r>
              <w:rPr>
                <w:webHidden/>
                <w:rStyle w:val="IndexLink"/>
                <w:rtl w:val="true"/>
              </w:rPr>
              <w:t>[</w:t>
            </w:r>
            <w:r>
              <w:rPr>
                <w:rStyle w:val="IndexLink"/>
                <w:rtl w:val="true"/>
              </w:rPr>
              <w:t>الکفر عدم التصدیق بما یکون التصدیق به إیمانا</w:t>
            </w:r>
            <w:r>
              <w:rPr>
                <w:rStyle w:val="IndexLink"/>
                <w:rtl w:val="true"/>
              </w:rPr>
              <w:t>]</w:t>
              <w:tab/>
            </w:r>
            <w:r>
              <w:rPr>
                <w:rStyle w:val="IndexLink"/>
              </w:rPr>
              <w:t>191</w:t>
            </w:r>
          </w:hyperlink>
        </w:p>
        <w:p>
          <w:pPr>
            <w:pStyle w:val="Contents5"/>
            <w:tabs>
              <w:tab w:val="clear" w:pos="7892"/>
              <w:tab w:val="right" w:pos="9026" w:leader="dot"/>
            </w:tabs>
            <w:rPr/>
          </w:pPr>
          <w:hyperlink w:anchor="__RefHeading___Toc3839131_2314609296">
            <w:r>
              <w:rPr>
                <w:webHidden/>
                <w:rStyle w:val="IndexLink"/>
                <w:rtl w:val="true"/>
              </w:rPr>
              <w:t>[</w:t>
            </w:r>
            <w:r>
              <w:rPr>
                <w:rStyle w:val="IndexLink"/>
                <w:rtl w:val="true"/>
              </w:rPr>
              <w:t>الکافر لا یرث المسلم</w:t>
            </w:r>
            <w:r>
              <w:rPr>
                <w:rStyle w:val="IndexLink"/>
                <w:rtl w:val="true"/>
              </w:rPr>
              <w:t>]</w:t>
              <w:tab/>
            </w:r>
            <w:r>
              <w:rPr>
                <w:rStyle w:val="IndexLink"/>
              </w:rPr>
              <w:t>192</w:t>
            </w:r>
          </w:hyperlink>
        </w:p>
        <w:p>
          <w:pPr>
            <w:pStyle w:val="Contents5"/>
            <w:tabs>
              <w:tab w:val="clear" w:pos="7892"/>
              <w:tab w:val="right" w:pos="9026" w:leader="dot"/>
            </w:tabs>
            <w:rPr/>
          </w:pPr>
          <w:hyperlink w:anchor="__RefHeading___Toc3839133_2314609296">
            <w:r>
              <w:rPr>
                <w:webHidden/>
                <w:rStyle w:val="IndexLink"/>
                <w:rtl w:val="true"/>
              </w:rPr>
              <w:t>[</w:t>
            </w:r>
            <w:r>
              <w:rPr>
                <w:rStyle w:val="IndexLink"/>
                <w:rtl w:val="true"/>
              </w:rPr>
              <w:t>لو مات الکافر عن ولد کافر و زوجة مسلمة</w:t>
            </w:r>
            <w:r>
              <w:rPr>
                <w:rStyle w:val="IndexLink"/>
                <w:rtl w:val="true"/>
              </w:rPr>
              <w:t>]</w:t>
              <w:tab/>
            </w:r>
            <w:r>
              <w:rPr>
                <w:rStyle w:val="IndexLink"/>
              </w:rPr>
              <w:t>193</w:t>
            </w:r>
          </w:hyperlink>
        </w:p>
        <w:p>
          <w:pPr>
            <w:pStyle w:val="Contents5"/>
            <w:tabs>
              <w:tab w:val="clear" w:pos="7892"/>
              <w:tab w:val="right" w:pos="9026" w:leader="dot"/>
            </w:tabs>
            <w:rPr/>
          </w:pPr>
          <w:hyperlink w:anchor="__RefHeading___Toc3839135_2314609296">
            <w:r>
              <w:rPr>
                <w:webHidden/>
                <w:rStyle w:val="IndexLink"/>
                <w:rtl w:val="true"/>
              </w:rPr>
              <w:t>[</w:t>
            </w:r>
            <w:r>
              <w:rPr>
                <w:rStyle w:val="IndexLink"/>
                <w:rtl w:val="true"/>
              </w:rPr>
              <w:t>لو کان الکفر تبعیا</w:t>
            </w:r>
            <w:r>
              <w:rPr>
                <w:rStyle w:val="IndexLink"/>
                <w:rtl w:val="true"/>
              </w:rPr>
              <w:t>]</w:t>
              <w:tab/>
            </w:r>
            <w:r>
              <w:rPr>
                <w:rStyle w:val="IndexLink"/>
              </w:rPr>
              <w:t>197</w:t>
            </w:r>
          </w:hyperlink>
        </w:p>
        <w:p>
          <w:pPr>
            <w:pStyle w:val="Contents5"/>
            <w:tabs>
              <w:tab w:val="clear" w:pos="7892"/>
              <w:tab w:val="right" w:pos="9026" w:leader="dot"/>
            </w:tabs>
            <w:rPr/>
          </w:pPr>
          <w:hyperlink w:anchor="__RefHeading___Toc3839137_2314609296">
            <w:r>
              <w:rPr>
                <w:webHidden/>
                <w:rStyle w:val="IndexLink"/>
                <w:rtl w:val="true"/>
              </w:rPr>
              <w:t>[</w:t>
            </w:r>
            <w:r>
              <w:rPr>
                <w:rStyle w:val="IndexLink"/>
                <w:rtl w:val="true"/>
              </w:rPr>
              <w:t>لو أسلم الصغیر زالت التبعیة</w:t>
            </w:r>
            <w:r>
              <w:rPr>
                <w:rStyle w:val="IndexLink"/>
                <w:rtl w:val="true"/>
              </w:rPr>
              <w:t>]</w:t>
              <w:tab/>
            </w:r>
            <w:r>
              <w:rPr>
                <w:rStyle w:val="IndexLink"/>
              </w:rPr>
              <w:t>201</w:t>
            </w:r>
          </w:hyperlink>
        </w:p>
        <w:p>
          <w:pPr>
            <w:pStyle w:val="Contents5"/>
            <w:tabs>
              <w:tab w:val="clear" w:pos="7892"/>
              <w:tab w:val="right" w:pos="9026" w:leader="dot"/>
            </w:tabs>
            <w:rPr/>
          </w:pPr>
          <w:hyperlink w:anchor="__RefHeading___Toc3839139_2314609296">
            <w:r>
              <w:rPr>
                <w:webHidden/>
                <w:rStyle w:val="IndexLink"/>
                <w:rtl w:val="true"/>
              </w:rPr>
              <w:t>[</w:t>
            </w:r>
            <w:r>
              <w:rPr>
                <w:rStyle w:val="IndexLink"/>
                <w:rtl w:val="true"/>
              </w:rPr>
              <w:t>بقی هنا مسائل</w:t>
            </w:r>
            <w:r>
              <w:rPr>
                <w:rStyle w:val="IndexLink"/>
                <w:rtl w:val="true"/>
              </w:rPr>
              <w:t>]</w:t>
              <w:tab/>
            </w:r>
            <w:r>
              <w:rPr>
                <w:rStyle w:val="IndexLink"/>
              </w:rPr>
              <w:t>202</w:t>
            </w:r>
          </w:hyperlink>
        </w:p>
        <w:p>
          <w:pPr>
            <w:pStyle w:val="Contents6"/>
            <w:tabs>
              <w:tab w:val="clear" w:pos="7609"/>
              <w:tab w:val="right" w:pos="9026" w:leader="dot"/>
            </w:tabs>
            <w:rPr/>
          </w:pPr>
          <w:hyperlink w:anchor="__RefHeading___Toc3839141_2314609296">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3839143_2314609296">
            <w:r>
              <w:rPr>
                <w:webHidden/>
                <w:rStyle w:val="IndexLink"/>
                <w:rtl w:val="true"/>
              </w:rPr>
              <w:t>[</w:t>
            </w:r>
            <w:r>
              <w:rPr>
                <w:rStyle w:val="IndexLink"/>
                <w:rtl w:val="true"/>
              </w:rPr>
              <w:t>الأولی توارث الکفّار فیما بینهم</w:t>
            </w:r>
            <w:r>
              <w:rPr>
                <w:rStyle w:val="IndexLink"/>
                <w:rtl w:val="true"/>
              </w:rPr>
              <w:t>]</w:t>
              <w:tab/>
            </w:r>
            <w:r>
              <w:rPr>
                <w:rStyle w:val="IndexLink"/>
              </w:rPr>
              <w:t>202</w:t>
            </w:r>
          </w:hyperlink>
        </w:p>
        <w:p>
          <w:pPr>
            <w:pStyle w:val="Contents6"/>
            <w:tabs>
              <w:tab w:val="clear" w:pos="7609"/>
              <w:tab w:val="right" w:pos="9026" w:leader="dot"/>
            </w:tabs>
            <w:rPr/>
          </w:pPr>
          <w:hyperlink w:anchor="__RefHeading___Toc3839145_2314609296">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3839147_2314609296">
            <w:r>
              <w:rPr>
                <w:webHidden/>
                <w:rStyle w:val="IndexLink"/>
                <w:rtl w:val="true"/>
              </w:rPr>
              <w:t>[</w:t>
            </w:r>
            <w:r>
              <w:rPr>
                <w:rStyle w:val="IndexLink"/>
                <w:rtl w:val="true"/>
              </w:rPr>
              <w:t>المطلب الأول فی توارث الکفار الأصلیین</w:t>
            </w:r>
            <w:r>
              <w:rPr>
                <w:rStyle w:val="IndexLink"/>
                <w:rtl w:val="true"/>
              </w:rPr>
              <w:t>]</w:t>
              <w:tab/>
            </w:r>
            <w:r>
              <w:rPr>
                <w:rStyle w:val="IndexLink"/>
              </w:rPr>
              <w:t>202</w:t>
            </w:r>
          </w:hyperlink>
        </w:p>
        <w:p>
          <w:pPr>
            <w:pStyle w:val="Contents6"/>
            <w:tabs>
              <w:tab w:val="clear" w:pos="7609"/>
              <w:tab w:val="right" w:pos="9026" w:leader="dot"/>
            </w:tabs>
            <w:rPr/>
          </w:pPr>
          <w:hyperlink w:anchor="__RefHeading___Toc3839149_2314609296">
            <w:r>
              <w:rPr>
                <w:webHidden/>
                <w:rStyle w:val="IndexLink"/>
                <w:rtl w:val="true"/>
              </w:rPr>
              <w:t>[</w:t>
            </w:r>
            <w:r>
              <w:rPr>
                <w:rStyle w:val="IndexLink"/>
                <w:rtl w:val="true"/>
              </w:rPr>
              <w:t>المطلب الثانی فی توارث المسلمین بعضهم من بعض</w:t>
            </w:r>
            <w:r>
              <w:rPr>
                <w:rStyle w:val="IndexLink"/>
                <w:rtl w:val="true"/>
              </w:rPr>
              <w:t>]</w:t>
              <w:tab/>
            </w:r>
            <w:r>
              <w:rPr>
                <w:rStyle w:val="IndexLink"/>
              </w:rPr>
              <w:t>203</w:t>
            </w:r>
          </w:hyperlink>
        </w:p>
        <w:p>
          <w:pPr>
            <w:pStyle w:val="Contents6"/>
            <w:tabs>
              <w:tab w:val="clear" w:pos="7609"/>
              <w:tab w:val="right" w:pos="9026" w:leader="dot"/>
            </w:tabs>
            <w:rPr/>
          </w:pPr>
          <w:hyperlink w:anchor="__RefHeading___Toc3839151_2314609296">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3839153_2314609296">
            <w:r>
              <w:rPr>
                <w:webHidden/>
                <w:rStyle w:val="IndexLink"/>
                <w:rtl w:val="true"/>
              </w:rPr>
              <w:t>[</w:t>
            </w:r>
            <w:r>
              <w:rPr>
                <w:rStyle w:val="IndexLink"/>
                <w:rtl w:val="true"/>
              </w:rPr>
              <w:t>یستثنی منهم من حکم بکفره من الفرق</w:t>
            </w:r>
            <w:r>
              <w:rPr>
                <w:rStyle w:val="IndexLink"/>
                <w:rtl w:val="true"/>
              </w:rPr>
              <w:t>]</w:t>
              <w:tab/>
            </w:r>
            <w:r>
              <w:rPr>
                <w:rStyle w:val="IndexLink"/>
              </w:rPr>
              <w:t>203</w:t>
            </w:r>
          </w:hyperlink>
        </w:p>
        <w:p>
          <w:pPr>
            <w:pStyle w:val="Contents6"/>
            <w:tabs>
              <w:tab w:val="clear" w:pos="7609"/>
              <w:tab w:val="right" w:pos="9026" w:leader="dot"/>
            </w:tabs>
            <w:rPr/>
          </w:pPr>
          <w:hyperlink w:anchor="__RefHeading___Toc3839155_2314609296">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3839157_2314609296">
            <w:r>
              <w:rPr>
                <w:webHidden/>
                <w:rStyle w:val="IndexLink"/>
                <w:rtl w:val="true"/>
              </w:rPr>
              <w:t>[</w:t>
            </w:r>
            <w:r>
              <w:rPr>
                <w:rStyle w:val="IndexLink"/>
                <w:rtl w:val="true"/>
              </w:rPr>
              <w:t>منها من أنکر ضروریا من ضروریات الدین</w:t>
            </w:r>
            <w:r>
              <w:rPr>
                <w:rStyle w:val="IndexLink"/>
                <w:rtl w:val="true"/>
              </w:rPr>
              <w:t>]</w:t>
              <w:tab/>
            </w:r>
            <w:r>
              <w:rPr>
                <w:rStyle w:val="IndexLink"/>
              </w:rPr>
              <w:t>203</w:t>
            </w:r>
          </w:hyperlink>
        </w:p>
        <w:p>
          <w:pPr>
            <w:pStyle w:val="Contents6"/>
            <w:tabs>
              <w:tab w:val="clear" w:pos="7609"/>
              <w:tab w:val="right" w:pos="9026" w:leader="dot"/>
            </w:tabs>
            <w:rPr/>
          </w:pPr>
          <w:hyperlink w:anchor="__RefHeading___Toc3839159_2314609296">
            <w:r>
              <w:rPr>
                <w:webHidden/>
                <w:rStyle w:val="IndexLink"/>
                <w:rtl w:val="true"/>
              </w:rPr>
              <w:t>[</w:t>
            </w:r>
            <w:r>
              <w:rPr>
                <w:rStyle w:val="IndexLink"/>
                <w:rtl w:val="true"/>
              </w:rPr>
              <w:t>و منها الخوارج</w:t>
            </w:r>
            <w:r>
              <w:rPr>
                <w:rStyle w:val="IndexLink"/>
                <w:rtl w:val="true"/>
              </w:rPr>
              <w:t>]</w:t>
              <w:tab/>
            </w:r>
            <w:r>
              <w:rPr>
                <w:rStyle w:val="IndexLink"/>
              </w:rPr>
              <w:t>212</w:t>
            </w:r>
          </w:hyperlink>
        </w:p>
        <w:p>
          <w:pPr>
            <w:pStyle w:val="Contents6"/>
            <w:tabs>
              <w:tab w:val="clear" w:pos="7609"/>
              <w:tab w:val="right" w:pos="9026" w:leader="dot"/>
            </w:tabs>
            <w:rPr/>
          </w:pPr>
          <w:hyperlink w:anchor="__RefHeading___Toc3839161_2314609296">
            <w:r>
              <w:rPr>
                <w:webHidden/>
                <w:rStyle w:val="IndexLink"/>
                <w:rtl w:val="true"/>
              </w:rPr>
              <w:t>[</w:t>
            </w:r>
            <w:r>
              <w:rPr>
                <w:rStyle w:val="IndexLink"/>
                <w:rtl w:val="true"/>
              </w:rPr>
              <w:t>و منها النواصب</w:t>
            </w:r>
            <w:r>
              <w:rPr>
                <w:rStyle w:val="IndexLink"/>
                <w:rtl w:val="true"/>
              </w:rPr>
              <w:t>]</w:t>
              <w:tab/>
            </w:r>
            <w:r>
              <w:rPr>
                <w:rStyle w:val="IndexLink"/>
              </w:rPr>
              <w:t>214</w:t>
            </w:r>
          </w:hyperlink>
        </w:p>
        <w:p>
          <w:pPr>
            <w:pStyle w:val="Contents6"/>
            <w:tabs>
              <w:tab w:val="clear" w:pos="7609"/>
              <w:tab w:val="right" w:pos="9026" w:leader="dot"/>
            </w:tabs>
            <w:rPr/>
          </w:pPr>
          <w:hyperlink w:anchor="__RefHeading___Toc3839163_2314609296">
            <w:r>
              <w:rPr>
                <w:webHidden/>
                <w:rStyle w:val="IndexLink"/>
                <w:rtl w:val="true"/>
              </w:rPr>
              <w:t>[</w:t>
            </w:r>
            <w:r>
              <w:rPr>
                <w:rStyle w:val="IndexLink"/>
                <w:rtl w:val="true"/>
              </w:rPr>
              <w:t>و منها الغلاة</w:t>
            </w:r>
            <w:r>
              <w:rPr>
                <w:rStyle w:val="IndexLink"/>
                <w:rtl w:val="true"/>
              </w:rPr>
              <w:t>]</w:t>
              <w:tab/>
            </w:r>
            <w:r>
              <w:rPr>
                <w:rStyle w:val="IndexLink"/>
              </w:rPr>
              <w:t>215</w:t>
            </w:r>
          </w:hyperlink>
        </w:p>
        <w:p>
          <w:pPr>
            <w:pStyle w:val="Contents6"/>
            <w:tabs>
              <w:tab w:val="clear" w:pos="7609"/>
              <w:tab w:val="right" w:pos="9026" w:leader="dot"/>
            </w:tabs>
            <w:rPr/>
          </w:pPr>
          <w:hyperlink w:anchor="__RefHeading___Toc3839165_2314609296">
            <w:r>
              <w:rPr>
                <w:webHidden/>
                <w:rStyle w:val="IndexLink"/>
                <w:rtl w:val="true"/>
              </w:rPr>
              <w:t>[</w:t>
            </w:r>
            <w:r>
              <w:rPr>
                <w:rStyle w:val="IndexLink"/>
                <w:rtl w:val="true"/>
              </w:rPr>
              <w:t>و منها المجبّرة</w:t>
            </w:r>
            <w:r>
              <w:rPr>
                <w:rStyle w:val="IndexLink"/>
                <w:rtl w:val="true"/>
              </w:rPr>
              <w:t>]</w:t>
              <w:tab/>
            </w:r>
            <w:r>
              <w:rPr>
                <w:rStyle w:val="IndexLink"/>
              </w:rPr>
              <w:t>217</w:t>
            </w:r>
          </w:hyperlink>
        </w:p>
        <w:p>
          <w:pPr>
            <w:pStyle w:val="Contents6"/>
            <w:tabs>
              <w:tab w:val="clear" w:pos="7609"/>
              <w:tab w:val="right" w:pos="9026" w:leader="dot"/>
            </w:tabs>
            <w:rPr/>
          </w:pPr>
          <w:hyperlink w:anchor="__RefHeading___Toc3839167_2314609296">
            <w:r>
              <w:rPr>
                <w:webHidden/>
                <w:rStyle w:val="IndexLink"/>
                <w:rtl w:val="true"/>
              </w:rPr>
              <w:t>[</w:t>
            </w:r>
            <w:r>
              <w:rPr>
                <w:rStyle w:val="IndexLink"/>
                <w:rtl w:val="true"/>
              </w:rPr>
              <w:t>و المفوّضة</w:t>
            </w:r>
            <w:r>
              <w:rPr>
                <w:rStyle w:val="IndexLink"/>
                <w:rtl w:val="true"/>
              </w:rPr>
              <w:t>]</w:t>
              <w:tab/>
            </w:r>
            <w:r>
              <w:rPr>
                <w:rStyle w:val="IndexLink"/>
              </w:rPr>
              <w:t>217</w:t>
            </w:r>
          </w:hyperlink>
        </w:p>
        <w:p>
          <w:pPr>
            <w:pStyle w:val="Contents6"/>
            <w:tabs>
              <w:tab w:val="clear" w:pos="7609"/>
              <w:tab w:val="right" w:pos="9026" w:leader="dot"/>
            </w:tabs>
            <w:rPr/>
          </w:pPr>
          <w:hyperlink w:anchor="__RefHeading___Toc3839169_2314609296">
            <w:r>
              <w:rPr>
                <w:webHidden/>
                <w:rStyle w:val="IndexLink"/>
                <w:rtl w:val="true"/>
              </w:rPr>
              <w:t>[</w:t>
            </w:r>
            <w:r>
              <w:rPr>
                <w:rStyle w:val="IndexLink"/>
                <w:rtl w:val="true"/>
              </w:rPr>
              <w:t>و منها المجسّمة</w:t>
            </w:r>
            <w:r>
              <w:rPr>
                <w:rStyle w:val="IndexLink"/>
                <w:rtl w:val="true"/>
              </w:rPr>
              <w:t>])</w:t>
              <w:tab/>
            </w:r>
            <w:r>
              <w:rPr>
                <w:rStyle w:val="IndexLink"/>
              </w:rPr>
              <w:t>218</w:t>
            </w:r>
          </w:hyperlink>
        </w:p>
        <w:p>
          <w:pPr>
            <w:pStyle w:val="Contents6"/>
            <w:tabs>
              <w:tab w:val="clear" w:pos="7609"/>
              <w:tab w:val="right" w:pos="9026" w:leader="dot"/>
            </w:tabs>
            <w:rPr/>
          </w:pPr>
          <w:hyperlink w:anchor="__RefHeading___Toc3839171_2314609296">
            <w:r>
              <w:rPr>
                <w:webHidden/>
                <w:rStyle w:val="IndexLink"/>
                <w:rtl w:val="true"/>
              </w:rPr>
              <w:t>[</w:t>
            </w:r>
            <w:r>
              <w:rPr>
                <w:rStyle w:val="IndexLink"/>
                <w:rtl w:val="true"/>
              </w:rPr>
              <w:t>المطلب الثالث فی کفر أطفال الکفار</w:t>
            </w:r>
            <w:r>
              <w:rPr>
                <w:rStyle w:val="IndexLink"/>
                <w:rtl w:val="true"/>
              </w:rPr>
              <w:t>]</w:t>
              <w:tab/>
            </w:r>
            <w:r>
              <w:rPr>
                <w:rStyle w:val="IndexLink"/>
              </w:rPr>
              <w:t>220</w:t>
            </w:r>
          </w:hyperlink>
        </w:p>
        <w:p>
          <w:pPr>
            <w:pStyle w:val="Contents6"/>
            <w:tabs>
              <w:tab w:val="clear" w:pos="7609"/>
              <w:tab w:val="right" w:pos="9026" w:leader="dot"/>
            </w:tabs>
            <w:rPr/>
          </w:pPr>
          <w:hyperlink w:anchor="__RefHeading___Toc3839173_2314609296">
            <w:r>
              <w:rPr>
                <w:webHidden/>
                <w:rStyle w:val="IndexLink"/>
                <w:rtl w:val="true"/>
              </w:rPr>
              <w:t>[</w:t>
            </w:r>
            <w:r>
              <w:rPr>
                <w:rStyle w:val="IndexLink"/>
                <w:rtl w:val="true"/>
              </w:rPr>
              <w:t>المسألة الثانیة فی المرتد</w:t>
            </w:r>
            <w:r>
              <w:rPr>
                <w:rStyle w:val="IndexLink"/>
                <w:rtl w:val="true"/>
              </w:rPr>
              <w:t>]</w:t>
              <w:tab/>
            </w:r>
            <w:r>
              <w:rPr>
                <w:rStyle w:val="IndexLink"/>
              </w:rPr>
              <w:t>222</w:t>
            </w:r>
          </w:hyperlink>
        </w:p>
        <w:p>
          <w:pPr>
            <w:pStyle w:val="Contents6"/>
            <w:tabs>
              <w:tab w:val="clear" w:pos="7609"/>
              <w:tab w:val="right" w:pos="9026" w:leader="dot"/>
            </w:tabs>
            <w:rPr/>
          </w:pPr>
          <w:hyperlink w:anchor="__RefHeading___Toc3839175_2314609296">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3839177_2314609296">
            <w:r>
              <w:rPr>
                <w:webHidden/>
                <w:rStyle w:val="IndexLink"/>
                <w:rtl w:val="true"/>
              </w:rPr>
              <w:t>[</w:t>
            </w:r>
            <w:r>
              <w:rPr>
                <w:rStyle w:val="IndexLink"/>
                <w:rtl w:val="true"/>
              </w:rPr>
              <w:t>الأول المرتد الفطری</w:t>
            </w:r>
            <w:r>
              <w:rPr>
                <w:rStyle w:val="IndexLink"/>
                <w:rtl w:val="true"/>
              </w:rPr>
              <w:t>]</w:t>
              <w:tab/>
            </w:r>
            <w:r>
              <w:rPr>
                <w:rStyle w:val="IndexLink"/>
              </w:rPr>
              <w:t>222</w:t>
            </w:r>
          </w:hyperlink>
        </w:p>
        <w:p>
          <w:pPr>
            <w:pStyle w:val="Contents6"/>
            <w:tabs>
              <w:tab w:val="clear" w:pos="7609"/>
              <w:tab w:val="right" w:pos="9026" w:leader="dot"/>
            </w:tabs>
            <w:rPr/>
          </w:pPr>
          <w:hyperlink w:anchor="__RefHeading___Toc3839179_2314609296">
            <w:r>
              <w:rPr>
                <w:webHidden/>
                <w:rStyle w:val="IndexLink"/>
                <w:rtl w:val="true"/>
              </w:rPr>
              <w:t>[</w:t>
            </w:r>
            <w:r>
              <w:rPr>
                <w:rStyle w:val="IndexLink"/>
                <w:rtl w:val="true"/>
              </w:rPr>
              <w:t>الثانی المرتد الملی</w:t>
            </w:r>
            <w:r>
              <w:rPr>
                <w:rStyle w:val="IndexLink"/>
                <w:rtl w:val="true"/>
              </w:rPr>
              <w:t>]</w:t>
              <w:tab/>
            </w:r>
            <w:r>
              <w:rPr>
                <w:rStyle w:val="IndexLink"/>
              </w:rPr>
              <w:t>225</w:t>
            </w:r>
          </w:hyperlink>
        </w:p>
        <w:p>
          <w:pPr>
            <w:pStyle w:val="Contents6"/>
            <w:tabs>
              <w:tab w:val="clear" w:pos="7609"/>
              <w:tab w:val="right" w:pos="9026" w:leader="dot"/>
            </w:tabs>
            <w:rPr/>
          </w:pPr>
          <w:hyperlink w:anchor="__RefHeading___Toc3839181_2314609296">
            <w:r>
              <w:rPr>
                <w:webHidden/>
                <w:rStyle w:val="IndexLink"/>
                <w:rtl w:val="true"/>
              </w:rPr>
              <w:t>[</w:t>
            </w:r>
            <w:r>
              <w:rPr>
                <w:rStyle w:val="IndexLink"/>
                <w:rtl w:val="true"/>
              </w:rPr>
              <w:t>المسألة الثالثة لو أسلم الکافر</w:t>
            </w:r>
            <w:r>
              <w:rPr>
                <w:rStyle w:val="IndexLink"/>
                <w:rtl w:val="true"/>
              </w:rPr>
              <w:t>]</w:t>
              <w:tab/>
            </w:r>
            <w:r>
              <w:rPr>
                <w:rStyle w:val="IndexLink"/>
              </w:rPr>
              <w:t>229</w:t>
            </w:r>
          </w:hyperlink>
        </w:p>
        <w:p>
          <w:pPr>
            <w:pStyle w:val="Contents6"/>
            <w:tabs>
              <w:tab w:val="clear" w:pos="7609"/>
              <w:tab w:val="right" w:pos="9026" w:leader="dot"/>
            </w:tabs>
            <w:rPr/>
          </w:pPr>
          <w:hyperlink w:anchor="__RefHeading___Toc3839183_2314609296">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3839185_2314609296">
            <w:r>
              <w:rPr>
                <w:webHidden/>
                <w:rStyle w:val="IndexLink"/>
                <w:rtl w:val="true"/>
              </w:rPr>
              <w:t>[</w:t>
            </w:r>
            <w:r>
              <w:rPr>
                <w:rStyle w:val="IndexLink"/>
                <w:rtl w:val="true"/>
              </w:rPr>
              <w:t>هنا فروع</w:t>
            </w:r>
            <w:r>
              <w:rPr>
                <w:rStyle w:val="IndexLink"/>
                <w:rtl w:val="true"/>
              </w:rPr>
              <w:t>]</w:t>
              <w:tab/>
            </w:r>
            <w:r>
              <w:rPr>
                <w:rStyle w:val="IndexLink"/>
              </w:rPr>
              <w:t>231</w:t>
            </w:r>
          </w:hyperlink>
        </w:p>
        <w:p>
          <w:pPr>
            <w:pStyle w:val="Contents6"/>
            <w:tabs>
              <w:tab w:val="clear" w:pos="7609"/>
              <w:tab w:val="right" w:pos="9026" w:leader="dot"/>
            </w:tabs>
            <w:rPr/>
          </w:pPr>
          <w:hyperlink w:anchor="__RefHeading___Toc3839187_2314609296">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3839189_2314609296">
            <w:r>
              <w:rPr>
                <w:webHidden/>
                <w:rStyle w:val="IndexLink"/>
                <w:rtl w:val="true"/>
              </w:rPr>
              <w:t>[</w:t>
            </w:r>
            <w:r>
              <w:rPr>
                <w:rStyle w:val="IndexLink"/>
                <w:rtl w:val="true"/>
              </w:rPr>
              <w:t>الفرع الأول</w:t>
            </w:r>
            <w:r>
              <w:rPr>
                <w:rStyle w:val="IndexLink"/>
                <w:rtl w:val="true"/>
              </w:rPr>
              <w:t>]</w:t>
              <w:tab/>
            </w:r>
            <w:r>
              <w:rPr>
                <w:rStyle w:val="IndexLink"/>
              </w:rPr>
              <w:t>231</w:t>
            </w:r>
          </w:hyperlink>
        </w:p>
        <w:p>
          <w:pPr>
            <w:pStyle w:val="Contents6"/>
            <w:tabs>
              <w:tab w:val="clear" w:pos="7609"/>
              <w:tab w:val="right" w:pos="9026" w:leader="dot"/>
            </w:tabs>
            <w:rPr/>
          </w:pPr>
          <w:hyperlink w:anchor="__RefHeading___Toc3839191_2314609296">
            <w:r>
              <w:rPr>
                <w:webHidden/>
                <w:rStyle w:val="IndexLink"/>
                <w:rtl w:val="true"/>
              </w:rPr>
              <w:t>[</w:t>
            </w:r>
            <w:r>
              <w:rPr>
                <w:rStyle w:val="IndexLink"/>
                <w:rtl w:val="true"/>
              </w:rPr>
              <w:t>الفرع الثانی لو أسلم علی میراث انقسم بعضه</w:t>
            </w:r>
            <w:r>
              <w:rPr>
                <w:rStyle w:val="IndexLink"/>
                <w:rtl w:val="true"/>
              </w:rPr>
              <w:t>]</w:t>
              <w:tab/>
            </w:r>
            <w:r>
              <w:rPr>
                <w:rStyle w:val="IndexLink"/>
              </w:rPr>
              <w:t>234</w:t>
            </w:r>
          </w:hyperlink>
        </w:p>
        <w:p>
          <w:pPr>
            <w:pStyle w:val="Contents6"/>
            <w:tabs>
              <w:tab w:val="clear" w:pos="7609"/>
              <w:tab w:val="right" w:pos="9026" w:leader="dot"/>
            </w:tabs>
            <w:rPr/>
          </w:pPr>
          <w:hyperlink w:anchor="__RefHeading___Toc3839193_2314609296">
            <w:r>
              <w:rPr>
                <w:webHidden/>
                <w:rStyle w:val="IndexLink"/>
                <w:rtl w:val="true"/>
              </w:rPr>
              <w:t>[</w:t>
            </w:r>
            <w:r>
              <w:rPr>
                <w:rStyle w:val="IndexLink"/>
                <w:rtl w:val="true"/>
              </w:rPr>
              <w:t>الفرع الثالث لو قسم المیراث بین صنفین من الورثة</w:t>
            </w:r>
            <w:r>
              <w:rPr>
                <w:rStyle w:val="IndexLink"/>
                <w:rtl w:val="true"/>
              </w:rPr>
              <w:t>]</w:t>
              <w:tab/>
            </w:r>
            <w:r>
              <w:rPr>
                <w:rStyle w:val="IndexLink"/>
              </w:rPr>
              <w:t>234</w:t>
            </w:r>
          </w:hyperlink>
        </w:p>
        <w:p>
          <w:pPr>
            <w:pStyle w:val="Contents6"/>
            <w:tabs>
              <w:tab w:val="clear" w:pos="7609"/>
              <w:tab w:val="right" w:pos="9026" w:leader="dot"/>
            </w:tabs>
            <w:rPr/>
          </w:pPr>
          <w:hyperlink w:anchor="__RefHeading___Toc3839195_2314609296">
            <w:r>
              <w:rPr>
                <w:webHidden/>
                <w:rStyle w:val="IndexLink"/>
                <w:rtl w:val="true"/>
              </w:rPr>
              <w:t>[</w:t>
            </w:r>
            <w:r>
              <w:rPr>
                <w:rStyle w:val="IndexLink"/>
                <w:rtl w:val="true"/>
              </w:rPr>
              <w:t>الفرع الرابع لو أسلم بعد قسمة الورثة الأعیان بالقیم</w:t>
            </w:r>
            <w:r>
              <w:rPr>
                <w:rStyle w:val="IndexLink"/>
                <w:rtl w:val="true"/>
              </w:rPr>
              <w:t>]</w:t>
              <w:tab/>
            </w:r>
            <w:r>
              <w:rPr>
                <w:rStyle w:val="IndexLink"/>
              </w:rPr>
              <w:t>235</w:t>
            </w:r>
          </w:hyperlink>
        </w:p>
        <w:p>
          <w:pPr>
            <w:pStyle w:val="Contents6"/>
            <w:tabs>
              <w:tab w:val="clear" w:pos="7609"/>
              <w:tab w:val="right" w:pos="9026" w:leader="dot"/>
            </w:tabs>
            <w:rPr/>
          </w:pPr>
          <w:hyperlink w:anchor="__RefHeading___Toc3839197_2314609296">
            <w:r>
              <w:rPr>
                <w:webHidden/>
                <w:rStyle w:val="IndexLink"/>
                <w:rtl w:val="true"/>
              </w:rPr>
              <w:t>[</w:t>
            </w:r>
            <w:r>
              <w:rPr>
                <w:rStyle w:val="IndexLink"/>
                <w:rtl w:val="true"/>
              </w:rPr>
              <w:t>الفرع الخامس لو خلف ما لا یقبل القسمة بنفسه</w:t>
            </w:r>
            <w:r>
              <w:rPr>
                <w:rStyle w:val="IndexLink"/>
                <w:rtl w:val="true"/>
              </w:rPr>
              <w:t>]</w:t>
              <w:tab/>
            </w:r>
            <w:r>
              <w:rPr>
                <w:rStyle w:val="IndexLink"/>
              </w:rPr>
              <w:t>235</w:t>
            </w:r>
          </w:hyperlink>
        </w:p>
        <w:p>
          <w:pPr>
            <w:pStyle w:val="Contents6"/>
            <w:tabs>
              <w:tab w:val="clear" w:pos="7609"/>
              <w:tab w:val="right" w:pos="9026" w:leader="dot"/>
            </w:tabs>
            <w:rPr/>
          </w:pPr>
          <w:hyperlink w:anchor="__RefHeading___Toc3839199_2314609296">
            <w:r>
              <w:rPr>
                <w:webHidden/>
                <w:rStyle w:val="IndexLink"/>
                <w:rtl w:val="true"/>
              </w:rPr>
              <w:t>[</w:t>
            </w:r>
            <w:r>
              <w:rPr>
                <w:rStyle w:val="IndexLink"/>
                <w:rtl w:val="true"/>
              </w:rPr>
              <w:t>الفرع السادس لو کان الوارث واحدا غیر الامام</w:t>
            </w:r>
            <w:r>
              <w:rPr>
                <w:rStyle w:val="IndexLink"/>
                <w:rtl w:val="true"/>
              </w:rPr>
              <w:t>]</w:t>
              <w:tab/>
            </w:r>
            <w:r>
              <w:rPr>
                <w:rStyle w:val="IndexLink"/>
              </w:rPr>
              <w:t>236</w:t>
            </w:r>
          </w:hyperlink>
        </w:p>
        <w:p>
          <w:pPr>
            <w:pStyle w:val="Contents4"/>
            <w:tabs>
              <w:tab w:val="clear" w:pos="8176"/>
              <w:tab w:val="right" w:pos="9026" w:leader="dot"/>
            </w:tabs>
            <w:rPr/>
          </w:pPr>
          <w:hyperlink w:anchor="__RefHeading___Toc3839201_2314609296">
            <w:r>
              <w:rPr>
                <w:webHidden/>
                <w:rStyle w:val="IndexLink"/>
                <w:rtl w:val="true"/>
              </w:rPr>
              <w:t>[</w:t>
            </w:r>
            <w:r>
              <w:rPr>
                <w:rStyle w:val="IndexLink"/>
                <w:rtl w:val="true"/>
              </w:rPr>
              <w:t>الثانی من الموانع الرق</w:t>
            </w:r>
            <w:r>
              <w:rPr>
                <w:rStyle w:val="IndexLink"/>
                <w:rtl w:val="true"/>
              </w:rPr>
              <w:t>]</w:t>
              <w:tab/>
            </w:r>
            <w:r>
              <w:rPr>
                <w:rStyle w:val="IndexLink"/>
              </w:rPr>
              <w:t>238</w:t>
            </w:r>
          </w:hyperlink>
        </w:p>
        <w:p>
          <w:pPr>
            <w:pStyle w:val="Contents5"/>
            <w:tabs>
              <w:tab w:val="clear" w:pos="7892"/>
              <w:tab w:val="right" w:pos="9026" w:leader="dot"/>
            </w:tabs>
            <w:rPr/>
          </w:pPr>
          <w:hyperlink w:anchor="__RefHeading___Toc3839203_2314609296">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3839205_2314609296">
            <w:r>
              <w:rPr>
                <w:webHidden/>
                <w:rStyle w:val="IndexLink"/>
                <w:rtl w:val="true"/>
              </w:rPr>
              <w:t>[</w:t>
            </w:r>
            <w:r>
              <w:rPr>
                <w:rStyle w:val="IndexLink"/>
                <w:rtl w:val="true"/>
              </w:rPr>
              <w:t>هنا مسائل</w:t>
            </w:r>
            <w:r>
              <w:rPr>
                <w:rStyle w:val="IndexLink"/>
                <w:rtl w:val="true"/>
              </w:rPr>
              <w:t>]</w:t>
              <w:tab/>
            </w:r>
            <w:r>
              <w:rPr>
                <w:rStyle w:val="IndexLink"/>
              </w:rPr>
              <w:t>249</w:t>
            </w:r>
          </w:hyperlink>
        </w:p>
        <w:p>
          <w:pPr>
            <w:pStyle w:val="Contents6"/>
            <w:tabs>
              <w:tab w:val="clear" w:pos="7609"/>
              <w:tab w:val="right" w:pos="9026" w:leader="dot"/>
            </w:tabs>
            <w:rPr/>
          </w:pPr>
          <w:hyperlink w:anchor="__RefHeading___Toc3839207_2314609296">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3839209_2314609296">
            <w:r>
              <w:rPr>
                <w:webHidden/>
                <w:rStyle w:val="IndexLink"/>
                <w:rtl w:val="true"/>
              </w:rPr>
              <w:t>[</w:t>
            </w:r>
            <w:r>
              <w:rPr>
                <w:rStyle w:val="IndexLink"/>
                <w:rtl w:val="true"/>
              </w:rPr>
              <w:t>المسألة الأولی</w:t>
            </w:r>
            <w:r>
              <w:rPr>
                <w:rStyle w:val="IndexLink"/>
                <w:rtl w:val="true"/>
              </w:rPr>
              <w:t>])</w:t>
              <w:tab/>
            </w:r>
            <w:r>
              <w:rPr>
                <w:rStyle w:val="IndexLink"/>
              </w:rPr>
              <w:t>249</w:t>
            </w:r>
          </w:hyperlink>
        </w:p>
        <w:p>
          <w:pPr>
            <w:pStyle w:val="Contents6"/>
            <w:tabs>
              <w:tab w:val="clear" w:pos="7609"/>
              <w:tab w:val="right" w:pos="9026" w:leader="dot"/>
            </w:tabs>
            <w:rPr/>
          </w:pPr>
          <w:hyperlink w:anchor="__RefHeading___Toc3839211_2314609296">
            <w:r>
              <w:rPr>
                <w:webHidden/>
                <w:rStyle w:val="IndexLink"/>
                <w:rtl w:val="true"/>
              </w:rPr>
              <w:t>[</w:t>
            </w:r>
            <w:r>
              <w:rPr>
                <w:rStyle w:val="IndexLink"/>
                <w:rtl w:val="true"/>
              </w:rPr>
              <w:t>المسألة الثانیة</w:t>
            </w:r>
            <w:r>
              <w:rPr>
                <w:rStyle w:val="IndexLink"/>
                <w:rtl w:val="true"/>
              </w:rPr>
              <w:t>]</w:t>
              <w:tab/>
            </w:r>
            <w:r>
              <w:rPr>
                <w:rStyle w:val="IndexLink"/>
              </w:rPr>
              <w:t>250</w:t>
            </w:r>
          </w:hyperlink>
        </w:p>
        <w:p>
          <w:pPr>
            <w:pStyle w:val="Contents6"/>
            <w:tabs>
              <w:tab w:val="clear" w:pos="7609"/>
              <w:tab w:val="right" w:pos="9026" w:leader="dot"/>
            </w:tabs>
            <w:rPr/>
          </w:pPr>
          <w:hyperlink w:anchor="__RefHeading___Toc3839213_2314609296">
            <w:r>
              <w:rPr>
                <w:webHidden/>
                <w:rStyle w:val="IndexLink"/>
                <w:rtl w:val="true"/>
              </w:rPr>
              <w:t>[</w:t>
            </w:r>
            <w:r>
              <w:rPr>
                <w:rStyle w:val="IndexLink"/>
                <w:rtl w:val="true"/>
              </w:rPr>
              <w:t>المسألة الثالثة</w:t>
            </w:r>
            <w:r>
              <w:rPr>
                <w:rStyle w:val="IndexLink"/>
                <w:rtl w:val="true"/>
              </w:rPr>
              <w:t>]</w:t>
              <w:tab/>
            </w:r>
            <w:r>
              <w:rPr>
                <w:rStyle w:val="IndexLink"/>
              </w:rPr>
              <w:t>251</w:t>
            </w:r>
          </w:hyperlink>
        </w:p>
        <w:p>
          <w:pPr>
            <w:pStyle w:val="Contents6"/>
            <w:tabs>
              <w:tab w:val="clear" w:pos="7609"/>
              <w:tab w:val="right" w:pos="9026" w:leader="dot"/>
            </w:tabs>
            <w:rPr/>
          </w:pPr>
          <w:hyperlink w:anchor="__RefHeading___Toc3839215_2314609296">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3839217_2314609296">
            <w:r>
              <w:rPr>
                <w:webHidden/>
                <w:rStyle w:val="IndexLink"/>
                <w:rtl w:val="true"/>
              </w:rPr>
              <w:t>[</w:t>
            </w:r>
            <w:r>
              <w:rPr>
                <w:rStyle w:val="IndexLink"/>
                <w:rtl w:val="true"/>
              </w:rPr>
              <w:t>منها روایة سلیمان بن خالد</w:t>
            </w:r>
            <w:r>
              <w:rPr>
                <w:rStyle w:val="IndexLink"/>
                <w:rtl w:val="true"/>
              </w:rPr>
              <w:t>]</w:t>
              <w:tab/>
            </w:r>
            <w:r>
              <w:rPr>
                <w:rStyle w:val="IndexLink"/>
              </w:rPr>
              <w:t>251</w:t>
            </w:r>
          </w:hyperlink>
        </w:p>
        <w:p>
          <w:pPr>
            <w:pStyle w:val="Contents6"/>
            <w:tabs>
              <w:tab w:val="clear" w:pos="7609"/>
              <w:tab w:val="right" w:pos="9026" w:leader="dot"/>
            </w:tabs>
            <w:rPr/>
          </w:pPr>
          <w:hyperlink w:anchor="__RefHeading___Toc3839219_2314609296">
            <w:r>
              <w:rPr>
                <w:webHidden/>
                <w:rStyle w:val="IndexLink"/>
                <w:rtl w:val="true"/>
              </w:rPr>
              <w:t>[</w:t>
            </w:r>
            <w:r>
              <w:rPr>
                <w:rStyle w:val="IndexLink"/>
                <w:rtl w:val="true"/>
              </w:rPr>
              <w:t>منها روایة عبد اللّه بن سنان</w:t>
            </w:r>
            <w:r>
              <w:rPr>
                <w:rStyle w:val="IndexLink"/>
                <w:rtl w:val="true"/>
              </w:rPr>
              <w:t>]</w:t>
              <w:tab/>
            </w:r>
            <w:r>
              <w:rPr>
                <w:rStyle w:val="IndexLink"/>
              </w:rPr>
              <w:t>251</w:t>
            </w:r>
          </w:hyperlink>
        </w:p>
        <w:p>
          <w:pPr>
            <w:pStyle w:val="Contents6"/>
            <w:tabs>
              <w:tab w:val="clear" w:pos="7609"/>
              <w:tab w:val="right" w:pos="9026" w:leader="dot"/>
            </w:tabs>
            <w:rPr/>
          </w:pPr>
          <w:hyperlink w:anchor="__RefHeading___Toc3839221_2314609296">
            <w:r>
              <w:rPr>
                <w:webHidden/>
                <w:rStyle w:val="IndexLink"/>
                <w:rtl w:val="true"/>
              </w:rPr>
              <w:t>[</w:t>
            </w:r>
            <w:r>
              <w:rPr>
                <w:rStyle w:val="IndexLink"/>
                <w:rtl w:val="true"/>
              </w:rPr>
              <w:t>منها روایة ابن بکیر</w:t>
            </w:r>
            <w:r>
              <w:rPr>
                <w:rStyle w:val="IndexLink"/>
                <w:rtl w:val="true"/>
              </w:rPr>
              <w:t>]</w:t>
              <w:tab/>
            </w:r>
            <w:r>
              <w:rPr>
                <w:rStyle w:val="IndexLink"/>
              </w:rPr>
              <w:t>251</w:t>
            </w:r>
          </w:hyperlink>
        </w:p>
        <w:p>
          <w:pPr>
            <w:pStyle w:val="Contents6"/>
            <w:tabs>
              <w:tab w:val="clear" w:pos="7609"/>
              <w:tab w:val="right" w:pos="9026" w:leader="dot"/>
            </w:tabs>
            <w:rPr/>
          </w:pPr>
          <w:hyperlink w:anchor="__RefHeading___Toc3839223_2314609296">
            <w:r>
              <w:rPr>
                <w:webHidden/>
                <w:rStyle w:val="IndexLink"/>
                <w:rtl w:val="true"/>
              </w:rPr>
              <w:t>[</w:t>
            </w:r>
            <w:r>
              <w:rPr>
                <w:rStyle w:val="IndexLink"/>
                <w:rtl w:val="true"/>
              </w:rPr>
              <w:t>منها روایة جمیل بن دراج</w:t>
            </w:r>
            <w:r>
              <w:rPr>
                <w:rStyle w:val="IndexLink"/>
                <w:rtl w:val="true"/>
              </w:rPr>
              <w:t>]</w:t>
              <w:tab/>
            </w:r>
            <w:r>
              <w:rPr>
                <w:rStyle w:val="IndexLink"/>
              </w:rPr>
              <w:t>251</w:t>
            </w:r>
          </w:hyperlink>
        </w:p>
        <w:p>
          <w:pPr>
            <w:pStyle w:val="Contents6"/>
            <w:tabs>
              <w:tab w:val="clear" w:pos="7609"/>
              <w:tab w:val="right" w:pos="9026" w:leader="dot"/>
            </w:tabs>
            <w:rPr/>
          </w:pPr>
          <w:hyperlink w:anchor="__RefHeading___Toc3839225_2314609296">
            <w:r>
              <w:rPr>
                <w:webHidden/>
                <w:rStyle w:val="IndexLink"/>
                <w:rtl w:val="true"/>
              </w:rPr>
              <w:t>[</w:t>
            </w:r>
            <w:r>
              <w:rPr>
                <w:rStyle w:val="IndexLink"/>
                <w:rtl w:val="true"/>
              </w:rPr>
              <w:t>منها روایة عبد اللّه بن طلحة</w:t>
            </w:r>
            <w:r>
              <w:rPr>
                <w:rStyle w:val="IndexLink"/>
                <w:rtl w:val="true"/>
              </w:rPr>
              <w:t>]</w:t>
              <w:tab/>
            </w:r>
            <w:r>
              <w:rPr>
                <w:rStyle w:val="IndexLink"/>
              </w:rPr>
              <w:t>251</w:t>
            </w:r>
          </w:hyperlink>
        </w:p>
        <w:p>
          <w:pPr>
            <w:pStyle w:val="Contents6"/>
            <w:tabs>
              <w:tab w:val="clear" w:pos="7609"/>
              <w:tab w:val="right" w:pos="9026" w:leader="dot"/>
            </w:tabs>
            <w:rPr/>
          </w:pPr>
          <w:hyperlink w:anchor="__RefHeading___Toc3839227_2314609296">
            <w:r>
              <w:rPr>
                <w:webHidden/>
                <w:rStyle w:val="IndexLink"/>
                <w:rtl w:val="true"/>
              </w:rPr>
              <w:t>[</w:t>
            </w:r>
            <w:r>
              <w:rPr>
                <w:rStyle w:val="IndexLink"/>
                <w:rtl w:val="true"/>
              </w:rPr>
              <w:t>منها روایة إسحاق بن عمار</w:t>
            </w:r>
            <w:r>
              <w:rPr>
                <w:rStyle w:val="IndexLink"/>
                <w:rtl w:val="true"/>
              </w:rPr>
              <w:t>]</w:t>
              <w:tab/>
            </w:r>
            <w:r>
              <w:rPr>
                <w:rStyle w:val="IndexLink"/>
              </w:rPr>
              <w:t>252</w:t>
            </w:r>
          </w:hyperlink>
        </w:p>
        <w:p>
          <w:pPr>
            <w:pStyle w:val="Contents6"/>
            <w:tabs>
              <w:tab w:val="clear" w:pos="7609"/>
              <w:tab w:val="right" w:pos="9026" w:leader="dot"/>
            </w:tabs>
            <w:rPr/>
          </w:pPr>
          <w:hyperlink w:anchor="__RefHeading___Toc3839229_2314609296">
            <w:r>
              <w:rPr>
                <w:webHidden/>
                <w:rStyle w:val="IndexLink"/>
                <w:rtl w:val="true"/>
              </w:rPr>
              <w:t>[</w:t>
            </w:r>
            <w:r>
              <w:rPr>
                <w:rStyle w:val="IndexLink"/>
                <w:rtl w:val="true"/>
              </w:rPr>
              <w:t>منها روایة عبد اللّه بن سنان</w:t>
            </w:r>
            <w:r>
              <w:rPr>
                <w:rStyle w:val="IndexLink"/>
                <w:rtl w:val="true"/>
              </w:rPr>
              <w:t>]</w:t>
              <w:tab/>
            </w:r>
            <w:r>
              <w:rPr>
                <w:rStyle w:val="IndexLink"/>
              </w:rPr>
              <w:t>252</w:t>
            </w:r>
          </w:hyperlink>
        </w:p>
        <w:p>
          <w:pPr>
            <w:pStyle w:val="Contents6"/>
            <w:tabs>
              <w:tab w:val="clear" w:pos="7609"/>
              <w:tab w:val="right" w:pos="9026" w:leader="dot"/>
            </w:tabs>
            <w:rPr/>
          </w:pPr>
          <w:hyperlink w:anchor="__RefHeading___Toc3839231_2314609296">
            <w:r>
              <w:rPr>
                <w:webHidden/>
                <w:rStyle w:val="IndexLink"/>
                <w:rtl w:val="true"/>
              </w:rPr>
              <w:t>[</w:t>
            </w:r>
            <w:r>
              <w:rPr>
                <w:rStyle w:val="IndexLink"/>
                <w:rtl w:val="true"/>
              </w:rPr>
              <w:t>منها روایة دعائم الإسلام</w:t>
            </w:r>
            <w:r>
              <w:rPr>
                <w:rStyle w:val="IndexLink"/>
                <w:rtl w:val="true"/>
              </w:rPr>
              <w:t>]</w:t>
              <w:tab/>
            </w:r>
            <w:r>
              <w:rPr>
                <w:rStyle w:val="IndexLink"/>
              </w:rPr>
              <w:t>252</w:t>
            </w:r>
          </w:hyperlink>
        </w:p>
        <w:p>
          <w:pPr>
            <w:pStyle w:val="Contents6"/>
            <w:tabs>
              <w:tab w:val="clear" w:pos="7609"/>
              <w:tab w:val="right" w:pos="9026" w:leader="dot"/>
            </w:tabs>
            <w:rPr/>
          </w:pPr>
          <w:hyperlink w:anchor="__RefHeading___Toc3839233_2314609296">
            <w:r>
              <w:rPr>
                <w:webHidden/>
                <w:rStyle w:val="IndexLink"/>
                <w:rtl w:val="true"/>
              </w:rPr>
              <w:t>[</w:t>
            </w:r>
            <w:r>
              <w:rPr>
                <w:rStyle w:val="IndexLink"/>
                <w:rtl w:val="true"/>
              </w:rPr>
              <w:t>منها روایة سلیمان بن خالد</w:t>
            </w:r>
            <w:r>
              <w:rPr>
                <w:rStyle w:val="IndexLink"/>
                <w:rtl w:val="true"/>
              </w:rPr>
              <w:t>]</w:t>
              <w:tab/>
            </w:r>
            <w:r>
              <w:rPr>
                <w:rStyle w:val="IndexLink"/>
              </w:rPr>
              <w:t>252</w:t>
            </w:r>
          </w:hyperlink>
        </w:p>
        <w:p>
          <w:pPr>
            <w:pStyle w:val="Contents6"/>
            <w:tabs>
              <w:tab w:val="clear" w:pos="7609"/>
              <w:tab w:val="right" w:pos="9026" w:leader="dot"/>
            </w:tabs>
            <w:rPr/>
          </w:pPr>
          <w:hyperlink w:anchor="__RefHeading___Toc3839235_2314609296">
            <w:r>
              <w:rPr>
                <w:webHidden/>
                <w:rStyle w:val="IndexLink"/>
                <w:rtl w:val="true"/>
              </w:rPr>
              <w:t>[</w:t>
            </w:r>
            <w:r>
              <w:rPr>
                <w:rStyle w:val="IndexLink"/>
                <w:rtl w:val="true"/>
              </w:rPr>
              <w:t>فروع</w:t>
            </w:r>
            <w:r>
              <w:rPr>
                <w:rStyle w:val="IndexLink"/>
                <w:rtl w:val="true"/>
              </w:rPr>
              <w:t>]</w:t>
              <w:tab/>
            </w:r>
            <w:r>
              <w:rPr>
                <w:rStyle w:val="IndexLink"/>
              </w:rPr>
              <w:t>255</w:t>
            </w:r>
          </w:hyperlink>
        </w:p>
        <w:p>
          <w:pPr>
            <w:pStyle w:val="Contents6"/>
            <w:tabs>
              <w:tab w:val="clear" w:pos="7609"/>
              <w:tab w:val="right" w:pos="9026" w:leader="dot"/>
            </w:tabs>
            <w:rPr/>
          </w:pPr>
          <w:hyperlink w:anchor="__RefHeading___Toc3839237_2314609296">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3839239_2314609296">
            <w:r>
              <w:rPr>
                <w:webHidden/>
                <w:rStyle w:val="IndexLink"/>
                <w:rtl w:val="true"/>
              </w:rPr>
              <w:t>[</w:t>
            </w:r>
            <w:r>
              <w:rPr>
                <w:rStyle w:val="IndexLink"/>
                <w:rtl w:val="true"/>
              </w:rPr>
              <w:t>الأول لو امتنع المالک عن البیع أجبر علیه</w:t>
            </w:r>
            <w:r>
              <w:rPr>
                <w:rStyle w:val="IndexLink"/>
                <w:rtl w:val="true"/>
              </w:rPr>
              <w:t>]</w:t>
              <w:tab/>
            </w:r>
            <w:r>
              <w:rPr>
                <w:rStyle w:val="IndexLink"/>
              </w:rPr>
              <w:t>255</w:t>
            </w:r>
          </w:hyperlink>
        </w:p>
        <w:p>
          <w:pPr>
            <w:pStyle w:val="Contents6"/>
            <w:tabs>
              <w:tab w:val="clear" w:pos="7609"/>
              <w:tab w:val="right" w:pos="9026" w:leader="dot"/>
            </w:tabs>
            <w:rPr/>
          </w:pPr>
          <w:hyperlink w:anchor="__RefHeading___Toc3839241_2314609296">
            <w:r>
              <w:rPr>
                <w:webHidden/>
                <w:rStyle w:val="IndexLink"/>
                <w:rtl w:val="true"/>
              </w:rPr>
              <w:t>[</w:t>
            </w:r>
            <w:r>
              <w:rPr>
                <w:rStyle w:val="IndexLink"/>
                <w:rtl w:val="true"/>
              </w:rPr>
              <w:t>الثانی لو ساوی المال قیمة المملوک</w:t>
            </w:r>
            <w:r>
              <w:rPr>
                <w:rStyle w:val="IndexLink"/>
                <w:rtl w:val="true"/>
              </w:rPr>
              <w:t>]</w:t>
              <w:tab/>
            </w:r>
            <w:r>
              <w:rPr>
                <w:rStyle w:val="IndexLink"/>
              </w:rPr>
              <w:t>255</w:t>
            </w:r>
          </w:hyperlink>
        </w:p>
        <w:p>
          <w:pPr>
            <w:pStyle w:val="Contents6"/>
            <w:tabs>
              <w:tab w:val="clear" w:pos="7609"/>
              <w:tab w:val="right" w:pos="9026" w:leader="dot"/>
            </w:tabs>
            <w:rPr/>
          </w:pPr>
          <w:hyperlink w:anchor="__RefHeading___Toc3839243_2314609296">
            <w:r>
              <w:rPr>
                <w:webHidden/>
                <w:rStyle w:val="IndexLink"/>
                <w:rtl w:val="true"/>
              </w:rPr>
              <w:t>[</w:t>
            </w:r>
            <w:r>
              <w:rPr>
                <w:rStyle w:val="IndexLink"/>
                <w:rtl w:val="true"/>
              </w:rPr>
              <w:t>الثالث لا یجبر المالک علی المعاوضة بعین الترکة</w:t>
            </w:r>
            <w:r>
              <w:rPr>
                <w:rStyle w:val="IndexLink"/>
                <w:rtl w:val="true"/>
              </w:rPr>
              <w:t>]</w:t>
              <w:tab/>
            </w:r>
            <w:r>
              <w:rPr>
                <w:rStyle w:val="IndexLink"/>
              </w:rPr>
              <w:t>256</w:t>
            </w:r>
          </w:hyperlink>
        </w:p>
        <w:p>
          <w:pPr>
            <w:pStyle w:val="Contents6"/>
            <w:tabs>
              <w:tab w:val="clear" w:pos="7609"/>
              <w:tab w:val="right" w:pos="9026" w:leader="dot"/>
            </w:tabs>
            <w:rPr/>
          </w:pPr>
          <w:hyperlink w:anchor="__RefHeading___Toc3839245_2314609296">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3839247_2314609296">
            <w:r>
              <w:rPr>
                <w:webHidden/>
                <w:rStyle w:val="IndexLink"/>
                <w:rtl w:val="true"/>
              </w:rPr>
              <w:t>[</w:t>
            </w:r>
            <w:r>
              <w:rPr>
                <w:rStyle w:val="IndexLink"/>
                <w:rtl w:val="true"/>
              </w:rPr>
              <w:t>الرابع لو قصرت الترکة عن القیمة</w:t>
            </w:r>
            <w:r>
              <w:rPr>
                <w:rStyle w:val="IndexLink"/>
                <w:rtl w:val="true"/>
              </w:rPr>
              <w:t>]</w:t>
              <w:tab/>
            </w:r>
            <w:r>
              <w:rPr>
                <w:rStyle w:val="IndexLink"/>
              </w:rPr>
              <w:t>256</w:t>
            </w:r>
          </w:hyperlink>
        </w:p>
        <w:p>
          <w:pPr>
            <w:pStyle w:val="Contents6"/>
            <w:tabs>
              <w:tab w:val="clear" w:pos="7609"/>
              <w:tab w:val="right" w:pos="9026" w:leader="dot"/>
            </w:tabs>
            <w:rPr/>
          </w:pPr>
          <w:hyperlink w:anchor="__RefHeading___Toc3839249_2314609296">
            <w:r>
              <w:rPr>
                <w:webHidden/>
                <w:rStyle w:val="IndexLink"/>
                <w:rtl w:val="true"/>
              </w:rPr>
              <w:t>[</w:t>
            </w:r>
            <w:r>
              <w:rPr>
                <w:rStyle w:val="IndexLink"/>
                <w:rtl w:val="true"/>
              </w:rPr>
              <w:t>الخامس لو تعدّد المملوک</w:t>
            </w:r>
            <w:r>
              <w:rPr>
                <w:rStyle w:val="IndexLink"/>
                <w:rtl w:val="true"/>
              </w:rPr>
              <w:t>]</w:t>
              <w:tab/>
            </w:r>
            <w:r>
              <w:rPr>
                <w:rStyle w:val="IndexLink"/>
              </w:rPr>
              <w:t>257</w:t>
            </w:r>
          </w:hyperlink>
        </w:p>
        <w:p>
          <w:pPr>
            <w:pStyle w:val="Contents6"/>
            <w:tabs>
              <w:tab w:val="clear" w:pos="7609"/>
              <w:tab w:val="right" w:pos="9026" w:leader="dot"/>
            </w:tabs>
            <w:rPr/>
          </w:pPr>
          <w:hyperlink w:anchor="__RefHeading___Toc3839251_2314609296">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3839253_2314609296">
            <w:r>
              <w:rPr>
                <w:webHidden/>
                <w:rStyle w:val="IndexLink"/>
                <w:rtl w:val="true"/>
              </w:rPr>
              <w:t>[</w:t>
            </w:r>
            <w:r>
              <w:rPr>
                <w:rStyle w:val="IndexLink"/>
                <w:rtl w:val="true"/>
              </w:rPr>
              <w:t>السادس هل یجب العتق بعد الشراء</w:t>
            </w:r>
            <w:r>
              <w:rPr>
                <w:rStyle w:val="IndexLink"/>
                <w:rtl w:val="true"/>
              </w:rPr>
              <w:t>]</w:t>
              <w:tab/>
            </w:r>
            <w:r>
              <w:rPr>
                <w:rStyle w:val="IndexLink"/>
              </w:rPr>
              <w:t>257</w:t>
            </w:r>
          </w:hyperlink>
        </w:p>
        <w:p>
          <w:pPr>
            <w:pStyle w:val="Contents4"/>
            <w:tabs>
              <w:tab w:val="clear" w:pos="8176"/>
              <w:tab w:val="right" w:pos="9026" w:leader="dot"/>
            </w:tabs>
            <w:rPr/>
          </w:pPr>
          <w:hyperlink w:anchor="__RefHeading___Toc3839255_2314609296">
            <w:r>
              <w:rPr>
                <w:webHidden/>
                <w:rStyle w:val="IndexLink"/>
                <w:rtl w:val="true"/>
              </w:rPr>
              <w:t>[</w:t>
            </w:r>
            <w:r>
              <w:rPr>
                <w:rStyle w:val="IndexLink"/>
                <w:rtl w:val="true"/>
              </w:rPr>
              <w:t>الثالث من الموانع القتل</w:t>
            </w:r>
            <w:r>
              <w:rPr>
                <w:rStyle w:val="IndexLink"/>
                <w:rtl w:val="true"/>
              </w:rPr>
              <w:t>]</w:t>
              <w:tab/>
            </w:r>
            <w:r>
              <w:rPr>
                <w:rStyle w:val="IndexLink"/>
              </w:rPr>
              <w:t>258</w:t>
            </w:r>
          </w:hyperlink>
        </w:p>
        <w:p>
          <w:pPr>
            <w:pStyle w:val="Contents5"/>
            <w:tabs>
              <w:tab w:val="clear" w:pos="7892"/>
              <w:tab w:val="right" w:pos="9026" w:leader="dot"/>
            </w:tabs>
            <w:rPr/>
          </w:pPr>
          <w:hyperlink w:anchor="__RefHeading___Toc3839257_2314609296">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3839259_2314609296">
            <w:r>
              <w:rPr>
                <w:webHidden/>
                <w:rStyle w:val="IndexLink"/>
                <w:rtl w:val="true"/>
              </w:rPr>
              <w:t>[</w:t>
            </w:r>
            <w:r>
              <w:rPr>
                <w:rStyle w:val="IndexLink"/>
                <w:rtl w:val="true"/>
              </w:rPr>
              <w:t>و العمد منه بغیر حق مانع</w:t>
            </w:r>
            <w:r>
              <w:rPr>
                <w:rStyle w:val="IndexLink"/>
                <w:rtl w:val="true"/>
              </w:rPr>
              <w:t>]</w:t>
              <w:tab/>
            </w:r>
            <w:r>
              <w:rPr>
                <w:rStyle w:val="IndexLink"/>
              </w:rPr>
              <w:t>258</w:t>
            </w:r>
          </w:hyperlink>
        </w:p>
        <w:p>
          <w:pPr>
            <w:pStyle w:val="Contents5"/>
            <w:tabs>
              <w:tab w:val="clear" w:pos="7892"/>
              <w:tab w:val="right" w:pos="9026" w:leader="dot"/>
            </w:tabs>
            <w:rPr/>
          </w:pPr>
          <w:hyperlink w:anchor="__RefHeading___Toc3839261_2314609296">
            <w:r>
              <w:rPr>
                <w:webHidden/>
                <w:rStyle w:val="IndexLink"/>
                <w:rtl w:val="true"/>
              </w:rPr>
              <w:t>[</w:t>
            </w:r>
            <w:r>
              <w:rPr>
                <w:rStyle w:val="IndexLink"/>
                <w:rtl w:val="true"/>
              </w:rPr>
              <w:t>أما الخطاء</w:t>
            </w:r>
            <w:r>
              <w:rPr>
                <w:rStyle w:val="IndexLink"/>
                <w:rtl w:val="true"/>
              </w:rPr>
              <w:t>]</w:t>
              <w:tab/>
            </w:r>
            <w:r>
              <w:rPr>
                <w:rStyle w:val="IndexLink"/>
              </w:rPr>
              <w:t>259</w:t>
            </w:r>
          </w:hyperlink>
        </w:p>
        <w:p>
          <w:pPr>
            <w:pStyle w:val="Contents5"/>
            <w:tabs>
              <w:tab w:val="clear" w:pos="7892"/>
              <w:tab w:val="right" w:pos="9026" w:leader="dot"/>
            </w:tabs>
            <w:rPr/>
          </w:pPr>
          <w:hyperlink w:anchor="__RefHeading___Toc3839263_2314609296">
            <w:r>
              <w:rPr>
                <w:webHidden/>
                <w:rStyle w:val="IndexLink"/>
                <w:rtl w:val="true"/>
              </w:rPr>
              <w:t>[</w:t>
            </w:r>
            <w:r>
              <w:rPr>
                <w:rStyle w:val="IndexLink"/>
                <w:rtl w:val="true"/>
              </w:rPr>
              <w:t>أما الخطأ الشبیه بالعمد</w:t>
            </w:r>
            <w:r>
              <w:rPr>
                <w:rStyle w:val="IndexLink"/>
                <w:rtl w:val="true"/>
              </w:rPr>
              <w:t>]</w:t>
              <w:tab/>
            </w:r>
            <w:r>
              <w:rPr>
                <w:rStyle w:val="IndexLink"/>
              </w:rPr>
              <w:t>261</w:t>
            </w:r>
          </w:hyperlink>
        </w:p>
        <w:p>
          <w:pPr>
            <w:pStyle w:val="Contents5"/>
            <w:tabs>
              <w:tab w:val="clear" w:pos="7892"/>
              <w:tab w:val="right" w:pos="9026" w:leader="dot"/>
            </w:tabs>
            <w:rPr/>
          </w:pPr>
          <w:hyperlink w:anchor="__RefHeading___Toc3839265_2314609296">
            <w:r>
              <w:rPr>
                <w:webHidden/>
                <w:rStyle w:val="IndexLink"/>
                <w:rtl w:val="true"/>
              </w:rPr>
              <w:t>[</w:t>
            </w:r>
            <w:r>
              <w:rPr>
                <w:rStyle w:val="IndexLink"/>
                <w:rtl w:val="true"/>
              </w:rPr>
              <w:t>لو اشترک اثنان فی القتل منعا عن الإرث</w:t>
            </w:r>
            <w:r>
              <w:rPr>
                <w:rStyle w:val="IndexLink"/>
                <w:rtl w:val="true"/>
              </w:rPr>
              <w:t>]</w:t>
              <w:tab/>
            </w:r>
            <w:r>
              <w:rPr>
                <w:rStyle w:val="IndexLink"/>
              </w:rPr>
              <w:t>262</w:t>
            </w:r>
          </w:hyperlink>
        </w:p>
        <w:p>
          <w:pPr>
            <w:pStyle w:val="Contents5"/>
            <w:tabs>
              <w:tab w:val="clear" w:pos="7892"/>
              <w:tab w:val="right" w:pos="9026" w:leader="dot"/>
            </w:tabs>
            <w:rPr/>
          </w:pPr>
          <w:hyperlink w:anchor="__RefHeading___Toc3839267_2314609296">
            <w:r>
              <w:rPr>
                <w:webHidden/>
                <w:rStyle w:val="IndexLink"/>
                <w:rtl w:val="true"/>
              </w:rPr>
              <w:t>[</w:t>
            </w:r>
            <w:r>
              <w:rPr>
                <w:rStyle w:val="IndexLink"/>
                <w:rtl w:val="true"/>
              </w:rPr>
              <w:t>مسائل</w:t>
            </w:r>
            <w:r>
              <w:rPr>
                <w:rStyle w:val="IndexLink"/>
                <w:rtl w:val="true"/>
              </w:rPr>
              <w:t>]</w:t>
              <w:tab/>
            </w:r>
            <w:r>
              <w:rPr>
                <w:rStyle w:val="IndexLink"/>
              </w:rPr>
              <w:t>263</w:t>
            </w:r>
          </w:hyperlink>
        </w:p>
        <w:p>
          <w:pPr>
            <w:pStyle w:val="Contents6"/>
            <w:tabs>
              <w:tab w:val="clear" w:pos="7609"/>
              <w:tab w:val="right" w:pos="9026" w:leader="dot"/>
            </w:tabs>
            <w:rPr/>
          </w:pPr>
          <w:hyperlink w:anchor="__RefHeading___Toc3839269_2314609296">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3839271_2314609296">
            <w:r>
              <w:rPr>
                <w:webHidden/>
                <w:rStyle w:val="IndexLink"/>
                <w:rtl w:val="true"/>
              </w:rPr>
              <w:t>[</w:t>
            </w:r>
            <w:r>
              <w:rPr>
                <w:rStyle w:val="IndexLink"/>
                <w:rtl w:val="true"/>
              </w:rPr>
              <w:t>الأولی یرث القصاص من یرث المال</w:t>
            </w:r>
            <w:r>
              <w:rPr>
                <w:rStyle w:val="IndexLink"/>
                <w:rtl w:val="true"/>
              </w:rPr>
              <w:t>]</w:t>
              <w:tab/>
            </w:r>
            <w:r>
              <w:rPr>
                <w:rStyle w:val="IndexLink"/>
              </w:rPr>
              <w:t>263</w:t>
            </w:r>
          </w:hyperlink>
        </w:p>
        <w:p>
          <w:pPr>
            <w:pStyle w:val="Contents6"/>
            <w:tabs>
              <w:tab w:val="clear" w:pos="7609"/>
              <w:tab w:val="right" w:pos="9026" w:leader="dot"/>
            </w:tabs>
            <w:rPr/>
          </w:pPr>
          <w:hyperlink w:anchor="__RefHeading___Toc3839273_2314609296">
            <w:r>
              <w:rPr>
                <w:webHidden/>
                <w:rStyle w:val="IndexLink"/>
                <w:rtl w:val="true"/>
              </w:rPr>
              <w:t>[</w:t>
            </w:r>
            <w:r>
              <w:rPr>
                <w:rStyle w:val="IndexLink"/>
                <w:rtl w:val="true"/>
              </w:rPr>
              <w:t>الثانیة لو لم یکن للمقتول وارث سوی الامام</w:t>
            </w:r>
            <w:r>
              <w:rPr>
                <w:rStyle w:val="IndexLink"/>
                <w:rtl w:val="true"/>
              </w:rPr>
              <w:t>]</w:t>
              <w:tab/>
            </w:r>
            <w:r>
              <w:rPr>
                <w:rStyle w:val="IndexLink"/>
              </w:rPr>
              <w:t>263</w:t>
            </w:r>
          </w:hyperlink>
        </w:p>
        <w:p>
          <w:pPr>
            <w:pStyle w:val="Contents6"/>
            <w:tabs>
              <w:tab w:val="clear" w:pos="7609"/>
              <w:tab w:val="right" w:pos="9026" w:leader="dot"/>
            </w:tabs>
            <w:rPr/>
          </w:pPr>
          <w:hyperlink w:anchor="__RefHeading___Toc3839275_2314609296">
            <w:r>
              <w:rPr>
                <w:webHidden/>
                <w:rStyle w:val="IndexLink"/>
                <w:rtl w:val="true"/>
              </w:rPr>
              <w:t>[</w:t>
            </w:r>
            <w:r>
              <w:rPr>
                <w:rStyle w:val="IndexLink"/>
                <w:rtl w:val="true"/>
              </w:rPr>
              <w:t>الثالثة الدیة بحکم مال المیت</w:t>
            </w:r>
            <w:r>
              <w:rPr>
                <w:rStyle w:val="IndexLink"/>
                <w:rtl w:val="true"/>
              </w:rPr>
              <w:t>]</w:t>
              <w:tab/>
            </w:r>
            <w:r>
              <w:rPr>
                <w:rStyle w:val="IndexLink"/>
              </w:rPr>
              <w:t>263</w:t>
            </w:r>
          </w:hyperlink>
        </w:p>
        <w:p>
          <w:pPr>
            <w:pStyle w:val="Contents6"/>
            <w:tabs>
              <w:tab w:val="clear" w:pos="7609"/>
              <w:tab w:val="right" w:pos="9026" w:leader="dot"/>
            </w:tabs>
            <w:rPr/>
          </w:pPr>
          <w:hyperlink w:anchor="__RefHeading___Toc3839277_2314609296">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3839279_2314609296">
            <w:r>
              <w:rPr>
                <w:webHidden/>
                <w:rStyle w:val="IndexLink"/>
                <w:rtl w:val="true"/>
              </w:rPr>
              <w:t>[</w:t>
            </w:r>
            <w:r>
              <w:rPr>
                <w:rStyle w:val="IndexLink"/>
                <w:rtl w:val="true"/>
              </w:rPr>
              <w:t>بقی شی‌ء</w:t>
            </w:r>
            <w:r>
              <w:rPr>
                <w:rStyle w:val="IndexLink"/>
                <w:rtl w:val="true"/>
              </w:rPr>
              <w:t>]</w:t>
              <w:tab/>
            </w:r>
            <w:r>
              <w:rPr>
                <w:rStyle w:val="IndexLink"/>
              </w:rPr>
              <w:t>266</w:t>
            </w:r>
          </w:hyperlink>
        </w:p>
        <w:p>
          <w:pPr>
            <w:pStyle w:val="Contents6"/>
            <w:tabs>
              <w:tab w:val="clear" w:pos="7609"/>
              <w:tab w:val="right" w:pos="9026" w:leader="dot"/>
            </w:tabs>
            <w:rPr/>
          </w:pPr>
          <w:hyperlink w:anchor="__RefHeading___Toc3839281_2314609296">
            <w:r>
              <w:rPr>
                <w:webHidden/>
                <w:rStyle w:val="IndexLink"/>
                <w:rtl w:val="true"/>
              </w:rPr>
              <w:t>[</w:t>
            </w:r>
            <w:r>
              <w:rPr>
                <w:rStyle w:val="IndexLink"/>
                <w:rtl w:val="true"/>
              </w:rPr>
              <w:t>الرابعة</w:t>
            </w:r>
            <w:r>
              <w:rPr>
                <w:rStyle w:val="IndexLink"/>
                <w:rtl w:val="true"/>
              </w:rPr>
              <w:t xml:space="preserve">) </w:t>
            </w:r>
            <w:r>
              <w:rPr>
                <w:rStyle w:val="IndexLink"/>
                <w:rtl w:val="true"/>
              </w:rPr>
              <w:t>یلحق بموانع الإرث أمور</w:t>
            </w:r>
            <w:r>
              <w:rPr>
                <w:rStyle w:val="IndexLink"/>
                <w:rtl w:val="true"/>
              </w:rPr>
              <w:t>]</w:t>
              <w:tab/>
            </w:r>
            <w:r>
              <w:rPr>
                <w:rStyle w:val="IndexLink"/>
              </w:rPr>
              <w:t>266</w:t>
            </w:r>
          </w:hyperlink>
        </w:p>
        <w:p>
          <w:pPr>
            <w:pStyle w:val="Contents6"/>
            <w:tabs>
              <w:tab w:val="clear" w:pos="7609"/>
              <w:tab w:val="right" w:pos="9026" w:leader="dot"/>
            </w:tabs>
            <w:rPr/>
          </w:pPr>
          <w:hyperlink w:anchor="__RefHeading___Toc3839283_2314609296">
            <w:r>
              <w:rPr>
                <w:webHidden/>
                <w:rStyle w:val="IndexLink"/>
                <w:rtl w:val="true"/>
              </w:rPr>
              <w:t>اشارة</w:t>
            </w:r>
            <w:r>
              <w:rPr>
                <w:rStyle w:val="IndexLink"/>
                <w:rtl w:val="true"/>
              </w:rPr>
              <w:tab/>
            </w:r>
            <w:r>
              <w:rPr>
                <w:rStyle w:val="IndexLink"/>
              </w:rPr>
              <w:t>266</w:t>
            </w:r>
          </w:hyperlink>
        </w:p>
        <w:p>
          <w:pPr>
            <w:pStyle w:val="Contents6"/>
            <w:tabs>
              <w:tab w:val="clear" w:pos="7609"/>
              <w:tab w:val="right" w:pos="9026" w:leader="dot"/>
            </w:tabs>
            <w:rPr/>
          </w:pPr>
          <w:hyperlink w:anchor="__RefHeading___Toc3839285_2314609296">
            <w:r>
              <w:rPr>
                <w:webHidden/>
                <w:rStyle w:val="IndexLink"/>
                <w:rtl w:val="true"/>
              </w:rPr>
              <w:t>[</w:t>
            </w:r>
            <w:r>
              <w:rPr>
                <w:rStyle w:val="IndexLink"/>
                <w:rtl w:val="true"/>
              </w:rPr>
              <w:t>الأول اللعان</w:t>
            </w:r>
            <w:r>
              <w:rPr>
                <w:rStyle w:val="IndexLink"/>
                <w:rtl w:val="true"/>
              </w:rPr>
              <w:t>]</w:t>
              <w:tab/>
            </w:r>
            <w:r>
              <w:rPr>
                <w:rStyle w:val="IndexLink"/>
              </w:rPr>
              <w:t>266</w:t>
            </w:r>
          </w:hyperlink>
        </w:p>
        <w:p>
          <w:pPr>
            <w:pStyle w:val="Contents6"/>
            <w:tabs>
              <w:tab w:val="clear" w:pos="7609"/>
              <w:tab w:val="right" w:pos="9026" w:leader="dot"/>
            </w:tabs>
            <w:rPr/>
          </w:pPr>
          <w:hyperlink w:anchor="__RefHeading___Toc3839287_2314609296">
            <w:r>
              <w:rPr>
                <w:webHidden/>
                <w:rStyle w:val="IndexLink"/>
                <w:rtl w:val="true"/>
              </w:rPr>
              <w:t>[</w:t>
            </w:r>
            <w:r>
              <w:rPr>
                <w:rStyle w:val="IndexLink"/>
                <w:rtl w:val="true"/>
              </w:rPr>
              <w:t>الثانی من ملحقات موانع الإرث</w:t>
            </w:r>
            <w:r>
              <w:rPr>
                <w:rStyle w:val="IndexLink"/>
                <w:rtl w:val="true"/>
              </w:rPr>
              <w:t>]</w:t>
              <w:tab/>
            </w:r>
            <w:r>
              <w:rPr>
                <w:rStyle w:val="IndexLink"/>
              </w:rPr>
              <w:t>268</w:t>
            </w:r>
          </w:hyperlink>
        </w:p>
        <w:p>
          <w:pPr>
            <w:pStyle w:val="Contents6"/>
            <w:tabs>
              <w:tab w:val="clear" w:pos="7609"/>
              <w:tab w:val="right" w:pos="9026" w:leader="dot"/>
            </w:tabs>
            <w:rPr/>
          </w:pPr>
          <w:hyperlink w:anchor="__RefHeading___Toc3839289_2314609296">
            <w:r>
              <w:rPr>
                <w:webHidden/>
                <w:rStyle w:val="IndexLink"/>
                <w:rtl w:val="true"/>
              </w:rPr>
              <w:t>[</w:t>
            </w:r>
            <w:r>
              <w:rPr>
                <w:rStyle w:val="IndexLink"/>
                <w:rtl w:val="true"/>
              </w:rPr>
              <w:t>الثالث الحمل</w:t>
            </w:r>
            <w:r>
              <w:rPr>
                <w:rStyle w:val="IndexLink"/>
                <w:rtl w:val="true"/>
              </w:rPr>
              <w:t>]</w:t>
              <w:tab/>
            </w:r>
            <w:r>
              <w:rPr>
                <w:rStyle w:val="IndexLink"/>
              </w:rPr>
              <w:t>272</w:t>
            </w:r>
          </w:hyperlink>
        </w:p>
        <w:p>
          <w:pPr>
            <w:pStyle w:val="Contents6"/>
            <w:tabs>
              <w:tab w:val="clear" w:pos="7609"/>
              <w:tab w:val="right" w:pos="9026" w:leader="dot"/>
            </w:tabs>
            <w:rPr/>
          </w:pPr>
          <w:hyperlink w:anchor="__RefHeading___Toc3839291_2314609296">
            <w:r>
              <w:rPr>
                <w:webHidden/>
                <w:rStyle w:val="IndexLink"/>
                <w:rtl w:val="true"/>
              </w:rPr>
              <w:t>[</w:t>
            </w:r>
            <w:r>
              <w:rPr>
                <w:rStyle w:val="IndexLink"/>
                <w:rtl w:val="true"/>
              </w:rPr>
              <w:t>الرابع جعل بعض من ملحقات الموانع الدین المستوعب</w:t>
            </w:r>
            <w:r>
              <w:rPr>
                <w:rStyle w:val="IndexLink"/>
                <w:rtl w:val="true"/>
              </w:rPr>
              <w:t>]</w:t>
              <w:tab/>
            </w:r>
            <w:r>
              <w:rPr>
                <w:rStyle w:val="IndexLink"/>
              </w:rPr>
              <w:t>275</w:t>
            </w:r>
          </w:hyperlink>
        </w:p>
        <w:p>
          <w:pPr>
            <w:pStyle w:val="Contents3"/>
            <w:tabs>
              <w:tab w:val="clear" w:pos="8459"/>
              <w:tab w:val="right" w:pos="9026" w:leader="dot"/>
            </w:tabs>
            <w:rPr/>
          </w:pPr>
          <w:hyperlink w:anchor="__RefHeading___Toc3839293_2314609296">
            <w:r>
              <w:rPr>
                <w:webHidden/>
                <w:rStyle w:val="IndexLink"/>
                <w:rtl w:val="true"/>
              </w:rPr>
              <w:t>[</w:t>
            </w:r>
            <w:r>
              <w:rPr>
                <w:rStyle w:val="IndexLink"/>
                <w:rtl w:val="true"/>
              </w:rPr>
              <w:t>المقدمة الثالثة فی الحجب</w:t>
            </w:r>
            <w:r>
              <w:rPr>
                <w:rStyle w:val="IndexLink"/>
                <w:rtl w:val="true"/>
              </w:rPr>
              <w:t>]</w:t>
              <w:tab/>
            </w:r>
            <w:r>
              <w:rPr>
                <w:rStyle w:val="IndexLink"/>
              </w:rPr>
              <w:t>276</w:t>
            </w:r>
          </w:hyperlink>
        </w:p>
        <w:p>
          <w:pPr>
            <w:pStyle w:val="Contents4"/>
            <w:tabs>
              <w:tab w:val="clear" w:pos="8176"/>
              <w:tab w:val="right" w:pos="9026" w:leader="dot"/>
            </w:tabs>
            <w:rPr/>
          </w:pPr>
          <w:hyperlink w:anchor="__RefHeading___Toc3839295_2314609296">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3839297_2314609296">
            <w:r>
              <w:rPr>
                <w:webHidden/>
                <w:rStyle w:val="IndexLink"/>
                <w:rtl w:val="true"/>
              </w:rPr>
              <w:t>[</w:t>
            </w:r>
            <w:r>
              <w:rPr>
                <w:rStyle w:val="IndexLink"/>
                <w:rtl w:val="true"/>
              </w:rPr>
              <w:t>ضابط الأول فی المناسب</w:t>
            </w:r>
            <w:r>
              <w:rPr>
                <w:rStyle w:val="IndexLink"/>
                <w:rtl w:val="true"/>
              </w:rPr>
              <w:t>]</w:t>
              <w:tab/>
            </w:r>
            <w:r>
              <w:rPr>
                <w:rStyle w:val="IndexLink"/>
              </w:rPr>
              <w:t>276</w:t>
            </w:r>
          </w:hyperlink>
        </w:p>
        <w:p>
          <w:pPr>
            <w:pStyle w:val="Contents4"/>
            <w:tabs>
              <w:tab w:val="clear" w:pos="8176"/>
              <w:tab w:val="right" w:pos="9026" w:leader="dot"/>
            </w:tabs>
            <w:rPr/>
          </w:pPr>
          <w:hyperlink w:anchor="__RefHeading___Toc3839299_2314609296">
            <w:r>
              <w:rPr>
                <w:webHidden/>
                <w:rStyle w:val="IndexLink"/>
                <w:rtl w:val="true"/>
              </w:rPr>
              <w:t>[</w:t>
            </w:r>
            <w:r>
              <w:rPr>
                <w:rStyle w:val="IndexLink"/>
                <w:rtl w:val="true"/>
              </w:rPr>
              <w:t>أما الثانی و هو حجب النقصان فاثنان</w:t>
            </w:r>
            <w:r>
              <w:rPr>
                <w:rStyle w:val="IndexLink"/>
                <w:rtl w:val="true"/>
              </w:rPr>
              <w:t>]</w:t>
              <w:tab/>
            </w:r>
            <w:r>
              <w:rPr>
                <w:rStyle w:val="IndexLink"/>
              </w:rPr>
              <w:t>277</w:t>
            </w:r>
          </w:hyperlink>
        </w:p>
        <w:p>
          <w:pPr>
            <w:pStyle w:val="Contents5"/>
            <w:tabs>
              <w:tab w:val="clear" w:pos="7892"/>
              <w:tab w:val="right" w:pos="9026" w:leader="dot"/>
            </w:tabs>
            <w:rPr/>
          </w:pPr>
          <w:hyperlink w:anchor="__RefHeading___Toc3839301_2314609296">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3839303_2314609296">
            <w:r>
              <w:rPr>
                <w:webHidden/>
                <w:rStyle w:val="IndexLink"/>
                <w:rtl w:val="true"/>
              </w:rPr>
              <w:t>[</w:t>
            </w:r>
            <w:r>
              <w:rPr>
                <w:rStyle w:val="IndexLink"/>
                <w:rtl w:val="true"/>
              </w:rPr>
              <w:t>الأول حجب الولد</w:t>
            </w:r>
            <w:r>
              <w:rPr>
                <w:rStyle w:val="IndexLink"/>
                <w:rtl w:val="true"/>
              </w:rPr>
              <w:t>]</w:t>
              <w:tab/>
            </w:r>
            <w:r>
              <w:rPr>
                <w:rStyle w:val="IndexLink"/>
              </w:rPr>
              <w:t>277</w:t>
            </w:r>
          </w:hyperlink>
        </w:p>
        <w:p>
          <w:pPr>
            <w:pStyle w:val="Contents5"/>
            <w:tabs>
              <w:tab w:val="clear" w:pos="7892"/>
              <w:tab w:val="right" w:pos="9026" w:leader="dot"/>
            </w:tabs>
            <w:rPr/>
          </w:pPr>
          <w:hyperlink w:anchor="__RefHeading___Toc3839305_2314609296">
            <w:r>
              <w:rPr>
                <w:webHidden/>
                <w:rStyle w:val="IndexLink"/>
                <w:rtl w:val="true"/>
              </w:rPr>
              <w:t>[</w:t>
            </w:r>
            <w:r>
              <w:rPr>
                <w:rStyle w:val="IndexLink"/>
                <w:rtl w:val="true"/>
              </w:rPr>
              <w:t>الثانی حجب الاخوة</w:t>
            </w:r>
            <w:r>
              <w:rPr>
                <w:rStyle w:val="IndexLink"/>
                <w:rtl w:val="true"/>
              </w:rPr>
              <w:t>]</w:t>
              <w:tab/>
            </w:r>
            <w:r>
              <w:rPr>
                <w:rStyle w:val="IndexLink"/>
              </w:rPr>
              <w:t>282</w:t>
            </w:r>
          </w:hyperlink>
        </w:p>
        <w:p>
          <w:pPr>
            <w:pStyle w:val="Contents6"/>
            <w:tabs>
              <w:tab w:val="clear" w:pos="7609"/>
              <w:tab w:val="right" w:pos="9026" w:leader="dot"/>
            </w:tabs>
            <w:rPr/>
          </w:pPr>
          <w:hyperlink w:anchor="__RefHeading___Toc3839307_2314609296">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3839309_2314609296">
            <w:r>
              <w:rPr>
                <w:webHidden/>
                <w:rStyle w:val="IndexLink"/>
                <w:rtl w:val="true"/>
              </w:rPr>
              <w:t>و أما الشروط المعتبرة فی حجب الإخوة فأمور</w:t>
            </w:r>
            <w:r>
              <w:rPr>
                <w:rStyle w:val="IndexLink"/>
                <w:rtl w:val="true"/>
              </w:rPr>
              <w:t>:</w:t>
              <w:tab/>
            </w:r>
            <w:r>
              <w:rPr>
                <w:rStyle w:val="IndexLink"/>
              </w:rPr>
              <w:t>282</w:t>
            </w:r>
          </w:hyperlink>
        </w:p>
        <w:p>
          <w:pPr>
            <w:pStyle w:val="Contents6"/>
            <w:tabs>
              <w:tab w:val="clear" w:pos="7609"/>
              <w:tab w:val="right" w:pos="9026" w:leader="dot"/>
            </w:tabs>
            <w:rPr/>
          </w:pPr>
          <w:hyperlink w:anchor="__RefHeading___Toc3839311_2314609296">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3839313_2314609296">
            <w:r>
              <w:rPr>
                <w:webHidden/>
                <w:rStyle w:val="IndexLink"/>
                <w:rtl w:val="true"/>
              </w:rPr>
              <w:t>[</w:t>
            </w:r>
            <w:r>
              <w:rPr>
                <w:rStyle w:val="IndexLink"/>
                <w:rtl w:val="true"/>
              </w:rPr>
              <w:t>الأول العدد</w:t>
            </w:r>
            <w:r>
              <w:rPr>
                <w:rStyle w:val="IndexLink"/>
                <w:rtl w:val="true"/>
              </w:rPr>
              <w:t>]</w:t>
              <w:tab/>
            </w:r>
            <w:r>
              <w:rPr>
                <w:rStyle w:val="IndexLink"/>
              </w:rPr>
              <w:t>282</w:t>
            </w:r>
          </w:hyperlink>
        </w:p>
        <w:p>
          <w:pPr>
            <w:pStyle w:val="Contents6"/>
            <w:tabs>
              <w:tab w:val="clear" w:pos="7609"/>
              <w:tab w:val="right" w:pos="9026" w:leader="dot"/>
            </w:tabs>
            <w:rPr/>
          </w:pPr>
          <w:hyperlink w:anchor="__RefHeading___Toc3839315_2314609296">
            <w:r>
              <w:rPr>
                <w:webHidden/>
                <w:rStyle w:val="IndexLink"/>
                <w:rtl w:val="true"/>
              </w:rPr>
              <w:t>[</w:t>
            </w:r>
            <w:r>
              <w:rPr>
                <w:rStyle w:val="IndexLink"/>
                <w:rtl w:val="true"/>
              </w:rPr>
              <w:t>الثانی أن یکونوا للأبوین أو للأب خاصة</w:t>
            </w:r>
            <w:r>
              <w:rPr>
                <w:rStyle w:val="IndexLink"/>
                <w:rtl w:val="true"/>
              </w:rPr>
              <w:t>]</w:t>
              <w:tab/>
            </w:r>
            <w:r>
              <w:rPr>
                <w:rStyle w:val="IndexLink"/>
              </w:rPr>
              <w:t>284</w:t>
            </w:r>
          </w:hyperlink>
        </w:p>
        <w:p>
          <w:pPr>
            <w:pStyle w:val="Contents6"/>
            <w:tabs>
              <w:tab w:val="clear" w:pos="7609"/>
              <w:tab w:val="right" w:pos="9026" w:leader="dot"/>
            </w:tabs>
            <w:rPr/>
          </w:pPr>
          <w:hyperlink w:anchor="__RefHeading___Toc3839317_2314609296">
            <w:r>
              <w:rPr>
                <w:webHidden/>
                <w:rStyle w:val="IndexLink"/>
                <w:rtl w:val="true"/>
              </w:rPr>
              <w:t>[</w:t>
            </w:r>
            <w:r>
              <w:rPr>
                <w:rStyle w:val="IndexLink"/>
                <w:rtl w:val="true"/>
              </w:rPr>
              <w:t>الثالث أن یکون الأب موجودا</w:t>
            </w:r>
            <w:r>
              <w:rPr>
                <w:rStyle w:val="IndexLink"/>
                <w:rtl w:val="true"/>
              </w:rPr>
              <w:t>]</w:t>
              <w:tab/>
            </w:r>
            <w:r>
              <w:rPr>
                <w:rStyle w:val="IndexLink"/>
              </w:rPr>
              <w:t>284</w:t>
            </w:r>
          </w:hyperlink>
        </w:p>
        <w:p>
          <w:pPr>
            <w:pStyle w:val="Contents6"/>
            <w:tabs>
              <w:tab w:val="clear" w:pos="7609"/>
              <w:tab w:val="right" w:pos="9026" w:leader="dot"/>
            </w:tabs>
            <w:rPr/>
          </w:pPr>
          <w:hyperlink w:anchor="__RefHeading___Toc3839319_2314609296">
            <w:r>
              <w:rPr>
                <w:webHidden/>
                <w:rStyle w:val="IndexLink"/>
                <w:rtl w:val="true"/>
              </w:rPr>
              <w:t>[</w:t>
            </w:r>
            <w:r>
              <w:rPr>
                <w:rStyle w:val="IndexLink"/>
                <w:rtl w:val="true"/>
              </w:rPr>
              <w:t>الرابع انتفاء موانع الإرث</w:t>
            </w:r>
            <w:r>
              <w:rPr>
                <w:rStyle w:val="IndexLink"/>
                <w:rtl w:val="true"/>
              </w:rPr>
              <w:t>]</w:t>
              <w:tab/>
            </w:r>
            <w:r>
              <w:rPr>
                <w:rStyle w:val="IndexLink"/>
              </w:rPr>
              <w:t>286</w:t>
            </w:r>
          </w:hyperlink>
        </w:p>
        <w:p>
          <w:pPr>
            <w:pStyle w:val="Contents6"/>
            <w:tabs>
              <w:tab w:val="clear" w:pos="7609"/>
              <w:tab w:val="right" w:pos="9026" w:leader="dot"/>
            </w:tabs>
            <w:rPr/>
          </w:pPr>
          <w:hyperlink w:anchor="__RefHeading___Toc3839321_2314609296">
            <w:r>
              <w:rPr>
                <w:webHidden/>
                <w:rStyle w:val="IndexLink"/>
                <w:rtl w:val="true"/>
              </w:rPr>
              <w:t>[</w:t>
            </w:r>
            <w:r>
              <w:rPr>
                <w:rStyle w:val="IndexLink"/>
                <w:rtl w:val="true"/>
              </w:rPr>
              <w:t>الخامس أن یکونوا منفصلین أحیاء عند موت المورث</w:t>
            </w:r>
            <w:r>
              <w:rPr>
                <w:rStyle w:val="IndexLink"/>
                <w:rtl w:val="true"/>
              </w:rPr>
              <w:t>]</w:t>
              <w:tab/>
            </w:r>
            <w:r>
              <w:rPr>
                <w:rStyle w:val="IndexLink"/>
              </w:rPr>
              <w:t>286</w:t>
            </w:r>
          </w:hyperlink>
        </w:p>
        <w:p>
          <w:pPr>
            <w:pStyle w:val="Contents3"/>
            <w:tabs>
              <w:tab w:val="clear" w:pos="8459"/>
              <w:tab w:val="right" w:pos="9026" w:leader="dot"/>
            </w:tabs>
            <w:rPr/>
          </w:pPr>
          <w:hyperlink w:anchor="__RefHeading___Toc3839323_2314609296">
            <w:r>
              <w:rPr>
                <w:webHidden/>
                <w:rStyle w:val="IndexLink"/>
                <w:rtl w:val="true"/>
              </w:rPr>
              <w:t>[</w:t>
            </w:r>
            <w:r>
              <w:rPr>
                <w:rStyle w:val="IndexLink"/>
                <w:rtl w:val="true"/>
              </w:rPr>
              <w:t>المقدمة الرابعة فی مقادیر السهام</w:t>
            </w:r>
            <w:r>
              <w:rPr>
                <w:rStyle w:val="IndexLink"/>
                <w:rtl w:val="true"/>
              </w:rPr>
              <w:t>]</w:t>
              <w:tab/>
            </w:r>
            <w:r>
              <w:rPr>
                <w:rStyle w:val="IndexLink"/>
              </w:rPr>
              <w:t>287</w:t>
            </w:r>
          </w:hyperlink>
        </w:p>
        <w:p>
          <w:pPr>
            <w:pStyle w:val="Contents4"/>
            <w:tabs>
              <w:tab w:val="clear" w:pos="8176"/>
              <w:tab w:val="right" w:pos="9026" w:leader="dot"/>
            </w:tabs>
            <w:rPr/>
          </w:pPr>
          <w:hyperlink w:anchor="__RefHeading___Toc3839325_2314609296">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3839327_2314609296">
            <w:r>
              <w:rPr>
                <w:webHidden/>
                <w:rStyle w:val="IndexLink"/>
                <w:rtl w:val="true"/>
              </w:rPr>
              <w:t>[</w:t>
            </w:r>
            <w:r>
              <w:rPr>
                <w:rStyle w:val="IndexLink"/>
                <w:rtl w:val="true"/>
              </w:rPr>
              <w:t>و أهلها خمسة عشر</w:t>
            </w:r>
            <w:r>
              <w:rPr>
                <w:rStyle w:val="IndexLink"/>
                <w:rtl w:val="true"/>
              </w:rPr>
              <w:t>]</w:t>
              <w:tab/>
            </w:r>
            <w:r>
              <w:rPr>
                <w:rStyle w:val="IndexLink"/>
              </w:rPr>
              <w:t>287</w:t>
            </w:r>
          </w:hyperlink>
        </w:p>
        <w:p>
          <w:pPr>
            <w:pStyle w:val="Contents5"/>
            <w:tabs>
              <w:tab w:val="clear" w:pos="7892"/>
              <w:tab w:val="right" w:pos="9026" w:leader="dot"/>
            </w:tabs>
            <w:rPr/>
          </w:pPr>
          <w:hyperlink w:anchor="__RefHeading___Toc3839329_2314609296">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3839331_2314609296">
            <w:r>
              <w:rPr>
                <w:webHidden/>
                <w:rStyle w:val="IndexLink"/>
                <w:rtl w:val="true"/>
              </w:rPr>
              <w:t>[</w:t>
            </w:r>
            <w:r>
              <w:rPr>
                <w:rStyle w:val="IndexLink"/>
                <w:rtl w:val="true"/>
              </w:rPr>
              <w:t>إلا أن ثمانیة منها ممتنعة عقلا، أو شرعا</w:t>
            </w:r>
            <w:r>
              <w:rPr>
                <w:rStyle w:val="IndexLink"/>
                <w:rtl w:val="true"/>
              </w:rPr>
              <w:t>]</w:t>
              <w:tab/>
            </w:r>
            <w:r>
              <w:rPr>
                <w:rStyle w:val="IndexLink"/>
              </w:rPr>
              <w:t>289</w:t>
            </w:r>
          </w:hyperlink>
        </w:p>
        <w:p>
          <w:pPr>
            <w:pStyle w:val="Contents6"/>
            <w:tabs>
              <w:tab w:val="clear" w:pos="7609"/>
              <w:tab w:val="right" w:pos="9026" w:leader="dot"/>
            </w:tabs>
            <w:rPr/>
          </w:pPr>
          <w:hyperlink w:anchor="__RefHeading___Toc3839333_2314609296">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3839335_2314609296">
            <w:r>
              <w:rPr>
                <w:webHidden/>
                <w:rStyle w:val="IndexLink"/>
                <w:rtl w:val="true"/>
              </w:rPr>
              <w:t>[</w:t>
            </w:r>
            <w:r>
              <w:rPr>
                <w:rStyle w:val="IndexLink"/>
                <w:rtl w:val="true"/>
              </w:rPr>
              <w:t>الأول منهما</w:t>
            </w:r>
            <w:r>
              <w:rPr>
                <w:rStyle w:val="IndexLink"/>
                <w:rtl w:val="true"/>
              </w:rPr>
              <w:t>]</w:t>
              <w:tab/>
            </w:r>
            <w:r>
              <w:rPr>
                <w:rStyle w:val="IndexLink"/>
              </w:rPr>
              <w:t>289</w:t>
            </w:r>
          </w:hyperlink>
        </w:p>
        <w:p>
          <w:pPr>
            <w:pStyle w:val="Contents6"/>
            <w:tabs>
              <w:tab w:val="clear" w:pos="7609"/>
              <w:tab w:val="right" w:pos="9026" w:leader="dot"/>
            </w:tabs>
            <w:rPr/>
          </w:pPr>
          <w:hyperlink w:anchor="__RefHeading___Toc3839337_2314609296">
            <w:r>
              <w:rPr>
                <w:webHidden/>
                <w:rStyle w:val="IndexLink"/>
                <w:rtl w:val="true"/>
              </w:rPr>
              <w:t>[</w:t>
            </w:r>
            <w:r>
              <w:rPr>
                <w:rStyle w:val="IndexLink"/>
                <w:rtl w:val="true"/>
              </w:rPr>
              <w:t>الثانی و هو ما یمتنع الاجتماع فیه شرعا</w:t>
            </w:r>
            <w:r>
              <w:rPr>
                <w:rStyle w:val="IndexLink"/>
                <w:rtl w:val="true"/>
              </w:rPr>
              <w:t>]</w:t>
              <w:tab/>
            </w:r>
            <w:r>
              <w:rPr>
                <w:rStyle w:val="IndexLink"/>
              </w:rPr>
              <w:t>290</w:t>
            </w:r>
          </w:hyperlink>
        </w:p>
        <w:p>
          <w:pPr>
            <w:pStyle w:val="Contents4"/>
            <w:tabs>
              <w:tab w:val="clear" w:pos="8176"/>
              <w:tab w:val="right" w:pos="9026" w:leader="dot"/>
            </w:tabs>
            <w:rPr/>
          </w:pPr>
          <w:hyperlink w:anchor="__RefHeading___Toc3839339_2314609296">
            <w:r>
              <w:rPr>
                <w:webHidden/>
                <w:rStyle w:val="IndexLink"/>
                <w:rtl w:val="true"/>
              </w:rPr>
              <w:t>[</w:t>
            </w:r>
            <w:r>
              <w:rPr>
                <w:rStyle w:val="IndexLink"/>
                <w:rtl w:val="true"/>
              </w:rPr>
              <w:t>التعصیب، و العول</w:t>
            </w:r>
            <w:r>
              <w:rPr>
                <w:rStyle w:val="IndexLink"/>
                <w:rtl w:val="true"/>
              </w:rPr>
              <w:t>]</w:t>
              <w:tab/>
            </w:r>
            <w:r>
              <w:rPr>
                <w:rStyle w:val="IndexLink"/>
              </w:rPr>
              <w:t>290</w:t>
            </w:r>
          </w:hyperlink>
        </w:p>
        <w:p>
          <w:pPr>
            <w:pStyle w:val="Contents5"/>
            <w:tabs>
              <w:tab w:val="clear" w:pos="7892"/>
              <w:tab w:val="right" w:pos="9026" w:leader="dot"/>
            </w:tabs>
            <w:rPr/>
          </w:pPr>
          <w:hyperlink w:anchor="__RefHeading___Toc3839341_2314609296">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3839343_2314609296">
            <w:r>
              <w:rPr>
                <w:webHidden/>
                <w:rStyle w:val="IndexLink"/>
                <w:rtl w:val="true"/>
              </w:rPr>
              <w:t>[</w:t>
            </w:r>
            <w:r>
              <w:rPr>
                <w:rStyle w:val="IndexLink"/>
                <w:rtl w:val="true"/>
              </w:rPr>
              <w:t>أما التعصیب</w:t>
            </w:r>
            <w:r>
              <w:rPr>
                <w:rStyle w:val="IndexLink"/>
                <w:rtl w:val="true"/>
              </w:rPr>
              <w:t>]</w:t>
              <w:tab/>
            </w:r>
            <w:r>
              <w:rPr>
                <w:rStyle w:val="IndexLink"/>
              </w:rPr>
              <w:t>290</w:t>
            </w:r>
          </w:hyperlink>
        </w:p>
        <w:p>
          <w:pPr>
            <w:pStyle w:val="Contents6"/>
            <w:tabs>
              <w:tab w:val="clear" w:pos="7609"/>
              <w:tab w:val="right" w:pos="9026" w:leader="dot"/>
            </w:tabs>
            <w:rPr/>
          </w:pPr>
          <w:hyperlink w:anchor="__RefHeading___Toc3839345_2314609296">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3839347_2314609296">
            <w:r>
              <w:rPr>
                <w:webHidden/>
                <w:rStyle w:val="IndexLink"/>
                <w:rtl w:val="true"/>
              </w:rPr>
              <w:t>[</w:t>
            </w:r>
            <w:r>
              <w:rPr>
                <w:rStyle w:val="IndexLink"/>
                <w:rtl w:val="true"/>
              </w:rPr>
              <w:t>أما المطلب الأول</w:t>
            </w:r>
            <w:r>
              <w:rPr>
                <w:rStyle w:val="IndexLink"/>
                <w:rtl w:val="true"/>
              </w:rPr>
              <w:t>]</w:t>
              <w:tab/>
            </w:r>
            <w:r>
              <w:rPr>
                <w:rStyle w:val="IndexLink"/>
              </w:rPr>
              <w:t>291</w:t>
            </w:r>
          </w:hyperlink>
        </w:p>
        <w:p>
          <w:pPr>
            <w:pStyle w:val="Contents6"/>
            <w:tabs>
              <w:tab w:val="clear" w:pos="7609"/>
              <w:tab w:val="right" w:pos="9026" w:leader="dot"/>
            </w:tabs>
            <w:rPr/>
          </w:pPr>
          <w:hyperlink w:anchor="__RefHeading___Toc3839349_2314609296">
            <w:r>
              <w:rPr>
                <w:webHidden/>
                <w:rStyle w:val="IndexLink"/>
                <w:rtl w:val="true"/>
              </w:rPr>
              <w:t>[</w:t>
            </w:r>
            <w:r>
              <w:rPr>
                <w:rStyle w:val="IndexLink"/>
                <w:rtl w:val="true"/>
              </w:rPr>
              <w:t>أما المطلب الثانی</w:t>
            </w:r>
            <w:r>
              <w:rPr>
                <w:rStyle w:val="IndexLink"/>
                <w:rtl w:val="true"/>
              </w:rPr>
              <w:t>]</w:t>
              <w:tab/>
            </w:r>
            <w:r>
              <w:rPr>
                <w:rStyle w:val="IndexLink"/>
              </w:rPr>
              <w:t>291</w:t>
            </w:r>
          </w:hyperlink>
        </w:p>
        <w:p>
          <w:pPr>
            <w:pStyle w:val="Contents6"/>
            <w:tabs>
              <w:tab w:val="clear" w:pos="7609"/>
              <w:tab w:val="right" w:pos="9026" w:leader="dot"/>
            </w:tabs>
            <w:rPr/>
          </w:pPr>
          <w:hyperlink w:anchor="__RefHeading___Toc3839351_2314609296">
            <w:r>
              <w:rPr>
                <w:webHidden/>
                <w:rStyle w:val="IndexLink"/>
                <w:rtl w:val="true"/>
              </w:rPr>
              <w:t>[</w:t>
            </w:r>
            <w:r>
              <w:rPr>
                <w:rStyle w:val="IndexLink"/>
                <w:rtl w:val="true"/>
              </w:rPr>
              <w:t>أما المطلب الثالث</w:t>
            </w:r>
            <w:r>
              <w:rPr>
                <w:rStyle w:val="IndexLink"/>
                <w:rtl w:val="true"/>
              </w:rPr>
              <w:t>]</w:t>
              <w:tab/>
            </w:r>
            <w:r>
              <w:rPr>
                <w:rStyle w:val="IndexLink"/>
              </w:rPr>
              <w:t>292</w:t>
            </w:r>
          </w:hyperlink>
        </w:p>
        <w:p>
          <w:pPr>
            <w:pStyle w:val="Contents5"/>
            <w:tabs>
              <w:tab w:val="clear" w:pos="7892"/>
              <w:tab w:val="right" w:pos="9026" w:leader="dot"/>
            </w:tabs>
            <w:rPr/>
          </w:pPr>
          <w:hyperlink w:anchor="__RefHeading___Toc3839353_2314609296">
            <w:r>
              <w:rPr>
                <w:webHidden/>
                <w:rStyle w:val="IndexLink"/>
                <w:rtl w:val="true"/>
              </w:rPr>
              <w:t>[</w:t>
            </w:r>
            <w:r>
              <w:rPr>
                <w:rStyle w:val="IndexLink"/>
                <w:rtl w:val="true"/>
              </w:rPr>
              <w:t>أما العول</w:t>
            </w:r>
            <w:r>
              <w:rPr>
                <w:rStyle w:val="IndexLink"/>
                <w:rtl w:val="true"/>
              </w:rPr>
              <w:t>]</w:t>
              <w:tab/>
            </w:r>
            <w:r>
              <w:rPr>
                <w:rStyle w:val="IndexLink"/>
              </w:rPr>
              <w:t>293</w:t>
            </w:r>
          </w:hyperlink>
        </w:p>
        <w:p>
          <w:pPr>
            <w:pStyle w:val="Contents3"/>
            <w:tabs>
              <w:tab w:val="clear" w:pos="8459"/>
              <w:tab w:val="right" w:pos="9026" w:leader="dot"/>
            </w:tabs>
            <w:rPr/>
          </w:pPr>
          <w:hyperlink w:anchor="__RefHeading___Toc3839355_2314609296">
            <w:r>
              <w:rPr>
                <w:webHidden/>
                <w:rStyle w:val="IndexLink"/>
                <w:rtl w:val="true"/>
              </w:rPr>
              <w:t>[</w:t>
            </w:r>
            <w:r>
              <w:rPr>
                <w:rStyle w:val="IndexLink"/>
                <w:rtl w:val="true"/>
              </w:rPr>
              <w:t>أما المقاصد فثلاثةالأول فی میراث الأنساب</w:t>
            </w:r>
            <w:r>
              <w:rPr>
                <w:rStyle w:val="IndexLink"/>
                <w:rtl w:val="true"/>
              </w:rPr>
              <w:t>]</w:t>
              <w:tab/>
            </w:r>
            <w:r>
              <w:rPr>
                <w:rStyle w:val="IndexLink"/>
              </w:rPr>
              <w:t>296</w:t>
            </w:r>
          </w:hyperlink>
        </w:p>
        <w:p>
          <w:pPr>
            <w:pStyle w:val="Contents4"/>
            <w:tabs>
              <w:tab w:val="clear" w:pos="8176"/>
              <w:tab w:val="right" w:pos="9026" w:leader="dot"/>
            </w:tabs>
            <w:rPr/>
          </w:pPr>
          <w:hyperlink w:anchor="__RefHeading___Toc3839357_2314609296">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3839359_2314609296">
            <w:r>
              <w:rPr>
                <w:webHidden/>
                <w:rStyle w:val="IndexLink"/>
                <w:rtl w:val="true"/>
              </w:rPr>
              <w:t>[</w:t>
            </w:r>
            <w:r>
              <w:rPr>
                <w:rStyle w:val="IndexLink"/>
                <w:rtl w:val="true"/>
              </w:rPr>
              <w:t>الطبقة الأولی الأبوان</w:t>
            </w:r>
            <w:r>
              <w:rPr>
                <w:rStyle w:val="IndexLink"/>
                <w:rtl w:val="true"/>
              </w:rPr>
              <w:t>]</w:t>
              <w:tab/>
            </w:r>
            <w:r>
              <w:rPr>
                <w:rStyle w:val="IndexLink"/>
              </w:rPr>
              <w:t>296</w:t>
            </w:r>
          </w:hyperlink>
        </w:p>
        <w:p>
          <w:pPr>
            <w:pStyle w:val="Contents4"/>
            <w:tabs>
              <w:tab w:val="clear" w:pos="8176"/>
              <w:tab w:val="right" w:pos="9026" w:leader="dot"/>
            </w:tabs>
            <w:rPr/>
          </w:pPr>
          <w:hyperlink w:anchor="__RefHeading___Toc3839361_2314609296">
            <w:r>
              <w:rPr>
                <w:webHidden/>
                <w:rStyle w:val="IndexLink"/>
                <w:rtl w:val="true"/>
              </w:rPr>
              <w:t>[</w:t>
            </w:r>
            <w:r>
              <w:rPr>
                <w:rStyle w:val="IndexLink"/>
                <w:rtl w:val="true"/>
              </w:rPr>
              <w:t>تکملة فی بیان من ینقص منه، و من یرد علیه</w:t>
            </w:r>
            <w:r>
              <w:rPr>
                <w:rStyle w:val="IndexLink"/>
                <w:rtl w:val="true"/>
              </w:rPr>
              <w:t>]</w:t>
              <w:tab/>
            </w:r>
            <w:r>
              <w:rPr>
                <w:rStyle w:val="IndexLink"/>
              </w:rPr>
              <w:t>298</w:t>
            </w:r>
          </w:hyperlink>
        </w:p>
        <w:p>
          <w:pPr>
            <w:pStyle w:val="Contents4"/>
            <w:tabs>
              <w:tab w:val="clear" w:pos="8176"/>
              <w:tab w:val="right" w:pos="9026" w:leader="dot"/>
            </w:tabs>
            <w:rPr/>
          </w:pPr>
          <w:hyperlink w:anchor="__RefHeading___Toc3839363_2314609296">
            <w:r>
              <w:rPr>
                <w:webHidden/>
                <w:rStyle w:val="IndexLink"/>
                <w:rtl w:val="true"/>
              </w:rPr>
              <w:t>[</w:t>
            </w:r>
            <w:r>
              <w:rPr>
                <w:rStyle w:val="IndexLink"/>
                <w:rtl w:val="true"/>
              </w:rPr>
              <w:t>هنا مسائل</w:t>
            </w:r>
            <w:r>
              <w:rPr>
                <w:rStyle w:val="IndexLink"/>
                <w:rtl w:val="true"/>
              </w:rPr>
              <w:t>]</w:t>
              <w:tab/>
            </w:r>
            <w:r>
              <w:rPr>
                <w:rStyle w:val="IndexLink"/>
              </w:rPr>
              <w:t>300</w:t>
            </w:r>
          </w:hyperlink>
        </w:p>
        <w:p>
          <w:pPr>
            <w:pStyle w:val="Contents5"/>
            <w:tabs>
              <w:tab w:val="clear" w:pos="7892"/>
              <w:tab w:val="right" w:pos="9026" w:leader="dot"/>
            </w:tabs>
            <w:rPr/>
          </w:pPr>
          <w:hyperlink w:anchor="__RefHeading___Toc3839365_2314609296">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3839367_2314609296">
            <w:r>
              <w:rPr>
                <w:webHidden/>
                <w:rStyle w:val="IndexLink"/>
                <w:rtl w:val="true"/>
              </w:rPr>
              <w:t>[</w:t>
            </w:r>
            <w:r>
              <w:rPr>
                <w:rStyle w:val="IndexLink"/>
                <w:rtl w:val="true"/>
              </w:rPr>
              <w:t>الأولی</w:t>
            </w:r>
            <w:r>
              <w:rPr>
                <w:rStyle w:val="IndexLink"/>
                <w:rtl w:val="true"/>
              </w:rPr>
              <w:t>]</w:t>
              <w:tab/>
            </w:r>
            <w:r>
              <w:rPr>
                <w:rStyle w:val="IndexLink"/>
              </w:rPr>
              <w:t>300</w:t>
            </w:r>
          </w:hyperlink>
        </w:p>
        <w:p>
          <w:pPr>
            <w:pStyle w:val="Contents5"/>
            <w:tabs>
              <w:tab w:val="clear" w:pos="7892"/>
              <w:tab w:val="right" w:pos="9026" w:leader="dot"/>
            </w:tabs>
            <w:rPr/>
          </w:pPr>
          <w:hyperlink w:anchor="__RefHeading___Toc3839369_2314609296">
            <w:r>
              <w:rPr>
                <w:webHidden/>
                <w:rStyle w:val="IndexLink"/>
                <w:rtl w:val="true"/>
              </w:rPr>
              <w:t>[</w:t>
            </w:r>
            <w:r>
              <w:rPr>
                <w:rStyle w:val="IndexLink"/>
                <w:rtl w:val="true"/>
              </w:rPr>
              <w:t>المسألة الثانیة</w:t>
            </w:r>
            <w:r>
              <w:rPr>
                <w:rStyle w:val="IndexLink"/>
                <w:rtl w:val="true"/>
              </w:rPr>
              <w:t>]</w:t>
              <w:tab/>
            </w:r>
            <w:r>
              <w:rPr>
                <w:rStyle w:val="IndexLink"/>
              </w:rPr>
              <w:t>304</w:t>
            </w:r>
          </w:hyperlink>
        </w:p>
        <w:p>
          <w:pPr>
            <w:pStyle w:val="Contents5"/>
            <w:tabs>
              <w:tab w:val="clear" w:pos="7892"/>
              <w:tab w:val="right" w:pos="9026" w:leader="dot"/>
            </w:tabs>
            <w:rPr/>
          </w:pPr>
          <w:hyperlink w:anchor="__RefHeading___Toc3839371_2314609296">
            <w:r>
              <w:rPr>
                <w:webHidden/>
                <w:rStyle w:val="IndexLink"/>
                <w:rtl w:val="true"/>
              </w:rPr>
              <w:t>[</w:t>
            </w:r>
            <w:r>
              <w:rPr>
                <w:rStyle w:val="IndexLink"/>
                <w:rtl w:val="true"/>
              </w:rPr>
              <w:t>المسألة الثالثة</w:t>
            </w:r>
            <w:r>
              <w:rPr>
                <w:rStyle w:val="IndexLink"/>
                <w:rtl w:val="true"/>
              </w:rPr>
              <w:t>]</w:t>
              <w:tab/>
            </w:r>
            <w:r>
              <w:rPr>
                <w:rStyle w:val="IndexLink"/>
              </w:rPr>
              <w:t>305</w:t>
            </w:r>
          </w:hyperlink>
        </w:p>
        <w:p>
          <w:pPr>
            <w:pStyle w:val="Contents5"/>
            <w:tabs>
              <w:tab w:val="clear" w:pos="7892"/>
              <w:tab w:val="right" w:pos="9026" w:leader="dot"/>
            </w:tabs>
            <w:rPr/>
          </w:pPr>
          <w:hyperlink w:anchor="__RefHeading___Toc3839373_2314609296">
            <w:r>
              <w:rPr>
                <w:webHidden/>
                <w:rStyle w:val="IndexLink"/>
                <w:rtl w:val="true"/>
              </w:rPr>
              <w:t>[</w:t>
            </w:r>
            <w:r>
              <w:rPr>
                <w:rStyle w:val="IndexLink"/>
                <w:rtl w:val="true"/>
              </w:rPr>
              <w:t>المسألة الرابعة فی الحبوة</w:t>
            </w:r>
            <w:r>
              <w:rPr>
                <w:rStyle w:val="IndexLink"/>
                <w:rtl w:val="true"/>
              </w:rPr>
              <w:t>]</w:t>
              <w:tab/>
            </w:r>
            <w:r>
              <w:rPr>
                <w:rStyle w:val="IndexLink"/>
              </w:rPr>
              <w:t>306</w:t>
            </w:r>
          </w:hyperlink>
        </w:p>
        <w:p>
          <w:pPr>
            <w:pStyle w:val="Contents6"/>
            <w:tabs>
              <w:tab w:val="clear" w:pos="7609"/>
              <w:tab w:val="right" w:pos="9026" w:leader="dot"/>
            </w:tabs>
            <w:rPr/>
          </w:pPr>
          <w:hyperlink w:anchor="__RefHeading___Toc3839375_2314609296">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3839377_2314609296">
            <w:r>
              <w:rPr>
                <w:webHidden/>
                <w:rStyle w:val="IndexLink"/>
                <w:rtl w:val="true"/>
              </w:rPr>
              <w:t>[</w:t>
            </w:r>
            <w:r>
              <w:rPr>
                <w:rStyle w:val="IndexLink"/>
                <w:rtl w:val="true"/>
              </w:rPr>
              <w:t>الموضع الأول الحبوة واجب أو مستحب</w:t>
            </w:r>
            <w:r>
              <w:rPr>
                <w:rStyle w:val="IndexLink"/>
                <w:rtl w:val="true"/>
              </w:rPr>
              <w:t>]</w:t>
              <w:tab/>
            </w:r>
            <w:r>
              <w:rPr>
                <w:rStyle w:val="IndexLink"/>
              </w:rPr>
              <w:t>306</w:t>
            </w:r>
          </w:hyperlink>
        </w:p>
        <w:p>
          <w:pPr>
            <w:pStyle w:val="Contents6"/>
            <w:tabs>
              <w:tab w:val="clear" w:pos="7609"/>
              <w:tab w:val="right" w:pos="9026" w:leader="dot"/>
            </w:tabs>
            <w:rPr/>
          </w:pPr>
          <w:hyperlink w:anchor="__RefHeading___Toc3839379_2314609296">
            <w:r>
              <w:rPr>
                <w:webHidden/>
                <w:rStyle w:val="IndexLink"/>
                <w:rtl w:val="true"/>
              </w:rPr>
              <w:t>[</w:t>
            </w:r>
            <w:r>
              <w:rPr>
                <w:rStyle w:val="IndexLink"/>
                <w:rtl w:val="true"/>
              </w:rPr>
              <w:t>الموضع الثانی</w:t>
            </w:r>
            <w:r>
              <w:rPr>
                <w:rStyle w:val="IndexLink"/>
                <w:rtl w:val="true"/>
              </w:rPr>
              <w:t>]</w:t>
              <w:tab/>
            </w:r>
            <w:r>
              <w:rPr>
                <w:rStyle w:val="IndexLink"/>
              </w:rPr>
              <w:t>312</w:t>
            </w:r>
          </w:hyperlink>
        </w:p>
        <w:p>
          <w:pPr>
            <w:pStyle w:val="Contents6"/>
            <w:tabs>
              <w:tab w:val="clear" w:pos="7609"/>
              <w:tab w:val="right" w:pos="9026" w:leader="dot"/>
            </w:tabs>
            <w:rPr/>
          </w:pPr>
          <w:hyperlink w:anchor="__RefHeading___Toc3839381_2314609296">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3839383_2314609296">
            <w:r>
              <w:rPr>
                <w:webHidden/>
                <w:rStyle w:val="IndexLink"/>
                <w:rtl w:val="true"/>
              </w:rPr>
              <w:t>[</w:t>
            </w:r>
            <w:r>
              <w:rPr>
                <w:rStyle w:val="IndexLink"/>
                <w:rtl w:val="true"/>
              </w:rPr>
              <w:t>هاهنا فروعا</w:t>
            </w:r>
            <w:r>
              <w:rPr>
                <w:rStyle w:val="IndexLink"/>
                <w:rtl w:val="true"/>
              </w:rPr>
              <w:t>]</w:t>
              <w:tab/>
            </w:r>
            <w:r>
              <w:rPr>
                <w:rStyle w:val="IndexLink"/>
              </w:rPr>
              <w:t>313</w:t>
            </w:r>
          </w:hyperlink>
        </w:p>
        <w:p>
          <w:pPr>
            <w:pStyle w:val="Contents6"/>
            <w:tabs>
              <w:tab w:val="clear" w:pos="7609"/>
              <w:tab w:val="right" w:pos="9026" w:leader="dot"/>
            </w:tabs>
            <w:rPr/>
          </w:pPr>
          <w:hyperlink w:anchor="__RefHeading___Toc3839385_2314609296">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3839387_2314609296">
            <w:r>
              <w:rPr>
                <w:webHidden/>
                <w:rStyle w:val="IndexLink"/>
                <w:rtl w:val="true"/>
              </w:rPr>
              <w:t>[</w:t>
            </w:r>
            <w:r>
              <w:rPr>
                <w:rStyle w:val="IndexLink"/>
                <w:rtl w:val="true"/>
              </w:rPr>
              <w:t>منها ان المدار هل هو علی القیمة عند الموت أو عند الدفع</w:t>
            </w:r>
            <w:r>
              <w:rPr>
                <w:rStyle w:val="IndexLink"/>
                <w:rtl w:val="true"/>
              </w:rPr>
              <w:t>]</w:t>
              <w:tab/>
            </w:r>
            <w:r>
              <w:rPr>
                <w:rStyle w:val="IndexLink"/>
              </w:rPr>
              <w:t>314</w:t>
            </w:r>
          </w:hyperlink>
        </w:p>
        <w:p>
          <w:pPr>
            <w:pStyle w:val="Contents6"/>
            <w:tabs>
              <w:tab w:val="clear" w:pos="7609"/>
              <w:tab w:val="right" w:pos="9026" w:leader="dot"/>
            </w:tabs>
            <w:rPr/>
          </w:pPr>
          <w:hyperlink w:anchor="__RefHeading___Toc3839389_2314609296">
            <w:r>
              <w:rPr>
                <w:webHidden/>
                <w:rStyle w:val="IndexLink"/>
                <w:rtl w:val="true"/>
              </w:rPr>
              <w:t>[</w:t>
            </w:r>
            <w:r>
              <w:rPr>
                <w:rStyle w:val="IndexLink"/>
                <w:rtl w:val="true"/>
              </w:rPr>
              <w:t>منها ان العوض هل یختص دفعه من نصیبه من باقی الترکة</w:t>
            </w:r>
            <w:r>
              <w:rPr>
                <w:rStyle w:val="IndexLink"/>
                <w:rtl w:val="true"/>
              </w:rPr>
              <w:t>]</w:t>
              <w:tab/>
            </w:r>
            <w:r>
              <w:rPr>
                <w:rStyle w:val="IndexLink"/>
              </w:rPr>
              <w:t>314</w:t>
            </w:r>
          </w:hyperlink>
        </w:p>
        <w:p>
          <w:pPr>
            <w:pStyle w:val="Contents6"/>
            <w:tabs>
              <w:tab w:val="clear" w:pos="7609"/>
              <w:tab w:val="right" w:pos="9026" w:leader="dot"/>
            </w:tabs>
            <w:rPr/>
          </w:pPr>
          <w:hyperlink w:anchor="__RefHeading___Toc3839391_2314609296">
            <w:r>
              <w:rPr>
                <w:webHidden/>
                <w:rStyle w:val="IndexLink"/>
                <w:rtl w:val="true"/>
              </w:rPr>
              <w:t>[</w:t>
            </w:r>
            <w:r>
              <w:rPr>
                <w:rStyle w:val="IndexLink"/>
                <w:rtl w:val="true"/>
              </w:rPr>
              <w:t>منها قد عرفت أن الأقرب تملک الحبوة معوضا</w:t>
            </w:r>
            <w:r>
              <w:rPr>
                <w:rStyle w:val="IndexLink"/>
                <w:rtl w:val="true"/>
              </w:rPr>
              <w:t>]</w:t>
              <w:tab/>
            </w:r>
            <w:r>
              <w:rPr>
                <w:rStyle w:val="IndexLink"/>
              </w:rPr>
              <w:t>315</w:t>
            </w:r>
          </w:hyperlink>
        </w:p>
        <w:p>
          <w:pPr>
            <w:pStyle w:val="Contents6"/>
            <w:tabs>
              <w:tab w:val="clear" w:pos="7609"/>
              <w:tab w:val="right" w:pos="9026" w:leader="dot"/>
            </w:tabs>
            <w:rPr/>
          </w:pPr>
          <w:hyperlink w:anchor="__RefHeading___Toc3839393_2314609296">
            <w:r>
              <w:rPr>
                <w:webHidden/>
                <w:rStyle w:val="IndexLink"/>
                <w:rtl w:val="true"/>
              </w:rPr>
              <w:t>[</w:t>
            </w:r>
            <w:r>
              <w:rPr>
                <w:rStyle w:val="IndexLink"/>
                <w:rtl w:val="true"/>
              </w:rPr>
              <w:t>منها ان اختیار المحبو</w:t>
            </w:r>
            <w:r>
              <w:rPr>
                <w:rStyle w:val="IndexLink"/>
                <w:rtl w:val="true"/>
              </w:rPr>
              <w:t>]</w:t>
              <w:tab/>
            </w:r>
            <w:r>
              <w:rPr>
                <w:rStyle w:val="IndexLink"/>
              </w:rPr>
              <w:t>315</w:t>
            </w:r>
          </w:hyperlink>
        </w:p>
        <w:p>
          <w:pPr>
            <w:pStyle w:val="Contents6"/>
            <w:tabs>
              <w:tab w:val="clear" w:pos="7609"/>
              <w:tab w:val="right" w:pos="9026" w:leader="dot"/>
            </w:tabs>
            <w:rPr/>
          </w:pPr>
          <w:hyperlink w:anchor="__RefHeading___Toc3839395_2314609296">
            <w:r>
              <w:rPr>
                <w:webHidden/>
                <w:rStyle w:val="IndexLink"/>
                <w:rtl w:val="true"/>
              </w:rPr>
              <w:t>[</w:t>
            </w:r>
            <w:r>
              <w:rPr>
                <w:rStyle w:val="IndexLink"/>
                <w:rtl w:val="true"/>
              </w:rPr>
              <w:t>منها بناء علی تعلّق استیفاء القیمة بنصیب المحبو</w:t>
            </w:r>
            <w:r>
              <w:rPr>
                <w:rStyle w:val="IndexLink"/>
                <w:rtl w:val="true"/>
              </w:rPr>
              <w:t>]</w:t>
              <w:tab/>
            </w:r>
            <w:r>
              <w:rPr>
                <w:rStyle w:val="IndexLink"/>
              </w:rPr>
              <w:t>316</w:t>
            </w:r>
          </w:hyperlink>
        </w:p>
        <w:p>
          <w:pPr>
            <w:pStyle w:val="Contents6"/>
            <w:tabs>
              <w:tab w:val="clear" w:pos="7609"/>
              <w:tab w:val="right" w:pos="9026" w:leader="dot"/>
            </w:tabs>
            <w:rPr/>
          </w:pPr>
          <w:hyperlink w:anchor="__RefHeading___Toc3839397_2314609296">
            <w:r>
              <w:rPr>
                <w:webHidden/>
                <w:rStyle w:val="IndexLink"/>
                <w:rtl w:val="true"/>
              </w:rPr>
              <w:t>[</w:t>
            </w:r>
            <w:r>
              <w:rPr>
                <w:rStyle w:val="IndexLink"/>
                <w:rtl w:val="true"/>
              </w:rPr>
              <w:t>الموضع الثالث فی المحبو</w:t>
            </w:r>
            <w:r>
              <w:rPr>
                <w:rStyle w:val="IndexLink"/>
                <w:rtl w:val="true"/>
              </w:rPr>
              <w:t>]</w:t>
              <w:tab/>
            </w:r>
            <w:r>
              <w:rPr>
                <w:rStyle w:val="IndexLink"/>
              </w:rPr>
              <w:t>316</w:t>
            </w:r>
          </w:hyperlink>
        </w:p>
        <w:p>
          <w:pPr>
            <w:pStyle w:val="Contents6"/>
            <w:tabs>
              <w:tab w:val="clear" w:pos="7609"/>
              <w:tab w:val="right" w:pos="9026" w:leader="dot"/>
            </w:tabs>
            <w:rPr/>
          </w:pPr>
          <w:hyperlink w:anchor="__RefHeading___Toc3839399_2314609296">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3839401_2314609296">
            <w:r>
              <w:rPr>
                <w:webHidden/>
                <w:rStyle w:val="IndexLink"/>
                <w:rtl w:val="true"/>
              </w:rPr>
              <w:t>[</w:t>
            </w:r>
            <w:r>
              <w:rPr>
                <w:rStyle w:val="IndexLink"/>
                <w:rtl w:val="true"/>
              </w:rPr>
              <w:t>إن کان الولد واحدا کانت الحبوة له</w:t>
            </w:r>
            <w:r>
              <w:rPr>
                <w:rStyle w:val="IndexLink"/>
                <w:rtl w:val="true"/>
              </w:rPr>
              <w:t>]</w:t>
              <w:tab/>
            </w:r>
            <w:r>
              <w:rPr>
                <w:rStyle w:val="IndexLink"/>
              </w:rPr>
              <w:t>316</w:t>
            </w:r>
          </w:hyperlink>
        </w:p>
        <w:p>
          <w:pPr>
            <w:pStyle w:val="Contents6"/>
            <w:tabs>
              <w:tab w:val="clear" w:pos="7609"/>
              <w:tab w:val="right" w:pos="9026" w:leader="dot"/>
            </w:tabs>
            <w:rPr/>
          </w:pPr>
          <w:hyperlink w:anchor="__RefHeading___Toc3839403_2314609296">
            <w:r>
              <w:rPr>
                <w:webHidden/>
                <w:rStyle w:val="IndexLink"/>
                <w:rtl w:val="true"/>
              </w:rPr>
              <w:t>[</w:t>
            </w:r>
            <w:r>
              <w:rPr>
                <w:rStyle w:val="IndexLink"/>
                <w:rtl w:val="true"/>
              </w:rPr>
              <w:t>لو اتحد زمان ولادتهما تحقیقا</w:t>
            </w:r>
            <w:r>
              <w:rPr>
                <w:rStyle w:val="IndexLink"/>
                <w:rtl w:val="true"/>
              </w:rPr>
              <w:t>]</w:t>
              <w:tab/>
            </w:r>
            <w:r>
              <w:rPr>
                <w:rStyle w:val="IndexLink"/>
              </w:rPr>
              <w:t>318</w:t>
            </w:r>
          </w:hyperlink>
        </w:p>
        <w:p>
          <w:pPr>
            <w:pStyle w:val="Contents6"/>
            <w:tabs>
              <w:tab w:val="clear" w:pos="7609"/>
              <w:tab w:val="right" w:pos="9026" w:leader="dot"/>
            </w:tabs>
            <w:rPr/>
          </w:pPr>
          <w:hyperlink w:anchor="__RefHeading___Toc3839405_2314609296">
            <w:r>
              <w:rPr>
                <w:webHidden/>
                <w:rStyle w:val="IndexLink"/>
                <w:rtl w:val="true"/>
              </w:rPr>
              <w:t>[</w:t>
            </w:r>
            <w:r>
              <w:rPr>
                <w:rStyle w:val="IndexLink"/>
                <w:rtl w:val="true"/>
              </w:rPr>
              <w:t>أما الخنثی المشکل فلا إشکال فی سقوط الحبوة له</w:t>
            </w:r>
            <w:r>
              <w:rPr>
                <w:rStyle w:val="IndexLink"/>
                <w:rtl w:val="true"/>
              </w:rPr>
              <w:t>]</w:t>
              <w:tab/>
            </w:r>
            <w:r>
              <w:rPr>
                <w:rStyle w:val="IndexLink"/>
              </w:rPr>
              <w:t>319</w:t>
            </w:r>
          </w:hyperlink>
        </w:p>
        <w:p>
          <w:pPr>
            <w:pStyle w:val="Contents6"/>
            <w:tabs>
              <w:tab w:val="clear" w:pos="7609"/>
              <w:tab w:val="right" w:pos="9026" w:leader="dot"/>
            </w:tabs>
            <w:rPr/>
          </w:pPr>
          <w:hyperlink w:anchor="__RefHeading___Toc3839407_2314609296">
            <w:r>
              <w:rPr>
                <w:webHidden/>
                <w:rStyle w:val="IndexLink"/>
                <w:rtl w:val="true"/>
              </w:rPr>
              <w:t>[</w:t>
            </w:r>
            <w:r>
              <w:rPr>
                <w:rStyle w:val="IndexLink"/>
                <w:rtl w:val="true"/>
              </w:rPr>
              <w:t>و هناک أمور اختلفوا فی اعتبارها فی المحبو</w:t>
            </w:r>
            <w:r>
              <w:rPr>
                <w:rStyle w:val="IndexLink"/>
                <w:rtl w:val="true"/>
              </w:rPr>
              <w:t>]</w:t>
              <w:tab/>
            </w:r>
            <w:r>
              <w:rPr>
                <w:rStyle w:val="IndexLink"/>
              </w:rPr>
              <w:t>320</w:t>
            </w:r>
          </w:hyperlink>
        </w:p>
        <w:p>
          <w:pPr>
            <w:pStyle w:val="Contents6"/>
            <w:tabs>
              <w:tab w:val="clear" w:pos="7609"/>
              <w:tab w:val="right" w:pos="9026" w:leader="dot"/>
            </w:tabs>
            <w:rPr/>
          </w:pPr>
          <w:hyperlink w:anchor="__RefHeading___Toc3839409_2314609296">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3839411_2314609296">
            <w:r>
              <w:rPr>
                <w:webHidden/>
                <w:rStyle w:val="IndexLink"/>
                <w:rtl w:val="true"/>
              </w:rPr>
              <w:t>[</w:t>
            </w:r>
            <w:r>
              <w:rPr>
                <w:rStyle w:val="IndexLink"/>
                <w:rtl w:val="true"/>
              </w:rPr>
              <w:t>منها هل یعتبر انفصاله حیا عند موت أبیه</w:t>
            </w:r>
            <w:r>
              <w:rPr>
                <w:rStyle w:val="IndexLink"/>
                <w:rtl w:val="true"/>
              </w:rPr>
              <w:t>]</w:t>
              <w:tab/>
            </w:r>
            <w:r>
              <w:rPr>
                <w:rStyle w:val="IndexLink"/>
              </w:rPr>
              <w:t>320</w:t>
            </w:r>
          </w:hyperlink>
        </w:p>
        <w:p>
          <w:pPr>
            <w:pStyle w:val="Contents6"/>
            <w:tabs>
              <w:tab w:val="clear" w:pos="7609"/>
              <w:tab w:val="right" w:pos="9026" w:leader="dot"/>
            </w:tabs>
            <w:rPr/>
          </w:pPr>
          <w:hyperlink w:anchor="__RefHeading___Toc3839413_2314609296">
            <w:r>
              <w:rPr>
                <w:webHidden/>
                <w:rStyle w:val="IndexLink"/>
                <w:rtl w:val="true"/>
              </w:rPr>
              <w:t>[</w:t>
            </w:r>
            <w:r>
              <w:rPr>
                <w:rStyle w:val="IndexLink"/>
                <w:rtl w:val="true"/>
              </w:rPr>
              <w:t>منها البلوغ</w:t>
            </w:r>
            <w:r>
              <w:rPr>
                <w:rStyle w:val="IndexLink"/>
                <w:rtl w:val="true"/>
              </w:rPr>
              <w:t>]</w:t>
              <w:tab/>
            </w:r>
            <w:r>
              <w:rPr>
                <w:rStyle w:val="IndexLink"/>
              </w:rPr>
              <w:t>322</w:t>
            </w:r>
          </w:hyperlink>
        </w:p>
        <w:p>
          <w:pPr>
            <w:pStyle w:val="Contents6"/>
            <w:tabs>
              <w:tab w:val="clear" w:pos="7609"/>
              <w:tab w:val="right" w:pos="9026" w:leader="dot"/>
            </w:tabs>
            <w:rPr/>
          </w:pPr>
          <w:hyperlink w:anchor="__RefHeading___Toc3839415_2314609296">
            <w:r>
              <w:rPr>
                <w:webHidden/>
                <w:rStyle w:val="IndexLink"/>
                <w:rtl w:val="true"/>
              </w:rPr>
              <w:t>[</w:t>
            </w:r>
            <w:r>
              <w:rPr>
                <w:rStyle w:val="IndexLink"/>
                <w:rtl w:val="true"/>
              </w:rPr>
              <w:t>منها أن لا یکون ممنوعا من الإرث</w:t>
            </w:r>
            <w:r>
              <w:rPr>
                <w:rStyle w:val="IndexLink"/>
                <w:rtl w:val="true"/>
              </w:rPr>
              <w:t>]</w:t>
              <w:tab/>
            </w:r>
            <w:r>
              <w:rPr>
                <w:rStyle w:val="IndexLink"/>
              </w:rPr>
              <w:t>324</w:t>
            </w:r>
          </w:hyperlink>
        </w:p>
        <w:p>
          <w:pPr>
            <w:pStyle w:val="Contents6"/>
            <w:tabs>
              <w:tab w:val="clear" w:pos="7609"/>
              <w:tab w:val="right" w:pos="9026" w:leader="dot"/>
            </w:tabs>
            <w:rPr/>
          </w:pPr>
          <w:hyperlink w:anchor="__RefHeading___Toc3839417_2314609296">
            <w:r>
              <w:rPr>
                <w:webHidden/>
                <w:rStyle w:val="IndexLink"/>
                <w:rtl w:val="true"/>
              </w:rPr>
              <w:t>[</w:t>
            </w:r>
            <w:r>
              <w:rPr>
                <w:rStyle w:val="IndexLink"/>
                <w:rtl w:val="true"/>
              </w:rPr>
              <w:t>الموضع الرابع فی أعیان الحبوة</w:t>
            </w:r>
            <w:r>
              <w:rPr>
                <w:rStyle w:val="IndexLink"/>
                <w:rtl w:val="true"/>
              </w:rPr>
              <w:t>]</w:t>
              <w:tab/>
            </w:r>
            <w:r>
              <w:rPr>
                <w:rStyle w:val="IndexLink"/>
              </w:rPr>
              <w:t>325</w:t>
            </w:r>
          </w:hyperlink>
        </w:p>
        <w:p>
          <w:pPr>
            <w:pStyle w:val="Contents6"/>
            <w:tabs>
              <w:tab w:val="clear" w:pos="7609"/>
              <w:tab w:val="right" w:pos="9026" w:leader="dot"/>
            </w:tabs>
            <w:rPr/>
          </w:pPr>
          <w:hyperlink w:anchor="__RefHeading___Toc3839419_2314609296">
            <w:r>
              <w:rPr>
                <w:webHidden/>
                <w:rStyle w:val="IndexLink"/>
                <w:rtl w:val="true"/>
              </w:rPr>
              <w:t>اشارة</w:t>
            </w:r>
            <w:r>
              <w:rPr>
                <w:rStyle w:val="IndexLink"/>
                <w:rtl w:val="true"/>
              </w:rPr>
              <w:tab/>
            </w:r>
            <w:r>
              <w:rPr>
                <w:rStyle w:val="IndexLink"/>
              </w:rPr>
              <w:t>325</w:t>
            </w:r>
          </w:hyperlink>
        </w:p>
        <w:p>
          <w:pPr>
            <w:pStyle w:val="Contents6"/>
            <w:tabs>
              <w:tab w:val="clear" w:pos="7609"/>
              <w:tab w:val="right" w:pos="9026" w:leader="dot"/>
            </w:tabs>
            <w:rPr/>
          </w:pPr>
          <w:hyperlink w:anchor="__RefHeading___Toc3839421_2314609296">
            <w:r>
              <w:rPr>
                <w:webHidden/>
                <w:rStyle w:val="IndexLink"/>
                <w:rtl w:val="true"/>
              </w:rPr>
              <w:t>[</w:t>
            </w:r>
            <w:r>
              <w:rPr>
                <w:rStyle w:val="IndexLink"/>
                <w:rtl w:val="true"/>
              </w:rPr>
              <w:t>ینبغی التنبیه علی أمور</w:t>
            </w:r>
            <w:r>
              <w:rPr>
                <w:rStyle w:val="IndexLink"/>
                <w:rtl w:val="true"/>
              </w:rPr>
              <w:t>]</w:t>
              <w:tab/>
            </w:r>
            <w:r>
              <w:rPr>
                <w:rStyle w:val="IndexLink"/>
              </w:rPr>
              <w:t>326</w:t>
            </w:r>
          </w:hyperlink>
        </w:p>
        <w:p>
          <w:pPr>
            <w:pStyle w:val="Contents6"/>
            <w:tabs>
              <w:tab w:val="clear" w:pos="7609"/>
              <w:tab w:val="right" w:pos="9026" w:leader="dot"/>
            </w:tabs>
            <w:rPr/>
          </w:pPr>
          <w:hyperlink w:anchor="__RefHeading___Toc3839423_2314609296">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3839425_2314609296">
            <w:r>
              <w:rPr>
                <w:webHidden/>
                <w:rStyle w:val="IndexLink"/>
                <w:rtl w:val="true"/>
              </w:rPr>
              <w:t>[</w:t>
            </w:r>
            <w:r>
              <w:rPr>
                <w:rStyle w:val="IndexLink"/>
                <w:rtl w:val="true"/>
              </w:rPr>
              <w:t>الأول ما ورد من أعیان الحبوة فی النصوص بلفظ الجمع</w:t>
            </w:r>
            <w:r>
              <w:rPr>
                <w:rStyle w:val="IndexLink"/>
                <w:rtl w:val="true"/>
              </w:rPr>
              <w:t>]</w:t>
              <w:tab/>
            </w:r>
            <w:r>
              <w:rPr>
                <w:rStyle w:val="IndexLink"/>
              </w:rPr>
              <w:t>326</w:t>
            </w:r>
          </w:hyperlink>
        </w:p>
        <w:p>
          <w:pPr>
            <w:pStyle w:val="Contents6"/>
            <w:tabs>
              <w:tab w:val="clear" w:pos="7609"/>
              <w:tab w:val="right" w:pos="9026" w:leader="dot"/>
            </w:tabs>
            <w:rPr/>
          </w:pPr>
          <w:hyperlink w:anchor="__RefHeading___Toc3839427_2314609296">
            <w:r>
              <w:rPr>
                <w:webHidden/>
                <w:rStyle w:val="IndexLink"/>
                <w:rtl w:val="true"/>
              </w:rPr>
              <w:t>[</w:t>
            </w:r>
            <w:r>
              <w:rPr>
                <w:rStyle w:val="IndexLink"/>
                <w:rtl w:val="true"/>
              </w:rPr>
              <w:t>الثانی بناء علی عدم العموم</w:t>
            </w:r>
            <w:r>
              <w:rPr>
                <w:rStyle w:val="IndexLink"/>
                <w:rtl w:val="true"/>
              </w:rPr>
              <w:t>]</w:t>
              <w:tab/>
            </w:r>
            <w:r>
              <w:rPr>
                <w:rStyle w:val="IndexLink"/>
              </w:rPr>
              <w:t>328</w:t>
            </w:r>
          </w:hyperlink>
        </w:p>
        <w:p>
          <w:pPr>
            <w:pStyle w:val="Contents6"/>
            <w:tabs>
              <w:tab w:val="clear" w:pos="7609"/>
              <w:tab w:val="right" w:pos="9026" w:leader="dot"/>
            </w:tabs>
            <w:rPr/>
          </w:pPr>
          <w:hyperlink w:anchor="__RefHeading___Toc3839429_2314609296">
            <w:r>
              <w:rPr>
                <w:webHidden/>
                <w:rStyle w:val="IndexLink"/>
                <w:rtl w:val="true"/>
              </w:rPr>
              <w:t>[</w:t>
            </w:r>
            <w:r>
              <w:rPr>
                <w:rStyle w:val="IndexLink"/>
                <w:rtl w:val="true"/>
              </w:rPr>
              <w:t>الثالث الاختیار</w:t>
            </w:r>
            <w:r>
              <w:rPr>
                <w:rStyle w:val="IndexLink"/>
                <w:rtl w:val="true"/>
              </w:rPr>
              <w:t>]</w:t>
              <w:tab/>
            </w:r>
            <w:r>
              <w:rPr>
                <w:rStyle w:val="IndexLink"/>
              </w:rPr>
              <w:t>328</w:t>
            </w:r>
          </w:hyperlink>
        </w:p>
        <w:p>
          <w:pPr>
            <w:pStyle w:val="Contents6"/>
            <w:tabs>
              <w:tab w:val="clear" w:pos="7609"/>
              <w:tab w:val="right" w:pos="9026" w:leader="dot"/>
            </w:tabs>
            <w:rPr/>
          </w:pPr>
          <w:hyperlink w:anchor="__RefHeading___Toc3839431_2314609296">
            <w:r>
              <w:rPr>
                <w:webHidden/>
                <w:rStyle w:val="IndexLink"/>
                <w:rtl w:val="true"/>
              </w:rPr>
              <w:t>[</w:t>
            </w:r>
            <w:r>
              <w:rPr>
                <w:rStyle w:val="IndexLink"/>
                <w:rtl w:val="true"/>
              </w:rPr>
              <w:t>الرابع بناء علی التخییر</w:t>
            </w:r>
            <w:r>
              <w:rPr>
                <w:rStyle w:val="IndexLink"/>
                <w:rtl w:val="true"/>
              </w:rPr>
              <w:t>]</w:t>
              <w:tab/>
            </w:r>
            <w:r>
              <w:rPr>
                <w:rStyle w:val="IndexLink"/>
              </w:rPr>
              <w:t>329</w:t>
            </w:r>
          </w:hyperlink>
        </w:p>
        <w:p>
          <w:pPr>
            <w:pStyle w:val="Contents6"/>
            <w:tabs>
              <w:tab w:val="clear" w:pos="7609"/>
              <w:tab w:val="right" w:pos="9026" w:leader="dot"/>
            </w:tabs>
            <w:rPr/>
          </w:pPr>
          <w:hyperlink w:anchor="__RefHeading___Toc3839433_2314609296">
            <w:r>
              <w:rPr>
                <w:webHidden/>
                <w:rStyle w:val="IndexLink"/>
                <w:rtl w:val="true"/>
              </w:rPr>
              <w:t>[</w:t>
            </w:r>
            <w:r>
              <w:rPr>
                <w:rStyle w:val="IndexLink"/>
                <w:rtl w:val="true"/>
              </w:rPr>
              <w:t>الموضع الخامس فی شرائط استحقاق الحبوة، و هی أمور</w:t>
            </w:r>
            <w:r>
              <w:rPr>
                <w:rStyle w:val="IndexLink"/>
                <w:rtl w:val="true"/>
              </w:rPr>
              <w:t>]</w:t>
              <w:tab/>
            </w:r>
            <w:r>
              <w:rPr>
                <w:rStyle w:val="IndexLink"/>
              </w:rPr>
              <w:t>329</w:t>
            </w:r>
          </w:hyperlink>
        </w:p>
        <w:p>
          <w:pPr>
            <w:pStyle w:val="Contents6"/>
            <w:tabs>
              <w:tab w:val="clear" w:pos="7609"/>
              <w:tab w:val="right" w:pos="9026" w:leader="dot"/>
            </w:tabs>
            <w:rPr/>
          </w:pPr>
          <w:hyperlink w:anchor="__RefHeading___Toc3839435_2314609296">
            <w:r>
              <w:rPr>
                <w:webHidden/>
                <w:rStyle w:val="IndexLink"/>
                <w:rtl w:val="true"/>
              </w:rPr>
              <w:t>اشارة</w:t>
            </w:r>
            <w:r>
              <w:rPr>
                <w:rStyle w:val="IndexLink"/>
                <w:rtl w:val="true"/>
              </w:rPr>
              <w:tab/>
            </w:r>
            <w:r>
              <w:rPr>
                <w:rStyle w:val="IndexLink"/>
              </w:rPr>
              <w:t>329</w:t>
            </w:r>
          </w:hyperlink>
        </w:p>
        <w:p>
          <w:pPr>
            <w:pStyle w:val="Contents6"/>
            <w:tabs>
              <w:tab w:val="clear" w:pos="7609"/>
              <w:tab w:val="right" w:pos="9026" w:leader="dot"/>
            </w:tabs>
            <w:rPr/>
          </w:pPr>
          <w:hyperlink w:anchor="__RefHeading___Toc3839437_2314609296">
            <w:r>
              <w:rPr>
                <w:webHidden/>
                <w:rStyle w:val="IndexLink"/>
                <w:rtl w:val="true"/>
              </w:rPr>
              <w:t>[</w:t>
            </w:r>
            <w:r>
              <w:rPr>
                <w:rStyle w:val="IndexLink"/>
                <w:rtl w:val="true"/>
              </w:rPr>
              <w:t>الأمر الأول</w:t>
            </w:r>
            <w:r>
              <w:rPr>
                <w:rStyle w:val="IndexLink"/>
                <w:rtl w:val="true"/>
              </w:rPr>
              <w:t>]</w:t>
              <w:tab/>
            </w:r>
            <w:r>
              <w:rPr>
                <w:rStyle w:val="IndexLink"/>
              </w:rPr>
              <w:t>329</w:t>
            </w:r>
          </w:hyperlink>
        </w:p>
        <w:p>
          <w:pPr>
            <w:pStyle w:val="Contents6"/>
            <w:tabs>
              <w:tab w:val="clear" w:pos="7609"/>
              <w:tab w:val="right" w:pos="9026" w:leader="dot"/>
            </w:tabs>
            <w:rPr/>
          </w:pPr>
          <w:hyperlink w:anchor="__RefHeading___Toc3839439_2314609296">
            <w:r>
              <w:rPr>
                <w:webHidden/>
                <w:rStyle w:val="IndexLink"/>
                <w:rtl w:val="true"/>
              </w:rPr>
              <w:t>[</w:t>
            </w:r>
            <w:r>
              <w:rPr>
                <w:rStyle w:val="IndexLink"/>
                <w:rtl w:val="true"/>
              </w:rPr>
              <w:t>الأمر الثانی</w:t>
            </w:r>
            <w:r>
              <w:rPr>
                <w:rStyle w:val="IndexLink"/>
                <w:rtl w:val="true"/>
              </w:rPr>
              <w:t>]</w:t>
              <w:tab/>
            </w:r>
            <w:r>
              <w:rPr>
                <w:rStyle w:val="IndexLink"/>
              </w:rPr>
              <w:t>331</w:t>
            </w:r>
          </w:hyperlink>
        </w:p>
        <w:p>
          <w:pPr>
            <w:pStyle w:val="Contents6"/>
            <w:tabs>
              <w:tab w:val="clear" w:pos="7609"/>
              <w:tab w:val="right" w:pos="9026" w:leader="dot"/>
            </w:tabs>
            <w:rPr/>
          </w:pPr>
          <w:hyperlink w:anchor="__RefHeading___Toc3839441_2314609296">
            <w:r>
              <w:rPr>
                <w:webHidden/>
                <w:rStyle w:val="IndexLink"/>
                <w:rtl w:val="true"/>
              </w:rPr>
              <w:t>[</w:t>
            </w:r>
            <w:r>
              <w:rPr>
                <w:rStyle w:val="IndexLink"/>
                <w:rtl w:val="true"/>
              </w:rPr>
              <w:t>الأمر الثالث</w:t>
            </w:r>
            <w:r>
              <w:rPr>
                <w:rStyle w:val="IndexLink"/>
                <w:rtl w:val="true"/>
              </w:rPr>
              <w:t>]</w:t>
              <w:tab/>
            </w:r>
            <w:r>
              <w:rPr>
                <w:rStyle w:val="IndexLink"/>
              </w:rPr>
              <w:t>334</w:t>
            </w:r>
          </w:hyperlink>
        </w:p>
        <w:p>
          <w:pPr>
            <w:pStyle w:val="Contents6"/>
            <w:tabs>
              <w:tab w:val="clear" w:pos="7609"/>
              <w:tab w:val="right" w:pos="9026" w:leader="dot"/>
            </w:tabs>
            <w:rPr/>
          </w:pPr>
          <w:hyperlink w:anchor="__RefHeading___Toc3839443_2314609296">
            <w:r>
              <w:rPr>
                <w:webHidden/>
                <w:rStyle w:val="IndexLink"/>
                <w:rtl w:val="true"/>
              </w:rPr>
              <w:t>[</w:t>
            </w:r>
            <w:r>
              <w:rPr>
                <w:rStyle w:val="IndexLink"/>
                <w:rtl w:val="true"/>
              </w:rPr>
              <w:t>الأمر الرابع</w:t>
            </w:r>
            <w:r>
              <w:rPr>
                <w:rStyle w:val="IndexLink"/>
                <w:rtl w:val="true"/>
              </w:rPr>
              <w:t>]</w:t>
              <w:tab/>
            </w:r>
            <w:r>
              <w:rPr>
                <w:rStyle w:val="IndexLink"/>
              </w:rPr>
              <w:t>337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43_211346"/>
      <w:bookmarkStart w:id="1" w:name="pg19743_211346"/>
      <w:bookmarkEnd w:id="1"/>
    </w:p>
    <w:p>
      <w:pPr>
        <w:pStyle w:val="Heading2"/>
        <w:numPr>
          <w:ilvl w:val="1"/>
          <w:numId w:val="1"/>
        </w:numPr>
        <w:rPr/>
      </w:pPr>
      <w:bookmarkStart w:id="2" w:name="pg19743_211346"/>
      <w:bookmarkStart w:id="3" w:name="__RefHeading___Toc3838751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آل‌بحرالعلوم، محمدبن محمدتقی، ق</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بحوث و رسائل و قواعد فقهیه قیمه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محمد آل‌بحرالعلوم؛ تحقیق و تعلیق حسین‌ابن محمدتقی آل‌بحرالعلوم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الامام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مکتبه العلمین العامه لنجف الاشرف</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سوم، </w:t>
      </w:r>
      <w:r>
        <w:rPr>
          <w:rFonts w:ascii="IRNazanin" w:hAnsi="IRNazanin" w:eastAsia="IRNazanin"/>
          <w:color w:val="111111"/>
          <w:sz w:val="28"/>
          <w:sz w:val="28"/>
          <w:szCs w:val="28"/>
          <w:lang w:bidi="fa-IR"/>
        </w:rPr>
        <w:t>۱۹۸۴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۱۹۹۴۸۶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38753_2314609296"/>
      <w:bookmarkStart w:id="6" w:name="_Toc2"/>
      <w:bookmarkEnd w:id="5"/>
      <w:r>
        <w:rPr>
          <w:rtl w:val="true"/>
        </w:rPr>
        <w:t>اشارة</w:t>
      </w:r>
      <w:bookmarkStart w:id="7" w:name="pg19743_211350"/>
      <w:bookmarkEnd w:id="6"/>
    </w:p>
    <w:p>
      <w:pPr>
        <w:pStyle w:val="Heading2"/>
        <w:numPr>
          <w:ilvl w:val="1"/>
          <w:numId w:val="1"/>
        </w:numPr>
        <w:rPr/>
      </w:pPr>
      <w:bookmarkStart w:id="8" w:name="__RefHeading___Toc3838755_2314609296"/>
      <w:bookmarkStart w:id="9" w:name="_Toc3"/>
      <w:bookmarkEnd w:id="7"/>
      <w:bookmarkEnd w:id="8"/>
      <w:r>
        <w:rPr>
          <w:rtl w:val="true"/>
        </w:rPr>
        <w:t>رسالة فی الوصیة</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3838757_2314609296"/>
      <w:bookmarkStart w:id="11" w:name="_Toc4"/>
      <w:bookmarkEnd w:id="10"/>
      <w:r>
        <w:rPr>
          <w:rtl w:val="true"/>
        </w:rPr>
        <w:t>اشارة</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bookmarkStart w:id="12" w:name="pg19743_211352"/>
    </w:p>
    <w:p>
      <w:pPr>
        <w:pStyle w:val="BookText"/>
        <w:rPr/>
      </w:pPr>
      <w:bookmarkEnd w:id="12"/>
      <w:r>
        <w:rPr>
          <w:rFonts w:ascii="IRNazanin" w:hAnsi="IRNazanin" w:eastAsia="IRNazanin"/>
          <w:color w:val="111111"/>
          <w:sz w:val="28"/>
          <w:sz w:val="28"/>
          <w:szCs w:val="28"/>
          <w:rtl w:val="true"/>
          <w:lang w:bidi="fa-IR"/>
        </w:rPr>
        <w:t>کتاب الوصیة و فیه مباحث</w:t>
      </w:r>
      <w:r>
        <w:rPr>
          <w:rFonts w:eastAsia="IRNazanin" w:cs="IRNazanin"/>
          <w:color w:val="111111"/>
          <w:sz w:val="28"/>
          <w:szCs w:val="28"/>
          <w:rtl w:val="true"/>
          <w:lang w:bidi="fa-IR"/>
        </w:rPr>
        <w:t>:</w:t>
      </w:r>
    </w:p>
    <w:p>
      <w:pPr>
        <w:pStyle w:val="Heading3"/>
        <w:numPr>
          <w:ilvl w:val="2"/>
          <w:numId w:val="1"/>
        </w:numPr>
        <w:rPr/>
      </w:pPr>
      <w:bookmarkStart w:id="13" w:name="__RefHeading___Toc3838759_2314609296"/>
      <w:bookmarkStart w:id="14" w:name="_Toc5"/>
      <w:bookmarkEnd w:id="13"/>
      <w:r>
        <w:rPr>
          <w:rtl w:val="true"/>
        </w:rPr>
        <w:t>[</w:t>
      </w:r>
      <w:r>
        <w:rPr>
          <w:rtl w:val="true"/>
        </w:rPr>
        <w:t>المبحث الأول</w:t>
      </w:r>
      <w:r>
        <w:rPr>
          <w:rtl w:val="true"/>
        </w:rPr>
        <w:t>]</w:t>
      </w:r>
      <w:bookmarkEnd w:id="14"/>
    </w:p>
    <w:p>
      <w:pPr>
        <w:pStyle w:val="Heading4"/>
        <w:numPr>
          <w:ilvl w:val="3"/>
          <w:numId w:val="1"/>
        </w:numPr>
        <w:rPr/>
      </w:pPr>
      <w:bookmarkStart w:id="15" w:name="__RefHeading___Toc3838761_2314609296"/>
      <w:bookmarkStart w:id="16" w:name="_Toc6"/>
      <w:bookmarkEnd w:id="15"/>
      <w:r>
        <w:rPr>
          <w:rtl w:val="true"/>
        </w:rPr>
        <w:t>اشارة</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p>
    <w:p>
      <w:pPr>
        <w:pStyle w:val="Heading4"/>
        <w:numPr>
          <w:ilvl w:val="3"/>
          <w:numId w:val="1"/>
        </w:numPr>
        <w:rPr/>
      </w:pPr>
      <w:bookmarkStart w:id="17" w:name="__RefHeading___Toc3838763_2314609296"/>
      <w:bookmarkStart w:id="18" w:name="_Toc7"/>
      <w:bookmarkEnd w:id="17"/>
      <w:r>
        <w:rPr>
          <w:rtl w:val="true"/>
        </w:rPr>
        <w:t>[</w:t>
      </w:r>
      <w:r>
        <w:rPr>
          <w:rtl w:val="true"/>
        </w:rPr>
        <w:t>تعریف الوصیة</w:t>
      </w:r>
      <w:r>
        <w:rPr>
          <w:rtl w:val="true"/>
        </w:rPr>
        <w:t>]</w:t>
      </w:r>
      <w:bookmarkEnd w:id="18"/>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الوصیة تنقسم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تملیکیة، و عهدیة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عرفوها </w:t>
      </w:r>
      <w:r>
        <w:rPr>
          <w:rStyle w:val="FootnoteAnchor"/>
          <w:rtl w:val="true"/>
        </w:rPr>
        <w:footnoteReference w:id="2"/>
      </w:r>
      <w:r>
        <w:rPr>
          <w:rFonts w:ascii="IRNazanin" w:hAnsi="IRNazanin" w:eastAsia="IRNazanin"/>
          <w:color w:val="111111"/>
          <w:sz w:val="28"/>
          <w:sz w:val="28"/>
          <w:szCs w:val="28"/>
          <w:rtl w:val="true"/>
          <w:lang w:bidi="fa-IR"/>
        </w:rPr>
        <w:t>بأنها تملیک عین أو منفعة، أو تسلیط علی تصرف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تعریف لها بقسمیها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التملیکیة و العهدیة، فالأول للأول، و الثانی للثانی </w:t>
      </w:r>
      <w:r>
        <w:rPr>
          <w:rStyle w:val="FootnoteAnchor"/>
          <w:rtl w:val="true"/>
        </w:rPr>
        <w:footnoteReference w:id="3"/>
      </w:r>
      <w:r>
        <w:rPr>
          <w:rFonts w:ascii="IRNazanin" w:hAnsi="IRNazanin" w:eastAsia="IRNazanin"/>
          <w:color w:val="111111"/>
          <w:sz w:val="28"/>
          <w:sz w:val="28"/>
          <w:szCs w:val="28"/>
          <w:rtl w:val="true"/>
          <w:lang w:bidi="fa-IR"/>
        </w:rPr>
        <w:t>و أخذ التملیک جنسا دون النقل، مضافا الی الاقتصار علی العین و المنفعة، یعطی عدم تعلقها بغیر المال من الحقوق کحق التحجیر و حق الخیار من الحقوق المنتقلة و هو لیس کذلک کما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العین تعم الموجودة بالفعل و بالقوة کالشجرة و الثمرة، و المنفعة تعم المؤقتة، و المؤبدة و المطلقة، و تقیید الموت یخرج المنجزات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زاد بعضهم فی التعریف قید التبرع </w:t>
      </w:r>
      <w:r>
        <w:rPr>
          <w:rStyle w:val="FootnoteAnchor"/>
          <w:rtl w:val="true"/>
        </w:rPr>
        <w:footnoteReference w:id="4"/>
      </w:r>
      <w:r>
        <w:rPr>
          <w:rFonts w:ascii="IRNazanin" w:hAnsi="IRNazanin" w:eastAsia="IRNazanin"/>
          <w:color w:val="111111"/>
          <w:sz w:val="28"/>
          <w:sz w:val="28"/>
          <w:szCs w:val="28"/>
          <w:rtl w:val="true"/>
          <w:lang w:bidi="fa-IR"/>
        </w:rPr>
        <w:t>لإخراج التملیکات العوضیة بناء علی استفادة المجانیة من أدلتها، و أنها قسم من العطایا و الصدقات المأخوذ فیها التبرع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فک ملک </w:t>
      </w:r>
      <w:r>
        <w:rPr>
          <w:rStyle w:val="FootnoteAnchor"/>
          <w:rtl w:val="true"/>
        </w:rPr>
        <w:footnoteReference w:id="5"/>
      </w:r>
      <w:r>
        <w:rPr>
          <w:rFonts w:ascii="IRNazanin" w:hAnsi="IRNazanin" w:eastAsia="IRNazanin"/>
          <w:color w:val="111111"/>
          <w:sz w:val="28"/>
          <w:sz w:val="28"/>
          <w:szCs w:val="28"/>
          <w:rtl w:val="true"/>
          <w:lang w:bidi="fa-IR"/>
        </w:rPr>
        <w:t xml:space="preserve">لئلا یرد النقض علیه بالتدبیر، سواء قلنا إنه عتق معلق أو وصیة به، إذ لا تملیک فیه و لا تسلیط، بل هو تحریر و فک ملک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عرفها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المنسوبة إلیه بأنها تنفیذ حکم</w:t>
      </w:r>
      <w:bookmarkStart w:id="19" w:name="pg19743_211354"/>
    </w:p>
    <w:p>
      <w:pPr>
        <w:pStyle w:val="BookText"/>
        <w:rPr/>
      </w:pPr>
      <w:bookmarkEnd w:id="19"/>
      <w:r>
        <w:rPr>
          <w:rFonts w:ascii="IRNazanin" w:hAnsi="IRNazanin" w:eastAsia="IRNazanin"/>
          <w:color w:val="111111"/>
          <w:sz w:val="28"/>
          <w:sz w:val="28"/>
          <w:szCs w:val="28"/>
          <w:rtl w:val="true"/>
          <w:lang w:bidi="fa-IR"/>
        </w:rPr>
        <w:t>شرعی من مکلف أو فی حکمه بعد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إنه أجود التعاریف و أشملها، فیشمل الحکم التملیک و التسلیط و فک الملک من المکلف أو بحکمه کالممیز، فإنه بحکم المکلف فی نفوذ وصایاه و بالقید الأخیر یخرج ما کان من ذلک فی الحیاة</w:t>
      </w:r>
      <w:r>
        <w:rPr>
          <w:rFonts w:eastAsia="IRNazanin" w:cs="IRNazanin"/>
          <w:color w:val="111111"/>
          <w:sz w:val="28"/>
          <w:szCs w:val="28"/>
          <w:rtl w:val="true"/>
          <w:lang w:bidi="fa-IR"/>
        </w:rPr>
        <w:t>.</w:t>
      </w:r>
    </w:p>
    <w:p>
      <w:pPr>
        <w:pStyle w:val="Heading4"/>
        <w:numPr>
          <w:ilvl w:val="3"/>
          <w:numId w:val="1"/>
        </w:numPr>
        <w:rPr/>
      </w:pPr>
      <w:bookmarkStart w:id="20" w:name="__RefHeading___Toc3838765_2314609296"/>
      <w:bookmarkStart w:id="21" w:name="_Toc8"/>
      <w:bookmarkEnd w:id="20"/>
      <w:r>
        <w:rPr>
          <w:rtl w:val="true"/>
        </w:rPr>
        <w:t>[</w:t>
      </w:r>
      <w:r>
        <w:rPr>
          <w:rtl w:val="true"/>
        </w:rPr>
        <w:t>أقسام الوصیة و اعتبار القبول فیها</w:t>
      </w:r>
      <w:r>
        <w:rPr>
          <w:rtl w:val="true"/>
        </w:rPr>
        <w:t>]</w:t>
      </w:r>
      <w:bookmarkEnd w:id="21"/>
    </w:p>
    <w:p>
      <w:pPr>
        <w:pStyle w:val="Heading5"/>
        <w:numPr>
          <w:ilvl w:val="4"/>
          <w:numId w:val="1"/>
        </w:numPr>
        <w:rPr/>
      </w:pPr>
      <w:bookmarkStart w:id="22" w:name="__RefHeading___Toc3838767_2314609296"/>
      <w:bookmarkStart w:id="23" w:name="_Toc9"/>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و لا یتوهم ان التنفیذ فعل الوصی أو الحاکم، و هما غیر الوصیة التی هی فعل الموصی دون غیره، لان المراد من التنفیذ هنا لیس العمل بما نفذه الموصی فی ماله من أحکامه و مقاصده المشروعة، بل تنفیذ ذلک فیه انما هو بوصیته، و لذا تتصف الوصیة بکونها نافذة فی ثلث ماله فهو المنفذ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اعتبار القبول فی التملیکیة منها مطلقا أو عدمه کذلک أو التفصیل بین ما کان لمعین محصور، فیعتبر القبول فیه، و ما لم یکن لمحصور فلا یعتبر؟</w:t>
      </w:r>
    </w:p>
    <w:p>
      <w:pPr>
        <w:pStyle w:val="BookText"/>
        <w:rPr/>
      </w:pPr>
      <w:r>
        <w:rPr>
          <w:rFonts w:ascii="IRNazanin" w:hAnsi="IRNazanin" w:eastAsia="IRNazanin"/>
          <w:color w:val="111111"/>
          <w:sz w:val="28"/>
          <w:sz w:val="28"/>
          <w:szCs w:val="28"/>
          <w:rtl w:val="true"/>
          <w:lang w:bidi="fa-IR"/>
        </w:rPr>
        <w:t xml:space="preserve">احتمالات بل لعلها أقوال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تنقیح المسألة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للإنسان أن یعین فی ماله مقدار الثلث لمقاصده المشروعة بعد الوفاة، 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أن یعیّن شیئا منه للشخص قاصدا به إنشاء التملیک له، أو یعینه للنوع کالفقهاء أو بنی هاشم أو یعین لإعمال یرید وقوعها بعده من وجوه البر کالأوقاف العامة من المدارس و الخانات و الرباطات و القناطر و الإطعام و الزیارات و غیر ذلک من وجوه الخیرات</w:t>
      </w:r>
      <w:bookmarkStart w:id="24" w:name="pg19743_211355"/>
    </w:p>
    <w:p>
      <w:pPr>
        <w:pStyle w:val="BookText"/>
        <w:rPr/>
      </w:pPr>
      <w:bookmarkEnd w:id="24"/>
      <w:r>
        <w:rPr>
          <w:rFonts w:ascii="IRNazanin" w:hAnsi="IRNazanin" w:eastAsia="IRNazanin"/>
          <w:color w:val="111111"/>
          <w:sz w:val="28"/>
          <w:sz w:val="28"/>
          <w:szCs w:val="28"/>
          <w:rtl w:val="true"/>
          <w:lang w:bidi="fa-IR"/>
        </w:rPr>
        <w:t>و المبرات، و یتخذ من یتولی ذلک عنه بعده بإعطاء ولایة له علی التصرف فی ذلک بالوصیة، فیکون وصیا له و قائماً مقامه فی ذلک</w:t>
      </w:r>
      <w:r>
        <w:rPr>
          <w:rFonts w:eastAsia="IRNazanin" w:cs="IRNazanin"/>
          <w:color w:val="111111"/>
          <w:sz w:val="28"/>
          <w:szCs w:val="28"/>
          <w:rtl w:val="true"/>
          <w:lang w:bidi="fa-IR"/>
        </w:rPr>
        <w:t>.</w:t>
      </w:r>
    </w:p>
    <w:p>
      <w:pPr>
        <w:pStyle w:val="Heading5"/>
        <w:numPr>
          <w:ilvl w:val="4"/>
          <w:numId w:val="1"/>
        </w:numPr>
        <w:rPr/>
      </w:pPr>
      <w:bookmarkStart w:id="25" w:name="__RefHeading___Toc3838769_2314609296"/>
      <w:bookmarkStart w:id="26" w:name="_Toc10"/>
      <w:bookmarkEnd w:id="25"/>
      <w:r>
        <w:rPr>
          <w:rtl w:val="true"/>
        </w:rPr>
        <w:t>[</w:t>
      </w:r>
      <w:r>
        <w:rPr>
          <w:rtl w:val="true"/>
        </w:rPr>
        <w:t>الأول الوصیة التملیکیة</w:t>
      </w:r>
      <w:r>
        <w:rPr>
          <w:rtl w:val="true"/>
        </w:rPr>
        <w:t>]</w:t>
      </w:r>
      <w:bookmarkEnd w:id="2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المتیقن من الوصیة التملیکیة و لا إشکال فی کونه عقدا یتوقف علی القبول، لأن الدخول فی ملک الغیر شخصا بدون رضاه نوع سلطنة له علیه، و لیس لأحد سلطنة علی غیره إلا فیما ورد من الشرع و لأنها تبطل بالرد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تبطل به لو دخل فی ملکه قبل القبول، و ان خرج به عنه، لتحقق التملیک المقصود من الوصیة، مضافا إلی حکایة الإجماع علیه المستفیضة المعتضدة بدعوی غیر واحد عدم الخلاف فیه و لا یرد النقض علی الأول </w:t>
      </w:r>
      <w:r>
        <w:rPr>
          <w:rStyle w:val="FootnoteAnchor"/>
          <w:rtl w:val="true"/>
        </w:rPr>
        <w:footnoteReference w:id="8"/>
      </w:r>
      <w:r>
        <w:rPr>
          <w:rFonts w:ascii="IRNazanin" w:hAnsi="IRNazanin" w:eastAsia="IRNazanin"/>
          <w:color w:val="111111"/>
          <w:sz w:val="28"/>
          <w:sz w:val="28"/>
          <w:szCs w:val="28"/>
          <w:rtl w:val="true"/>
          <w:lang w:bidi="fa-IR"/>
        </w:rPr>
        <w:t xml:space="preserve">بالإرث الموجب للانتقال الی الوارث قهرا، و بتملیک اللاحقة المتلقیة من الواقف بجعل الوقف </w:t>
      </w:r>
      <w:r>
        <w:rPr>
          <w:rStyle w:val="FootnoteAnchor"/>
          <w:rtl w:val="true"/>
        </w:rPr>
        <w:footnoteReference w:id="9"/>
      </w:r>
      <w:r>
        <w:rPr>
          <w:rFonts w:ascii="IRNazanin" w:hAnsi="IRNazanin" w:eastAsia="IRNazanin"/>
          <w:color w:val="111111"/>
          <w:sz w:val="28"/>
          <w:sz w:val="28"/>
          <w:szCs w:val="28"/>
          <w:rtl w:val="true"/>
          <w:lang w:bidi="fa-IR"/>
        </w:rPr>
        <w:t xml:space="preserve">و بنذر النتیجة </w:t>
      </w:r>
      <w:r>
        <w:rPr>
          <w:rStyle w:val="FootnoteAnchor"/>
          <w:rtl w:val="true"/>
        </w:rPr>
        <w:footnoteReference w:id="10"/>
      </w:r>
      <w:r>
        <w:rPr>
          <w:rFonts w:ascii="IRNazanin" w:hAnsi="IRNazanin" w:eastAsia="IRNazanin"/>
          <w:color w:val="111111"/>
          <w:sz w:val="28"/>
          <w:sz w:val="28"/>
          <w:szCs w:val="28"/>
          <w:rtl w:val="true"/>
          <w:lang w:bidi="fa-IR"/>
        </w:rPr>
        <w:t>لأن الإرث سبب شرعی له لا بتملیک من أحد، و تملک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المعدومین بعد الوجود فی وقف التشریک و الموجودین عند انقراض الاولی فی الترتیب إنما هو بالتبعیة لتملک الموجودین المتوقفة علی قبولهم صحة الوقف الذی مقتضاه التأبید و الدوام، و لذا بطل فی المنقطع الأول، و نذر النتیجة ممنوع فی التملیک، و ان سلم فی فک الملک، للنص و عدم المانع کالانعتاق الحاصل بنذر العتق</w:t>
      </w:r>
      <w:r>
        <w:rPr>
          <w:rFonts w:eastAsia="IRNazanin" w:cs="IRNazanin"/>
          <w:color w:val="111111"/>
          <w:sz w:val="28"/>
          <w:szCs w:val="28"/>
          <w:rtl w:val="true"/>
          <w:lang w:bidi="fa-IR"/>
        </w:rPr>
        <w:t>.</w:t>
      </w:r>
      <w:bookmarkStart w:id="27" w:name="pg19743_211357"/>
    </w:p>
    <w:p>
      <w:pPr>
        <w:pStyle w:val="BookText"/>
        <w:rPr/>
      </w:pPr>
      <w:bookmarkEnd w:id="27"/>
      <w:r>
        <w:rPr>
          <w:rFonts w:ascii="IRNazanin" w:hAnsi="IRNazanin" w:eastAsia="IRNazanin"/>
          <w:color w:val="111111"/>
          <w:sz w:val="28"/>
          <w:sz w:val="28"/>
          <w:szCs w:val="28"/>
          <w:rtl w:val="true"/>
          <w:lang w:bidi="fa-IR"/>
        </w:rPr>
        <w:t>و إیجابه کل لفظ دال علیه بنفسه أو بمعونة قرینة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 لفلان بعد وفاتی کذا، فان التقیید قرینة تصرف العطیة عن التنجیز إلی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لفلان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یحتج الی ذکر التعلیق بالموت لدلالة لفظ الوصیة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إقرارا ما لم یقترن بما یدل علی التنجیز أو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القبول کل ما یدل علی الرضا قولا أو فعلا کالأخذ و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الوصی تسلیم الموصی به الی الموصی له عن الموصی</w:t>
      </w:r>
      <w:r>
        <w:rPr>
          <w:rFonts w:eastAsia="IRNazanin" w:cs="IRNazanin"/>
          <w:color w:val="111111"/>
          <w:sz w:val="28"/>
          <w:szCs w:val="28"/>
          <w:rtl w:val="true"/>
          <w:lang w:bidi="fa-IR"/>
        </w:rPr>
        <w:t>.</w:t>
      </w:r>
    </w:p>
    <w:p>
      <w:pPr>
        <w:pStyle w:val="Heading5"/>
        <w:numPr>
          <w:ilvl w:val="4"/>
          <w:numId w:val="1"/>
        </w:numPr>
        <w:rPr/>
      </w:pPr>
      <w:bookmarkStart w:id="28" w:name="__RefHeading___Toc3838771_2314609296"/>
      <w:bookmarkStart w:id="29" w:name="_Toc11"/>
      <w:bookmarkEnd w:id="28"/>
      <w:r>
        <w:rPr>
          <w:rtl w:val="true"/>
        </w:rPr>
        <w:t>[</w:t>
      </w:r>
      <w:r>
        <w:rPr>
          <w:rtl w:val="true"/>
        </w:rPr>
        <w:t>الثانی و هو التملیک للنوع</w:t>
      </w:r>
      <w:r>
        <w:rPr>
          <w:rtl w:val="true"/>
        </w:rPr>
        <w:t>]</w:t>
      </w:r>
      <w:bookmarkEnd w:id="2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التملیک للنوع لا یعتبر فیه القبول کما عن الأکثر و إن قیل باعتباره، کما عن صریح بعض، و ظاهر من أطلق العقد علی الوصیة التملیکیة، لعدم الدلیل علیه بعد خلو الاخبار عنه، و عدم تضمنها له مع الحاجة إلیه لو کان معتبرا دلیل علی عدم اعتباره، و لعدم ورود ما دل علی اعتباره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الإجماع المفقود هنا، و من السلطنة المنفیة بأدلة الضرر، إذ لا سلطنة علی النوع فضلا عن تعقل تضرره بها، و الدفع للفرد منه لیس تملیکا له، بل هو من الانطباق علیه لکونه مصداقا للکلی الذی یصلح أن یکون مالکا کما یصلح أن یکون 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فتملکه یتوقف علی رضاه المنکشف بقبضه، لأن الدخول فی ملکه قهرا ضرر علیه و لو انحصر النوع فی فرد، فتعین الملک له لو سلم فهو بسبب حصر الانطباق علیه لا بتملیک المالک حتی یوجب السلطنة له علیه، و من بطلان الوصیة بتعقب الرد قبل القبول لعدم اعتبار القبول هنا حتی یکون الرد قبله مبطلا لها، بل هو فیما کان کذلک من الإیقاعات لا من العقود، بل یجری ذلک فی کل ما کان تملیکا للنوع کالأوقاف العامة بناء علی ما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کونها تملیکا لهم کالفقهاء و بنی هاشم من حیث المنفعة الخاصة أو الانتفاع، بل کذلک علی الجهة العامة کالقنطرة للعابرین و الحظرات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للخدّام و الزائرین، و المساجد للمصلین من حیث الجهات المخصوصة کالحقوق العامة نحو الزکاة للفقراء و الخمس لبنی هاشم، غیر أن التملیک فیهما من اللّه سبحانه و تعالی، و فی الوقف من العبد، فلا یتوقف صحته علی القبول بل هو من الإیقاع الذی یتحقق بالإیجاب وحده، کیف و لو توقف علی القبول لتعذر أو تعسر، لأنه من الجمیع غیر ممکن، و من البعض ترجیح بلا مرجح، و الاکتفاء بقبول الحاکم لولایته علیهم فی المصالح العامة متعسر غالبا، بل هو خلاف السیرة القطعیة، سیما فی الرباطات و الخانات و المساجد المبنیة فی الطرق و المفاوز و القرش و المعلقات و الإستار المرسولة إلی الکعبة و الحضرات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الاکتفاء بقبول الناظر فی تلک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وقع من جدنا فی الریاض </w:t>
      </w:r>
      <w:r>
        <w:rPr>
          <w:rStyle w:val="FootnoteAnchor"/>
          <w:rtl w:val="true"/>
        </w:rPr>
        <w:footnoteReference w:id="11"/>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ضرورة أن الناظر المتولی للوقف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توقف تحقق ولایته علی تحقق الوقف لتوقف ثبوت النسبة علی تحقق الطرفین طبعا فکیف یتحقق الوقف بقبوله </w:t>
      </w:r>
      <w:r>
        <w:rPr>
          <w:rStyle w:val="FootnoteAnchor"/>
          <w:rtl w:val="true"/>
        </w:rPr>
        <w:footnoteReference w:id="12"/>
      </w:r>
      <w:r>
        <w:rPr>
          <w:rFonts w:ascii="IRNazanin" w:hAnsi="IRNazanin" w:eastAsia="IRNazanin"/>
          <w:color w:val="111111"/>
          <w:sz w:val="28"/>
          <w:sz w:val="28"/>
          <w:szCs w:val="28"/>
          <w:rtl w:val="true"/>
          <w:lang w:bidi="fa-IR"/>
        </w:rPr>
        <w:t>لا ولایة له علی الموقوف علیهم حتی یصح قبوله عنهم، و لا ولایة للواقف أیضا حتی یفیضها الی الناظر، إلا إذا کان مجتهدا، فله الولایة علیهم من حیث کونه مجتهدا لا من حیث کونها واقفا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للناظر الولایة علی إصلاح الوقف و تعمیره و إجارته و أخذ منافعه لإیصالها إلی أربابها أو صرفها فی مصارفها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عینه الواقف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الإطلاق، و التقیید و قیاس القبول بالقبض الذی یکفی فیه قبض المتولی قیاس مع الفارق، لان تلک التصرفات فی العین المجعولة له بالوقف التی هی فی الحقیقة من کیفیاته موقوفة علی قبض العین، و به یتحقق خروج العین عن سلطنة المالک</w:t>
      </w:r>
      <w:bookmarkStart w:id="30" w:name="pg19743_211359"/>
    </w:p>
    <w:p>
      <w:pPr>
        <w:pStyle w:val="BookText"/>
        <w:rPr/>
      </w:pPr>
      <w:bookmarkEnd w:id="30"/>
      <w:r>
        <w:rPr>
          <w:rFonts w:ascii="IRNazanin" w:hAnsi="IRNazanin" w:eastAsia="IRNazanin"/>
          <w:color w:val="111111"/>
          <w:sz w:val="28"/>
          <w:sz w:val="28"/>
          <w:szCs w:val="28"/>
          <w:rtl w:val="true"/>
          <w:lang w:bidi="fa-IR"/>
        </w:rPr>
        <w:t xml:space="preserve">بالکلیة، فهو من شئون سلطنة المالک فی وقف ملکه، إذ الوقوف علی حسب ما یقفها أهلها </w:t>
      </w:r>
      <w:r>
        <w:rPr>
          <w:rStyle w:val="FootnoteAnchor"/>
          <w:rtl w:val="true"/>
        </w:rPr>
        <w:footnoteReference w:id="13"/>
      </w:r>
      <w:r>
        <w:rPr>
          <w:rFonts w:ascii="IRNazanin" w:hAnsi="IRNazanin" w:eastAsia="IRNazanin"/>
          <w:color w:val="111111"/>
          <w:sz w:val="28"/>
          <w:sz w:val="28"/>
          <w:szCs w:val="28"/>
          <w:rtl w:val="true"/>
          <w:lang w:bidi="fa-IR"/>
        </w:rPr>
        <w:t>و أین ذلک من قبوله بدلا عن قبول من لا ولایة له علیه؟</w:t>
      </w:r>
    </w:p>
    <w:p>
      <w:pPr>
        <w:pStyle w:val="Heading5"/>
        <w:numPr>
          <w:ilvl w:val="4"/>
          <w:numId w:val="1"/>
        </w:numPr>
        <w:rPr/>
      </w:pPr>
      <w:bookmarkStart w:id="31" w:name="__RefHeading___Toc3838773_2314609296"/>
      <w:bookmarkStart w:id="32" w:name="_Toc12"/>
      <w:bookmarkEnd w:id="31"/>
      <w:r>
        <w:rPr>
          <w:rtl w:val="true"/>
        </w:rPr>
        <w:t>[</w:t>
      </w:r>
      <w:r>
        <w:rPr>
          <w:rtl w:val="true"/>
        </w:rPr>
        <w:t>أما الثالث فهو وصیة عهدیة</w:t>
      </w:r>
      <w:r>
        <w:rPr>
          <w:rtl w:val="true"/>
        </w:rPr>
        <w:t>]</w:t>
      </w:r>
      <w:bookmarkEnd w:id="32"/>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وصیة عهدیة یتولی الوصی من ذلک ما کان یتولاه الموصی لو کان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لو قیل بعدم اعتبار القبول </w:t>
      </w:r>
      <w:r>
        <w:rPr>
          <w:rStyle w:val="FootnoteAnchor"/>
          <w:rtl w:val="true"/>
        </w:rPr>
        <w:footnoteReference w:id="14"/>
      </w:r>
      <w:r>
        <w:rPr>
          <w:rFonts w:ascii="IRNazanin" w:hAnsi="IRNazanin" w:eastAsia="IRNazanin"/>
          <w:color w:val="111111"/>
          <w:sz w:val="28"/>
          <w:sz w:val="28"/>
          <w:szCs w:val="28"/>
          <w:rtl w:val="true"/>
          <w:lang w:bidi="fa-IR"/>
        </w:rPr>
        <w:t>ففی مانعیة الرد، و عدمه؟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احتملهما 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أضافهما إلی الأقوال المتقدمة علیهما فی کلامه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یحتمل عدم مدخلیته أصلا فی الملک، و لا فی اللزوم و انما الرد مانع، بل قد یحتمل عدم مانعیة الرد أیضا</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الی أحدهما یرجع کلام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أوصی لرجل بشی‌ء ثم مات الموصی، فإنه ینتقل ما أوصی به الی ملک الموصی له بوفاة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 بعد نقل أقوال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bookmarkStart w:id="33" w:name="pg19743_211360"/>
    </w:p>
    <w:p>
      <w:pPr>
        <w:pStyle w:val="BookText"/>
        <w:rPr/>
      </w:pPr>
      <w:bookmarkEnd w:id="33"/>
      <w:r>
        <w:rPr>
          <w:rFonts w:ascii="IRNazanin" w:hAnsi="IRNazanin" w:eastAsia="IRNazanin"/>
          <w:color w:val="111111"/>
          <w:sz w:val="28"/>
          <w:sz w:val="28"/>
          <w:szCs w:val="28"/>
          <w:rtl w:val="true"/>
          <w:lang w:bidi="fa-IR"/>
        </w:rPr>
        <w:t>لا یخلو الشی‌ء الموصی به من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یبقی علی ملک المیت أو ینتقل إلی الورثة، أو ینتقل الی الموصی له، و لا یجوز أن یبقی علی ملکه، لأنه قد مات، و المیت لا یملک، و لا یکون ملکا للورثة، لقوله جل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لهم المیراث بعد الوصیة، فلم یبق الا أن یکون ملکا للموصی له بالموت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انتهی الا أنه بمعونة الإجماع </w:t>
      </w:r>
      <w:r>
        <w:rPr>
          <w:rStyle w:val="FootnoteAnchor"/>
          <w:rtl w:val="true"/>
        </w:rPr>
        <w:footnoteReference w:id="17"/>
      </w:r>
      <w:r>
        <w:rPr>
          <w:rFonts w:ascii="IRNazanin" w:hAnsi="IRNazanin" w:eastAsia="IRNazanin"/>
          <w:color w:val="111111"/>
          <w:sz w:val="28"/>
          <w:sz w:val="28"/>
          <w:szCs w:val="28"/>
          <w:rtl w:val="true"/>
          <w:lang w:bidi="fa-IR"/>
        </w:rPr>
        <w:t>علی تأثیر الرد قبل القبول یقوی إرادته الأول من الاحتمالین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مناص حینئذ عن رجوعه الی أحد الأقوال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w:t>
      </w:r>
    </w:p>
    <w:p>
      <w:pPr>
        <w:pStyle w:val="Heading4"/>
        <w:numPr>
          <w:ilvl w:val="3"/>
          <w:numId w:val="1"/>
        </w:numPr>
        <w:rPr/>
      </w:pPr>
      <w:bookmarkStart w:id="34" w:name="__RefHeading___Toc3838775_2314609296"/>
      <w:bookmarkStart w:id="35" w:name="_Toc13"/>
      <w:bookmarkEnd w:id="34"/>
      <w:r>
        <w:rPr>
          <w:rtl w:val="true"/>
        </w:rPr>
        <w:t>[</w:t>
      </w:r>
      <w:r>
        <w:rPr>
          <w:rtl w:val="true"/>
        </w:rPr>
        <w:t>الأقوال فی تخریج أخذ القبول فی الوصیة</w:t>
      </w:r>
      <w:r>
        <w:rPr>
          <w:rtl w:val="true"/>
        </w:rPr>
        <w:t>]</w:t>
      </w:r>
      <w:bookmarkEnd w:id="3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فحیثما یعتبر القبول </w:t>
      </w:r>
      <w:r>
        <w:rPr>
          <w:rStyle w:val="FootnoteAnchor"/>
          <w:rtl w:val="true"/>
        </w:rPr>
        <w:footnoteReference w:id="18"/>
      </w:r>
      <w:r>
        <w:rPr>
          <w:rFonts w:ascii="IRNazanin" w:hAnsi="IRNazanin" w:eastAsia="IRNazanin"/>
          <w:color w:val="111111"/>
          <w:sz w:val="28"/>
          <w:sz w:val="28"/>
          <w:szCs w:val="28"/>
          <w:rtl w:val="true"/>
          <w:lang w:bidi="fa-IR"/>
        </w:rPr>
        <w:t>ففی کونه جزء ناقلا للملک</w:t>
      </w:r>
    </w:p>
    <w:p>
      <w:pPr>
        <w:pStyle w:val="BookText"/>
        <w:rPr/>
      </w:pPr>
      <w:r>
        <w:rPr>
          <w:rFonts w:ascii="IRNazanin" w:hAnsi="IRNazanin" w:eastAsia="IRNazanin"/>
          <w:color w:val="111111"/>
          <w:sz w:val="28"/>
          <w:sz w:val="28"/>
          <w:szCs w:val="28"/>
          <w:rtl w:val="true"/>
          <w:lang w:bidi="fa-IR"/>
        </w:rPr>
        <w:t>من حینه، أو کاشفا عنه من حین الموت، أو شرطا للزوم الملک فقبله یملک متزلزلا و یستقر بالقبول، أو بالقبول یملک متزلزلا و بالقبض یستقر؟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الأخیر، حیث قال فی موضع منه عند ذکر صور الرد من الموصی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الثالثة ان یردها بعد القبول و القبض فإنه لا یصح الرد لأن بالقبول تم علیه ملکه و بالقبض استقر ملکه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یردها بعد القبول و قبل القبض، فإنه یجوز، و فی الناس من قال لا یصح الرد لأنه لما قبل ثبت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بالموت أو بالشرطین، فاذا حصل فی ملکه لم یکن له الرد، و الصحیح أن ذلک یصح، لأنه و ان کان قد ملکه بالقبول، لم یستقر علیه ملکه ما لم یقبضه، فیصح منه الرد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مبنی علی اعتبار القبض، و ستعرف ضعف المبنی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أرید بالتزلزل قبل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المصطلح من معناه، الراجع الی کونه أثرا للعقد و موجبا لانقسامه من هذه الحیثیة إلی کونه عقدا لازما أو جائزا، فلیس معناه إلا کون المتعاقدین أو أحدهما له الخروج عما ألزم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التملیک أو التسلیط و أنه به لم تنقطع عنه علقة الملکیة و السلطنة بالکلیة، فجواز الرجوع حینئذ من شئون السلطنة السابقة و لذا کان من الأحکام، لا بسلطنة جدیدة حدثت له بسبب شرعی أو بشرط منه و نحوه حتی یکون من الحقوق کحق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قاطع للملکیة بالکلیة، و الخیار محدث لمن هو له سلطنة</w:t>
      </w:r>
    </w:p>
    <w:p>
      <w:pPr>
        <w:pStyle w:val="BookText"/>
        <w:rPr/>
      </w:pPr>
      <w:r>
        <w:rPr>
          <w:rFonts w:ascii="IRNazanin" w:hAnsi="IRNazanin" w:eastAsia="IRNazanin"/>
          <w:color w:val="111111"/>
          <w:sz w:val="28"/>
          <w:sz w:val="28"/>
          <w:szCs w:val="28"/>
          <w:rtl w:val="true"/>
          <w:lang w:bidi="fa-IR"/>
        </w:rPr>
        <w:t>جدیدة، و لذا کان من الحقوق لا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فالملک المنتقل أو التسلیط الحاصل بالعقد الجائز أو اللازم المتحقق معه ما یوجب الخیار ملک متزلزل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بنفس العقد أو بما هو متحقق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هنا بهذا المعنی غیر متصور قبل القبول، لعدم وقوعه من الموصی له حتی یکون له الخروج عما ألزم به نفسه بالقبول، و الموصی و إن کان له الخروج عن إلزام نفسه بإنشائه المعلق، الا أنه صار إنشاؤه لازما بموته، فلا موجب لاتصاف الملک بالتزلزل بالمعنی المصطلح المنحصر سببه بأحد الأمرین، و أما التزلزل بمعنی أن له قبل القبول أن لا یقبل و یرد، فهو بهذا المعنی ثابت لکل قابل قبل القبول و لو کان عقدا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أرید به لا من حیث کونه أثر العقد أو أثر ما هو متحقق معه من أسبابه، بل من حیث أنه هو وجه الجمع بین الدلیلین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خروج الموصی به عن ملک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کون المیت لا یملک و أنه بموت الموصی له یکون اختیار القبول أو الرد لوارثه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اعتبار القبول و أن بالرد قبله تردد الوصیة من إجماع و غیره، فوجه الجمع بینهما هو الحکم بانتقال الموصی به الی الموصی له متزلزلا، و بقبوله یستقر، و برده قبله یرد لتزلزله فیرجع الی ورثة الموصی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ثبوت النتیجة انما هو بعد ثبوت المقدمتین، و الأولی ممنوعة، لأن إطلاق الوصیة فی الآیة الشریفة و نحوها لیس مسوقا لبیان ما یعتبر فیها، بل هو مسوق لبیان عدم الانتقال الی الوارث مع الوصیة بشرائطها، و عدم ملک المیت مسلّم بالنسبة إلی حدوثه له دون دوامه،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من ماله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المیت ماله من</w:t>
      </w:r>
    </w:p>
    <w:p>
      <w:pPr>
        <w:pStyle w:val="BookText"/>
        <w:rPr/>
      </w:pP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الظاهر فی بقاء الملکیة إلی وقوع التصرفات الموصی بها، و لا أقل من کونه بحکم ماله، و نقل القبول أو الرد الی وارث الموصی له لو مات قبل قبوله أعم من ذلک لشموله لمن تشبث به بالوصیة و موت الموصی، فهو بهذه الجهة ملک أن یملک، و هذا القدر کاف فی نقله الی وارثه، بل هو أولی من نقله إلیه لو مات قبل موت الموصی، مضافا الی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إشکال فی ضعف هذه الأقوال، و إنما الکلام فی القولین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ناقلا من حینه، أو کاشفا عن النقل من حین الموت، و الترجیح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 فاستدل له بأن الملک أثر شرعی، و سببه الإیجاب و القبول، فیستحیل تحققه قبل تحقق تمام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فاستدل له بوجهین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له جدنا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أدلة الوصیة الدخول فی الملک، و إطلاقها و ان کان یقتضی عدم اعتبار القبول، الا أنه من هذه الجهة مقید بما دل علی اعتباره، فیبقی من حیث تقیید الدخول فی الملک به علی إطلاقه و عمومه، و العام المخصص حجة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دل علی کون القبول ناقلا بعد تسلیم أصل اعتباره للإجماع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استحالة تقدیم المعلول علی علته لا یبقی حینئذ إطلاق حتی یقال بحجیته فی الباقی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اقتضاء العقد لذلک بعد ان کان القبول هو الرضا بمدلول الإیجاب الذی هو التملیک عند الموت، و استحالة تحقق المشروط فی</w:t>
      </w:r>
      <w:bookmarkStart w:id="36" w:name="pg19743_211364"/>
    </w:p>
    <w:p>
      <w:pPr>
        <w:pStyle w:val="BookText"/>
        <w:rPr/>
      </w:pPr>
      <w:bookmarkEnd w:id="36"/>
      <w:r>
        <w:rPr>
          <w:rFonts w:ascii="IRNazanin" w:hAnsi="IRNazanin" w:eastAsia="IRNazanin"/>
          <w:color w:val="111111"/>
          <w:sz w:val="28"/>
          <w:sz w:val="28"/>
          <w:szCs w:val="28"/>
          <w:rtl w:val="true"/>
          <w:lang w:bidi="fa-IR"/>
        </w:rPr>
        <w:t>الواقع قبل تحقق شرطه المتأخر انما هو حیث یکون نفس الشرط بذاته شرطا، لا محققا لموضوع الشرط المقارن للإیجاب، و هو التعقب و کونه معقبا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التعقب أیضا منتزع من القبول المتأخر، و یستحیل تقدم المنتزع علی منشأ انتزاعه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المنشأ لیس وجود القبول بذاته بل بعدیته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منتزع من أمر سیوجد لا من وجوده، و لذا یصدق حقیقة قبلیة الیوم علی الغد قبل تحققه للعلم بتحققه مع أن القبلیة أمر منتزع، و لیس الا لکونه منتزعا من بعدیة الغد المعلوم لحوقه لا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یجری فی کل شرط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تصحیح الکشف بوجه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بعد تحقق المعلق علیه و هو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ربطا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الموصی به و بین الموصی له ربط إضافة یشتد و یقوی بالقبول الناظر الی ذلک الربط الموجب لتحقق الملک المنبسط علیه، فالتأثیر، و إن کان متأخرا إلا أن الأثر منبسط علی ذلک الربط، لصیرورة المورد به قابلًا لسرایة الأثر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بسطنا الکلام فی هذین الوجهین بالنسبة إلی الإجازة علی الکشف فی بیع الفضولی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ثمة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القول بکون القبول کاشفا عن الملک من حین الموت هو الأقوی کما علیه الأکثر</w:t>
      </w:r>
      <w:r>
        <w:rPr>
          <w:rFonts w:eastAsia="IRNazanin" w:cs="IRNazanin"/>
          <w:color w:val="111111"/>
          <w:sz w:val="28"/>
          <w:szCs w:val="28"/>
          <w:rtl w:val="true"/>
          <w:lang w:bidi="fa-IR"/>
        </w:rPr>
        <w:t>.</w:t>
      </w:r>
    </w:p>
    <w:p>
      <w:pPr>
        <w:pStyle w:val="Heading4"/>
        <w:numPr>
          <w:ilvl w:val="3"/>
          <w:numId w:val="1"/>
        </w:numPr>
        <w:rPr/>
      </w:pPr>
      <w:bookmarkStart w:id="37" w:name="__RefHeading___Toc3838777_2314609296"/>
      <w:bookmarkStart w:id="38" w:name="_Toc14"/>
      <w:bookmarkEnd w:id="37"/>
      <w:r>
        <w:rPr>
          <w:rtl w:val="true"/>
        </w:rPr>
        <w:t>[</w:t>
      </w:r>
      <w:r>
        <w:rPr>
          <w:rtl w:val="true"/>
        </w:rPr>
        <w:t>تظهر الثمرة بین القولین فی أمور</w:t>
      </w:r>
      <w:r>
        <w:rPr>
          <w:rtl w:val="true"/>
        </w:rPr>
        <w:t>]</w:t>
      </w:r>
      <w:bookmarkEnd w:id="38"/>
    </w:p>
    <w:p>
      <w:pPr>
        <w:pStyle w:val="Heading5"/>
        <w:numPr>
          <w:ilvl w:val="4"/>
          <w:numId w:val="1"/>
        </w:numPr>
        <w:rPr/>
      </w:pPr>
      <w:bookmarkStart w:id="39" w:name="__RefHeading___Toc3838779_2314609296"/>
      <w:bookmarkStart w:id="40" w:name="_Toc15"/>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و تظهر الثمرة بین القولین فی أمور</w:t>
      </w:r>
    </w:p>
    <w:p>
      <w:pPr>
        <w:pStyle w:val="Heading5"/>
        <w:numPr>
          <w:ilvl w:val="4"/>
          <w:numId w:val="1"/>
        </w:numPr>
        <w:rPr/>
      </w:pPr>
      <w:bookmarkStart w:id="41" w:name="__RefHeading___Toc3838781_2314609296"/>
      <w:bookmarkStart w:id="42" w:name="_Toc16"/>
      <w:bookmarkEnd w:id="41"/>
      <w:r>
        <w:rPr>
          <w:rtl w:val="true"/>
        </w:rPr>
        <w:t>[</w:t>
      </w:r>
      <w:r>
        <w:rPr>
          <w:rtl w:val="true"/>
        </w:rPr>
        <w:t>لو أوصی بعبده لغیره ثم مات الموصی</w:t>
      </w:r>
      <w:r>
        <w:rPr>
          <w:rtl w:val="true"/>
        </w:rPr>
        <w:t>]</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بعبده لغیره ثم مات الموصی قبل هلال شوال و قبل الموصی له، فزکاته علی الموصی له کما أن نفقته علیه أیضا علی الکشف، و لیس علیه شی‌ء منهما علی النقل</w:t>
      </w:r>
    </w:p>
    <w:p>
      <w:pPr>
        <w:pStyle w:val="Heading5"/>
        <w:numPr>
          <w:ilvl w:val="4"/>
          <w:numId w:val="1"/>
        </w:numPr>
        <w:rPr/>
      </w:pPr>
      <w:bookmarkStart w:id="43" w:name="__RefHeading___Toc3838783_2314609296"/>
      <w:bookmarkStart w:id="44" w:name="_Toc17"/>
      <w:bookmarkEnd w:id="43"/>
      <w:r>
        <w:rPr>
          <w:rtl w:val="true"/>
        </w:rPr>
        <w:t>[</w:t>
      </w:r>
      <w:r>
        <w:rPr>
          <w:rtl w:val="true"/>
        </w:rPr>
        <w:t>لو کان العبد الموصی به کسوبا</w:t>
      </w:r>
      <w:r>
        <w:rPr>
          <w:rtl w:val="true"/>
        </w:rPr>
        <w:t>]</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العبد الموصی به کسوبا فکسبه الحاصل بین الموت و القبول للموصی له علی الکشف، دون النقل</w:t>
      </w:r>
      <w:r>
        <w:rPr>
          <w:rFonts w:eastAsia="IRNazanin" w:cs="IRNazanin"/>
          <w:color w:val="111111"/>
          <w:sz w:val="28"/>
          <w:szCs w:val="28"/>
          <w:rtl w:val="true"/>
          <w:lang w:bidi="fa-IR"/>
        </w:rPr>
        <w:t>.</w:t>
      </w:r>
    </w:p>
    <w:p>
      <w:pPr>
        <w:pStyle w:val="Heading5"/>
        <w:numPr>
          <w:ilvl w:val="4"/>
          <w:numId w:val="1"/>
        </w:numPr>
        <w:rPr/>
      </w:pPr>
      <w:bookmarkStart w:id="45" w:name="__RefHeading___Toc3838785_2314609296"/>
      <w:bookmarkStart w:id="46" w:name="_Toc18"/>
      <w:bookmarkEnd w:id="45"/>
      <w:r>
        <w:rPr>
          <w:rtl w:val="true"/>
        </w:rPr>
        <w:t>[</w:t>
      </w:r>
      <w:r>
        <w:rPr>
          <w:rtl w:val="true"/>
        </w:rPr>
        <w:t>و منها لو ملک ابن أخ له</w:t>
      </w:r>
      <w:r>
        <w:rPr>
          <w:rtl w:val="true"/>
        </w:rPr>
        <w:t>]</w:t>
      </w:r>
      <w:bookmarkEnd w:id="4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ملک ابن أخ له و أوصی به لأجنبی ثم مات الموصی و لم</w:t>
      </w:r>
      <w:bookmarkStart w:id="47" w:name="pg19743_211365"/>
    </w:p>
    <w:p>
      <w:pPr>
        <w:pStyle w:val="BookText"/>
        <w:rPr/>
      </w:pPr>
      <w:bookmarkEnd w:id="47"/>
      <w:r>
        <w:rPr>
          <w:rFonts w:ascii="IRNazanin" w:hAnsi="IRNazanin" w:eastAsia="IRNazanin"/>
          <w:color w:val="111111"/>
          <w:sz w:val="28"/>
          <w:sz w:val="28"/>
          <w:szCs w:val="28"/>
          <w:rtl w:val="true"/>
          <w:lang w:bidi="fa-IR"/>
        </w:rPr>
        <w:t>یسکن له وارث سوی أخیه أب الموصی به، فعلی القول بالکشف بقی الولد رقا مملوکا للأجنبی، و علی النقل انعتق علی أبیه لتملکه له بالإرث، فلم یبق موضوع بعده للقبول، الا ان قلنا ببقائه علی حکم مال المیت الی أن یتحقق الرد أو القبول، فیبقی حینئذ علی الرق</w:t>
      </w:r>
      <w:r>
        <w:rPr>
          <w:rFonts w:eastAsia="IRNazanin" w:cs="IRNazanin"/>
          <w:color w:val="111111"/>
          <w:sz w:val="28"/>
          <w:szCs w:val="28"/>
          <w:rtl w:val="true"/>
          <w:lang w:bidi="fa-IR"/>
        </w:rPr>
        <w:t>.</w:t>
      </w:r>
    </w:p>
    <w:p>
      <w:pPr>
        <w:pStyle w:val="Heading5"/>
        <w:numPr>
          <w:ilvl w:val="4"/>
          <w:numId w:val="1"/>
        </w:numPr>
        <w:rPr/>
      </w:pPr>
      <w:bookmarkStart w:id="48" w:name="__RefHeading___Toc3838787_2314609296"/>
      <w:bookmarkStart w:id="49" w:name="_Toc19"/>
      <w:bookmarkEnd w:id="48"/>
      <w:r>
        <w:rPr>
          <w:rtl w:val="true"/>
        </w:rPr>
        <w:t>[</w:t>
      </w:r>
      <w:r>
        <w:rPr>
          <w:rtl w:val="true"/>
        </w:rPr>
        <w:t>و منها لو زوج جاریته ثم أوصی بها لزوجها</w:t>
      </w:r>
      <w:r>
        <w:rPr>
          <w:rtl w:val="true"/>
        </w:rPr>
        <w:t>]</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زوج جاریته ثم أوصی بها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أجنبیا و مات الموصی بطلت الزوجیة من حین القبول علی النقل بسبب الملک الذی هو أقوی سببا من الزوجیة، و من حین الموت علی الکشف، و لو ردّ الوصیة قبل القبول لم تبطل الزوجیة مطلقا، الا علی القول بالملک المتزلزل و ان القبول شرط للزوم فتبطل الزوجیة بالملک و لو متزلزلا، و تبطل الملکیة بالرد، و ان کان الزوج وارثا بطلت الزوجیة من حین الموت بسبب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بالإرث أو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بقاء الموصی به علی حکم مال المیت الی أن یقع الرد أو القبول، لم تبطل الزوجیة حینئذ قبل القبول علی القول بکونه ناقلا، لا کاشفا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أوصی بها لغیر زوجها و کان الزوج أجنبیا و مات الموصی لم تبطل الزوجیة مطلقا، من غیر فرق بین کون الموصی له وارثا للموصی أو أجنبیا، رد الوصیة أو قبلها، ناقلا کان القبول أو کاشفا، لعدم وجود ما یوجب بطلانها من الملک، و ان کان وارثا بقیت علی الزوجیة ما دام لم یحصل الرد من الموصی له، بناء علی عدم الانتقال الی الوارث قبل القبول علی النقل، و أنه علی حکم مال المیت، و الا فتبطل بملک الوارث، و ان خرج عنه بقبول الموصی له، الی غیر ذلک من الثمرات التی یستخرجها الفقیه متفرعة علی القولین بأدنی تأمل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 الشیخ الذی هو رابع الأقوال المتقدمة، و هو کونه بالقبول یملک متزلزلا، و بالقبض یستقر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مبنی علی اعتبار القبض فی</w:t>
      </w:r>
      <w:bookmarkStart w:id="50" w:name="pg19743_211366"/>
    </w:p>
    <w:p>
      <w:pPr>
        <w:pStyle w:val="BookText"/>
        <w:rPr/>
      </w:pPr>
      <w:bookmarkEnd w:id="50"/>
      <w:r>
        <w:rPr>
          <w:rFonts w:ascii="IRNazanin" w:hAnsi="IRNazanin" w:eastAsia="IRNazanin"/>
          <w:color w:val="111111"/>
          <w:sz w:val="28"/>
          <w:sz w:val="28"/>
          <w:szCs w:val="28"/>
          <w:rtl w:val="true"/>
          <w:lang w:bidi="fa-IR"/>
        </w:rPr>
        <w:t>الوصیة، و لا دلیل علیه سوی الإلحاق بالهبة، و هو مع أنه قیاس مع الفارق لاختلاف أحکامهما الکاشف عن اختلاف الماهیة، کان مقتضاه کون القبض شرطا للصحة دون اللزوم، و هو لا یقول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الاحتمالان الأخیران المبنیان علی عدم اعتبار القبول </w:t>
      </w:r>
      <w:r>
        <w:rPr>
          <w:rStyle w:val="FootnoteAnchor"/>
          <w:rtl w:val="true"/>
        </w:rPr>
        <w:footnoteReference w:id="23"/>
      </w:r>
      <w:r>
        <w:rPr>
          <w:rFonts w:ascii="IRNazanin" w:hAnsi="IRNazanin" w:eastAsia="IRNazanin"/>
          <w:color w:val="111111"/>
          <w:sz w:val="28"/>
          <w:sz w:val="28"/>
          <w:szCs w:val="28"/>
          <w:rtl w:val="true"/>
          <w:lang w:bidi="fa-IR"/>
        </w:rPr>
        <w:t xml:space="preserve">غیر أن أحدهما کون الرد مانعا، و الآخر عدم مانعیته مطلقا و لو کان قبل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الأخیر منهما بقیام الإجماع علی بطلان الوصیة بالرد قبل القبول، مضافا الی دعوی قیامه علی اعتبار القبول فیما إذا کانت الوصیة لمعین محصور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یضعّف الأول بأنه لا وجه له یکون به مغایرا و قسیما لما تقدم علیه من الأقوال المتقدمة، لان الموصی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لا یخرج بالموت عن حکم مال المیت أو یخرج به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أن یکون تملک الغیر له لازما أو متزلزلا، و حینئذ فالرد إن کان مانعا عن الصحة التأهلیة التی هی بمعنی کونه ملکا بالقوة الحاصل بالوصیة و موت الموصی،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حینئذ لم یبق ما یوجب خروج الملک من القوة إلی الفعل، فلا بد من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بالقبول اللفظی لذلک، أو الفعلی من الأخذ و التصرف، و حینئذ فإن کان ناقلا رجع الی القول الأول، و إن کان کاشفا رجع الی الثانی، و ان خرج بالموت من القوة إلی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لازما فلا وجه لمانعیة الرد بعد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متزلزلا فلا موجب للزوم إلا أحد الأمرین المتقدمین، فیرجع حینئذ إلی القول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القبول</w:t>
      </w:r>
    </w:p>
    <w:p>
      <w:pPr>
        <w:pStyle w:val="Heading4"/>
        <w:numPr>
          <w:ilvl w:val="3"/>
          <w:numId w:val="1"/>
        </w:numPr>
        <w:rPr/>
      </w:pPr>
      <w:bookmarkStart w:id="51" w:name="__RefHeading___Toc3838789_2314609296"/>
      <w:bookmarkStart w:id="52" w:name="_Toc20"/>
      <w:bookmarkEnd w:id="51"/>
      <w:r>
        <w:rPr>
          <w:rtl w:val="true"/>
        </w:rPr>
        <w:t>[</w:t>
      </w:r>
      <w:r>
        <w:rPr>
          <w:rtl w:val="true"/>
        </w:rPr>
        <w:t>أما الرد</w:t>
      </w:r>
      <w:r>
        <w:rPr>
          <w:rtl w:val="true"/>
        </w:rPr>
        <w:t>]</w:t>
      </w:r>
      <w:bookmarkEnd w:id="5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وقع من الموصی له فی حیاة الموصی، کان له القبول بعده مطلقا، قبل موت الموصی و بعده، إذ</w:t>
      </w:r>
    </w:p>
    <w:p>
      <w:pPr>
        <w:pStyle w:val="BookText"/>
        <w:rPr/>
      </w:pPr>
      <w:r>
        <w:rPr>
          <w:rFonts w:ascii="IRNazanin" w:hAnsi="IRNazanin" w:eastAsia="IRNazanin"/>
          <w:color w:val="111111"/>
          <w:sz w:val="28"/>
          <w:sz w:val="28"/>
          <w:szCs w:val="28"/>
          <w:rtl w:val="true"/>
          <w:lang w:bidi="fa-IR"/>
        </w:rPr>
        <w:t>لا تأثیر حینئذ للرد إلا إذا کان مسبوقا بالقبول فیبطله خاصة، و له تجدیده بعده مطلقا کما عرفت، و ان وقع بعد موت الموصی و قبل القبول بطلت الوصیة، سواء وقع قبل القبض أم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وقع بعد القبول و القبض معا، فلا تأثیر للرد حینئذ بلا خلاف أجده و ان وقع بینهما بعد القبول و قبل القبض، ففیه الخلاف المتقدم للشیخ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إطلاق کلامهم بعدم تأثیر الرد فی حیاة الموصی فی الإیجاب یعطی عدم الفرق بین سبقه بالقبول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أشکل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الأول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استفید من إطلاق المصنف و غیره عدم الفرق فی ذلک بین سبقه بالقبول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یشکل ذلک بما ظاهرهم 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الوصیة عقدا جائزا من الطرفین، و مقتضاه تسلط الموصی له علی فسخه حینئذ، و لا ریب فی اقتضائه بطلان العقد، إذ هو معنی الفسخ، کما أن معنی الرد و الفسخ واحد، و احتمال الالتزام بعدم الحکم لهذا الفسخ یقتضی مخالفتها للعقود الجائزة بالنسبة الی ذلک</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إنما یکون رافعا لحکم الإیجاب المنجز لأن أثره وجودا و عدما موقوف علی القبول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المعلق علی شرط فأثره لا یمکن تحققه قبل حصول الشرط، فرده قبله واقع فی غیر محله، بل هو بمثابة الطلاق قبل النکاح المنقول صحته عن أبی حنیفة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إلا بعد نکاح، و لا عتق الا بعد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طلاق حتی یملک عقدة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المضمون کثیر من الروایات المذکورة فی نفس الباب و فی نحوه من أبواب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 الفقه علی المذاهب الأربعة تألیف عبد الرحمن الجزیری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أرکان الطلاق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للطلاق أربعة أرکان،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فلا یقع طلاق الأجنبی الذی لا یملک عقدة النکاح، لأنک قد عرفت أن الطلاق رفع عقدة النکاح، فلا تتحقق ماهیة الطلاق إلا بعد تحقق العقد، فلو علق الطلاق علی زواج الأجنبیة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طالق ان تزوجتها، ثم تزوجها، فان طلاقه لا یقع، لقوله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نذر لابن آدم فیما لا یملک، و لا عتق فیما لا یملک، و لا طلاق فیما لا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 أبو داود و الترمذی، و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یعلق علی ذلک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المالکیة و الحنفیة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علق طلاق امرأة علی زواجها، فان طلاقه یعتبر و یقع علیه إذا تزوجها، فلو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تزوجت فاطمة بنت محمد تکون طالقة، یقع علیه الطلاق بمجرد العقد و مثل ذلک 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تزوجت امرأة فهی طالق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رأی أبی حنیفة فی الجواز مما ذکره الکاسانی الحنفی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بدائع الصنائع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الطلاق لا یخلو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أن یکون تنجیزا، و إما أن یکون تعلیقا بشرط، و إما أن یکون إضافة الی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لأجنبیة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إذا تزوجتک قبل أن أتزوجک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الطلاق، لأنه أوقع الطلاق بعد التزوج، ثم أضاف الواقع إلی ما قبل التزوج، فوقع الطلاق، و لغت الإضافة و کذلک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قبل ان أتزوجک إذا تزوجتک، فتزوجها یقع الطلاق، و یلغو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أتزوجک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العبارة التی یتراءی من خلالها القول بالجواز</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فینبغی عدم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الاعتداد برد الوصیة فی حال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قلنا بجواز القبول المعلق فیها علی نحو تعلیق الإیجاب</w:t>
      </w:r>
      <w:r>
        <w:rPr>
          <w:rFonts w:eastAsia="IRNazanin" w:cs="IRNazanin"/>
          <w:color w:val="111111"/>
          <w:sz w:val="28"/>
          <w:szCs w:val="28"/>
          <w:rtl w:val="true"/>
          <w:lang w:bidi="fa-IR"/>
        </w:rPr>
        <w:t>.</w:t>
      </w:r>
      <w:bookmarkStart w:id="53" w:name="pg19743_211369"/>
    </w:p>
    <w:p>
      <w:pPr>
        <w:pStyle w:val="BookText"/>
        <w:rPr/>
      </w:pPr>
      <w:bookmarkEnd w:id="53"/>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واضح بین فعلیة أثر العقد، و ان توقفت الصحة علی الشرط المتأخر کالقبض فی الوقف و الهبة، و بین تعلیقه المدلول علیه بنفسه</w:t>
      </w:r>
      <w:r>
        <w:rPr>
          <w:rFonts w:eastAsia="IRNazanin" w:cs="IRNazanin"/>
          <w:color w:val="111111"/>
          <w:sz w:val="28"/>
          <w:szCs w:val="28"/>
          <w:rtl w:val="true"/>
          <w:lang w:bidi="fa-IR"/>
        </w:rPr>
        <w:t>.</w:t>
      </w:r>
    </w:p>
    <w:p>
      <w:pPr>
        <w:pStyle w:val="Heading4"/>
        <w:numPr>
          <w:ilvl w:val="3"/>
          <w:numId w:val="1"/>
        </w:numPr>
        <w:rPr/>
      </w:pPr>
      <w:bookmarkStart w:id="54" w:name="__RefHeading___Toc3838791_2314609296"/>
      <w:bookmarkStart w:id="55" w:name="_Toc21"/>
      <w:bookmarkEnd w:id="54"/>
      <w:r>
        <w:rPr>
          <w:rtl w:val="true"/>
        </w:rPr>
        <w:t>[</w:t>
      </w:r>
      <w:r>
        <w:rPr>
          <w:rtl w:val="true"/>
        </w:rPr>
        <w:t>بقی فی المقام مسائل</w:t>
      </w:r>
      <w:r>
        <w:rPr>
          <w:rtl w:val="true"/>
        </w:rPr>
        <w:t>]</w:t>
      </w:r>
      <w:bookmarkEnd w:id="55"/>
    </w:p>
    <w:p>
      <w:pPr>
        <w:pStyle w:val="Heading5"/>
        <w:numPr>
          <w:ilvl w:val="4"/>
          <w:numId w:val="1"/>
        </w:numPr>
        <w:rPr/>
      </w:pPr>
      <w:bookmarkStart w:id="56" w:name="__RefHeading___Toc3838793_2314609296"/>
      <w:bookmarkStart w:id="57" w:name="_Toc22"/>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إذا عرفت ذلک، بقی فی المقام مسائل</w:t>
      </w:r>
      <w:r>
        <w:rPr>
          <w:rFonts w:eastAsia="IRNazanin" w:cs="IRNazanin"/>
          <w:color w:val="111111"/>
          <w:sz w:val="28"/>
          <w:szCs w:val="28"/>
          <w:rtl w:val="true"/>
          <w:lang w:bidi="fa-IR"/>
        </w:rPr>
        <w:t>:</w:t>
      </w:r>
    </w:p>
    <w:p>
      <w:pPr>
        <w:pStyle w:val="Heading5"/>
        <w:numPr>
          <w:ilvl w:val="4"/>
          <w:numId w:val="1"/>
        </w:numPr>
        <w:rPr/>
      </w:pPr>
      <w:bookmarkStart w:id="58" w:name="__RefHeading___Toc3838795_2314609296"/>
      <w:bookmarkStart w:id="59" w:name="_Toc23"/>
      <w:bookmarkEnd w:id="58"/>
      <w:r>
        <w:rPr>
          <w:rtl w:val="true"/>
        </w:rPr>
        <w:t>[</w:t>
      </w:r>
      <w:r>
        <w:rPr>
          <w:rtl w:val="true"/>
        </w:rPr>
        <w:t>المسألة الاولی‌لا یشترط اتصال القبول بالموت</w:t>
      </w:r>
      <w:r>
        <w:rPr>
          <w:rtl w:val="true"/>
        </w:rPr>
        <w:t>]</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اتصال القبول بالموت، بل یجوز تأخیره عنه مطلقا بلا خلاف، فضلا عن اعتبار مقارنته لإیجاب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تقدیمه فی حیاة الموصی قبل موته بمعنی الاکتفاء به عن تجدیده بعده؟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الأکثر علی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بالعدم،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معللین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بعدم وقوع القبول فی محله بعد أن کان مدلول الإیجاب معلقا علی الموت الراجع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کونه تملیکا منجزا عند الموت، فیکون القبول حینئذ کالقبول قبل الوصیة، و بیع ما سیملک، و الطلاق قبل النکاح و هو حسن، و إن تجرد الإیجاب عن المعنی الإنشائی و أنه محض إعلام لتحقق التملیک المنجز عند الموت، فیکون حینئذ من قبیل الواجب المشروط</w:t>
      </w:r>
    </w:p>
    <w:p>
      <w:pPr>
        <w:pStyle w:val="BookText"/>
        <w:rPr/>
      </w:pPr>
      <w:r>
        <w:rPr>
          <w:rFonts w:ascii="IRNazanin" w:hAnsi="IRNazanin" w:eastAsia="IRNazanin"/>
          <w:color w:val="111111"/>
          <w:sz w:val="28"/>
          <w:sz w:val="28"/>
          <w:szCs w:val="28"/>
          <w:rtl w:val="true"/>
          <w:lang w:bidi="fa-IR"/>
        </w:rPr>
        <w:t>کالحج قبل الاستطاعة، مع أنه لیس کذلک، بل هو إنشاء للتملیک التقدیری بحیث یکون التعلیق فی المنشأ دون الإنشاء، فیکون من قبیل الواجب المعلق دون المشروط، و أن إنشاء الأمر موجود فعلا، و إن تأخر زمان المنشأ و المأمور به، و به یتحقق مدار الإطاعة و العصیان، و إلا فعند الموت لا أمر و لا إنشاء حتی یتحقق به الامتثال و عدمه، مضافا الی تشبثه به و حصول ربط، و لو ضعیف، بین الموصی له و الموصی به بالوصیة، فامتاز عن غیره، لأنه بها ملک أن یملک، فصار محلا للقبول، بخلافه قبل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بأنه لو جاز القبول فی حیاة الموصی لکان فی الرد کذلک تأثیر فی بطلان الإیجاب، مع أن الأکثر لا یقولون بتأثیر الرد و أن له تجدید القبول بعده فی حیاة الموصی و بعد موته مع قولهم بتأثیر القبول،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القبول مجدیا لکان الرد مؤثرا بعد أن کان تواردهما علی مدلول الإیجاب و أن معنی الرد لیس الا ضدّ معنی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الملازمة بین تأثیر القبول بمعنی إغنائه عن القبول بعد الموت و تأثیر الرد فی بطلان الإیجاب بمعنی الحاجة الی تجدید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تأثیر فی بطلان القبول السابق علیه بحیث یحتاج بعده الی تجدید للقبول، دون تجدید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بأن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کاشف أو ناقل، و هما معا منتفیان هنا، لمعلومیة اشتراط الملک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الخلاف بین کونه کاشفا أو ناقلا إنما یتحقق، موضوعه فی القبول بعد الموت، و إلا فقبله لا ملک حتی یقع الخلاف فی زمان تحققه فموضوع الخلاف فی المسألتین مختلف</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بأن القبول لو کان مقبولا حال الحیاة لم یعتبر قبول الوارث و لا رده لو مات الموصی له قبل موت الموصی</w:t>
      </w:r>
      <w:r>
        <w:rPr>
          <w:rFonts w:eastAsia="IRNazanin" w:cs="IRNazanin"/>
          <w:color w:val="111111"/>
          <w:sz w:val="28"/>
          <w:szCs w:val="28"/>
          <w:rtl w:val="true"/>
          <w:lang w:bidi="fa-IR"/>
        </w:rPr>
        <w:t>.</w:t>
      </w:r>
      <w:bookmarkStart w:id="60" w:name="pg19743_211371"/>
    </w:p>
    <w:p>
      <w:pPr>
        <w:pStyle w:val="BookText"/>
        <w:rPr/>
      </w:pPr>
      <w:bookmarkEnd w:id="60"/>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انتقال حق الرد و القبول الی الوارث إنما هو حیث لم یتحقق مطلق القبول من المورث، لا خصوص القبول الواقع بعد الموت، الا بناء علی عدم تأثیر القبول فی الحیاة، و هو عین الدعوی، فاذا لا مانع من جواز القبول قبل موت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جوازه و الاکتفاء به عن تجدیده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أدلة الوصیة و وجوب تنفیذها، و عدم ورود ما دل علی افتقار الوصیة إلی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الإجماع المفقود فی المقام، و من أنّ الدخول فی الملک قهرا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 بما دل علی نفیه، لوقوع القبول منه بالفرض، و من اتفاقهم علی کون الرد قبل القبول مبطلا للوصیة الدال علی توقف الملک علیه، الممنوع تحققه فیما لو کان مسبوقا بالقبول و لو فی الحیاة، بل دخوله فی ظاهر اتفاقهم علی بطلان الرد بعد القبول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قیل من عدم صلاحیة القبول المتقدم للوجوه المتقدمة، قد عرفت ضعفه، فاذا القول الأول هو الأقوی، و علیه الأکثر</w:t>
      </w:r>
      <w:r>
        <w:rPr>
          <w:rFonts w:eastAsia="IRNazanin" w:cs="IRNazanin"/>
          <w:color w:val="111111"/>
          <w:sz w:val="28"/>
          <w:szCs w:val="28"/>
          <w:rtl w:val="true"/>
          <w:lang w:bidi="fa-IR"/>
        </w:rPr>
        <w:t>.</w:t>
      </w:r>
    </w:p>
    <w:p>
      <w:pPr>
        <w:pStyle w:val="Heading5"/>
        <w:numPr>
          <w:ilvl w:val="4"/>
          <w:numId w:val="1"/>
        </w:numPr>
        <w:rPr/>
      </w:pPr>
      <w:bookmarkStart w:id="61" w:name="__RefHeading___Toc3838797_2314609296"/>
      <w:bookmarkStart w:id="62" w:name="_Toc24"/>
      <w:bookmarkEnd w:id="61"/>
      <w:r>
        <w:rPr>
          <w:rtl w:val="true"/>
        </w:rPr>
        <w:t>[</w:t>
      </w:r>
      <w:r>
        <w:rPr>
          <w:rtl w:val="true"/>
        </w:rPr>
        <w:t>المسألة الثانیة لو أوصی بشی‌ء فقبل بعضه و ردّ بعضه</w:t>
      </w:r>
      <w:r>
        <w:rPr>
          <w:rtl w:val="true"/>
        </w:rPr>
        <w:t>]</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بشی‌ء فقبل بعضه و ردّ بعضه، صح فیما قبله و بطل فیما 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تنقیح هذه المسألة هو أن یقال ان متعلق الوصیة أی الموصی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متعددا فی الخارج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 سیفی و فرسی لزید بعد الوفاة، أو یکون واحدا شخصیا کأحدهما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یقبل بعضه المعین أو بعضه المشاع المقدر بأحد الکسور التسعة کالنصف و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نقول بعدم اعتبار المطابقة بین القبول و الإیجاب فیما کان التملیک فیه لمحض التبرع، أو نقول باعتبارها فیه أیضا کسائر العقود، من غیر فرق بین المعاوضات و التملیکات المجانیة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بعدم اعتبار المطابقة بینهما، صح فی خصوص ما قبله مطلقا إلا فیما لا یمکن فیه استقلالیة المقبول عن الکل بالکلیة علی وجه لا یمکن تعلق الملک ابتداء به کقبول ید العبد أو رجله فیما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أعطوا عبدی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من أجزاء البدن، إلا الرأس، لشیوع استعماله فی إرادة الکل، و کذا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الصحة فیما لا یقبل الاستقلالیة کذلک فی أو لعدم المطابقة، بل لعدم تعلق التملیک به بخصوصه لا ابتداء و لا استدامة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قلنا باعتبارها کسائر العقود لاتحاد المدرک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الموصی به متعددا فی الخارج انحلّ الإیجاب المتعلق بهما إلی إیجابین، فإن العطف علی المعمول بحکم إعادة العامل، فینحل فی المثال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 سیفی، و أعطوا فرسی لزید بعد الوفاة، فبقبول أحدهما تحصل المطابقة بین القبول و إیجابه، بل و مثله یجری أیضا فی عقد المعاوضة،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عبدی بمأة و جاریتی بخمسی، و قبل أحدهما دون الآخر، فان الأقرب فیه الصحة، بخلاف ما لو ضمّهما بثمن واحد، لظهوره فی الاجتماع و ان لم یکن بنحو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المتعلق واحدا شخصیا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بعضه المعین، کما 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أعطوا بساطی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هذا الجزء منه، فإنه یبطل حتی فیما قبله، لعدم المطابقة بعد فرض اعتبارها، بل لعل الأقوی حینئذ البطلان حتی لو کان البعض مشاعا أیضا بعد اعتبار المطابقة المنتفیة هنا أیضا، و ان استقرب الصحة فیه 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أشکل فی البعض المعین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أری وجها للفرق بینهما بعد اعتبار المطابقة، إلا ما عسی أن یقال بالانحلال الی المتعدد فی المشاع کالمتعدد فی الخارج،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الواحد بالعدد المؤلف منه الأعداد یتحد بالمفهوم و الحقیقة مع النصفین و ثلاثة أثلاث و أربعة أرباع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لا یمکن زیادة الکسر علی مخرجه، فلو فرض زیادته</w:t>
      </w:r>
      <w:bookmarkStart w:id="63" w:name="pg19743_211373"/>
    </w:p>
    <w:p>
      <w:pPr>
        <w:pStyle w:val="BookText"/>
        <w:rPr/>
      </w:pPr>
      <w:bookmarkEnd w:id="63"/>
      <w:r>
        <w:rPr>
          <w:rFonts w:ascii="IRNazanin" w:hAnsi="IRNazanin" w:eastAsia="IRNazanin"/>
          <w:color w:val="111111"/>
          <w:sz w:val="28"/>
          <w:sz w:val="28"/>
          <w:szCs w:val="28"/>
          <w:rtl w:val="true"/>
          <w:lang w:bidi="fa-IR"/>
        </w:rPr>
        <w:t>علیه عبّر عنه بالواحد و تلک الزیادة، فیقال فی ثلاثة أنصاف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نصف، و أربعة أثلاث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ثلث، و هکذا، فالواحد بلحاظ عین النصفین، و ثلاثة أثلاث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آخر، و فی مرتبة أخری، فإذا قبل کسرا منه فهو مطابق لما تعلق به من أفراد المخرج المنقسم إلیها المتعدد بلحاظ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فالنصفیة منتزعة من الواحد بلحاظ النصفین، و الثلاثیة منه بلحاظ ثلاثة أثلاث، و هکذا، فمنشأ الانتزاع حینئذ متعدد بتعدد کسورة، و هو کاف فی تحقق المطابقة و تحلیل الإنشاء إلی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مع ذلک لا یخفی ضعفه، لأن المطابقة معتبرة بین القبول و الإیجاب بحسب ما تعلق به فی الخارج من الوحدة و التعدد، لا بحسب التحلیل العقلی فی مرتبة وجوده الذهنی، فالأقوی إلحاق قبول البعض المشاع بالبعض المعین فی البطلان، لا ببعض المتعدد فی الخارج فی الصحة، بل حتی لو قبل البعض المشاع من کل من المتعدد،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نصف کل من العبدین أو ثلثا منهما، لعدم المطابقة أیضا</w:t>
      </w:r>
      <w:r>
        <w:rPr>
          <w:rFonts w:eastAsia="IRNazanin" w:cs="IRNazanin"/>
          <w:color w:val="111111"/>
          <w:sz w:val="28"/>
          <w:szCs w:val="28"/>
          <w:rtl w:val="true"/>
          <w:lang w:bidi="fa-IR"/>
        </w:rPr>
        <w:t>.</w:t>
      </w:r>
    </w:p>
    <w:p>
      <w:pPr>
        <w:pStyle w:val="Heading5"/>
        <w:numPr>
          <w:ilvl w:val="4"/>
          <w:numId w:val="1"/>
        </w:numPr>
        <w:rPr/>
      </w:pPr>
      <w:bookmarkStart w:id="64" w:name="__RefHeading___Toc3838799_2314609296"/>
      <w:bookmarkStart w:id="65" w:name="_Toc25"/>
      <w:bookmarkEnd w:id="64"/>
      <w:r>
        <w:rPr>
          <w:rtl w:val="true"/>
        </w:rPr>
        <w:t>[</w:t>
      </w:r>
      <w:r>
        <w:rPr>
          <w:rtl w:val="true"/>
        </w:rPr>
        <w:t>المسألة الثالثة فی انتقال حق الرد و القبول إلی الورثة</w:t>
      </w:r>
      <w:r>
        <w:rPr>
          <w:rtl w:val="true"/>
        </w:rPr>
        <w:t>]</w:t>
      </w:r>
      <w:bookmarkEnd w:id="65"/>
    </w:p>
    <w:p>
      <w:pPr>
        <w:pStyle w:val="Heading6"/>
        <w:numPr>
          <w:ilvl w:val="5"/>
          <w:numId w:val="1"/>
        </w:numPr>
        <w:rPr/>
      </w:pPr>
      <w:bookmarkStart w:id="66" w:name="__RefHeading___Toc3838801_2314609296"/>
      <w:bookmarkStart w:id="67" w:name="_Toc26"/>
      <w:bookmarkEnd w:id="66"/>
      <w:r>
        <w:rPr>
          <w:rtl w:val="true"/>
        </w:rPr>
        <w:t>اشارة</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الأصحاب فی انتقال حق الرد و القبول إلی ورثة الموصی له لو مات هو قبل القبول، و عدمه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التفضیل بین موته بعد موت الموصی، 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الوصیة فی الثانی، و بطلانها فی الأول و رجوع الموصی به الی ورثة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لو علم تعلق غرض الموصی بخصوص الموصی له لمزید علم أو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ببطلان الوصیة فی الأول، و صحتها و انتقال الحق إلی الوارث فی الثانی</w:t>
      </w:r>
      <w:r>
        <w:rPr>
          <w:rFonts w:eastAsia="IRNazanin" w:cs="IRNazanin"/>
          <w:color w:val="111111"/>
          <w:sz w:val="28"/>
          <w:szCs w:val="28"/>
          <w:rtl w:val="true"/>
          <w:lang w:bidi="fa-IR"/>
        </w:rPr>
        <w:t>.</w:t>
      </w:r>
    </w:p>
    <w:p>
      <w:pPr>
        <w:pStyle w:val="Heading6"/>
        <w:numPr>
          <w:ilvl w:val="5"/>
          <w:numId w:val="1"/>
        </w:numPr>
        <w:rPr/>
      </w:pPr>
      <w:bookmarkStart w:id="68" w:name="__RefHeading___Toc3838803_2314609296"/>
      <w:bookmarkStart w:id="69" w:name="_Toc27"/>
      <w:bookmarkEnd w:id="68"/>
      <w:r>
        <w:rPr>
          <w:rtl w:val="true"/>
        </w:rPr>
        <w:t>[</w:t>
      </w:r>
      <w:r>
        <w:rPr>
          <w:rtl w:val="true"/>
        </w:rPr>
        <w:t>القول الأول</w:t>
      </w:r>
      <w:r>
        <w:rPr>
          <w:rtl w:val="true"/>
        </w:rPr>
        <w:t>]</w:t>
      </w:r>
      <w:bookmarkEnd w:id="6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الأول و هو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جدنا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bookmarkStart w:id="70" w:name="pg19743_211374"/>
    </w:p>
    <w:p>
      <w:pPr>
        <w:pStyle w:val="BookText"/>
        <w:rPr/>
      </w:pPr>
      <w:bookmarkEnd w:id="70"/>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p>
    <w:p>
      <w:pPr>
        <w:pStyle w:val="Heading6"/>
        <w:numPr>
          <w:ilvl w:val="5"/>
          <w:numId w:val="1"/>
        </w:numPr>
        <w:rPr/>
      </w:pPr>
      <w:bookmarkStart w:id="71" w:name="__RefHeading___Toc3838805_2314609296"/>
      <w:bookmarkStart w:id="72" w:name="_Toc28"/>
      <w:bookmarkEnd w:id="71"/>
      <w:r>
        <w:rPr>
          <w:rtl w:val="true"/>
        </w:rPr>
        <w:t>[</w:t>
      </w:r>
      <w:r>
        <w:rPr>
          <w:rtl w:val="true"/>
        </w:rPr>
        <w:t>القول الثانی</w:t>
      </w:r>
      <w:r>
        <w:rPr>
          <w:rtl w:val="true"/>
        </w:rPr>
        <w:t>]</w:t>
      </w:r>
      <w:bookmarkEnd w:id="72"/>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البطلان مطلقا منسوب إلی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البطلان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الجنید، و اختاره العلامة فی الإرشاد، و نفی عنه البأس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و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و 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جماعة، و 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التذکرة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أکثر العامة رووه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الزهری و حماد ابن أبی سلمة و ربیعة و مالک و الشافعی و أحمد و أصحاب الرأی</w:t>
      </w:r>
      <w:r>
        <w:rPr>
          <w:rFonts w:eastAsia="IRNazanin" w:cs="IRNazanin"/>
          <w:color w:val="111111"/>
          <w:sz w:val="28"/>
          <w:szCs w:val="28"/>
          <w:rtl w:val="true"/>
          <w:lang w:bidi="fa-IR"/>
        </w:rPr>
        <w:t>».</w:t>
      </w:r>
    </w:p>
    <w:p>
      <w:pPr>
        <w:pStyle w:val="Heading6"/>
        <w:numPr>
          <w:ilvl w:val="5"/>
          <w:numId w:val="1"/>
        </w:numPr>
        <w:rPr/>
      </w:pPr>
      <w:bookmarkStart w:id="73" w:name="__RefHeading___Toc3838807_2314609296"/>
      <w:bookmarkStart w:id="74" w:name="_Toc29"/>
      <w:bookmarkEnd w:id="73"/>
      <w:r>
        <w:rPr>
          <w:rtl w:val="true"/>
        </w:rPr>
        <w:t>[</w:t>
      </w:r>
      <w:r>
        <w:rPr>
          <w:rtl w:val="true"/>
        </w:rPr>
        <w:t>القول الثالث</w:t>
      </w:r>
      <w:r>
        <w:rPr>
          <w:rtl w:val="true"/>
        </w:rPr>
        <w:t>]</w:t>
      </w:r>
      <w:bookmarkEnd w:id="74"/>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حیث قال بعد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حکاه فی الدروس عن المحقق،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ذهب الی ذلک فی بعض فتاواه، و أسنده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بعض الأصحاب و مال الیه بعض المیل</w:t>
      </w:r>
      <w:r>
        <w:rPr>
          <w:rFonts w:eastAsia="IRNazanin" w:cs="IRNazanin"/>
          <w:color w:val="111111"/>
          <w:sz w:val="28"/>
          <w:szCs w:val="28"/>
          <w:rtl w:val="true"/>
          <w:lang w:bidi="fa-IR"/>
        </w:rPr>
        <w:t>.</w:t>
      </w:r>
    </w:p>
    <w:p>
      <w:pPr>
        <w:pStyle w:val="Heading6"/>
        <w:numPr>
          <w:ilvl w:val="5"/>
          <w:numId w:val="1"/>
        </w:numPr>
        <w:rPr/>
      </w:pPr>
      <w:bookmarkStart w:id="75" w:name="__RefHeading___Toc3838809_2314609296"/>
      <w:bookmarkStart w:id="76" w:name="_Toc30"/>
      <w:bookmarkEnd w:id="75"/>
      <w:r>
        <w:rPr>
          <w:rtl w:val="true"/>
        </w:rPr>
        <w:t>[</w:t>
      </w:r>
      <w:r>
        <w:rPr>
          <w:rtl w:val="true"/>
        </w:rPr>
        <w:t>القول الرابع</w:t>
      </w:r>
      <w:r>
        <w:rPr>
          <w:rtl w:val="true"/>
        </w:rPr>
        <w:t>]</w:t>
      </w:r>
      <w:bookmarkEnd w:id="76"/>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فیه عن الدروس و جواهر الکلمات و الروضة و موضع من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قوی البطلان</w:t>
      </w:r>
      <w:r>
        <w:rPr>
          <w:rFonts w:eastAsia="IRNazanin" w:cs="IRNazanin"/>
          <w:color w:val="111111"/>
          <w:sz w:val="28"/>
          <w:szCs w:val="28"/>
          <w:rtl w:val="true"/>
          <w:lang w:bidi="fa-IR"/>
        </w:rPr>
        <w:t xml:space="preserve">- </w:t>
      </w:r>
      <w:r>
        <w:rPr>
          <w:rStyle w:val="FootnoteAnchor"/>
          <w:rtl w:val="true"/>
        </w:rPr>
        <w:footnoteReference w:id="26"/>
      </w:r>
    </w:p>
    <w:p>
      <w:pPr>
        <w:pStyle w:val="Heading6"/>
        <w:numPr>
          <w:ilvl w:val="5"/>
          <w:numId w:val="1"/>
        </w:numPr>
        <w:rPr/>
      </w:pPr>
      <w:bookmarkStart w:id="77" w:name="__RefHeading___Toc3838811_2314609296"/>
      <w:bookmarkStart w:id="78" w:name="_Toc31"/>
      <w:bookmarkEnd w:id="77"/>
      <w:r>
        <w:rPr>
          <w:rtl w:val="true"/>
        </w:rPr>
        <w:t>[</w:t>
      </w:r>
      <w:r>
        <w:rPr>
          <w:rtl w:val="true"/>
        </w:rPr>
        <w:t>تقویم الأقوال</w:t>
      </w:r>
      <w:r>
        <w:rPr>
          <w:rtl w:val="true"/>
        </w:rPr>
        <w:t>]</w:t>
      </w:r>
      <w:bookmarkEnd w:id="7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هو الأقوی، و علیه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حکایة الشهرة علیه مستفیضة، حکاها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عن جماعة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الشهرة مع ظهورها مما حررناه منقولة فی کثیر من کتب الأصحاب کالتذکرة و المختلف و الإیضاح و الدروس و غایة المرام و المهذب البارع و جامع المقاصد</w:t>
      </w:r>
    </w:p>
    <w:p>
      <w:pPr>
        <w:pStyle w:val="BookText"/>
        <w:rPr/>
      </w:pPr>
      <w:r>
        <w:rPr>
          <w:rFonts w:ascii="IRNazanin" w:hAnsi="IRNazanin" w:eastAsia="IRNazanin"/>
          <w:color w:val="111111"/>
          <w:sz w:val="28"/>
          <w:sz w:val="28"/>
          <w:szCs w:val="28"/>
          <w:rtl w:val="true"/>
          <w:lang w:bidi="fa-IR"/>
        </w:rPr>
        <w:t>و المسالک، و فی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الأکثر،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الأشهر و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أشهر الروایتین، و فی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الحکم به علی الأشهر و هو محتمل للأشهر فتوی و روایة و لعل مراده الثانی کما صرح به فی الشرائع و فی کشف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القول هو الذی انعقد علیه العمل، و ظاهره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 بعد نقله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أنه هو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27"/>
      </w: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کونه حقا فیدخل فی 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 المیت من حق فهو لوارثه</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ما رواه المحمدون الثلاثة فی الکتب الأربعة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قیس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أوصی لآخر و الموصی له غائب، فتوفی الموصی له قبل الموصی؟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لوارث الذی أوصی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أوصی لأحد شاهدا کان أو غائبا فتوفی</w:t>
      </w:r>
    </w:p>
    <w:p>
      <w:pPr>
        <w:pStyle w:val="BookText"/>
        <w:rPr/>
      </w:pPr>
      <w:r>
        <w:rPr>
          <w:rFonts w:ascii="IRNazanin" w:hAnsi="IRNazanin" w:eastAsia="IRNazanin"/>
          <w:color w:val="111111"/>
          <w:sz w:val="28"/>
          <w:sz w:val="28"/>
          <w:szCs w:val="28"/>
          <w:rtl w:val="true"/>
          <w:lang w:bidi="fa-IR"/>
        </w:rPr>
        <w:t>الموصی، فالوصیة لوارث الذی أوصی له، الا أن یرجع فی وصیته قبل موته</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و هو نص فی المطلوب بعد الأولویة فیما لو مات بعده، و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مثنی قال سألته عن رجل أوصی له بوصیة فمات قبل أن یقبضها و لم یترک عقبا؟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له وارثا أو ولیا فادفعها الیه،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أعلم له ولیا؟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اجهد علی أن تقدر له علی ولی، فان لم تجده، و علم اللّه فیک الجهد فتصدق بها</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بناء علی إرادة کونه مات قبل القبول و لو بقرینة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یقبضها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 للقبض المنفی علی القبول الفعلی الحاصل به غالبا فی أمثال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العطایا و الهدایا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الساباطی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أوصی إلی و أمرنی أن أعطی عما له فی کل سنة شیئا، فمات العم؟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ورثته</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الشامل بإطلاقه للمقام، سیّما مع ترک الاستفصال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أورد علی أول الدلیلین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إرث القبول فی غیر الوصیة من العقود إجماعا، و بالحل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یرجع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إنکار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القبول حقا، إذ لیس کلّ ما یجوز فعله کان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منع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من الحقوق التی تنتقل بالإرث، إذ رب حق متقوم بمستحقه لا یتعدی الی غیره، و لعل حق القبول من ذلک، بل الظاهر إنه کذلک، حیث أن الإیجاب تملیک للموصی له، و القبول تملک الوارث، فلا یتطابقان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الوارث إن کان بتملیک الموصی له فالمفروض عدم تملکه فکیف یملک، و ان کان بتملیک الموصی فلم یحصل منه إیجاب یوجب تملیکه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ثبوت الصغری، فلأنه یکفی فی ثبوت الحق حصول سبب الملک للمورث بحیث لا یتوقف الملک الا علی شرط یحصل من قبله، و هو الرضا به، و ما یکون کذلک مما یترتب علیه المال بعد عند العقلاء کنفس الأموال فی کونه حقا یصدق علیه أنه ترکه، و به یحصل الفرق بینه و بین القبول فی سائر العقود، فإنه جزء السبب فیها، و هنا شرط التأثیر من الإیجاب علی تقدیر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تقتضیه عمومات الوصیة التی هی لغة و عرفا مجرد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فالقبول هنا کالقبض و نحوه من الشرائط المتوقفة علیها صحة العقد، و تسمیته مع ذلک عقدا لمجرد افتقاره الی القبول فی مقابل الإیجاب الذی لا یفتقر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القدر من الافتقار کاف فی التسمیة، و ان اختلفا فی کون القبول هنا شرطا فی التأثیر، و فی سائر العقود جزء السبب، و به اتضح الفرق بین القبولین، و ارتفع النقض بعدم إرثه فی سائر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ثبوت الکبری، فلأن الحقوق التی لا تتعدی الی غیره ما کان الموجب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علة تامة أو کان من قبیل المقتضی و لکن اختص اقتضاؤه به بسبب آخر، کما تقدم منا بیانه فی مسألة الفرق بین الحق و الحکم </w:t>
      </w:r>
      <w:r>
        <w:rPr>
          <w:rStyle w:val="FootnoteAnchor"/>
          <w:rtl w:val="true"/>
        </w:rPr>
        <w:footnoteReference w:id="34"/>
      </w:r>
      <w:r>
        <w:rPr>
          <w:rFonts w:ascii="IRNazanin" w:hAnsi="IRNazanin" w:eastAsia="IRNazanin"/>
          <w:color w:val="111111"/>
          <w:sz w:val="28"/>
          <w:sz w:val="28"/>
          <w:szCs w:val="28"/>
          <w:rtl w:val="true"/>
          <w:lang w:bidi="fa-IR"/>
        </w:rPr>
        <w:t>و لا شی‌ء منهما موجود هنا، و المطابقة حاصلة بعد فرض قیام الوارث مقام المورث فیما هو 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احتج من قال بالبطلان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رواه الشیخ عن أبی بصیر و محمد بن مسلم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أوصی لرجل، فمات الموصی له قبل الموصی؟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بشی‌ء </w:t>
      </w:r>
      <w:r>
        <w:rPr>
          <w:rStyle w:val="FootnoteAnchor"/>
          <w:rtl w:val="true"/>
        </w:rPr>
        <w:footnoteReference w:id="35"/>
      </w:r>
      <w:r>
        <w:rPr>
          <w:rFonts w:ascii="Amiri" w:hAnsi="Amiri" w:eastAsia="Amiri" w:cs="Amiri"/>
          <w:color w:val="111111"/>
          <w:sz w:val="28"/>
          <w:sz w:val="28"/>
          <w:szCs w:val="28"/>
          <w:rtl w:val="true"/>
          <w:lang w:bidi="ar-SA"/>
        </w:rPr>
        <w:t xml:space="preserve">و مثله، موثقة منصور بن حازم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بالخروج عنه بما تقدم </w:t>
      </w:r>
      <w:r>
        <w:rPr>
          <w:rStyle w:val="FootnoteAnchor"/>
          <w:rtl w:val="true"/>
        </w:rPr>
        <w:footnoteReference w:id="37"/>
      </w:r>
      <w:r>
        <w:rPr>
          <w:rFonts w:ascii="IRNazanin" w:hAnsi="IRNazanin" w:eastAsia="IRNazanin"/>
          <w:color w:val="111111"/>
          <w:sz w:val="28"/>
          <w:sz w:val="28"/>
          <w:szCs w:val="28"/>
          <w:rtl w:val="true"/>
          <w:lang w:bidi="fa-IR"/>
        </w:rPr>
        <w:t>و عن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مقاومتهما لمعارضة المتقدم </w:t>
      </w:r>
      <w:r>
        <w:rPr>
          <w:rStyle w:val="FootnoteAnchor"/>
          <w:rtl w:val="true"/>
        </w:rPr>
        <w:footnoteReference w:id="38"/>
      </w:r>
      <w:r>
        <w:rPr>
          <w:rFonts w:ascii="IRNazanin" w:hAnsi="IRNazanin" w:eastAsia="IRNazanin"/>
          <w:color w:val="111111"/>
          <w:sz w:val="28"/>
          <w:sz w:val="28"/>
          <w:szCs w:val="28"/>
          <w:rtl w:val="true"/>
          <w:lang w:bidi="fa-IR"/>
        </w:rPr>
        <w:t xml:space="preserve">الصریح فی صحة الوصیة و انتقال حق القبول الی الوارث، مع اعتضاده بالشهرة فتوی و روایة، و مخالفته لفتوی من کان الرشد فی خلافه </w:t>
      </w:r>
      <w:r>
        <w:rPr>
          <w:rStyle w:val="FootnoteAnchor"/>
          <w:rtl w:val="true"/>
        </w:rPr>
        <w:footnoteReference w:id="39"/>
      </w:r>
      <w:r>
        <w:rPr>
          <w:rFonts w:ascii="IRNazanin" w:hAnsi="IRNazanin" w:eastAsia="IRNazanin"/>
          <w:color w:val="111111"/>
          <w:sz w:val="28"/>
          <w:sz w:val="28"/>
          <w:szCs w:val="28"/>
          <w:rtl w:val="true"/>
          <w:lang w:bidi="fa-IR"/>
        </w:rPr>
        <w:t>، فلیحمل الخبران علی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فی العدول عن التصریح فی الجواب فیهما إشعار بذلک،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أن الموت لیس بشی‌ء ینقض الوصیة، کما یعطیه تذکیر الضمیر المستتر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من ذهب الی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بالبطلان فیما لو مات قبل موت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بالأصل، و الخبرین الأخیرین، و بالصحة فیما لو مات بعده بخبری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المثنی و الساباطی، بعد تقیید إطلاقهما بالخبرین الأخیرین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 للمطلق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هذا القول علی طرح حدیث محمد بن قیس، مع کونه نصا علی الصحة فی صورة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ذکرناه ظهر لک ضعف هذا القول أیضا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أرید تخصیص البطلان بما إذا اشترط الموصی خصوصیة الموصی له دون وارثه، فهو حسن، بل الظاهر انتفاء الخلاف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أوهمه إطلاق کلام الأکثر، إذ لا مجال للتسریة إلی الوارث مع التصریح بالاختصاص بالمورث و إن أرید به التخصیص مع اختصاص الداعی إذا دلت القرائن علی کون الباعث علی الوصیة اختصاص الموصی له بمزید علم أو صلاح و نحو ذلک، ففیه خروج عن ظاهر النص و الفتوی من دون داع، فإن الدواعی لا یلتفت إلیها فی</w:t>
      </w:r>
      <w:bookmarkStart w:id="79" w:name="pg19743_211380"/>
    </w:p>
    <w:p>
      <w:pPr>
        <w:pStyle w:val="BookText"/>
        <w:rPr/>
      </w:pPr>
      <w:bookmarkEnd w:id="79"/>
      <w:r>
        <w:rPr>
          <w:rFonts w:ascii="IRNazanin" w:hAnsi="IRNazanin" w:eastAsia="IRNazanin"/>
          <w:color w:val="111111"/>
          <w:sz w:val="28"/>
          <w:sz w:val="28"/>
          <w:szCs w:val="28"/>
          <w:rtl w:val="true"/>
          <w:lang w:bidi="fa-IR"/>
        </w:rPr>
        <w:t>مثل ذلک، فاذا لا مناص عن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لیعلم أن خبر مثنی الآمر بالصدقة یحتمل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 لکونه وارثا، و له وضع ما یخصه فیما یشاء، و یحتمل تنزیله علی تحقق القبول من الموصی له قبل موته، و حینئذ، فالقبض المنتفی قبض تسلم لماله و الأمر بالصدقة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مالکه أما هو أو غیره إن کان له وارث فی الواقع أخذا منه بالاحتیاط، فیخرج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کونه دلیلا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انتقال حق القبول للوارث</w:t>
      </w:r>
      <w:r>
        <w:rPr>
          <w:rFonts w:eastAsia="IRNazanin" w:cs="IRNazanin"/>
          <w:color w:val="111111"/>
          <w:sz w:val="28"/>
          <w:szCs w:val="28"/>
          <w:rtl w:val="true"/>
          <w:lang w:bidi="fa-IR"/>
        </w:rPr>
        <w:t>.</w:t>
      </w:r>
    </w:p>
    <w:p>
      <w:pPr>
        <w:pStyle w:val="Heading6"/>
        <w:numPr>
          <w:ilvl w:val="5"/>
          <w:numId w:val="1"/>
        </w:numPr>
        <w:rPr/>
      </w:pPr>
      <w:bookmarkStart w:id="80" w:name="__RefHeading___Toc3838813_2314609296"/>
      <w:bookmarkStart w:id="81" w:name="_Toc32"/>
      <w:bookmarkEnd w:id="80"/>
      <w:r>
        <w:rPr>
          <w:rtl w:val="true"/>
        </w:rPr>
        <w:t>[</w:t>
      </w:r>
      <w:r>
        <w:rPr>
          <w:rtl w:val="true"/>
        </w:rPr>
        <w:t>بقی هنا شی‌ء</w:t>
      </w:r>
      <w:r>
        <w:rPr>
          <w:rtl w:val="true"/>
        </w:rPr>
        <w:t>]</w:t>
      </w:r>
      <w:bookmarkEnd w:id="81"/>
    </w:p>
    <w:p>
      <w:pPr>
        <w:pStyle w:val="BookText"/>
        <w:rPr/>
      </w:pPr>
      <w:r>
        <w:rPr>
          <w:rFonts w:ascii="IRNazanin" w:hAnsi="IRNazanin" w:eastAsia="IRNazanin"/>
          <w:color w:val="111111"/>
          <w:sz w:val="28"/>
          <w:sz w:val="28"/>
          <w:szCs w:val="28"/>
          <w:rtl w:val="true"/>
          <w:lang w:bidi="fa-IR"/>
        </w:rPr>
        <w:t xml:space="preserve">بقی هنا شی‌ء و هو ما لو مات الموصی له و لم یخلف وارثا غیر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الشیخین و الفاضلین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الوصیة إلی ورثة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الوارث عند فقد غیره،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و الجامع</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التصدق بها بعد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جدنا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حکایة الأقوال ما لفظه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قیس و محمد بن عمر المتقدمتین رجوع الوصیة الی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ینافیه الأمر بالتصدق بها بعد الطلب فی حدیث المثنی فان الحق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فله أن یضعه حیث شاء، و بمثله یحصل التوافق بین قول ابن إدریس و قول الصدوق و ابن سعید، و هو الأقوی</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الصواب ما علیه معظم الأصحاب، لا لعدم انصراف الوارث الی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لعدم إمکان القبول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w:t>
      </w:r>
      <w:bookmarkStart w:id="82" w:name="pg19743_211381"/>
    </w:p>
    <w:p>
      <w:pPr>
        <w:pStyle w:val="BookText"/>
        <w:rPr/>
      </w:pPr>
      <w:bookmarkEnd w:id="82"/>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القبول من الحاکم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الولایة له علی إدخال الشی‌ء فی ملک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له الولایة علی قبض ما هو له، و غیر معلوم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یتولاه عنه، بل هو کذلک بالنسبة الی کل غائب أوصی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الوصی إذا کان الموصی له غائبا إعلامه فورا، فإن أخل به عمدا کان مضمونا علیه، یغرم بدله عند التلف له إن حضر و قبل، و الا فلورثة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ینافیه أمره بالصدقة فی خبر المثنی لکونه فی زمن الحضور و الحق له، فله القبول، و لم یعلم کونه حکما شرعیا مخصصا لأدلة الإرث فی المورد حتی یجری ذلک فی زمان الغیبة أیضا، و حصول التوافق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قول ابن إدریس و من قال بالتصدق بعد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أن یکون مذهبه فی مصرف ما هو للإمام التصدق به، مع أن مذهبه فی تلک المسألة هو وجوب الوصیة به و إیداعه عند من یثق به و لا خصوصیة للوصیة المنتقلة إلیه من بین أمواله فی مصرفه بعد أن لم یکن حدیث المثنی ظاهرا فی إفادة الحکم الشرعی</w:t>
      </w:r>
      <w:r>
        <w:rPr>
          <w:rFonts w:eastAsia="IRNazanin" w:cs="IRNazanin"/>
          <w:color w:val="111111"/>
          <w:sz w:val="28"/>
          <w:szCs w:val="28"/>
          <w:rtl w:val="true"/>
          <w:lang w:bidi="fa-IR"/>
        </w:rPr>
        <w:t>.</w:t>
      </w:r>
    </w:p>
    <w:p>
      <w:pPr>
        <w:pStyle w:val="Heading6"/>
        <w:numPr>
          <w:ilvl w:val="5"/>
          <w:numId w:val="1"/>
        </w:numPr>
        <w:rPr/>
      </w:pPr>
      <w:bookmarkStart w:id="83" w:name="__RefHeading___Toc3838815_2314609296"/>
      <w:bookmarkStart w:id="84" w:name="_Toc33"/>
      <w:bookmarkEnd w:id="83"/>
      <w:r>
        <w:rPr>
          <w:rtl w:val="true"/>
        </w:rPr>
        <w:t>[</w:t>
      </w:r>
      <w:r>
        <w:rPr>
          <w:rtl w:val="true"/>
        </w:rPr>
        <w:t>بقی هنا فروع</w:t>
      </w:r>
      <w:r>
        <w:rPr>
          <w:rtl w:val="true"/>
        </w:rPr>
        <w:t>]</w:t>
      </w:r>
      <w:bookmarkEnd w:id="84"/>
    </w:p>
    <w:p>
      <w:pPr>
        <w:pStyle w:val="Heading6"/>
        <w:numPr>
          <w:ilvl w:val="5"/>
          <w:numId w:val="1"/>
        </w:numPr>
        <w:rPr/>
      </w:pPr>
      <w:bookmarkStart w:id="85" w:name="__RefHeading___Toc3838817_2314609296"/>
      <w:bookmarkStart w:id="86" w:name="_Toc34"/>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بقی هنا فروع</w:t>
      </w:r>
      <w:r>
        <w:rPr>
          <w:rFonts w:eastAsia="IRNazanin" w:cs="IRNazanin"/>
          <w:color w:val="111111"/>
          <w:sz w:val="28"/>
          <w:szCs w:val="28"/>
          <w:rtl w:val="true"/>
          <w:lang w:bidi="fa-IR"/>
        </w:rPr>
        <w:t>:</w:t>
      </w:r>
    </w:p>
    <w:p>
      <w:pPr>
        <w:pStyle w:val="Heading6"/>
        <w:numPr>
          <w:ilvl w:val="5"/>
          <w:numId w:val="1"/>
        </w:numPr>
        <w:rPr/>
      </w:pPr>
      <w:bookmarkStart w:id="87" w:name="__RefHeading___Toc3838819_2314609296"/>
      <w:bookmarkStart w:id="88" w:name="_Toc35"/>
      <w:bookmarkEnd w:id="87"/>
      <w:r>
        <w:rPr>
          <w:rtl w:val="true"/>
        </w:rPr>
        <w:t>[</w:t>
      </w:r>
      <w:r>
        <w:rPr>
          <w:rtl w:val="true"/>
        </w:rPr>
        <w:t>لا یجبر الوارث کالمورث علی القبول</w:t>
      </w:r>
      <w:r>
        <w:rPr>
          <w:rtl w:val="true"/>
        </w:rPr>
        <w:t>]</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لا یجبر الوارث کالمورث علی القبول بلا خلاف أجده، و إن أشعر به قوله فی الاخبار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الوصیة للوارث</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المعلوم منه إرادة عدم بطلانها بموت المورث قبل القبول، و ان کان الموصی به ممن ینعتق علیه، کما لا یجب شراؤه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الموصی به أحد عمودیه و لم یستلزم القبول ضررا علیه، فالأقرب وجوبه علیه، سیما إذا استلزم عدمه إیذاءه</w:t>
      </w:r>
    </w:p>
    <w:p>
      <w:pPr>
        <w:pStyle w:val="Heading6"/>
        <w:numPr>
          <w:ilvl w:val="5"/>
          <w:numId w:val="1"/>
        </w:numPr>
        <w:rPr/>
      </w:pPr>
      <w:bookmarkStart w:id="89" w:name="__RefHeading___Toc3838821_2314609296"/>
      <w:bookmarkStart w:id="90" w:name="_Toc36"/>
      <w:bookmarkEnd w:id="89"/>
      <w:r>
        <w:rPr>
          <w:rtl w:val="true"/>
        </w:rPr>
        <w:t>[</w:t>
      </w:r>
      <w:r>
        <w:rPr>
          <w:rtl w:val="true"/>
        </w:rPr>
        <w:t>أن الوارث یتلقی بقبوله المال من الموصی</w:t>
      </w:r>
      <w:r>
        <w:rPr>
          <w:rtl w:val="true"/>
        </w:rPr>
        <w:t>]</w:t>
      </w:r>
      <w:bookmarkEnd w:id="9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الوارث یتلقی بقبوله المال من الموصی دون الموصی له</w:t>
      </w:r>
      <w:bookmarkStart w:id="91" w:name="pg19743_211382"/>
    </w:p>
    <w:p>
      <w:pPr>
        <w:pStyle w:val="BookText"/>
        <w:rPr/>
      </w:pPr>
      <w:bookmarkEnd w:id="91"/>
      <w:r>
        <w:rPr>
          <w:rFonts w:ascii="IRNazanin" w:hAnsi="IRNazanin" w:eastAsia="IRNazanin"/>
          <w:color w:val="111111"/>
          <w:sz w:val="28"/>
          <w:sz w:val="28"/>
          <w:szCs w:val="28"/>
          <w:rtl w:val="true"/>
          <w:lang w:bidi="fa-IR"/>
        </w:rPr>
        <w:t>و ان ورث منه حق القبول، کما یعطیه ظاهر خبر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تقدیر موته قبل موت الموصی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مات بعد موته و قلنا بکون القبول ناقلا، و أما علی القول بکونه کاشفا کشفا حکمیا أو حقیقیا </w:t>
      </w:r>
      <w:r>
        <w:rPr>
          <w:rStyle w:val="FootnoteAnchor"/>
          <w:rtl w:val="true"/>
        </w:rPr>
        <w:footnoteReference w:id="43"/>
      </w:r>
      <w:r>
        <w:rPr>
          <w:rFonts w:ascii="IRNazanin" w:hAnsi="IRNazanin" w:eastAsia="IRNazanin"/>
          <w:color w:val="111111"/>
          <w:sz w:val="28"/>
          <w:sz w:val="28"/>
          <w:szCs w:val="28"/>
          <w:rtl w:val="true"/>
          <w:lang w:bidi="fa-IR"/>
        </w:rPr>
        <w:t>فعن الأکثر انتقاله الی المورث، ثم منه الی الوارث بالإرث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فاللازم نفوذ دیونه و وصایاه فیه، بخلافه علی الأول، لعدم تملکه فی الواقع حتی ینفذ فیه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الأقوی بناء علی الکشف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کشفه من حین ما یمکن کشف القبول عنه، و هو حین موت المورث، فعلیه أیضا ینتقل من الموصی إلی الوارث، فلا تنفذ فیه أیضا وصایا المورث و دیونه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التقدیرین، فالقسمة بین الورثة فی صورة التعدد مع قبولهم بحسب قسمة المواریث</w:t>
      </w:r>
      <w:r>
        <w:rPr>
          <w:rFonts w:eastAsia="IRNazanin" w:cs="IRNazanin"/>
          <w:color w:val="111111"/>
          <w:sz w:val="28"/>
          <w:szCs w:val="28"/>
          <w:rtl w:val="true"/>
          <w:lang w:bidi="fa-IR"/>
        </w:rPr>
        <w:t>.</w:t>
      </w:r>
    </w:p>
    <w:p>
      <w:pPr>
        <w:pStyle w:val="Heading6"/>
        <w:numPr>
          <w:ilvl w:val="5"/>
          <w:numId w:val="1"/>
        </w:numPr>
        <w:rPr/>
      </w:pPr>
      <w:bookmarkStart w:id="92" w:name="__RefHeading___Toc3838823_2314609296"/>
      <w:bookmarkStart w:id="93" w:name="_Toc37"/>
      <w:bookmarkEnd w:id="92"/>
      <w:r>
        <w:rPr>
          <w:rtl w:val="true"/>
        </w:rPr>
        <w:t>[</w:t>
      </w:r>
      <w:r>
        <w:rPr>
          <w:rtl w:val="true"/>
        </w:rPr>
        <w:t>أنه لو کان الوارث متعددا</w:t>
      </w:r>
      <w:r>
        <w:rPr>
          <w:rtl w:val="true"/>
        </w:rPr>
        <w:t>]</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الوارث متعددا کاثنین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کون الحق غیر متقوم بهما بشرط الاجتماع، بل لکل منهما القبول، لأنه حق موروث و غیر متبعض بنفسه و ان تبعض متعلقة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توافقا فی الرد أو القبول فواضح، و ان اختلفا فی ذلک صحت الوصیة فیمن قبل علی النسبة و بطلت فیمن رد</w:t>
      </w:r>
      <w:r>
        <w:rPr>
          <w:rFonts w:eastAsia="IRNazanin" w:cs="IRNazanin"/>
          <w:color w:val="111111"/>
          <w:sz w:val="28"/>
          <w:szCs w:val="28"/>
          <w:rtl w:val="true"/>
          <w:lang w:bidi="fa-IR"/>
        </w:rPr>
        <w:t>.</w:t>
      </w:r>
    </w:p>
    <w:p>
      <w:pPr>
        <w:pStyle w:val="Heading6"/>
        <w:numPr>
          <w:ilvl w:val="5"/>
          <w:numId w:val="1"/>
        </w:numPr>
        <w:rPr/>
      </w:pPr>
      <w:bookmarkStart w:id="94" w:name="__RefHeading___Toc3838825_2314609296"/>
      <w:bookmarkStart w:id="95" w:name="_Toc38"/>
      <w:bookmarkEnd w:id="94"/>
      <w:r>
        <w:rPr>
          <w:rtl w:val="true"/>
        </w:rPr>
        <w:t>[</w:t>
      </w:r>
      <w:r>
        <w:rPr>
          <w:rtl w:val="true"/>
        </w:rPr>
        <w:t>لا إشکال فی انتقال الوصیة إلی الوارث مطلقا</w:t>
      </w:r>
      <w:r>
        <w:rPr>
          <w:rtl w:val="true"/>
        </w:rPr>
        <w:t>]</w:t>
      </w:r>
      <w:bookmarkEnd w:id="9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انتقال الوصیة إلی الوارث مطلقا، من غیر فرق بین الوارث و وارثه، لإطلاق الدلیل، ما لم یتقدم علیه بالإرث غیره کما لو انقرضت الطبقة الأولی، فینتقل حق القبول الی ورثتهم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منها أحد کما لو مات الموصی له، و له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أحدهما و کان</w:t>
      </w:r>
      <w:bookmarkStart w:id="96" w:name="pg19743_211383"/>
    </w:p>
    <w:p>
      <w:pPr>
        <w:pStyle w:val="BookText"/>
        <w:rPr/>
      </w:pPr>
      <w:bookmarkEnd w:id="96"/>
      <w:r>
        <w:rPr>
          <w:rFonts w:ascii="IRNazanin" w:hAnsi="IRNazanin" w:eastAsia="IRNazanin"/>
          <w:color w:val="111111"/>
          <w:sz w:val="28"/>
          <w:sz w:val="28"/>
          <w:szCs w:val="28"/>
          <w:rtl w:val="true"/>
          <w:lang w:bidi="fa-IR"/>
        </w:rPr>
        <w:t>له ولد، ففی اشتراک ولد الولد مع عمه فی حق القبول، أو اختصاصه به لأنه الوارث حین الموت؟ وجهان، مبنیان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انتقال حق القبول الی الوارث هل هو علی القاعدة و أنه من الترکة کنفس المال و النص فیه موافق لها، أو علی خلاف القاعدة و انما قیل به للنص تعبدا، فعلی الأول شارک ولد الولد بقبوله الحق الموروث له عمه، ضرورة أنه حق موروث له قد استوفاه بإعماله له بالقبول، و علی الثانی اختصت الوصیة بالعم لأنه الوارث حینئذ دون ولد الولد</w:t>
      </w:r>
      <w:r>
        <w:rPr>
          <w:rFonts w:eastAsia="IRNazanin" w:cs="IRNazanin"/>
          <w:color w:val="111111"/>
          <w:sz w:val="28"/>
          <w:szCs w:val="28"/>
          <w:rtl w:val="true"/>
          <w:lang w:bidi="fa-IR"/>
        </w:rPr>
        <w:t>.</w:t>
      </w:r>
    </w:p>
    <w:p>
      <w:pPr>
        <w:pStyle w:val="Heading6"/>
        <w:numPr>
          <w:ilvl w:val="5"/>
          <w:numId w:val="1"/>
        </w:numPr>
        <w:rPr/>
      </w:pPr>
      <w:bookmarkStart w:id="97" w:name="__RefHeading___Toc3838827_2314609296"/>
      <w:bookmarkStart w:id="98" w:name="_Toc39"/>
      <w:bookmarkEnd w:id="97"/>
      <w:r>
        <w:rPr>
          <w:rtl w:val="true"/>
        </w:rPr>
        <w:t>[</w:t>
      </w:r>
      <w:r>
        <w:rPr>
          <w:rtl w:val="true"/>
        </w:rPr>
        <w:t>لو أوصی بجاریة و حملها</w:t>
      </w:r>
      <w:r>
        <w:rPr>
          <w:rtl w:val="true"/>
        </w:rPr>
        <w:t>]</w:t>
      </w:r>
      <w:bookmarkEnd w:id="9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أوصی بجاریة و حملها حیث یملک </w:t>
      </w:r>
      <w:r>
        <w:rPr>
          <w:rStyle w:val="FootnoteAnchor"/>
          <w:rtl w:val="true"/>
        </w:rPr>
        <w:footnoteReference w:id="44"/>
      </w:r>
      <w:r>
        <w:rPr>
          <w:rFonts w:ascii="IRNazanin" w:hAnsi="IRNazanin" w:eastAsia="IRNazanin"/>
          <w:color w:val="111111"/>
          <w:sz w:val="28"/>
          <w:sz w:val="28"/>
          <w:szCs w:val="28"/>
          <w:rtl w:val="true"/>
          <w:lang w:bidi="fa-IR"/>
        </w:rPr>
        <w:t xml:space="preserve">لزوجها و مات الموصی له قبل القبول، فقبل الوارث، انتقل الموصی به من الجاریة و حملها الیه بقبوله و کان الولد رقا ان لم یکن ممن ینعتق علی الوارث </w:t>
      </w:r>
      <w:r>
        <w:rPr>
          <w:rStyle w:val="FootnoteAnchor"/>
          <w:rtl w:val="true"/>
        </w:rPr>
        <w:footnoteReference w:id="45"/>
      </w:r>
      <w:r>
        <w:rPr>
          <w:rFonts w:ascii="IRNazanin" w:hAnsi="IRNazanin" w:eastAsia="IRNazanin"/>
          <w:color w:val="111111"/>
          <w:sz w:val="28"/>
          <w:sz w:val="28"/>
          <w:szCs w:val="28"/>
          <w:rtl w:val="true"/>
          <w:lang w:bidi="fa-IR"/>
        </w:rPr>
        <w:t>سواء قلنا بکون القبول ناقلا أو کاشفا من حین موت المورث أو کان موته فی حیاة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کذلک لو قلنا به کاشفا من حین موت الموصی فإنه ینعتق علی أبیه لانکشاف تملکه له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الوارث ان کان واحدا انفرد بالإرث، و ان کان الولد ممن ینعتق علیه، لتأخر انعتاقه المتوقف علی قبول الوارث عن تملک الوارث الحاصل بموت المورث، و ان کان متعددا</w:t>
      </w:r>
    </w:p>
    <w:p>
      <w:pPr>
        <w:pStyle w:val="BookText"/>
        <w:rPr/>
      </w:pPr>
      <w:r>
        <w:rPr>
          <w:rFonts w:ascii="IRNazanin" w:hAnsi="IRNazanin" w:eastAsia="IRNazanin"/>
          <w:color w:val="111111"/>
          <w:sz w:val="28"/>
          <w:sz w:val="28"/>
          <w:szCs w:val="28"/>
          <w:rtl w:val="true"/>
          <w:lang w:bidi="fa-IR"/>
        </w:rPr>
        <w:t xml:space="preserve">و کان ممن ینعتق علی بعضهم </w:t>
      </w:r>
      <w:r>
        <w:rPr>
          <w:rStyle w:val="FootnoteAnchor"/>
          <w:rtl w:val="true"/>
        </w:rPr>
        <w:footnoteReference w:id="46"/>
      </w:r>
      <w:r>
        <w:rPr>
          <w:rFonts w:ascii="IRNazanin" w:hAnsi="IRNazanin" w:eastAsia="IRNazanin"/>
          <w:color w:val="111111"/>
          <w:sz w:val="28"/>
          <w:sz w:val="28"/>
          <w:szCs w:val="28"/>
          <w:rtl w:val="true"/>
          <w:lang w:bidi="fa-IR"/>
        </w:rPr>
        <w:t>انعتق علیه بقدر نصیبه و دخل معهم فی الإرث إن کان قبل القسمة، و لم یرث ان کان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الکشف من حین موت الموصی، و شارک الوارث فی الإرث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اتحد أو تعدد، بل یحجب من تأخر عنه فی الطبقة و یختص هو بالإرث دون من کان وارثا عند القبول، و لا یرث الولد المنعتق علی الوارث أمه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اتحد الوارث أو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القسمة أو بعدها، لتأخر مرتبة انعتاقه عن تملک الوارث له و لأمه و لم یملک المورث للجاریة حتی یرثها أو یرث منها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یرثها مطلقا علی القول بالکشف من حین موت الموصی، فتنعتق علی ولدها المنعتق علی أبیه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قد ذهب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فرض انعتاق الولد الی عدم إرثه مطلقا، لاستلزامه الدور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الولد لا یرث من والده بحال، لأن صحة الوصیة تقف علی قبول جمیع الورثة لأنه لو أراد بعض الورثة أن یقبل جمیع ما قد أوصی به لأبیه لم یکن له، فلو جعلنا هذا الولد وارثا لم تصح الوصیة به إلا بقبوله، و القبول منه لا یصح قبل حریته، فکان ذلک یؤدی الی إبطال حریته و حریة الأمة و إبطال الوصیة فأسقطنا الإرث حتی حصلت الحریة له و لها</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أجاب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لزوم المحذور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المعتبر قبول الوارث فی الحال لا فی المآل، و قد حصل بقبول من کان وارثا حینئذ</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انکشاف تملک المورث من حین موت الموصی و انعتاق الولد علی أبیه من حینه بالفرض، تبین کونه کان وارثا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 لتعقبه بتحقق القبول من الوارث الکاشف عن تحقق الشرط المقارن، فلا یجدی حینئذ ما ذکره فی رفع محذور الدور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الأحسن أن یجاب عن ذلک بأخصیة الدلیل من المدعی، لان</w:t>
      </w:r>
    </w:p>
    <w:p>
      <w:pPr>
        <w:pStyle w:val="BookText"/>
        <w:rPr/>
      </w:pPr>
      <w:r>
        <w:rPr>
          <w:rFonts w:ascii="IRNazanin" w:hAnsi="IRNazanin" w:eastAsia="IRNazanin"/>
          <w:color w:val="111111"/>
          <w:sz w:val="28"/>
          <w:sz w:val="28"/>
          <w:szCs w:val="28"/>
          <w:rtl w:val="true"/>
          <w:lang w:bidi="fa-IR"/>
        </w:rPr>
        <w:t>محذور الدور انما یمنع عن إرثه لحق القبول لا عن الإرث مطلقا، فحرمانه عن إرثه بخصوص هذا الحق من الترکة کحرمان غیر الولد الأکبر من أعیان الحبوة و اختصاصها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المانع عن إرث حق القبول لا یوجب عدم الإرث من سائر الترکة بعد فرض عدم المانع عنه و وجود المقتضی له من البنوة و عدم الرقیة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ثانی الشهیدین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إرث الولد المنعتق علی أبیه من أمه بعدم القسمة بالنسبة إلیها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الثانی ما یرث منه،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 الوارث متحدا لم یرث هذا الولد مطلقا لاختصاص الوارث بالترکة قبل عتقه، و ان کان متعددا فلا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موت أبیه الموصی له قبل موت الموصی أو بعده، ففی الأول لا یرث أمه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الثانی یبنی علی الکشف بالقبول، أو الانتقال، فعلی الثانی لا یرث من أمه شیئا أیضا لأنها لم تدخل فی ملک أبیه، و علی الکشف یرث منها لأنها صارت من جملة الترکة، و الحال أنها لم تقسم حین الحکم بحریته لأن ذلک حین القبول، و ان کانت بقیة الترکة قد قسمت </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انتهی و أنت خبیر بما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وقوع التعلیل فی محله بناء علی انکشاف تملک أبیه الموصی له من حین موت الموصی بالفرض لانعتاقه من حینه، و ان تبین و انکشف ذلک من حین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فقد انکشف دخوله فی الإرث من حین الانعتاق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یأتی الفرق بین تحقق القسمة و عدمها حیث کان الولد منعتقا علی الوارث دون أبیه، و علیه فلیست الجاریة من الترکة حتی یعلل الإرث منها بعدم قسمتها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عدم الإرث من المورث مع اتحاد الوارث أو تعدده بعد القسمة</w:t>
      </w:r>
      <w:bookmarkStart w:id="99" w:name="pg19743_211387"/>
    </w:p>
    <w:p>
      <w:pPr>
        <w:pStyle w:val="BookText"/>
        <w:rPr/>
      </w:pPr>
      <w:bookmarkEnd w:id="99"/>
      <w:r>
        <w:rPr>
          <w:rFonts w:ascii="IRNazanin" w:hAnsi="IRNazanin" w:eastAsia="IRNazanin"/>
          <w:color w:val="111111"/>
          <w:sz w:val="28"/>
          <w:sz w:val="28"/>
          <w:szCs w:val="28"/>
          <w:rtl w:val="true"/>
          <w:lang w:bidi="fa-IR"/>
        </w:rPr>
        <w:t>إنما یتم علی النقل أو الکشف من حین موته دون موت الموصی أو کونه منعتقا علی الوارث دون المورث</w:t>
      </w:r>
      <w:r>
        <w:rPr>
          <w:rFonts w:eastAsia="IRNazanin" w:cs="IRNazanin"/>
          <w:color w:val="111111"/>
          <w:sz w:val="28"/>
          <w:szCs w:val="28"/>
          <w:rtl w:val="true"/>
          <w:lang w:bidi="fa-IR"/>
        </w:rPr>
        <w:t>.</w:t>
      </w:r>
    </w:p>
    <w:p>
      <w:pPr>
        <w:pStyle w:val="Heading5"/>
        <w:numPr>
          <w:ilvl w:val="4"/>
          <w:numId w:val="1"/>
        </w:numPr>
        <w:rPr/>
      </w:pPr>
      <w:bookmarkStart w:id="100" w:name="__RefHeading___Toc3838829_2314609296"/>
      <w:bookmarkStart w:id="101" w:name="_Toc40"/>
      <w:bookmarkEnd w:id="100"/>
      <w:r>
        <w:rPr>
          <w:rtl w:val="true"/>
        </w:rPr>
        <w:t>[</w:t>
      </w:r>
      <w:r>
        <w:rPr>
          <w:rtl w:val="true"/>
        </w:rPr>
        <w:t>المسألة الرابعة لا تبطل الوصیة بعروض الإغماء</w:t>
      </w:r>
      <w:r>
        <w:rPr>
          <w:rtl w:val="true"/>
        </w:rPr>
        <w:t>]</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الوصیة بعروض الإغماء أو الجنون للموصی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حکاه جدنا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 ان بطلت بأحدهما سائر العقود الجائزة کالوکالة و نحوها، لوضوح الفرق بینهما بشهادة بطلانها بالموت، و هو فی الوصیة شرط فی نفوذها، فعدم البطلان بأحد العارضین أولی، مضافا الی عدم انفکاک المرض غالبا عن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الأول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بطلان وصایا المریض الا نادرا، و اشتراط العقل عند الوصیة لاعتبار الشعور فی الکشف عن المقصود لا یدل علی اشتراط دوامه فی الصحة، فلتکن مستصحبة ما لم یرجع عنها</w:t>
      </w:r>
      <w:r>
        <w:rPr>
          <w:rFonts w:eastAsia="IRNazanin" w:cs="IRNazanin"/>
          <w:color w:val="111111"/>
          <w:sz w:val="28"/>
          <w:szCs w:val="28"/>
          <w:rtl w:val="true"/>
          <w:lang w:bidi="fa-IR"/>
        </w:rPr>
        <w:t>.</w:t>
      </w:r>
    </w:p>
    <w:p>
      <w:pPr>
        <w:pStyle w:val="Heading5"/>
        <w:numPr>
          <w:ilvl w:val="4"/>
          <w:numId w:val="1"/>
        </w:numPr>
        <w:rPr/>
      </w:pPr>
      <w:bookmarkStart w:id="102" w:name="__RefHeading___Toc3838831_2314609296"/>
      <w:bookmarkStart w:id="103" w:name="_Toc41"/>
      <w:bookmarkEnd w:id="102"/>
      <w:r>
        <w:rPr>
          <w:rtl w:val="true"/>
        </w:rPr>
        <w:t>[</w:t>
      </w:r>
      <w:r>
        <w:rPr>
          <w:rtl w:val="true"/>
        </w:rPr>
        <w:t>المسألة الخامسة لا تصح الوصیة بالمحرم</w:t>
      </w:r>
      <w:r>
        <w:rPr>
          <w:rtl w:val="true"/>
        </w:rPr>
        <w:t>]</w:t>
      </w:r>
      <w:bookmarkEnd w:id="103"/>
    </w:p>
    <w:p>
      <w:pPr>
        <w:pStyle w:val="Heading6"/>
        <w:numPr>
          <w:ilvl w:val="5"/>
          <w:numId w:val="1"/>
        </w:numPr>
        <w:rPr/>
      </w:pPr>
      <w:bookmarkStart w:id="104" w:name="__RefHeading___Toc3838833_2314609296"/>
      <w:bookmarkStart w:id="105" w:name="_Toc42"/>
      <w:bookmarkEnd w:id="104"/>
      <w:r>
        <w:rPr>
          <w:rtl w:val="true"/>
        </w:rPr>
        <w:t>اشارة</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تصح الوصیة بالمحرم، للأصل، و لأنه لو صحت لزم إما خروج المحرّم بالوصیة عن کونه محرما، أو وجوب ارتکاب المعصیة علی الوصی و الأول خروج عن الفرض، و الثانی ضروری البطلان، و للنص المفسّر للآیة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خٰافَ مِنْ مُوصٍ جَنَفاً أَوْ إِثْماً</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أوصی بما هو محلل عنده اجتهادا أو تقلیدا، و محرم عند الوصی کذلک کالوصیة بنقله المؤدی إلی الفساد الی أحد المشاهد المشرفة، فلا إشکال فی عدم جواز تنفیذه علی الوصی، فضلا عن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وجوب</w:t>
      </w:r>
    </w:p>
    <w:p>
      <w:pPr>
        <w:pStyle w:val="BookText"/>
        <w:rPr/>
      </w:pPr>
      <w:r>
        <w:rPr>
          <w:rFonts w:ascii="IRNazanin" w:hAnsi="IRNazanin" w:eastAsia="IRNazanin"/>
          <w:color w:val="111111"/>
          <w:sz w:val="28"/>
          <w:sz w:val="28"/>
          <w:szCs w:val="28"/>
          <w:rtl w:val="true"/>
          <w:lang w:bidi="fa-IR"/>
        </w:rPr>
        <w:t>بتنفیذه علی الحاکم المجوّز له بأن یأمر من یقوم مقامه فی ذلک کما لو عرض العجز علی الوصی، لعموم أدلة الوصیة، و عدمه؟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مبنیان علی وحدة المطلوب، و تعدده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انعکس الأمر </w:t>
      </w:r>
      <w:r>
        <w:rPr>
          <w:rStyle w:val="FootnoteAnchor"/>
          <w:rtl w:val="true"/>
        </w:rPr>
        <w:footnoteReference w:id="53"/>
      </w:r>
      <w:r>
        <w:rPr>
          <w:rFonts w:ascii="IRNazanin" w:hAnsi="IRNazanin" w:eastAsia="IRNazanin"/>
          <w:color w:val="111111"/>
          <w:sz w:val="28"/>
          <w:sz w:val="28"/>
          <w:szCs w:val="28"/>
          <w:rtl w:val="true"/>
          <w:lang w:bidi="fa-IR"/>
        </w:rPr>
        <w:t xml:space="preserve">ففی وجوب تنفیذها علی الوصی لمشروعیتها عنده، فیشمله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أثم بالإیصاء عنده، أو بطلانها رأسا، لأنها عنده </w:t>
      </w:r>
      <w:r>
        <w:rPr>
          <w:rStyle w:val="FootnoteAnchor"/>
          <w:rtl w:val="true"/>
        </w:rPr>
        <w:footnoteReference w:id="54"/>
      </w:r>
      <w:r>
        <w:rPr>
          <w:rFonts w:ascii="IRNazanin" w:hAnsi="IRNazanin" w:eastAsia="IRNazanin"/>
          <w:color w:val="111111"/>
          <w:sz w:val="28"/>
          <w:sz w:val="28"/>
          <w:szCs w:val="28"/>
          <w:rtl w:val="true"/>
          <w:lang w:bidi="fa-IR"/>
        </w:rPr>
        <w:t>وصیة بالمعصیة؟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الأول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لغیر الولی بمباشرة تجهیزه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أو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علیه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تقدیمه علی الولی، أو تقدیم الولی علیه؟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الأول منهما الی ابن الجنید، و عن الکرکی احتماله، و عن المدارک نفی البأس عنه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تقدیما لأدلة الوصیة علی ما دل علی أولویة الوارث، و أن حقه مقید بعدم الوصیة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هو المشهور، کما فی المسالک و غیره،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علمائنا ما علیه ابن الجنید مؤذنا بالاتفاق، و هو الأقوی، لأن معارضة عمومات الوصیة لعمومات أولویة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تعارض العامین من وجه، و الثانیة مرجحة بما عرفت </w:t>
      </w:r>
      <w:r>
        <w:rPr>
          <w:rStyle w:val="FootnoteAnchor"/>
          <w:rtl w:val="true"/>
        </w:rPr>
        <w:footnoteReference w:id="55"/>
      </w:r>
      <w:r>
        <w:rPr>
          <w:rFonts w:ascii="IRNazanin" w:hAnsi="IRNazanin" w:eastAsia="IRNazanin"/>
          <w:color w:val="111111"/>
          <w:sz w:val="28"/>
          <w:sz w:val="28"/>
          <w:szCs w:val="28"/>
          <w:rtl w:val="true"/>
          <w:lang w:bidi="fa-IR"/>
        </w:rPr>
        <w:t>فتکون الوصیة حینئذ وصیة فی حق الغیر، و تقع لاغیة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تجهیز المیت من فروض الأحیاء کفایة و ان تعلق به، و لیس مما ترکه المیت، حتی یکون له الإیصاء به، فتکون أدلة أولویة الولی سلیمة عن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الفرق بین الدفن</w:t>
      </w:r>
      <w:bookmarkStart w:id="106" w:name="pg19743_211389"/>
    </w:p>
    <w:p>
      <w:pPr>
        <w:pStyle w:val="BookText"/>
        <w:rPr/>
      </w:pPr>
      <w:bookmarkEnd w:id="106"/>
      <w:r>
        <w:rPr>
          <w:rFonts w:ascii="IRNazanin" w:hAnsi="IRNazanin" w:eastAsia="IRNazanin"/>
          <w:color w:val="111111"/>
          <w:sz w:val="28"/>
          <w:sz w:val="28"/>
          <w:szCs w:val="28"/>
          <w:rtl w:val="true"/>
          <w:lang w:bidi="fa-IR"/>
        </w:rPr>
        <w:t>و غیره، فیتعین المدفن بتعیینه، لکونه منه بمنزلة دار السکنی من الحی، بل لعل الکفن کاللباس مثله دون التکفین و المواراة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حق المیت بمضجعه انما یتحقق بعد وضعه فیه لا قبله، و ان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ولایة للموصی إلیه بها علی المشهور مع وجود الوارث نعم لو فقد کان أولی من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وجه تقدیمه علی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الحاکم ولی من لا ولی له، و هذا له ولی بالإیصاء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ذلک انما یتم لو قلنا بأن ولایة الحاکم هنا من حیث أنه ولی من لا ولی له، و هذا له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قلنا بها من حیث کونه نائبا عن الولی الوارث و هو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فقد من هو قبله من الطبقات الراجع فی الحقیقة إلی تقدیم الولی الوارث علی الموصی إلیه، فلا یتم الوجه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حق تقدیم الامام من حیث الوارثیة لیس من الحقوق التی یستوفیها الحاکم بالنیابة عنه کالأموال، بل هو من الحقوق الراجعة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فعله بالمباشرة أو الاذن، فافهم</w:t>
      </w:r>
      <w:r>
        <w:rPr>
          <w:rFonts w:eastAsia="IRNazanin" w:cs="IRNazanin"/>
          <w:color w:val="111111"/>
          <w:sz w:val="28"/>
          <w:szCs w:val="28"/>
          <w:rtl w:val="true"/>
          <w:lang w:bidi="fa-IR"/>
        </w:rPr>
        <w:t>.</w:t>
      </w:r>
    </w:p>
    <w:p>
      <w:pPr>
        <w:pStyle w:val="Heading6"/>
        <w:numPr>
          <w:ilvl w:val="5"/>
          <w:numId w:val="1"/>
        </w:numPr>
        <w:rPr/>
      </w:pPr>
      <w:bookmarkStart w:id="107" w:name="__RefHeading___Toc3838835_2314609296"/>
      <w:bookmarkStart w:id="108" w:name="_Toc43"/>
      <w:bookmarkEnd w:id="107"/>
      <w:r>
        <w:rPr>
          <w:rtl w:val="true"/>
        </w:rPr>
        <w:t>[</w:t>
      </w:r>
      <w:r>
        <w:rPr>
          <w:rtl w:val="true"/>
        </w:rPr>
        <w:t>فروع مبتنیة علی بطلان الوصیة بالمحرّم</w:t>
      </w:r>
      <w:r>
        <w:rPr>
          <w:rtl w:val="true"/>
        </w:rPr>
        <w:t>]</w:t>
      </w:r>
      <w:bookmarkEnd w:id="108"/>
    </w:p>
    <w:p>
      <w:pPr>
        <w:pStyle w:val="Heading6"/>
        <w:numPr>
          <w:ilvl w:val="5"/>
          <w:numId w:val="1"/>
        </w:numPr>
        <w:rPr/>
      </w:pPr>
      <w:bookmarkStart w:id="109" w:name="__RefHeading___Toc3838837_2314609296"/>
      <w:bookmarkStart w:id="110" w:name="_Toc44"/>
      <w:bookmarkEnd w:id="109"/>
      <w:r>
        <w:rPr>
          <w:rtl w:val="true"/>
        </w:rPr>
        <w:t>اشارة</w:t>
      </w:r>
      <w:bookmarkEnd w:id="110"/>
    </w:p>
    <w:p>
      <w:pPr>
        <w:pStyle w:val="BookText"/>
        <w:rPr/>
      </w:pPr>
      <w:r>
        <w:rPr>
          <w:rFonts w:ascii="IRNazanin" w:hAnsi="IRNazanin" w:eastAsia="IRNazanin"/>
          <w:color w:val="111111"/>
          <w:sz w:val="28"/>
          <w:sz w:val="28"/>
          <w:szCs w:val="28"/>
          <w:rtl w:val="true"/>
          <w:lang w:bidi="fa-IR"/>
        </w:rPr>
        <w:t>بقی فروع مبتنیة علی بطلان الوصیة بالمحرّم</w:t>
      </w:r>
      <w:r>
        <w:rPr>
          <w:rFonts w:eastAsia="IRNazanin" w:cs="IRNazanin"/>
          <w:color w:val="111111"/>
          <w:sz w:val="28"/>
          <w:szCs w:val="28"/>
          <w:rtl w:val="true"/>
          <w:lang w:bidi="fa-IR"/>
        </w:rPr>
        <w:t>.</w:t>
      </w:r>
    </w:p>
    <w:p>
      <w:pPr>
        <w:pStyle w:val="Heading6"/>
        <w:numPr>
          <w:ilvl w:val="5"/>
          <w:numId w:val="1"/>
        </w:numPr>
        <w:rPr/>
      </w:pPr>
      <w:bookmarkStart w:id="111" w:name="__RefHeading___Toc3838839_2314609296"/>
      <w:bookmarkStart w:id="112" w:name="_Toc45"/>
      <w:bookmarkEnd w:id="111"/>
      <w:r>
        <w:rPr>
          <w:rtl w:val="true"/>
        </w:rPr>
        <w:t>[</w:t>
      </w:r>
      <w:r>
        <w:rPr>
          <w:rtl w:val="true"/>
        </w:rPr>
        <w:t>الأول إذا أوصی بما یقع اسمه علی المحلل و المحرم</w:t>
      </w:r>
      <w:r>
        <w:rPr>
          <w:rtl w:val="true"/>
        </w:rPr>
        <w:t>]</w:t>
      </w:r>
      <w:bookmarkEnd w:id="11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بما یقع اسمه علی المحلل و المحرم کالعود المشترک بین عود اللهو و عود البخور، و النبل و القسی و العصا و نحو ذلک، و الطبل المشترک بین طبل للهو و طبل الحرب التی تضرب للتهویل و طبل الحجیج و القوافل التی تضرب لإعلام النزول و الرحیل، و الأوانی المصوغة من الذهب و الفضة و المتخذة من النحاس و غیره، سواء کان مشترکا لفظا أو معنی، انصرف الی المحلل، فردا أو مصداقا، حتی أنه لو لم یکن المحلل فی الترکة وجب شراؤه و دفعه الی الموصی له، و لا یصلح اختصاص المحرم بالوجود فی الترکة قرینة علی تعیینه کی یلزم البطلان، حملا للفعل علی الصحیح، و صونا لکلامه عن اللغو، و لظهور حاله عند الوصیة المقصود منها تنفیذها لتدارک</w:t>
      </w:r>
      <w:bookmarkStart w:id="113" w:name="pg19743_211390"/>
    </w:p>
    <w:p>
      <w:pPr>
        <w:pStyle w:val="BookText"/>
        <w:rPr/>
      </w:pPr>
      <w:bookmarkEnd w:id="113"/>
      <w:r>
        <w:rPr>
          <w:rFonts w:ascii="IRNazanin" w:hAnsi="IRNazanin" w:eastAsia="IRNazanin"/>
          <w:color w:val="111111"/>
          <w:sz w:val="28"/>
          <w:sz w:val="28"/>
          <w:szCs w:val="28"/>
          <w:rtl w:val="true"/>
          <w:lang w:bidi="fa-IR"/>
        </w:rPr>
        <w:t>ما فاته من الحسنات فی مستقبل الأوقات بعد الممات بنیل الخیرات بصرف ماله فی وجوه المبرات و المثوبات، بل هو کذلک و ان کان المحرم هو المنصرف الیه اللفظ عند الإطلاق بالأظهریة فیه، لوجوب صرف الظهور الیه بقرائن الحال، لا بأصل الصحة تعبدا، لأن الأصل المزبور لا یصلح أن یکون قرینة لصرف ظواهر الألفاظ التی هی من الأدلة الاجتهادیة</w:t>
      </w:r>
      <w:r>
        <w:rPr>
          <w:rFonts w:eastAsia="IRNazanin" w:cs="IRNazanin"/>
          <w:color w:val="111111"/>
          <w:sz w:val="28"/>
          <w:szCs w:val="28"/>
          <w:rtl w:val="true"/>
          <w:lang w:bidi="fa-IR"/>
        </w:rPr>
        <w:t>.</w:t>
      </w:r>
    </w:p>
    <w:p>
      <w:pPr>
        <w:pStyle w:val="Heading6"/>
        <w:numPr>
          <w:ilvl w:val="5"/>
          <w:numId w:val="1"/>
        </w:numPr>
        <w:rPr/>
      </w:pPr>
      <w:bookmarkStart w:id="114" w:name="__RefHeading___Toc3838841_2314609296"/>
      <w:bookmarkStart w:id="115" w:name="_Toc46"/>
      <w:bookmarkEnd w:id="114"/>
      <w:r>
        <w:rPr>
          <w:rtl w:val="true"/>
        </w:rPr>
        <w:t>[</w:t>
      </w:r>
      <w:r>
        <w:rPr>
          <w:rtl w:val="true"/>
        </w:rPr>
        <w:t>الثانی إذا أوصی بمعین له منفعة محرمة</w:t>
      </w:r>
      <w:r>
        <w:rPr>
          <w:rtl w:val="true"/>
        </w:rPr>
        <w:t>]</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بمعین له منفعة محرمة و منفعة محللة غیر نادرة، صحت الوصیة، لصحة الانتفاع به بالوجه المحلل</w:t>
      </w:r>
      <w:r>
        <w:rPr>
          <w:rFonts w:eastAsia="IRNazanin" w:cs="IRNazanin"/>
          <w:color w:val="111111"/>
          <w:sz w:val="28"/>
          <w:szCs w:val="28"/>
          <w:rtl w:val="true"/>
          <w:lang w:bidi="fa-IR"/>
        </w:rPr>
        <w:t>.</w:t>
      </w:r>
    </w:p>
    <w:p>
      <w:pPr>
        <w:pStyle w:val="Heading6"/>
        <w:numPr>
          <w:ilvl w:val="5"/>
          <w:numId w:val="1"/>
        </w:numPr>
        <w:rPr/>
      </w:pPr>
      <w:bookmarkStart w:id="116" w:name="__RefHeading___Toc3838843_2314609296"/>
      <w:bookmarkStart w:id="117" w:name="_Toc47"/>
      <w:bookmarkEnd w:id="116"/>
      <w:r>
        <w:rPr>
          <w:rtl w:val="true"/>
        </w:rPr>
        <w:t>[</w:t>
      </w:r>
      <w:r>
        <w:rPr>
          <w:rtl w:val="true"/>
        </w:rPr>
        <w:t>الثالث إذا أوصی بالفرد المحرّم</w:t>
      </w:r>
      <w:r>
        <w:rPr>
          <w:rtl w:val="true"/>
        </w:rPr>
        <w:t>]</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بالفرد المحرّم من ذلک کعود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بحیث یوجب زوال الصفة المحرمة، و لو بتغییر الهیأة انتفاء مالیة المادة، فلا إشکال حینئذ فی بطلان الوصیة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کذلک بل أمکن زوال الصفة مع بقاء مالیة المادة، ففی البطلان مطلقا، الصحة مع أمر الوصی بإزالتها و دفع المادة الیه، أو التفصیل بین ما یمکن زوالها مع بقاء الاسم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بالصحة فی الأول و البطلان فی الثانی، أو بین ما کانت له مادة نفیسة کالذهب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فالصحة و ما لم یکن کذلک و لو کانت متقومة، فالبطلان؟ احتمالات، بل أقوال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الأول هو الأقوی، لان الموصی به هو العین المرکبة من المادة و الهیأة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 عود اللهو لزید بعد الموت، أو أعطوا الآنیة المصوغة من الذهب له بعده، و هی بهذه الصفة غیر قابلة لتعلق الوصیة بها، و خصوص المادة بعد تغییر الهیئة غیر الموصی به و لو مع بقاء الاسم، و إرادة المسمی منه تجوّز لا یحمل علیه الا بالقرینة، و إزالة الصفة تصحیحا للوصیة لا تصلح قرینة لصحة الاستعمال، کما لا تصلح نفاسة المادة قرینة لذلک، کما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الوصیة بما کانت مادته نفیسة فی الحقیقة متعلقة برضا منه لأنه خروج عن العمل بمدالیل الألفاظ، و لا یجدی إلزام الوصی بزوال</w:t>
      </w:r>
    </w:p>
    <w:p>
      <w:pPr>
        <w:pStyle w:val="BookText"/>
        <w:rPr/>
      </w:pPr>
      <w:r>
        <w:rPr>
          <w:rFonts w:ascii="IRNazanin" w:hAnsi="IRNazanin" w:eastAsia="IRNazanin"/>
          <w:color w:val="111111"/>
          <w:sz w:val="28"/>
          <w:sz w:val="28"/>
          <w:szCs w:val="28"/>
          <w:rtl w:val="true"/>
          <w:lang w:bidi="fa-IR"/>
        </w:rPr>
        <w:t>الصفة بعد الوصیة فی الصحة، و لو مراعاة لعدم القابلیة حین تعلقها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تعلق الوصیة بخصوص المادة المجردة عن الصفة، فلا بأس بها، کما لا بأس بإزالة الصفة من العین ثم الوصیة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ذکرناه ضعف مستند الأقوال الباقیة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الموصی به واحدا تعین تعلق الوصیة به و لو کان متعددا تخیر الوصی و الوارث فی المتواطی </w:t>
      </w:r>
      <w:r>
        <w:rPr>
          <w:rStyle w:val="FootnoteAnchor"/>
          <w:rtl w:val="true"/>
        </w:rPr>
        <w:footnoteReference w:id="56"/>
      </w:r>
      <w:r>
        <w:rPr>
          <w:rFonts w:ascii="IRNazanin" w:hAnsi="IRNazanin" w:eastAsia="IRNazanin"/>
          <w:color w:val="111111"/>
          <w:sz w:val="28"/>
          <w:sz w:val="28"/>
          <w:szCs w:val="28"/>
          <w:rtl w:val="true"/>
          <w:lang w:bidi="fa-IR"/>
        </w:rPr>
        <w:t>فی دفع أی فرد منه، سواء أوصی بفرد مردد أو بالماهیة الصادقة علی جمیع الأفراد بعد تحققها فی ضمن کل فرد منها، فیتخیر الوصی أو الوارث، لأنه المأمور بتنفیذ الوصیة مع حصول الامتثال بدفع ما شاء منه و لو کان مشترکا لفظا کالقوس المشترک بین قوس النشاب و قوس الجلاهق الذی یرمی به البندق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Style w:val="FootnoteAnchor"/>
          <w:rtl w:val="true"/>
        </w:rPr>
        <w:footnoteReference w:id="57"/>
      </w:r>
      <w:bookmarkStart w:id="118" w:name="pg19743_211392"/>
    </w:p>
    <w:p>
      <w:pPr>
        <w:pStyle w:val="BookText"/>
        <w:rPr/>
      </w:pPr>
      <w:bookmarkEnd w:id="118"/>
      <w:r>
        <w:rPr>
          <w:rFonts w:ascii="IRNazanin" w:hAnsi="IRNazanin" w:eastAsia="IRNazanin"/>
          <w:color w:val="111111"/>
          <w:sz w:val="28"/>
          <w:sz w:val="28"/>
          <w:szCs w:val="28"/>
          <w:rtl w:val="true"/>
          <w:lang w:bidi="fa-IR"/>
        </w:rPr>
        <w:t>و قوس الندف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بقرائن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قوس خاص من الأقواس تعین، و لا اعتراض علیه للموصی له بدفع المراد بإرادة غیره، لأنه لیس الا بقول ما یدفعه المأمور بتنفیذ الوصیة، إلا إذا ادعی علیه علمه بإرادة غیر المدفوع، فعلیه یمین نفی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علم إرادة المسمی کان مخیرا کالمتواطی فی دفعه لما شاء من الأقسام لکون الموصی به حینئذ کلیا منطبقا علی کل قسم منها و ان علم إرادة قسم منها و اشتبه علیه الأمر لعارض النسیان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عینه بالقرعة التی هی لکل أمر مشکل لم یندرج تحت قاعدة من القواعد الشرعیة، و لا تخییر هنا لعدم الدلیل علیه و لا أصل یقتضیه حتی یکون واردا علی دلیل القرعة و رافعا لموضوعها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شک فی انه أراد قسما منها أو المسمی به مع عدم قرینة معینة و لا صارفة الموجب لدوران الأمر بین الإجمال و التجوز، تعین الثانی، لأن الحمل علی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علی خلاف قانون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من الإجمال الموجب للغویة الکلام و سقوطه عن إفادة المرام، و علی هذه الصورة ینزل کلام الأکثر بالتخییر فی المشترک اللفظی، تقدیما لاحتمال التجوز علی الاحتمال الموجب للإجمال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إیجاب اللغویة بالإجمال إنما هو عند تأخیر البیان عن وقت الحاجة دون وقت الخطاب و هو هنا عند الموت لا عند الوصیة، فصحة الاستعمال بالحمل علی الحقیقة تعین ارادة الفرد منه مع سعة الوقت لتأخیر البیان و أنه ترک لعارض النسیان و نحوه، فتعیّن القرعة فی هذه الصورة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التکلف ما لا یخفی</w:t>
      </w:r>
      <w:r>
        <w:rPr>
          <w:rFonts w:eastAsia="IRNazanin" w:cs="IRNazanin"/>
          <w:color w:val="111111"/>
          <w:sz w:val="28"/>
          <w:szCs w:val="28"/>
          <w:rtl w:val="true"/>
          <w:lang w:bidi="fa-IR"/>
        </w:rPr>
        <w:t>.</w:t>
      </w:r>
    </w:p>
    <w:p>
      <w:pPr>
        <w:pStyle w:val="Heading5"/>
        <w:numPr>
          <w:ilvl w:val="4"/>
          <w:numId w:val="1"/>
        </w:numPr>
        <w:rPr/>
      </w:pPr>
      <w:bookmarkStart w:id="119" w:name="__RefHeading___Toc3838845_2314609296"/>
      <w:bookmarkStart w:id="120" w:name="_Toc48"/>
      <w:bookmarkEnd w:id="119"/>
      <w:r>
        <w:rPr>
          <w:rtl w:val="true"/>
        </w:rPr>
        <w:t>[</w:t>
      </w:r>
      <w:r>
        <w:rPr>
          <w:rtl w:val="true"/>
        </w:rPr>
        <w:t>المسألة السادسة عقد الوصیة جائز من الطرفین</w:t>
      </w:r>
      <w:r>
        <w:rPr>
          <w:rtl w:val="true"/>
        </w:rPr>
        <w:t>]</w:t>
      </w:r>
      <w:bookmarkEnd w:id="120"/>
    </w:p>
    <w:p>
      <w:pPr>
        <w:pStyle w:val="Heading6"/>
        <w:numPr>
          <w:ilvl w:val="5"/>
          <w:numId w:val="1"/>
        </w:numPr>
        <w:rPr/>
      </w:pPr>
      <w:bookmarkStart w:id="121" w:name="__RefHeading___Toc3838847_2314609296"/>
      <w:bookmarkStart w:id="122" w:name="_Toc49"/>
      <w:bookmarkEnd w:id="121"/>
      <w:r>
        <w:rPr>
          <w:rtl w:val="true"/>
        </w:rPr>
        <w:t>اشارة</w:t>
      </w:r>
      <w:bookmarkEnd w:id="12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الوصیة جائز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طرف الموصی مطلقا ما دام حیا، من غیر فرق بین متعلق الوصیة بالمال أو بالولایة </w:t>
      </w:r>
      <w:r>
        <w:rPr>
          <w:rStyle w:val="FootnoteAnchor"/>
          <w:rtl w:val="true"/>
        </w:rPr>
        <w:footnoteReference w:id="58"/>
      </w:r>
      <w:r>
        <w:rPr>
          <w:rFonts w:ascii="IRNazanin" w:hAnsi="IRNazanin" w:eastAsia="IRNazanin"/>
          <w:color w:val="111111"/>
          <w:sz w:val="28"/>
          <w:sz w:val="28"/>
          <w:szCs w:val="28"/>
          <w:rtl w:val="true"/>
          <w:lang w:bidi="fa-IR"/>
        </w:rPr>
        <w:t>و من طرف الموصی له ما لم یقبل بعد الموت، و ان قبل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bookmarkStart w:id="123" w:name="pg19743_211393"/>
    </w:p>
    <w:p>
      <w:pPr>
        <w:pStyle w:val="BookText"/>
        <w:rPr/>
      </w:pPr>
      <w:bookmarkEnd w:id="123"/>
      <w:r>
        <w:rPr>
          <w:rFonts w:ascii="IRNazanin" w:hAnsi="IRNazanin" w:eastAsia="IRNazanin"/>
          <w:color w:val="111111"/>
          <w:sz w:val="28"/>
          <w:sz w:val="28"/>
          <w:szCs w:val="28"/>
          <w:rtl w:val="true"/>
          <w:lang w:bidi="fa-IR"/>
        </w:rPr>
        <w:t>إطلاق الجواز علیه قبل القبول بالمعنی المصطلح نوع مسامحة، إذ لا عقد بالفرض بعد حتی یتصف 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لو قبل بعده، فلیس له الرد بعد القبول إلا علی القول بکون القبض شرطا للزوم، فجائز قبله و لو بعد القبول و إنما یلزم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جائز من طرف الموصی مطلقا، و من طرف الموصی له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المستفیضة </w:t>
      </w:r>
      <w:r>
        <w:rPr>
          <w:rStyle w:val="FootnoteAnchor"/>
          <w:rtl w:val="true"/>
        </w:rPr>
        <w:footnoteReference w:id="59"/>
      </w:r>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محکیّه فوق حدّ الاستفاضة، فله الرجوع عن الکل أو البعض، و تغییر الوصی أو الموصی له، و إبدال الموصی به بغیره أو العین بالمنفعة أو العکس و لو شک فی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للشک فی دلالة لفظ أو فعل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فالأصل عدمه الحاکم علی أصالة عدم الانتقال الی الموصی له، مع کونها معارضة بمثلها بالنسبة إلی ورثة الموصی، فیبقی الأول سلیما عن المعارض، لو لم نقل بالحکومة فی أمثال ذلک من مجاری الأصول و قلنا بالتعارض بین الأصل فی السبب و الأصل فی المسبب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 w:name="__RefHeading___Toc3838849_2314609296"/>
      <w:bookmarkStart w:id="125" w:name="_Toc50"/>
      <w:bookmarkEnd w:id="124"/>
      <w:r>
        <w:rPr>
          <w:rtl w:val="true"/>
        </w:rPr>
        <w:t>[</w:t>
      </w:r>
      <w:r>
        <w:rPr>
          <w:rtl w:val="true"/>
        </w:rPr>
        <w:t>یتحقق الرجوع بأمرین</w:t>
      </w:r>
      <w:r>
        <w:rPr>
          <w:rtl w:val="true"/>
        </w:rPr>
        <w:t xml:space="preserve">: </w:t>
      </w:r>
      <w:r>
        <w:rPr>
          <w:rtl w:val="true"/>
        </w:rPr>
        <w:t>بالقول، و بالفعل</w:t>
      </w:r>
      <w:r>
        <w:rPr>
          <w:rtl w:val="true"/>
        </w:rPr>
        <w:t>]</w:t>
      </w:r>
      <w:bookmarkEnd w:id="125"/>
    </w:p>
    <w:p>
      <w:pPr>
        <w:pStyle w:val="Heading6"/>
        <w:numPr>
          <w:ilvl w:val="5"/>
          <w:numId w:val="1"/>
        </w:numPr>
        <w:rPr/>
      </w:pPr>
      <w:bookmarkStart w:id="126" w:name="__RefHeading___Toc3838851_2314609296"/>
      <w:bookmarkStart w:id="127" w:name="_Toc51"/>
      <w:bookmarkEnd w:id="126"/>
      <w:r>
        <w:rPr>
          <w:rtl w:val="true"/>
        </w:rPr>
        <w:t>اشارة</w:t>
      </w:r>
      <w:bookmarkEnd w:id="127"/>
    </w:p>
    <w:p>
      <w:pPr>
        <w:pStyle w:val="BookText"/>
        <w:rPr/>
      </w:pPr>
      <w:r>
        <w:rPr>
          <w:rFonts w:ascii="IRNazanin" w:hAnsi="IRNazanin" w:eastAsia="IRNazanin"/>
          <w:color w:val="111111"/>
          <w:sz w:val="28"/>
          <w:sz w:val="28"/>
          <w:szCs w:val="28"/>
          <w:rtl w:val="true"/>
          <w:lang w:bidi="fa-IR"/>
        </w:rPr>
        <w:t>و یتحقق الرجوع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 و بالفعل</w:t>
      </w:r>
      <w:r>
        <w:rPr>
          <w:rFonts w:eastAsia="IRNazanin" w:cs="IRNazanin"/>
          <w:color w:val="111111"/>
          <w:sz w:val="28"/>
          <w:szCs w:val="28"/>
          <w:rtl w:val="true"/>
          <w:lang w:bidi="fa-IR"/>
        </w:rPr>
        <w:t>.</w:t>
      </w:r>
    </w:p>
    <w:p>
      <w:pPr>
        <w:pStyle w:val="Heading6"/>
        <w:numPr>
          <w:ilvl w:val="5"/>
          <w:numId w:val="1"/>
        </w:numPr>
        <w:rPr/>
      </w:pPr>
      <w:bookmarkStart w:id="128" w:name="__RefHeading___Toc3838853_2314609296"/>
      <w:bookmarkStart w:id="129" w:name="_Toc52"/>
      <w:bookmarkEnd w:id="128"/>
      <w:r>
        <w:rPr>
          <w:rtl w:val="true"/>
        </w:rPr>
        <w:t>[</w:t>
      </w:r>
      <w:r>
        <w:rPr>
          <w:rtl w:val="true"/>
        </w:rPr>
        <w:t>أما الأول فیتحقق بکل لفظ دال علیه</w:t>
      </w:r>
      <w:r>
        <w:rPr>
          <w:rtl w:val="true"/>
        </w:rPr>
        <w:t>]</w:t>
      </w:r>
      <w:bookmarkEnd w:id="12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فیتحقق بکل لفظ دال علیه بإحدی الدلالات </w:t>
      </w:r>
      <w:r>
        <w:rPr>
          <w:rStyle w:val="FootnoteAnchor"/>
          <w:rtl w:val="true"/>
        </w:rPr>
        <w:footnoteReference w:id="61"/>
      </w:r>
      <w:r>
        <w:rPr>
          <w:rFonts w:ascii="IRNazanin" w:hAnsi="IRNazanin" w:eastAsia="IRNazanin"/>
          <w:color w:val="111111"/>
          <w:sz w:val="28"/>
          <w:sz w:val="28"/>
          <w:szCs w:val="28"/>
          <w:rtl w:val="true"/>
          <w:lang w:bidi="fa-IR"/>
        </w:rPr>
        <w:t>نحو رجعت عن وصیتی، أو أبطلتها</w:t>
      </w:r>
      <w:bookmarkStart w:id="130" w:name="pg19743_211394"/>
    </w:p>
    <w:p>
      <w:pPr>
        <w:pStyle w:val="BookText"/>
        <w:rPr/>
      </w:pPr>
      <w:bookmarkEnd w:id="130"/>
      <w:r>
        <w:rPr>
          <w:rFonts w:ascii="IRNazanin" w:hAnsi="IRNazanin" w:eastAsia="IRNazanin"/>
          <w:color w:val="111111"/>
          <w:sz w:val="28"/>
          <w:sz w:val="28"/>
          <w:szCs w:val="28"/>
          <w:rtl w:val="true"/>
          <w:lang w:bidi="fa-IR"/>
        </w:rPr>
        <w:t>أو عدلت عنها، أو نقضتها أو فسختها، أو غیّرتها أو بدّلتها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مما یکون صریحا أو کالصریح فی الدلالة علیه و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ترکتی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رجوعا، لأن الموصی به من الترکة، إذ لیس معنی الترکة إلا کونها مالا، مات عنه المالک، لا خصوص ما یرثه الوارث</w:t>
      </w:r>
      <w:r>
        <w:rPr>
          <w:rFonts w:eastAsia="IRNazanin" w:cs="IRNazanin"/>
          <w:color w:val="111111"/>
          <w:sz w:val="28"/>
          <w:szCs w:val="28"/>
          <w:rtl w:val="true"/>
          <w:lang w:bidi="fa-IR"/>
        </w:rPr>
        <w:t>.</w:t>
      </w:r>
    </w:p>
    <w:p>
      <w:pPr>
        <w:pStyle w:val="Heading6"/>
        <w:numPr>
          <w:ilvl w:val="5"/>
          <w:numId w:val="1"/>
        </w:numPr>
        <w:rPr/>
      </w:pPr>
      <w:bookmarkStart w:id="131" w:name="__RefHeading___Toc3838855_2314609296"/>
      <w:bookmarkStart w:id="132" w:name="_Toc53"/>
      <w:bookmarkEnd w:id="131"/>
      <w:r>
        <w:rPr>
          <w:rtl w:val="true"/>
        </w:rPr>
        <w:t>[</w:t>
      </w:r>
      <w:r>
        <w:rPr>
          <w:rtl w:val="true"/>
        </w:rPr>
        <w:t>أما الثانی فیتحقق بالتصرف فیه</w:t>
      </w:r>
      <w:r>
        <w:rPr>
          <w:rtl w:val="true"/>
        </w:rPr>
        <w:t>]</w:t>
      </w:r>
      <w:bookmarkEnd w:id="132"/>
    </w:p>
    <w:p>
      <w:pPr>
        <w:pStyle w:val="Heading6"/>
        <w:numPr>
          <w:ilvl w:val="5"/>
          <w:numId w:val="1"/>
        </w:numPr>
        <w:rPr/>
      </w:pPr>
      <w:bookmarkStart w:id="133" w:name="__RefHeading___Toc3838857_2314609296"/>
      <w:bookmarkStart w:id="134" w:name="_Toc54"/>
      <w:bookmarkEnd w:id="133"/>
      <w:r>
        <w:rPr>
          <w:rtl w:val="true"/>
        </w:rPr>
        <w:t>اشارة</w:t>
      </w:r>
      <w:bookmarkEnd w:id="134"/>
    </w:p>
    <w:p>
      <w:pPr>
        <w:pStyle w:val="BookText"/>
        <w:rPr/>
      </w:pPr>
      <w:r>
        <w:rPr>
          <w:rFonts w:ascii="IRNazanin" w:hAnsi="IRNazanin" w:eastAsia="IRNazanin"/>
          <w:color w:val="111111"/>
          <w:sz w:val="28"/>
          <w:sz w:val="28"/>
          <w:szCs w:val="28"/>
          <w:rtl w:val="true"/>
          <w:lang w:bidi="fa-IR"/>
        </w:rPr>
        <w:t>و أما الثانی فیتحقق بالتصرف فیه بما یکون مفاده به مضادا لمفاد الوصیة، و هو یتحقق بأمور</w:t>
      </w:r>
      <w:r>
        <w:rPr>
          <w:rFonts w:eastAsia="IRNazanin" w:cs="IRNazanin"/>
          <w:color w:val="111111"/>
          <w:sz w:val="28"/>
          <w:szCs w:val="28"/>
          <w:rtl w:val="true"/>
          <w:lang w:bidi="fa-IR"/>
        </w:rPr>
        <w:t>:</w:t>
      </w:r>
    </w:p>
    <w:p>
      <w:pPr>
        <w:pStyle w:val="Heading6"/>
        <w:numPr>
          <w:ilvl w:val="5"/>
          <w:numId w:val="1"/>
        </w:numPr>
        <w:rPr/>
      </w:pPr>
      <w:bookmarkStart w:id="135" w:name="__RefHeading___Toc3838859_2314609296"/>
      <w:bookmarkStart w:id="136" w:name="_Toc55"/>
      <w:bookmarkEnd w:id="135"/>
      <w:r>
        <w:rPr>
          <w:rtl w:val="true"/>
        </w:rPr>
        <w:t>[</w:t>
      </w:r>
      <w:r>
        <w:rPr>
          <w:rtl w:val="true"/>
        </w:rPr>
        <w:t>الأول إتلاف الموصی به</w:t>
      </w:r>
      <w:r>
        <w:rPr>
          <w:rtl w:val="true"/>
        </w:rPr>
        <w:t>]</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إتلاف الموصی به کما لو أوصی بطعام فأکله، فإنه کالتلف السماوی فی انتفاء الموضوع</w:t>
      </w:r>
      <w:r>
        <w:rPr>
          <w:rFonts w:eastAsia="IRNazanin" w:cs="IRNazanin"/>
          <w:color w:val="111111"/>
          <w:sz w:val="28"/>
          <w:szCs w:val="28"/>
          <w:rtl w:val="true"/>
          <w:lang w:bidi="fa-IR"/>
        </w:rPr>
        <w:t>.</w:t>
      </w:r>
    </w:p>
    <w:p>
      <w:pPr>
        <w:pStyle w:val="Heading6"/>
        <w:numPr>
          <w:ilvl w:val="5"/>
          <w:numId w:val="1"/>
        </w:numPr>
        <w:rPr/>
      </w:pPr>
      <w:bookmarkStart w:id="137" w:name="__RefHeading___Toc3838861_2314609296"/>
      <w:bookmarkStart w:id="138" w:name="_Toc56"/>
      <w:bookmarkEnd w:id="137"/>
      <w:r>
        <w:rPr>
          <w:rtl w:val="true"/>
        </w:rPr>
        <w:t>[</w:t>
      </w:r>
      <w:r>
        <w:rPr>
          <w:rtl w:val="true"/>
        </w:rPr>
        <w:t>الثانی إزالة الملک عنه، منجزا</w:t>
      </w:r>
      <w:r>
        <w:rPr>
          <w:rtl w:val="true"/>
        </w:rPr>
        <w:t>]</w:t>
      </w:r>
      <w:bookmarkEnd w:id="13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الملک عنه، منجزا کالعتق أو معلقا کالتدبیر سواء قلنا بکونه عتقا معلقا علی الموت أو وصیة بالعتق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بحکمه المکاتبة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مطلقة کانت أو مشروطة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لیس الإعراض عن الموصی به کالتحریر فی المنافاة للوصیة، و إن قلنا بصیرورته مباحا بالإعراض، لامتناع تعلق الملک بالمعتق بعد حریته، و لیس کذلک المباح لإمکان تعلّقه به بالحیازة و نحوها، فلا موجب لبطلان الوصیة، إذ لیس إزالة الملک بنفسها رجوعا إلا بدعوی اشتراط صحة الوصیة ببقاء ملک الموصی إلی الموت، و هی ممنوعة، بل هو کذلک، و ان حازه غیر الموصی له فی حیاة الموصی، لسقوط الحیازة عن التأثیر حینئذ بتعلق حق الموصی له به و لو بنحو ملک أن یملک فهو قبل الموت من المباح المتعلّق به حق، و إن لم یکن مملوکا بعد کحق التحجیر فی المباح قبل الأحیاء، بل لیس للموصی إبطال الوصیة بعد الإعراض لأن جواز الابطال من شئون ملکیته، و المفروض زوال الملک بالإعراض و ان لم یملکه الموصی له قبل موته و ان حازه، لانتفاء شرط الملک و هو الموت، مع احتمال تملکه بها قبله و ان انضم الیه بعد الموت سبب آخر للتملک و هو الوصیة، کما لعلّه الأظهر، و یحتمل بطلانها بسبب التملک</w:t>
      </w:r>
      <w:bookmarkStart w:id="139" w:name="pg19743_211395"/>
    </w:p>
    <w:p>
      <w:pPr>
        <w:pStyle w:val="BookText"/>
        <w:rPr/>
      </w:pPr>
      <w:bookmarkEnd w:id="139"/>
      <w:r>
        <w:rPr>
          <w:rFonts w:ascii="IRNazanin" w:hAnsi="IRNazanin" w:eastAsia="IRNazanin"/>
          <w:color w:val="111111"/>
          <w:sz w:val="28"/>
          <w:sz w:val="28"/>
          <w:szCs w:val="28"/>
          <w:rtl w:val="true"/>
          <w:lang w:bidi="fa-IR"/>
        </w:rPr>
        <w:t>بالحیازة نظیر بطلان زوجیة الأمة بملک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رجع المعرض عن إعراضه لا یعود ملکه بنیة الرجوع، لأنه کالأجنبی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کذلک لو قلنا بکون المعرض عنه بحکم 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اخترناه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سبقه غیره بالید علیه، لسقوط الید عن التأثیر، لتعلّق حق الموصی له به و کفایة نیة الرجوع فی انتفاء حکم المباح لبقائه علی الملکیة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بذلک 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علیه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بقاء الملکیة و إباحة التصرف و لو بعد الحیازة</w:t>
      </w:r>
      <w:r>
        <w:rPr>
          <w:rFonts w:eastAsia="IRNazanin" w:cs="IRNazanin"/>
          <w:color w:val="111111"/>
          <w:sz w:val="28"/>
          <w:szCs w:val="28"/>
          <w:rtl w:val="true"/>
          <w:lang w:bidi="fa-IR"/>
        </w:rPr>
        <w:t>.</w:t>
      </w:r>
    </w:p>
    <w:p>
      <w:pPr>
        <w:pStyle w:val="Heading6"/>
        <w:numPr>
          <w:ilvl w:val="5"/>
          <w:numId w:val="1"/>
        </w:numPr>
        <w:rPr/>
      </w:pPr>
      <w:bookmarkStart w:id="140" w:name="__RefHeading___Toc3838863_2314609296"/>
      <w:bookmarkStart w:id="141" w:name="_Toc57"/>
      <w:bookmarkEnd w:id="140"/>
      <w:r>
        <w:rPr>
          <w:rtl w:val="true"/>
        </w:rPr>
        <w:t>[</w:t>
      </w:r>
      <w:r>
        <w:rPr>
          <w:rtl w:val="true"/>
        </w:rPr>
        <w:t>الثالث إیجاد ما یمنع عن نفوذ الوصیة</w:t>
      </w:r>
      <w:r>
        <w:rPr>
          <w:rtl w:val="true"/>
        </w:rPr>
        <w:t>]</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 ما یمنع عن نفوذ الوصیة کإیلاد الأمة الموصی بها لأنها تنعتق علی ولدها، إلا إذا مات ولدها فی حیاة الموصی لزوال المانع حینئذ عن صحة الوصیة، و الوطء غیر مانع کتزویجها، لان ذلک من شئون الملکیة فی الحیاة و غیر مضاد بنفسه حتی یکون دالا علی الرجوع و لا یتوهم أن إرث الولد أمه فتنعتق علیه فی مرتبة ملک الموصی له لها بالوصیة مع اتحاد زمان السببین و هو موت الموصی، فمانعیّته لیست بأولی من مانعیة العکس، لان تشبث الإیلاد أقوی و أشد تأثیرا من تشبث الموصی له بالملک بسبب الوصیة، و ان قلنا بکونه ملک أن یملک، و لذا لا یجوز بیع أم الولد إلا فی موارد مخصوصة، و یجوز نقل ما اوصی به و سائر تصرفاته المنافیة للوصیة، و ان ملک بها أن یملک</w:t>
      </w:r>
      <w:r>
        <w:rPr>
          <w:rFonts w:eastAsia="IRNazanin" w:cs="IRNazanin"/>
          <w:color w:val="111111"/>
          <w:sz w:val="28"/>
          <w:szCs w:val="28"/>
          <w:rtl w:val="true"/>
          <w:lang w:bidi="fa-IR"/>
        </w:rPr>
        <w:t>.</w:t>
      </w:r>
    </w:p>
    <w:p>
      <w:pPr>
        <w:pStyle w:val="Heading6"/>
        <w:numPr>
          <w:ilvl w:val="5"/>
          <w:numId w:val="1"/>
        </w:numPr>
        <w:rPr/>
      </w:pPr>
      <w:bookmarkStart w:id="142" w:name="__RefHeading___Toc3838865_2314609296"/>
      <w:bookmarkStart w:id="143" w:name="_Toc58"/>
      <w:bookmarkEnd w:id="142"/>
      <w:r>
        <w:rPr>
          <w:rtl w:val="true"/>
        </w:rPr>
        <w:t>[</w:t>
      </w:r>
      <w:r>
        <w:rPr>
          <w:rtl w:val="true"/>
        </w:rPr>
        <w:t>الرابع نقله إلی غیره بعقد لازم</w:t>
      </w:r>
      <w:r>
        <w:rPr>
          <w:rtl w:val="true"/>
        </w:rPr>
        <w:t>]</w:t>
      </w:r>
      <w:bookmarkEnd w:id="14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إلی غیره بعقد لازم أو جائز کالبیع و الصلح و الهبة مع الإقباض، و غیر ذلک مما کان مفاده مضادا لمفاد الوصیة و إن عاد الیه بفسخ أو إقالة أو رجوع، من غیر فرق بین صحة العقد و بطلانه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بفساده أو جهله، إذ الدلالة فی الثانی علی الرجوع إنما هی من حیث التسلیط لا حصول التسلط و عدم ترتب الأثر الذی هو معنی فساد</w:t>
      </w:r>
    </w:p>
    <w:p>
      <w:pPr>
        <w:pStyle w:val="BookText"/>
        <w:rPr/>
      </w:pPr>
      <w:r>
        <w:rPr>
          <w:rFonts w:ascii="IRNazanin" w:hAnsi="IRNazanin" w:eastAsia="IRNazanin"/>
          <w:color w:val="111111"/>
          <w:sz w:val="28"/>
          <w:sz w:val="28"/>
          <w:szCs w:val="28"/>
          <w:rtl w:val="true"/>
          <w:lang w:bidi="fa-IR"/>
        </w:rPr>
        <w:t>العقد، إنما هو من حیث عدم التسلط لا عدم التسلیط الذی به یتحقق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نقله مع الغفلة عن الوصیة بحیث لو کان ملتفتا الی سبق الوصیة لم یقع منه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صحیحا نفذ و بطلت الوصیة، و ان کان باطلا، فعن المشهور هنا و فی نظائره إبطال الوصیة به أیضا لکونه رجوعا عرفا بل عقلا، لأن إرادته مستلزمة لإرادة عدم الوصیة التی هی ضده، فإن الشی‌ء لما توقف وجوده علی عدم ضده کانت إرادته مستلزمة لإرادة مقدمته، و هی عدم الضدّ، فکأنه صرح بإرادة عدم الوصیة، و لیس الفرق إلا الإجمال و التفصیل فی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نوقش فیه بأن ذلک مسلم فیما إذا لم یکن مسبوقا بفعل ضدّه المنافیة صحته لصحته بحیث لو کان ملتفتا إلیه لما فعله، بخلاف ما لو کان مسبوقا به لإمکان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سبق الإرادة إلی شی‌ء ثم إرادة ضده، غفلة عن الإرادة السابقة، کما فیما نحن فیه، و بین حدوث إرادة الشی‌ء غفلة عن مصلحة ضده التی لو التفت إلیها لأراد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الإرادة السابقة مرکوزة فی ذهنه فی الأول، و ان أراد ضده غفلة، بخلاف الثانی، إذ لم تحصل إرادة، و لا عبرة بالمصلحة الداعیة إلیها علی تقدیر الالتفات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صرح بعضهم بأنه لو نوی الصوم ثم اعتقد فساده فنوی الأکل لم یفسد الصوم، و ان قلنا بأن نیة الإفطار مفسدة، و کذا لو نوی قطع الصلاة لاعتقاد فسادها فان ذلک لا ینافی استمرار النیة فی الصوم و الصلاة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الفرق بین الإرادتین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المسبوقة بإرادة غیرها و غیر المسبوقة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مرید الشی‌ء مریدا لترک ضده، و صدق العدول بالثانیة عن الأولی التی لولاها لکانت باقیة مستدامة، و عدم بطلان الصوم و الصلاة مع اعتقاد الفساد بمجرد نیة الأکل، و القطع بفعل المنافی ما لم</w:t>
      </w:r>
      <w:bookmarkStart w:id="144" w:name="pg19743_211397"/>
    </w:p>
    <w:p>
      <w:pPr>
        <w:pStyle w:val="BookText"/>
        <w:rPr/>
      </w:pPr>
      <w:bookmarkEnd w:id="144"/>
      <w:r>
        <w:rPr>
          <w:rFonts w:ascii="IRNazanin" w:hAnsi="IRNazanin" w:eastAsia="IRNazanin"/>
          <w:color w:val="111111"/>
          <w:sz w:val="28"/>
          <w:sz w:val="28"/>
          <w:szCs w:val="28"/>
          <w:rtl w:val="true"/>
          <w:lang w:bidi="fa-IR"/>
        </w:rPr>
        <w:t>یفعلهما انما هو لاعتقاد الفساد و أنه لا صوم أو لا صلاة باعتقاده، لا أنه عدول عن الصحیح و إبطال له حتی ینافی شرط الاستدامة، و لذا هؤلاء یقولون بالبطلان بمجرد نیة الابطال ما لم یکن مسبوقا باعتقاد الفساد لانتفاء استدامة النیة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التنظیر نظر، و التعلیل علیل، فظهر بذلک قوة ما عن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کون ذلک رجوعا عن الوصیة و إبطالا لها</w:t>
      </w:r>
      <w:r>
        <w:rPr>
          <w:rFonts w:eastAsia="IRNazanin" w:cs="IRNazanin"/>
          <w:color w:val="111111"/>
          <w:sz w:val="28"/>
          <w:szCs w:val="28"/>
          <w:rtl w:val="true"/>
          <w:lang w:bidi="fa-IR"/>
        </w:rPr>
        <w:t>.</w:t>
      </w:r>
    </w:p>
    <w:p>
      <w:pPr>
        <w:pStyle w:val="Heading6"/>
        <w:numPr>
          <w:ilvl w:val="5"/>
          <w:numId w:val="1"/>
        </w:numPr>
        <w:rPr/>
      </w:pPr>
      <w:bookmarkStart w:id="145" w:name="__RefHeading___Toc3838867_2314609296"/>
      <w:bookmarkStart w:id="146" w:name="_Toc59"/>
      <w:bookmarkEnd w:id="145"/>
      <w:r>
        <w:rPr>
          <w:rtl w:val="true"/>
        </w:rPr>
        <w:t>[</w:t>
      </w:r>
      <w:r>
        <w:rPr>
          <w:rtl w:val="true"/>
        </w:rPr>
        <w:t>الخامس فعل مقدمة أمر</w:t>
      </w:r>
      <w:r>
        <w:rPr>
          <w:rtl w:val="true"/>
        </w:rPr>
        <w:t>]</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مقدمة أمر إن تم کان مفاده مضادا لمفاد الوصیة کالتوکیل علی بیع الموصی به، و هبته قبل القبض، فان ذلک عند العرف یعدّ رجوعا عن الوصیة، و لیس مجرد العوض علی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الرجوع عرفا</w:t>
      </w:r>
      <w:r>
        <w:rPr>
          <w:rFonts w:eastAsia="IRNazanin" w:cs="IRNazanin"/>
          <w:color w:val="111111"/>
          <w:sz w:val="28"/>
          <w:szCs w:val="28"/>
          <w:rtl w:val="true"/>
          <w:lang w:bidi="fa-IR"/>
        </w:rPr>
        <w:t>.</w:t>
      </w:r>
    </w:p>
    <w:p>
      <w:pPr>
        <w:pStyle w:val="Heading6"/>
        <w:numPr>
          <w:ilvl w:val="5"/>
          <w:numId w:val="1"/>
        </w:numPr>
        <w:rPr/>
      </w:pPr>
      <w:bookmarkStart w:id="147" w:name="__RefHeading___Toc3838869_2314609296"/>
      <w:bookmarkStart w:id="148" w:name="_Toc60"/>
      <w:bookmarkEnd w:id="147"/>
      <w:r>
        <w:rPr>
          <w:rtl w:val="true"/>
        </w:rPr>
        <w:t>[</w:t>
      </w:r>
      <w:r>
        <w:rPr>
          <w:rtl w:val="true"/>
        </w:rPr>
        <w:t>السادس انقلاب ماهیته الی ماهیة أخری</w:t>
      </w:r>
      <w:r>
        <w:rPr>
          <w:rtl w:val="true"/>
        </w:rPr>
        <w:t>]</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ماهیته الی ماهیة أخری کانقلاب الحنطة قصیلا ما لم یعلم تعلق الوصیة بخصوص المادة و ان تغیرت صورتها النوعیة، و ان عاد الی ما کان أولا کالمصّعد من ماء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کالعود الیه بالفسخ أو الإقالة، لأنه بالانتقال تبطل الوصیة، و عودها موقوف علی وصیة جدیدة، فضلا عما لو تولد منه بالانتقال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صدق الرجوع بالمزج الرافع للتمیز بأجود منه دون غیره أو العدم مطلقا؟ قولان و الثانی هو الأقوی، و ان أوجب الشرکة الحکمیة</w:t>
      </w:r>
      <w:r>
        <w:rPr>
          <w:rFonts w:eastAsia="IRNazanin" w:cs="IRNazanin"/>
          <w:color w:val="111111"/>
          <w:sz w:val="28"/>
          <w:szCs w:val="28"/>
          <w:rtl w:val="true"/>
          <w:lang w:bidi="fa-IR"/>
        </w:rPr>
        <w:t>.</w:t>
      </w:r>
    </w:p>
    <w:p>
      <w:pPr>
        <w:pStyle w:val="Heading6"/>
        <w:numPr>
          <w:ilvl w:val="5"/>
          <w:numId w:val="1"/>
        </w:numPr>
        <w:rPr/>
      </w:pPr>
      <w:bookmarkStart w:id="149" w:name="__RefHeading___Toc3838871_2314609296"/>
      <w:bookmarkStart w:id="150" w:name="_Toc61"/>
      <w:bookmarkEnd w:id="149"/>
      <w:r>
        <w:rPr>
          <w:rtl w:val="true"/>
        </w:rPr>
        <w:t>[</w:t>
      </w:r>
      <w:r>
        <w:rPr>
          <w:rtl w:val="true"/>
        </w:rPr>
        <w:t>السابع تسلیط الغیر علی إتلافه</w:t>
      </w:r>
      <w:r>
        <w:rPr>
          <w:rtl w:val="true"/>
        </w:rPr>
        <w:t>]</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تسلیط الغیر علی إتلافه و لو علی تقدیر کالأرهان، ضرورة مضادة نفس الاقدام علیه کذلک لمفاد الوصیة و ان فکّه، بخلاف العکس و هو الوصیة بالعین المرهونة، فإن مرجعها إلی الوصیة بها بعد الفک، فتکون وصیة عهدیة</w:t>
      </w:r>
      <w:r>
        <w:rPr>
          <w:rFonts w:eastAsia="IRNazanin" w:cs="IRNazanin"/>
          <w:color w:val="111111"/>
          <w:sz w:val="28"/>
          <w:szCs w:val="28"/>
          <w:rtl w:val="true"/>
          <w:lang w:bidi="fa-IR"/>
        </w:rPr>
        <w:t>.</w:t>
      </w:r>
    </w:p>
    <w:p>
      <w:pPr>
        <w:pStyle w:val="Heading5"/>
        <w:numPr>
          <w:ilvl w:val="4"/>
          <w:numId w:val="1"/>
        </w:numPr>
        <w:rPr/>
      </w:pPr>
      <w:bookmarkStart w:id="151" w:name="__RefHeading___Toc3838873_2314609296"/>
      <w:bookmarkStart w:id="152" w:name="_Toc62"/>
      <w:bookmarkEnd w:id="151"/>
      <w:r>
        <w:rPr>
          <w:rtl w:val="true"/>
        </w:rPr>
        <w:t>[</w:t>
      </w:r>
      <w:r>
        <w:rPr>
          <w:rtl w:val="true"/>
        </w:rPr>
        <w:t>المسألة السابعة</w:t>
      </w:r>
      <w:r>
        <w:rPr>
          <w:rtl w:val="true"/>
        </w:rPr>
        <w:t>]</w:t>
      </w:r>
      <w:bookmarkEnd w:id="152"/>
    </w:p>
    <w:p>
      <w:pPr>
        <w:pStyle w:val="Heading6"/>
        <w:numPr>
          <w:ilvl w:val="5"/>
          <w:numId w:val="1"/>
        </w:numPr>
        <w:rPr/>
      </w:pPr>
      <w:bookmarkStart w:id="153" w:name="__RefHeading___Toc3838875_2314609296"/>
      <w:bookmarkStart w:id="154" w:name="_Toc63"/>
      <w:bookmarkEnd w:id="153"/>
      <w:r>
        <w:rPr>
          <w:rtl w:val="true"/>
        </w:rPr>
        <w:t>اشارة</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3838877_2314609296"/>
      <w:bookmarkStart w:id="156" w:name="_Toc64"/>
      <w:bookmarkEnd w:id="155"/>
      <w:r>
        <w:rPr>
          <w:rtl w:val="true"/>
        </w:rPr>
        <w:t>[</w:t>
      </w:r>
      <w:r>
        <w:rPr>
          <w:rtl w:val="true"/>
        </w:rPr>
        <w:t>لا تثبت الوصیة العهدیة بشهادة النساء</w:t>
      </w:r>
      <w:r>
        <w:rPr>
          <w:rtl w:val="true"/>
        </w:rPr>
        <w:t>]</w:t>
      </w:r>
      <w:bookmarkEnd w:id="15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تثبت الوصیة التی هی بمعنی إعطاء الولایة علی التصرف فی الأموال أو علی المجانین و الأطفال بعد الموت أو الوصیة</w:t>
      </w:r>
      <w:bookmarkStart w:id="157" w:name="pg19743_211398"/>
    </w:p>
    <w:p>
      <w:pPr>
        <w:pStyle w:val="BookText"/>
        <w:rPr/>
      </w:pPr>
      <w:bookmarkEnd w:id="157"/>
      <w:r>
        <w:rPr>
          <w:rFonts w:ascii="IRNazanin" w:hAnsi="IRNazanin" w:eastAsia="IRNazanin"/>
          <w:color w:val="111111"/>
          <w:sz w:val="28"/>
          <w:sz w:val="28"/>
          <w:szCs w:val="28"/>
          <w:rtl w:val="true"/>
          <w:lang w:bidi="fa-IR"/>
        </w:rPr>
        <w:t xml:space="preserve">بالإیصاء کذلک </w:t>
      </w:r>
      <w:r>
        <w:rPr>
          <w:rStyle w:val="FootnoteAnchor"/>
          <w:rtl w:val="true"/>
        </w:rPr>
        <w:footnoteReference w:id="62"/>
      </w:r>
      <w:r>
        <w:rPr>
          <w:rFonts w:ascii="IRNazanin" w:hAnsi="IRNazanin" w:eastAsia="IRNazanin"/>
          <w:color w:val="111111"/>
          <w:sz w:val="28"/>
          <w:sz w:val="28"/>
          <w:szCs w:val="28"/>
          <w:rtl w:val="true"/>
          <w:lang w:bidi="fa-IR"/>
        </w:rPr>
        <w:t>بشهادة النساء، لا منفردات، و لا منضمات الی العدل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فلاختصاص قبول شهادتهن کذلک بما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الرجال کعیوب النساء و نحوها و خصوص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تقبل شهادتهن مع الانضمام فیما إذا کانت الدعوی علی مال أو متعلقة بالمال، و لیست الولایة بشی‌ء منهما، بل تثبت بشهادة عدلین کغیرها من الحقوق</w:t>
      </w:r>
      <w:r>
        <w:rPr>
          <w:rFonts w:eastAsia="IRNazanin" w:cs="IRNazanin"/>
          <w:color w:val="111111"/>
          <w:sz w:val="28"/>
          <w:szCs w:val="28"/>
          <w:rtl w:val="true"/>
          <w:lang w:bidi="fa-IR"/>
        </w:rPr>
        <w:t>.</w:t>
      </w:r>
    </w:p>
    <w:p>
      <w:pPr>
        <w:pStyle w:val="Heading6"/>
        <w:numPr>
          <w:ilvl w:val="5"/>
          <w:numId w:val="1"/>
        </w:numPr>
        <w:rPr/>
      </w:pPr>
      <w:bookmarkStart w:id="158" w:name="__RefHeading___Toc3838879_2314609296"/>
      <w:bookmarkStart w:id="159" w:name="_Toc65"/>
      <w:bookmarkEnd w:id="158"/>
      <w:r>
        <w:rPr>
          <w:rtl w:val="true"/>
        </w:rPr>
        <w:t>[</w:t>
      </w:r>
      <w:r>
        <w:rPr>
          <w:rtl w:val="true"/>
        </w:rPr>
        <w:t>تثبت الوصیة بالمال بشهادة امرأتین أو ذمیین مع فقد العدل</w:t>
      </w:r>
      <w:r>
        <w:rPr>
          <w:rtl w:val="true"/>
        </w:rPr>
        <w:t>]</w:t>
      </w:r>
      <w:bookmarkEnd w:id="15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تثبت الوصیة بالمال </w:t>
      </w:r>
      <w:r>
        <w:rPr>
          <w:rStyle w:val="FootnoteAnchor"/>
          <w:rtl w:val="true"/>
        </w:rPr>
        <w:footnoteReference w:id="63"/>
      </w:r>
      <w:r>
        <w:rPr>
          <w:rFonts w:ascii="Amiri" w:hAnsi="Amiri" w:eastAsia="Amiri" w:cs="Amiri"/>
          <w:color w:val="111111"/>
          <w:sz w:val="28"/>
          <w:sz w:val="28"/>
          <w:szCs w:val="28"/>
          <w:rtl w:val="true"/>
          <w:lang w:bidi="ar-SA"/>
        </w:rPr>
        <w:t>دون کونه وصیا بشاهد و امرأتین کغیرها من الدعاوی المالیة، بل بشاهد و یمین، للملازمة بینهما، فکل مورد قبل فیه أحدهما قبل فیه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تختص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الثبوت بشهادة الذمیین مع الضرورة و عدم عدول المسلمین،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بقسمیه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الاخبار به مستفیضة، بل هی متواترة معنی و الأصل فیه قوله تعالی 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نَشْتَرِی بِهِ ثَمَناً وَ لَوْ کٰانَ ذٰا قُرْبیٰ وَ لٰا نَکْتُمُ شَهٰادَةَ اللّٰهِ إِنّٰا إِذاً لَمِنَ الْآثِمِینَ</w:t>
      </w:r>
    </w:p>
    <w:p>
      <w:pPr>
        <w:pStyle w:val="BookText"/>
        <w:rPr/>
      </w:pPr>
      <w:r>
        <w:rPr>
          <w:rFonts w:ascii="Amiri" w:hAnsi="Amiri" w:eastAsia="Amiri" w:cs="Amiri"/>
          <w:color w:val="111111"/>
          <w:sz w:val="28"/>
          <w:sz w:val="28"/>
          <w:szCs w:val="28"/>
          <w:rtl w:val="true"/>
          <w:lang w:bidi="ar-SA"/>
        </w:rPr>
        <w:t xml:space="preserve">فَإِنْ عُثِرَ عَلیٰ أَنَّهُمَا اسْتَحَقّٰا إِثْماً فَآخَرٰانِ یَقُومٰانِ مَقٰامَهُمٰا مِنَ الَّذِینَ اسْتَحَقَّ عَلَیْهِمُ الْأَوْلَیٰانِ، فَیُقْسِمٰانِ بِاللّٰهِ لَشَهٰادَتُنٰا أَحَقُّ مِنْ شَهٰادَتِهِمٰا وَ مَا اعْتَدَیْنٰا إِنّٰا إِذاً لَمِنَ الظّٰالِمِینَ ذٰلِکَ أَدْنیٰ أَنْ یَأْتُوا بِالشَّهٰادَةِ عَلیٰ وَجْهِهٰا أَوْ یَخٰافُوا أَنْ تُرَدَّ أَیْمٰانٌ بَعْدَ أَیْمٰانِهِمْ وَ اتَّقُوا اللّٰهَ وَ اسْمَعُوا وَ اللّٰهُ لٰا یَهْدِی الْقَوْمَ الْفٰاسِقِینَ </w:t>
      </w:r>
      <w:r>
        <w:rPr>
          <w:rStyle w:val="FootnoteAnchor"/>
          <w:rtl w:val="true"/>
        </w:rPr>
        <w:footnoteReference w:id="64"/>
      </w:r>
      <w:r>
        <w:rPr>
          <w:rFonts w:ascii="IRNazanin" w:hAnsi="IRNazanin" w:eastAsia="IRNazanin"/>
          <w:color w:val="111111"/>
          <w:sz w:val="28"/>
          <w:sz w:val="28"/>
          <w:szCs w:val="28"/>
          <w:rtl w:val="true"/>
          <w:lang w:bidi="fa-IR"/>
        </w:rPr>
        <w:t>و هو کالصریح فی قبول شهادة غیر المسلمین عند تعذر العدلین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تنزیل قید السفر فیه علی الغالب من وقوع التعذر فیه دون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فیقتضی التخییر بینهما فی السفر، و هو من المقطوع عدمه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ظاهر التعلیل 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تجوز شهادة أهل ملة ممن غیر أهل ملتهم؟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یوجد من أهل ملتهم جازت شهادة غیرهم إنه لا یصلح ذهاب حق أحد</w:t>
      </w:r>
      <w:r>
        <w:rPr>
          <w:rFonts w:eastAsia="IRNazanin" w:cs="IRNazanin"/>
          <w:color w:val="111111"/>
          <w:sz w:val="28"/>
          <w:szCs w:val="28"/>
          <w:rtl w:val="true"/>
          <w:lang w:bidi="fa-IR"/>
        </w:rPr>
        <w:t xml:space="preserve">» </w:t>
      </w:r>
      <w:r>
        <w:rPr>
          <w:rStyle w:val="FootnoteAnchor"/>
          <w:rtl w:val="true"/>
        </w:rPr>
        <w:footnoteReference w:id="65"/>
      </w:r>
      <w:r>
        <w:rPr>
          <w:rFonts w:ascii="Amiri" w:hAnsi="Amiri" w:eastAsia="Amiri" w:cs="Amiri"/>
          <w:color w:val="111111"/>
          <w:sz w:val="28"/>
          <w:sz w:val="28"/>
          <w:szCs w:val="28"/>
          <w:rtl w:val="true"/>
          <w:lang w:bidi="ar-SA"/>
        </w:rPr>
        <w:t>بعد تقییده بما دل علی اشتراط کونهما ذمیین کما یقید به إطلاق الآیة، و بعض النصوص المطلقة نحو ما روی عن المشایخ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یحیی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شَهٰادَةُ بَیْنِکُمْ إِذٰا حَضَرَ أَحَدَکُمُ الْمَوْتُ حِینَ الْوَصِیَّةِ اثْنٰانِ ذَوٰا عَدْلٍ مِنْکُمْ أَوْ آخَرٰانِ مِنْ غَیْرِکُمْ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 و اللذان من 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الکتاب فان لم تجدوا من أهل الکتاب، فمن المجوس، لان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فی المجوس سنة أهل الکتاب فی الجزیة </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إلا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عامل به، من حیث إلحاق المجوس بأهل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یکون مندرجا فی إطلاق أهل الکتاب و أهل الذمة فی کلامهم، لکنه خلاف المنساق من ذلک و مخالف للأصل، بل الأصول، فینبغی الاقتصار علی المتیقن خروجه عن ذلک، و هو الذمیان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ثبوت الوصیة بالمال بشهادتهما مع فقد العدلین، کما لا ینبغی التأمل فی تقدیم الذمیین علی الفاسقین من المسلمین، بل العدلین من المخالفین، و ان کانا مسلمین، للنص و الإجماع فیهما المفقودین فی غیرهما، و الأولویة فی الصورة الثانیة ممنوعة، و لو سلمت فهی ظنیة لا تعویل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جواز شهادة الذمیین مع وجود العدل الواحد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إمکان ثبوت الوصیة بالعدل الواحد مع ضم الیمین الیه، و من فقد العدلین حین الوصیة الصادق بفقد أحدهما و هو المسوغ لإشهادهما، و لعل الثانی هو الأقرب و إن کان الاقتصار علی المتیقن فیما خالف القواعد یقرّب الأول، سیما مع دعوی کون الشرط فقدهما، دون فقد أحدهما، و لو شک فی التعذر ففی رد شهادتهما، لان الشک فی الشرط شک فی المشروط و الأصل عدمه أو قبولها بناء علی مانعیة التمکن، و ان وقع التعبیر عنه بشرطیة العدم؟</w:t>
      </w:r>
    </w:p>
    <w:p>
      <w:pPr>
        <w:pStyle w:val="BookText"/>
        <w:rPr/>
      </w:pPr>
      <w:r>
        <w:rPr>
          <w:rFonts w:ascii="IRNazanin" w:hAnsi="IRNazanin" w:eastAsia="IRNazanin"/>
          <w:color w:val="111111"/>
          <w:sz w:val="28"/>
          <w:sz w:val="28"/>
          <w:szCs w:val="28"/>
          <w:rtl w:val="true"/>
          <w:lang w:bidi="fa-IR"/>
        </w:rPr>
        <w:t>احتمالان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الی الثانی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هو الأقوی، لعدم تحقق الاقتضاء فی شهادة غیر المسلمین حتی یمکن تصور مانعیّته، لان مانعیّة الشی‌ء و نسبة الشک الیه فرع وجود المقتضی، و لیس فی شهادة غیر العدلین اقتضاء للقبول، و تعتبر العدالة فیهما کالمسلمین لما ورد من اعتبارها فیهما فی بعض النصوص</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یقع الإشکال فی وجه التطبیق بین الآیة التی مفادها إشهاد غیر المسلم مع الضرورة علی الوصیة دون جعله وصیا، و سبب نزولها الذی مورده الثانی دون الأول، لما ورد فی سبب نزولها بطریق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تمیما الداری و ابن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بندی و ابن أبی ماریة خرجوا الی الشام للتجارة، و کان تمیم الداری مسلما و ابن بندی و ابن أبی ماریة نصرانیین، و کان مع تمیم الداری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فیه متاع و آنیة منقوشة بالذهب و قلادة أخرجهما إلی بعض أسواق العرب للبیع، و اعتل تمیم الداری علة شدیدة، فلما حضره الموت دفع ما کان معه الی ابن بندی و ابن أبی ماریة، و أمرهما أن یوصلاه الی ورثته، فقدما المدینة و قد أخذا من المتاع الآنیة و القلادة، و أوصلا سائر ذلک الی ورثته، فافتقد القوم الآنیة و القلادة، فقال لهما أهل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مرض صاحبنا مرضا طویلا أنفق فیه نفقة کثیرة؟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مرض إلا أیاما قلائل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اتجر تجارة خسر فیها؟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سرق منه شی‌ء فی سفره؟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افتقدنا أفضل شی‌ء کان معه آنیة منقوشة مکللة بالجواهر و قلادة،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دفع إلینا فقد أدیناه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فقدموهما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أوجب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الیمین، فحلفا فخلی عنهما، ثم ظهرت تلک الآنیة و القلادة علیهما، فجاء أولیاء تمیم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علی ابن بندی و ابن أبی ماریة ما ادعیناه علیهما؟ فانتظر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عز و جل الحکم فی ذلک، فأنزل اللّه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شَهٰادَةُ إلخ</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فی 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فدوّن ما معه فی صحیفة و طرحها الی متاعه و لم یخبرهما به، و أوصی إلیهما أن یدفعا متاعه إلی أهله، و مات، ففتشاه و أخذا منه إناء من فضة وزنه ثلاث مائة مثقال، منقوش بالذهب، فغیّباه فأصاب أهله الصحیفة، و طالبوهما بالإناء فجحدا، فترافعوا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فحلّفهما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صلاة العصر عند المنبر، و خلی سبیلهما ثم وجد الإناء فی أیدیهما، فأتاهم بنوسهم فی ذلک،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اشترینا، فکرهنا ان نقر به، فرفعوهما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فنزلت فَإِنْ عُثِرَ عَلیٰ أَنَّهُمَا إلخ، و لیس فیه ذکر القلادة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فحق مفاد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مطابقا للواقعة أو أعم منها حتی یکون بیانا لحکمها، لا أجنبیا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الواقعة فی الوصیة بمعنی الإیصاء، و لو بإیصال المال إلی الورثة، کفی ذلک لبیان حکم الإشهاد علی الوصیة و لو استطرادا، سیما و الوصیة لم تنفک غالبا عن اعتراف المیت الذی یتحمل الوصی شهادة علیه و ان کان مدعیا فی کونه وصیا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الآیة اشتملت علی أحکام مخالفة للقواعد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إحلاف</w:t>
      </w:r>
      <w:bookmarkStart w:id="160" w:name="pg19743_211403"/>
    </w:p>
    <w:p>
      <w:pPr>
        <w:pStyle w:val="BookText"/>
        <w:rPr/>
      </w:pPr>
      <w:bookmarkEnd w:id="160"/>
      <w:r>
        <w:rPr>
          <w:rFonts w:ascii="IRNazanin" w:hAnsi="IRNazanin" w:eastAsia="IRNazanin"/>
          <w:color w:val="111111"/>
          <w:sz w:val="28"/>
          <w:sz w:val="28"/>
          <w:szCs w:val="28"/>
          <w:rtl w:val="true"/>
          <w:lang w:bidi="fa-IR"/>
        </w:rPr>
        <w:t>الشاهد مع أن الشاهد لا یمین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إحلاف المدعی و هو ورثة المیت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آخران یقومان مقامهما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الدعوی بمجرد الظن و التهمة مع أنها لا تسمع الا بنحو 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الدعوی فی الآیة من ورثة المیت و إحلافهم علیها، مع أن الدعوی لا تسمع بعد الیمین لأنها تقطع الخصومة بها، و تذهب بما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بعض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بالتزام تخصیص ما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إحلاف الشاهد بما 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النص، کتخصیص عموم ما دلّ علی اعتبار الایمان فی الشاهد بقبول شهادة الذمیین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سبب الإحلاف هو دعوی الورثة خیانة الوصیین، فهی دعوی جدیدة بتوجه الیمین علی منکرها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بانقلاب المدّعی منکرا بعد دعوی الوصیین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یحلفان علی نفی العلم، و یکون دلیلا لصیرورة ذی الید مدعیا بعد اعترافه بالملکیة السابقة للمدّعی لتضمنه دعوی الانتقال منه الیه، فتلغو الید عن کونها أمارة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ربما حفت بقرائن إفادة المدعی جزما بالدعوی، و لم یکن ما یدل بظاهره علی خلافه، و ان التعبیر لم یکن بنحو الجزم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عرفت من انقلاب المدّعی منکرا بعد ظهور الخیانة بدعوی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کان الحکم مخالفا للقواعد، فاللازم الاقتصار علی المتیقن خروجه عنها، و هو قبول شهادة الذمیین المرضیین فی دینهما عند تعذر العدلین، و ما یقوم مقامهما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شهادة النساء مطلقا و إحلافهما مع الریبة و تغلیظ الیمین من حیث الوقت و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6"/>
        <w:numPr>
          <w:ilvl w:val="5"/>
          <w:numId w:val="1"/>
        </w:numPr>
        <w:rPr/>
      </w:pPr>
      <w:bookmarkStart w:id="161" w:name="__RefHeading___Toc3838881_2314609296"/>
      <w:bookmarkStart w:id="162" w:name="_Toc66"/>
      <w:bookmarkEnd w:id="161"/>
      <w:r>
        <w:rPr>
          <w:rtl w:val="true"/>
        </w:rPr>
        <w:t>[</w:t>
      </w:r>
      <w:r>
        <w:rPr>
          <w:rtl w:val="true"/>
        </w:rPr>
        <w:t>ثبت الوصیة بشهادة النساء، و لو منفردات</w:t>
      </w:r>
      <w:r>
        <w:rPr>
          <w:rtl w:val="true"/>
        </w:rPr>
        <w:t>]</w:t>
      </w:r>
      <w:bookmarkEnd w:id="16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ثبتت الوصیة بشهادة النساء، و لو منفردات لکن یثبت</w:t>
      </w:r>
    </w:p>
    <w:p>
      <w:pPr>
        <w:pStyle w:val="BookText"/>
        <w:rPr/>
      </w:pPr>
      <w:r>
        <w:rPr>
          <w:rFonts w:ascii="IRNazanin" w:hAnsi="IRNazanin" w:eastAsia="IRNazanin"/>
          <w:color w:val="111111"/>
          <w:sz w:val="28"/>
          <w:sz w:val="28"/>
          <w:szCs w:val="28"/>
          <w:rtl w:val="true"/>
          <w:lang w:bidi="fa-IR"/>
        </w:rPr>
        <w:t>تمام الوصیة بشهادة أربع نساء، و ثلاثة أرباعها بشهادة ثلاث منهن، و النصف بشهادة امرأتین، و الربع بواحدة، المستفاد ذلک من ثبوت الربع بشهادة امرأة واحدة من النصوص التی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ربعی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شهادة امرأة حضرت رجلا یوصی لیس معها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یجاز ربع ما أوصی بحساب شهادتها </w:t>
      </w:r>
      <w:r>
        <w:rPr>
          <w:rStyle w:val="FootnoteAnchor"/>
          <w:rtl w:val="true"/>
        </w:rPr>
        <w:footnoteReference w:id="68"/>
      </w:r>
      <w:r>
        <w:rPr>
          <w:rFonts w:ascii="IRNazanin" w:hAnsi="IRNazanin" w:eastAsia="IRNazanin"/>
          <w:color w:val="111111"/>
          <w:sz w:val="28"/>
          <w:sz w:val="28"/>
          <w:szCs w:val="28"/>
          <w:rtl w:val="true"/>
          <w:lang w:bidi="fa-IR"/>
        </w:rPr>
        <w:t xml:space="preserve">و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حماد بن عیسی عن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بأدنی تفاوت </w:t>
      </w:r>
      <w:r>
        <w:rPr>
          <w:rStyle w:val="FootnoteAnchor"/>
          <w:rtl w:val="true"/>
        </w:rPr>
        <w:footnoteReference w:id="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محمد بن قیس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وصیة لم یشهد لها إلا امرأة فقضی أن تجاز شهادة امرأة فی ربع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بسند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قیس أیضا مثله، إلا أنه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مسلمة غیر مریبة فی دینها </w:t>
      </w:r>
      <w:r>
        <w:rPr>
          <w:rStyle w:val="FootnoteAnchor"/>
          <w:rtl w:val="true"/>
        </w:rPr>
        <w:footnoteReference w:id="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أبان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فی وصیة لم یشهدها الا امرأة فأجاز شهادة المرأة فی الربع من الوصیة بحساب شهادتها</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بحساب شهادتها، أی الربع</w:t>
      </w:r>
      <w:bookmarkStart w:id="163" w:name="pg19743_211405"/>
    </w:p>
    <w:p>
      <w:pPr>
        <w:pStyle w:val="BookText"/>
        <w:rPr/>
      </w:pPr>
      <w:bookmarkEnd w:id="163"/>
      <w:r>
        <w:rPr>
          <w:rFonts w:ascii="IRNazanin" w:hAnsi="IRNazanin" w:eastAsia="IRNazanin"/>
          <w:color w:val="111111"/>
          <w:sz w:val="28"/>
          <w:sz w:val="28"/>
          <w:szCs w:val="28"/>
          <w:rtl w:val="true"/>
          <w:lang w:bidi="fa-IR"/>
        </w:rPr>
        <w:t>بحساب ما شهدت به، فاذا ثبت الربع بشهادة الواحدة ثبت کل ربع بشهادة کل واحدة فیثبت النصف بامرأتین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للامرأة أن تزید فی شهادتها لیثبت بقبولها فی الربع تمام الحق لتضمنّها الکذب الممنوع منه، و ان استباح المشهود له تناوله مطلقا، و لو مع العلم بزیادة المشهود به عن حقه، لعدم نفوذها إلا فیما یساوی حقه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نقص عددهن عن الأربعة، ففی قبول شهادة الذمیین، لثبوت الکل لتحقق الضرورة بالنسبة إلی ثبوت الوصیة المنساق منها تمامها، أو بالنسبة إلی خصوص الزائد لاختصاص التعذر به، أو عدم القبول مطلقا، لعدم التعذر المطلق؟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w:t>
      </w:r>
    </w:p>
    <w:p>
      <w:pPr>
        <w:pStyle w:val="Heading6"/>
        <w:numPr>
          <w:ilvl w:val="5"/>
          <w:numId w:val="1"/>
        </w:numPr>
        <w:rPr/>
      </w:pPr>
      <w:bookmarkStart w:id="164" w:name="__RefHeading___Toc3838883_2314609296"/>
      <w:bookmarkStart w:id="165" w:name="_Toc67"/>
      <w:bookmarkEnd w:id="164"/>
      <w:r>
        <w:rPr>
          <w:rtl w:val="true"/>
        </w:rPr>
        <w:t>[</w:t>
      </w:r>
      <w:r>
        <w:rPr>
          <w:rtl w:val="true"/>
        </w:rPr>
        <w:t>لا یثبت شی‌ء منها بشهادة الخنثی الواحد</w:t>
      </w:r>
      <w:r>
        <w:rPr>
          <w:rtl w:val="true"/>
        </w:rPr>
        <w:t>]</w:t>
      </w:r>
      <w:bookmarkEnd w:id="165"/>
    </w:p>
    <w:p>
      <w:pPr>
        <w:pStyle w:val="BookText"/>
        <w:rPr/>
      </w:pPr>
      <w:r>
        <w:rPr>
          <w:rFonts w:ascii="IRNazanin" w:hAnsi="IRNazanin" w:eastAsia="IRNazanin"/>
          <w:color w:val="111111"/>
          <w:sz w:val="28"/>
          <w:sz w:val="28"/>
          <w:szCs w:val="28"/>
          <w:rtl w:val="true"/>
          <w:lang w:bidi="fa-IR"/>
        </w:rPr>
        <w:t>و لا یثبت شی‌ء منها بشهادة الخنثی الواحد لاحتمال کونه ذکرا بناء علی عدم ثبوت شی‌ء بشهادته، لعدم النص، مع منع الأولویة القطعیة من المرأة بالنسبة إلی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زاد عددها عن الواحدة ثبت الأقل مما دار الأمر بینه و بین الأکثر، لأنه المتیقن فیثبت الربع بشهادة الخنثیین لدوران الأمر بینه لاحتمال کون أحدهما مرأة، و بین النصف لاحتمال کونهما مرأتین، و الکل لاحتمال کونهما رجلین، و ثلاثة أرباع لو کنّ ثلاثة، لدوران الأمر بینه و بین الکل، و الجمیع لو کنّ أربعا، لأنه المتیقن علی کل تقدیر</w:t>
      </w:r>
      <w:r>
        <w:rPr>
          <w:rFonts w:eastAsia="IRNazanin" w:cs="IRNazanin"/>
          <w:color w:val="111111"/>
          <w:sz w:val="28"/>
          <w:szCs w:val="28"/>
          <w:rtl w:val="true"/>
          <w:lang w:bidi="fa-IR"/>
        </w:rPr>
        <w:t>.</w:t>
      </w:r>
    </w:p>
    <w:p>
      <w:pPr>
        <w:pStyle w:val="Heading5"/>
        <w:numPr>
          <w:ilvl w:val="4"/>
          <w:numId w:val="1"/>
        </w:numPr>
        <w:rPr/>
      </w:pPr>
      <w:bookmarkStart w:id="166" w:name="__RefHeading___Toc3838885_2314609296"/>
      <w:bookmarkStart w:id="167" w:name="_Toc68"/>
      <w:bookmarkEnd w:id="166"/>
      <w:r>
        <w:rPr>
          <w:rtl w:val="true"/>
        </w:rPr>
        <w:t>[</w:t>
      </w:r>
      <w:r>
        <w:rPr>
          <w:rtl w:val="true"/>
        </w:rPr>
        <w:t>المسألة الثامنة</w:t>
      </w:r>
      <w:r>
        <w:rPr>
          <w:rtl w:val="true"/>
        </w:rPr>
        <w:t>]</w:t>
      </w:r>
      <w:bookmarkEnd w:id="167"/>
    </w:p>
    <w:p>
      <w:pPr>
        <w:pStyle w:val="Heading6"/>
        <w:numPr>
          <w:ilvl w:val="5"/>
          <w:numId w:val="1"/>
        </w:numPr>
        <w:rPr/>
      </w:pPr>
      <w:bookmarkStart w:id="168" w:name="__RefHeading___Toc3838887_2314609296"/>
      <w:bookmarkStart w:id="169" w:name="_Toc69"/>
      <w:bookmarkEnd w:id="168"/>
      <w:r>
        <w:rPr>
          <w:rtl w:val="true"/>
        </w:rPr>
        <w:t>اشارة</w:t>
      </w:r>
      <w:bookmarkEnd w:id="16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أشهد رجل عبدین له علی أن حمل جاریته منه، ثم مات و أعتق العبدان، ثم شهد ببّنوة المولود، نفذت شهادتهما و عادا رقیّن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إن کان مع الإیصاء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علیه أصحابنا</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أو مطلقا علی الأشهر الأظهر، للصحیح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مات و ترک جاریة و مملوکین، فورثهما أخ له، فأعتق العبدین، و ولدت الجاریة غلاما، فشهدا بعد العتق أن مولاهما کان أشهدهما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یقع علی الجاریة و أن الحمل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شهادتهما و یردان عبدین کما کانا</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و الموثق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کان فی سفر و معه جاریة و له غلامان مملوکان،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حرّان لوجه اللّه، و اشهدا أن ما فی بطن جاریتی هذه منی، فولدت غلاما، فلما قدموا علی الورثة أنکروا ذلک و استرقوهما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الغلامین أعتقا بعد ذلک، فشهدا بعد ما أعتقا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مولاهما الأول أشهدهما علی أن ما فی بطن جاریته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شهادتهما للغلام، و لا یسترقهما الغلام الذی شهدا له، لأنهما أثبتا نسبه</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 بإطلاقهما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العموم الناشی من ترک الاستفصال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یعمّان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تحقق الإیصاء و عدمه، فقصر الحکم علی الأول منهما تخصیص لهما من غیر دلیل یقتضیه، إلا ما یتوهم من توسعة أمر ثبوت الوصیة، و لذا</w:t>
      </w:r>
      <w:bookmarkStart w:id="170" w:name="pg19743_211407"/>
    </w:p>
    <w:p>
      <w:pPr>
        <w:pStyle w:val="BookText"/>
        <w:rPr/>
      </w:pPr>
      <w:bookmarkEnd w:id="170"/>
      <w:r>
        <w:rPr>
          <w:rFonts w:ascii="IRNazanin" w:hAnsi="IRNazanin" w:eastAsia="IRNazanin"/>
          <w:color w:val="111111"/>
          <w:sz w:val="28"/>
          <w:sz w:val="28"/>
          <w:szCs w:val="28"/>
          <w:rtl w:val="true"/>
          <w:lang w:bidi="fa-IR"/>
        </w:rPr>
        <w:t>تثبت بشهادة الذمیین،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تنافی بین الروایتین من حیث رقیة العبدین بعد الشهادة، إذ المراد من قوله فی الموثقة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یسترقهما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إبقائهما 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یحرم ذلک لظاهر النهی أو یحمل علی الکراهة لمناسبة التعلیل الظاهر فی کونه خلاف الإنصاف لأنهما صارا سببا لحریة الغلام فلا ینبغی أن یکون سببا لرقیتهما؟ الأظهر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w:t>
      </w:r>
      <w:r>
        <w:rPr>
          <w:rFonts w:eastAsia="IRNazanin" w:cs="IRNazanin"/>
          <w:color w:val="111111"/>
          <w:sz w:val="28"/>
          <w:szCs w:val="28"/>
          <w:rtl w:val="true"/>
          <w:lang w:bidi="fa-IR"/>
        </w:rPr>
        <w:t>.</w:t>
      </w:r>
    </w:p>
    <w:p>
      <w:pPr>
        <w:pStyle w:val="Heading6"/>
        <w:numPr>
          <w:ilvl w:val="5"/>
          <w:numId w:val="1"/>
        </w:numPr>
        <w:rPr/>
      </w:pPr>
      <w:bookmarkStart w:id="171" w:name="__RefHeading___Toc3838889_2314609296"/>
      <w:bookmarkStart w:id="172" w:name="_Toc70"/>
      <w:bookmarkEnd w:id="171"/>
      <w:r>
        <w:rPr>
          <w:rtl w:val="true"/>
        </w:rPr>
        <w:t>[</w:t>
      </w:r>
      <w:r>
        <w:rPr>
          <w:rtl w:val="true"/>
        </w:rPr>
        <w:t>لو أشهد المیت عبدیه علی أن حمل جاریته منه</w:t>
      </w:r>
      <w:r>
        <w:rPr>
          <w:rtl w:val="true"/>
        </w:rPr>
        <w:t>]</w:t>
      </w:r>
      <w:bookmarkEnd w:id="172"/>
    </w:p>
    <w:p>
      <w:pPr>
        <w:pStyle w:val="BookText"/>
        <w:rPr/>
      </w:pPr>
      <w:r>
        <w:rPr>
          <w:rFonts w:ascii="IRNazanin" w:hAnsi="IRNazanin" w:eastAsia="IRNazanin"/>
          <w:color w:val="111111"/>
          <w:sz w:val="28"/>
          <w:sz w:val="28"/>
          <w:szCs w:val="28"/>
          <w:rtl w:val="true"/>
          <w:lang w:bidi="fa-IR"/>
        </w:rPr>
        <w:t>ثم الوجه فی اتفاقهم علی قبول شهادة العبدین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اختلافهم فی قبول شهادة العبد فی باب الشهادات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 إلا التعبد بالنص هنا، و ان قلنا بعدم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 ذکره 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الوجوه التی لم أقف لها علی محصل غیر التعبد بالنص منها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کل حال اتفاقهم ظاهرا علی الحکم هنا و خلافهم فی قبول شهادة العبد علی أقوال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للخبرین المزبورین المعتضدین بما عرفت، أو لأنها حران فی ظاهر الشرع و فی حق الورثة الذین شهدوا علیهم و ان استلزم ذلک رقیتهما لغیرهم أخذا بإقرارهما أو لعدم بیّنة علی دعواهما العتق من سیدهما الأصلی و لا تنافی بین الأمرین بعد أن کانا من الأحکام الظاهریة التی یمکن العمل بکل منهما نحو الصید الواقع فی الماء، فإنه یحکم بمیتته و طهارة الماء عملا بکلا الأصلین، لیس ما نحن فیه مما یستلزم من وجوده عدمه لان ذلک انما هو فی الأحکام الواقعیة دون الظاهریة</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التفکیک بین الأحکام فی مجاری الأصول غیر عزیز، إلا أن المقام لیس منه، و التنظیر بالصید الواقع فی الماء القلیل</w:t>
      </w:r>
      <w:bookmarkStart w:id="173" w:name="pg19743_211408"/>
    </w:p>
    <w:p>
      <w:pPr>
        <w:pStyle w:val="BookText"/>
        <w:rPr/>
      </w:pPr>
      <w:bookmarkEnd w:id="173"/>
      <w:r>
        <w:rPr>
          <w:rFonts w:ascii="IRNazanin" w:hAnsi="IRNazanin" w:eastAsia="IRNazanin"/>
          <w:color w:val="111111"/>
          <w:sz w:val="28"/>
          <w:sz w:val="28"/>
          <w:szCs w:val="28"/>
          <w:rtl w:val="true"/>
          <w:lang w:bidi="fa-IR"/>
        </w:rPr>
        <w:t>المشکوک فی کونه مذکی أو میتة غیر سدید لان الشک فی نجاسة الماء و طهارته مسبب عن الشک فی کونه مذکی أو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المیتة بمعنی غیر المذکی و أنه أمر عدمی موافق للأصل، کان الأصل فی السبب مقدما علی الأصل فی المسبب لحکومته علیه، و ان کان أمرا وجودیا مخالفا للأصل، لم یثبت به کونه میتة حتی یقدم علی أصل الطهارة و استصحابها، و ان حرم أکله، لفقدان شرط حلیته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التذکیة المستفاد من قوله تعالی إِلّٰا مٰا ذَکَّیْتُمْ فالأصل فی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محکوم للأصل فی السبب أو غیر معارض به، فلا معنی للعمل بکلا الأصلین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رقیتهما بعد الشهادة أخذا بإقرارهما، ففیه أن الحکم بالرقیة لیس من جهة إقرارهما، مع کونه ممنوعا أصله، بل لقبول شهادتهما لانکشاف کون معتقهما لم یکن مالکا، و المالک لم یعتق، و لذا تسترد الترکة التی منها العبدان إلی المولود لانکشاف کونه وارثا، و الا فاقرارهما لا ینفذ علی المعتق الوارث بالنسبة إلی سائر الترکة، و إنکار کونه مما یستلزم من وجوده عدمه مکابرة، ضرورة أنه یلزم من قبول شهادتهما المثبت لعبدیتهما سقوط شهادتهما بناء علی عدم قبول شهادة العبد، فلا مناص حینئذ عن القول بتخصیص عموم المنع عن قبول شهادة العبد بما إذا شهد فی زمان محکوم بحریته ظاهرا، و ان کان عبدا فی الواقع، للنص، فهو نوع تخصیص فی شهادة العبد</w:t>
      </w:r>
      <w:r>
        <w:rPr>
          <w:rFonts w:eastAsia="IRNazanin" w:cs="IRNazanin"/>
          <w:color w:val="111111"/>
          <w:sz w:val="28"/>
          <w:szCs w:val="28"/>
          <w:rtl w:val="true"/>
          <w:lang w:bidi="fa-IR"/>
        </w:rPr>
        <w:t>.</w:t>
      </w:r>
    </w:p>
    <w:p>
      <w:pPr>
        <w:pStyle w:val="Heading6"/>
        <w:numPr>
          <w:ilvl w:val="5"/>
          <w:numId w:val="1"/>
        </w:numPr>
        <w:rPr/>
      </w:pPr>
      <w:bookmarkStart w:id="174" w:name="__RefHeading___Toc3838891_2314609296"/>
      <w:bookmarkStart w:id="175" w:name="_Toc71"/>
      <w:bookmarkEnd w:id="174"/>
      <w:r>
        <w:rPr>
          <w:rtl w:val="true"/>
        </w:rPr>
        <w:t>[</w:t>
      </w:r>
      <w:r>
        <w:rPr>
          <w:rtl w:val="true"/>
        </w:rPr>
        <w:t>لا تقبل شهادة الوصی فیما هو وصی فیه</w:t>
      </w:r>
      <w:r>
        <w:rPr>
          <w:rtl w:val="true"/>
        </w:rPr>
        <w:t>]</w:t>
      </w:r>
      <w:bookmarkEnd w:id="17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تقبل شهادة الوصی فیما هو وصی فیه، و لا فیما یؤول إلی جر النفع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بالولایة علی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شهد بمال للصغیر الذی له الولایة علیه، لاستلزامه ثبوت السلطنة له علی التصرف فیه، و الضابط أن لا یجرّ بشهادته نفعا لنفسه، فإنها للتهمة غیر مقبولة منه و لو کان عدلا، خلافا لما عن الإسکافی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الوصی جائزة للیتیم فی حجره و ان</w:t>
      </w:r>
    </w:p>
    <w:p>
      <w:pPr>
        <w:pStyle w:val="BookText"/>
        <w:rPr/>
      </w:pPr>
      <w:r>
        <w:rPr>
          <w:rFonts w:ascii="IRNazanin" w:hAnsi="IRNazanin" w:eastAsia="IRNazanin"/>
          <w:color w:val="111111"/>
          <w:sz w:val="28"/>
          <w:sz w:val="28"/>
          <w:szCs w:val="28"/>
          <w:rtl w:val="true"/>
          <w:lang w:bidi="fa-IR"/>
        </w:rPr>
        <w:t>کان هو المخاصم للطفل و لم یکن بینه و بین المشهود علیه ما یرد شهادته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الی المقداد المیل الیه، و نفی عنه البأس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عیّن بعده العمل بالمشهور </w:t>
      </w:r>
      <w:r>
        <w:rPr>
          <w:rStyle w:val="FootnoteAnchor"/>
          <w:rtl w:val="true"/>
        </w:rPr>
        <w:footnoteReference w:id="78"/>
      </w:r>
      <w:r>
        <w:rPr>
          <w:rFonts w:ascii="IRNazanin" w:hAnsi="IRNazanin" w:eastAsia="IRNazanin"/>
          <w:color w:val="111111"/>
          <w:sz w:val="28"/>
          <w:sz w:val="28"/>
          <w:szCs w:val="28"/>
          <w:rtl w:val="true"/>
          <w:lang w:bidi="fa-IR"/>
        </w:rPr>
        <w:t xml:space="preserve">و استجوده جدنا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نظرهم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نفی التهمة عن العدل حیث أنه لیس بمالک، و ربما لم یکن له أجرة علی عمله فی کثیر من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مکاتبة الصفار، و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یجوز للوصی أن یشهد لوارث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صغیرا أو کبیرا بحق له علی المیت أو علی غیره و هو القابض للوارث الصغیر و لیس الکبیر بقابض؟ 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ینبغی للوصی أن یشهد بالحق و لا یکتم شهادته </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وجدان القول به صریحا إلا ما حکی عن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bookmarkStart w:id="176" w:name="pg19743_211410"/>
    </w:p>
    <w:p>
      <w:pPr>
        <w:pStyle w:val="BookText"/>
        <w:rPr/>
      </w:pPr>
      <w:bookmarkEnd w:id="176"/>
      <w:r>
        <w:rPr>
          <w:rFonts w:ascii="IRNazanin" w:hAnsi="IRNazanin" w:eastAsia="IRNazanin"/>
          <w:color w:val="111111"/>
          <w:sz w:val="28"/>
          <w:sz w:val="28"/>
          <w:szCs w:val="28"/>
          <w:rtl w:val="true"/>
          <w:lang w:bidi="fa-IR"/>
        </w:rPr>
        <w:t xml:space="preserve">لا مقاومة للمکاتبة المزبورة، سیما مع إعراض الأصحاب عنها، لما دل علی خلافها من المنع من قبول شهادة من یجر نفعا </w:t>
      </w:r>
      <w:r>
        <w:rPr>
          <w:rStyle w:val="FootnoteAnchor"/>
          <w:rtl w:val="true"/>
        </w:rPr>
        <w:footnoteReference w:id="81"/>
      </w:r>
      <w:r>
        <w:rPr>
          <w:rFonts w:ascii="IRNazanin" w:hAnsi="IRNazanin" w:eastAsia="IRNazanin"/>
          <w:color w:val="111111"/>
          <w:sz w:val="28"/>
          <w:sz w:val="28"/>
          <w:szCs w:val="28"/>
          <w:rtl w:val="true"/>
          <w:lang w:bidi="fa-IR"/>
        </w:rPr>
        <w:t>الشامل لذلک، و لو من حیث دخوله تحت سلطنته، و دعوی عدم انصراف النفع لمثله ممنوعة هذا، مع ما فی المکاتبة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تقبل شهادة الوصی للمیت بدین علی رجل آخر مع شاهد آخر عدل؟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معه آخر عدل، فعلی المدّعی یمین</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الظاهر فی عدم قبول شهادة الوصی و إنما الیمین لإثبات الحق بضمّها مع العدل الواحد، و إلا لم یکن للیمین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بإطلاقه یشمل المقام، فلتحمل الفقرة الأولی منها علی شهادته علی ما لا حق فیه من مال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تقبل شهادته فیما لا یندرج تحت ولایته، کما لو شهد بما لا یکون وصیا فیه کالدین علی المیت، أو کان ولیا علی الطفل فی ماله الخاص فشهد له بغیره، فإنها تقبل بلا خلاف، لعدم المانع، بل یدل علیه ما فی المکاتبة المزبورة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أنه کتب إلیه أیضا أو تقبل شهادة الوصی علی المیت بدین مع شاهد آخر عدل؟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بعد یمین</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فإن الیمین هنا للاستظهار بعد قیام البیّنة من شهادة الوصی و العدل الآخر</w:t>
      </w:r>
      <w:r>
        <w:rPr>
          <w:rFonts w:eastAsia="IRNazanin" w:cs="IRNazanin"/>
          <w:color w:val="111111"/>
          <w:sz w:val="28"/>
          <w:szCs w:val="28"/>
          <w:rtl w:val="true"/>
          <w:lang w:bidi="fa-IR"/>
        </w:rPr>
        <w:t>.</w:t>
      </w:r>
    </w:p>
    <w:p>
      <w:pPr>
        <w:pStyle w:val="Heading3"/>
        <w:numPr>
          <w:ilvl w:val="2"/>
          <w:numId w:val="1"/>
        </w:numPr>
        <w:rPr/>
      </w:pPr>
      <w:bookmarkStart w:id="177" w:name="__RefHeading___Toc3838893_2314609296"/>
      <w:bookmarkStart w:id="178" w:name="_Toc72"/>
      <w:bookmarkEnd w:id="177"/>
      <w:r>
        <w:rPr>
          <w:rtl w:val="true"/>
        </w:rPr>
        <w:t>[</w:t>
      </w:r>
      <w:r>
        <w:rPr>
          <w:rtl w:val="true"/>
        </w:rPr>
        <w:t>المبحث الثانی فی الموصی</w:t>
      </w:r>
      <w:r>
        <w:rPr>
          <w:rtl w:val="true"/>
        </w:rPr>
        <w:t>]</w:t>
      </w:r>
      <w:bookmarkEnd w:id="178"/>
    </w:p>
    <w:p>
      <w:pPr>
        <w:pStyle w:val="Heading4"/>
        <w:numPr>
          <w:ilvl w:val="3"/>
          <w:numId w:val="1"/>
        </w:numPr>
        <w:rPr/>
      </w:pPr>
      <w:bookmarkStart w:id="179" w:name="__RefHeading___Toc3838895_2314609296"/>
      <w:bookmarkStart w:id="180" w:name="_Toc73"/>
      <w:bookmarkEnd w:id="179"/>
      <w:r>
        <w:rPr>
          <w:rtl w:val="true"/>
        </w:rPr>
        <w:t>اشارة</w:t>
      </w:r>
      <w:bookmarkEnd w:id="18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 فی الموصی و یعتبر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محجرا علیه لصغر أو جنون، و نحوه السکران و المغمی علیه ممن لا قصد له و لا شعور،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المراد</w:t>
      </w:r>
      <w:bookmarkStart w:id="181" w:name="pg19743_211411"/>
    </w:p>
    <w:p>
      <w:pPr>
        <w:pStyle w:val="BookText"/>
        <w:rPr/>
      </w:pPr>
      <w:bookmarkEnd w:id="181"/>
      <w:r>
        <w:rPr>
          <w:rFonts w:ascii="IRNazanin" w:hAnsi="IRNazanin" w:eastAsia="IRNazanin"/>
          <w:color w:val="111111"/>
          <w:sz w:val="28"/>
          <w:sz w:val="28"/>
          <w:szCs w:val="28"/>
          <w:rtl w:val="true"/>
          <w:lang w:bidi="fa-IR"/>
        </w:rPr>
        <w:t>ممن اعتبر فیه کمال العقل أی العقل الکامل الجاری مجری غالب العقلاء، و هو بهذا المعنی مما لا خلاف فیه</w:t>
      </w:r>
      <w:r>
        <w:rPr>
          <w:rFonts w:eastAsia="IRNazanin" w:cs="IRNazanin"/>
          <w:color w:val="111111"/>
          <w:sz w:val="28"/>
          <w:szCs w:val="28"/>
          <w:rtl w:val="true"/>
          <w:lang w:bidi="fa-IR"/>
        </w:rPr>
        <w:t>.</w:t>
      </w:r>
    </w:p>
    <w:p>
      <w:pPr>
        <w:pStyle w:val="Heading4"/>
        <w:numPr>
          <w:ilvl w:val="3"/>
          <w:numId w:val="1"/>
        </w:numPr>
        <w:rPr/>
      </w:pPr>
      <w:bookmarkStart w:id="182" w:name="__RefHeading___Toc3838897_2314609296"/>
      <w:bookmarkStart w:id="183" w:name="_Toc74"/>
      <w:bookmarkEnd w:id="182"/>
      <w:r>
        <w:rPr>
          <w:rtl w:val="true"/>
        </w:rPr>
        <w:t>[</w:t>
      </w:r>
      <w:r>
        <w:rPr>
          <w:rtl w:val="true"/>
        </w:rPr>
        <w:t>لا تصح من المجنون مطلقا</w:t>
      </w:r>
      <w:r>
        <w:rPr>
          <w:rtl w:val="true"/>
        </w:rPr>
        <w:t>]</w:t>
      </w:r>
      <w:bookmarkEnd w:id="183"/>
    </w:p>
    <w:p>
      <w:pPr>
        <w:pStyle w:val="BookText"/>
        <w:rPr/>
      </w:pPr>
      <w:r>
        <w:rPr>
          <w:rFonts w:ascii="IRNazanin" w:hAnsi="IRNazanin" w:eastAsia="IRNazanin"/>
          <w:color w:val="111111"/>
          <w:sz w:val="28"/>
          <w:sz w:val="28"/>
          <w:szCs w:val="28"/>
          <w:rtl w:val="true"/>
          <w:lang w:bidi="fa-IR"/>
        </w:rPr>
        <w:t>فلا تصح من المجنون مطلقا و لو کان أدوارا إذا کانت فی حالة الجنون، و تصح منه فی حالة الإفاقة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تبطل بعروض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اشتراط دوام العقل الی الموت، کیف و إطباقهم علی صحتها منه حال الإفاقة أقوی دلیل علی عدم البطلان بعروض الجنون بعدها</w:t>
      </w:r>
      <w:r>
        <w:rPr>
          <w:rFonts w:eastAsia="IRNazanin" w:cs="IRNazanin"/>
          <w:color w:val="111111"/>
          <w:sz w:val="28"/>
          <w:szCs w:val="28"/>
          <w:rtl w:val="true"/>
          <w:lang w:bidi="fa-IR"/>
        </w:rPr>
        <w:t>.</w:t>
      </w:r>
    </w:p>
    <w:p>
      <w:pPr>
        <w:pStyle w:val="Heading4"/>
        <w:numPr>
          <w:ilvl w:val="3"/>
          <w:numId w:val="1"/>
        </w:numPr>
        <w:rPr/>
      </w:pPr>
      <w:bookmarkStart w:id="184" w:name="__RefHeading___Toc3838899_2314609296"/>
      <w:bookmarkStart w:id="185" w:name="_Toc75"/>
      <w:bookmarkEnd w:id="184"/>
      <w:r>
        <w:rPr>
          <w:rtl w:val="true"/>
        </w:rPr>
        <w:t>[</w:t>
      </w:r>
      <w:r>
        <w:rPr>
          <w:rtl w:val="true"/>
        </w:rPr>
        <w:t>لا تصح من الصبی لدون العشر مطلقا</w:t>
      </w:r>
      <w:r>
        <w:rPr>
          <w:rtl w:val="true"/>
        </w:rPr>
        <w:t>]</w:t>
      </w:r>
      <w:bookmarkEnd w:id="185"/>
    </w:p>
    <w:p>
      <w:pPr>
        <w:pStyle w:val="BookText"/>
        <w:rPr/>
      </w:pPr>
      <w:r>
        <w:rPr>
          <w:rFonts w:ascii="IRNazanin" w:hAnsi="IRNazanin" w:eastAsia="IRNazanin"/>
          <w:color w:val="111111"/>
          <w:sz w:val="28"/>
          <w:sz w:val="28"/>
          <w:szCs w:val="28"/>
          <w:rtl w:val="true"/>
          <w:lang w:bidi="fa-IR"/>
        </w:rPr>
        <w:t>و لا من الصبی لدون العشر مطلقا و إن بلغ سنه ثمان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بلغ سنّه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المشهور نفوذها إذا کانت فی البر و المعروف کبناء المساجد و القناطر و وجوه الخیرات و المبرات، بل ربما یستشعر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التصریح به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المستفیضة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ابن أبی عمیر عن أبان بن عثمان عن عبد الرحمن عن أبی عبد اللّه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الغلام عشر سنین جازت وصیته</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منصور ابن حازم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الصبی خمسة أشبار أکلت ذبیحته و إذا بلغ عشر سنین جازت وصیته</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الموثق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طلاق الغلام إذا کان قد عقل و صدقته و وصیته، و إن لم یحتلم</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بعد تقییدها بما دل علی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المشایخ الثلاثة بأسانیدهم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 علی الغلام عشر سنین فإنه یجوز له فی ماله ما أعتق أو تصدق و أوصی علی حد معروف و حق فهو جائز</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أبی بصیر و أبی أیوب فی الموثق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الغلام ابن عشر سنین یوصی؟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موضع الوصیة جازت</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اعتضادها بما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تنهض لتخصیص ما دل علی الحجر علی الصبی ما لم یبلغ، سیما فی الوصیة التی قد عرفت توسعة الأمر فیها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لابن إدریس، فمنع عن جوازها مطلقا </w:t>
      </w:r>
      <w:r>
        <w:rPr>
          <w:rStyle w:val="FootnoteAnchor"/>
          <w:rtl w:val="true"/>
        </w:rPr>
        <w:footnoteReference w:id="89"/>
      </w:r>
      <w:r>
        <w:rPr>
          <w:rFonts w:ascii="IRNazanin" w:hAnsi="IRNazanin" w:eastAsia="IRNazanin"/>
          <w:color w:val="111111"/>
          <w:sz w:val="28"/>
          <w:sz w:val="28"/>
          <w:szCs w:val="28"/>
          <w:rtl w:val="true"/>
          <w:lang w:bidi="fa-IR"/>
        </w:rPr>
        <w:t>للأصل، و حدیث</w:t>
      </w:r>
      <w:bookmarkStart w:id="186" w:name="pg19743_211413"/>
    </w:p>
    <w:p>
      <w:pPr>
        <w:pStyle w:val="BookText"/>
        <w:rPr/>
      </w:pPr>
      <w:bookmarkEnd w:id="186"/>
      <w:r>
        <w:rPr>
          <w:rFonts w:ascii="IRNazanin" w:hAnsi="IRNazanin" w:eastAsia="IRNazanin"/>
          <w:color w:val="111111"/>
          <w:sz w:val="28"/>
          <w:sz w:val="28"/>
          <w:szCs w:val="28"/>
          <w:rtl w:val="true"/>
          <w:lang w:bidi="fa-IR"/>
        </w:rPr>
        <w:t>رفع القلم، و عمومات الحجر علی الصبی، مع عدم العمل بهذه الأخبار التی هی من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حسن علی أصله، إلا أنه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کان الحکم خلاف الأصل، فلیقتصر علی المتیقن من بلوغ العشر دون الثمان و إن وردت به روایة لم یعمل بها إلا شاذ </w:t>
      </w:r>
      <w:r>
        <w:rPr>
          <w:rStyle w:val="FootnoteAnchor"/>
          <w:rtl w:val="true"/>
        </w:rPr>
        <w:footnoteReference w:id="90"/>
      </w:r>
      <w:r>
        <w:rPr>
          <w:rFonts w:ascii="IRNazanin" w:hAnsi="IRNazanin" w:eastAsia="IRNazanin"/>
          <w:color w:val="111111"/>
          <w:sz w:val="28"/>
          <w:sz w:val="28"/>
          <w:szCs w:val="28"/>
          <w:rtl w:val="true"/>
          <w:lang w:bidi="fa-IR"/>
        </w:rPr>
        <w:t>فلا تنهض لمقاومة مفاهیم الأخبار المتقدمة، و تخصیص عمومات الحجر بها، و کون الوصیة بالمعروف لا مطلقا کما عن بعض، للتقیید بها فی الأخبار</w:t>
      </w:r>
      <w:r>
        <w:rPr>
          <w:rFonts w:eastAsia="IRNazanin" w:cs="IRNazanin"/>
          <w:color w:val="111111"/>
          <w:sz w:val="28"/>
          <w:szCs w:val="28"/>
          <w:rtl w:val="true"/>
          <w:lang w:bidi="fa-IR"/>
        </w:rPr>
        <w:t>.</w:t>
      </w:r>
    </w:p>
    <w:p>
      <w:pPr>
        <w:pStyle w:val="Heading4"/>
        <w:numPr>
          <w:ilvl w:val="3"/>
          <w:numId w:val="1"/>
        </w:numPr>
        <w:rPr/>
      </w:pPr>
      <w:bookmarkStart w:id="187" w:name="__RefHeading___Toc3838901_2314609296"/>
      <w:bookmarkStart w:id="188" w:name="_Toc76"/>
      <w:bookmarkEnd w:id="187"/>
      <w:r>
        <w:rPr>
          <w:rtl w:val="true"/>
        </w:rPr>
        <w:t>[</w:t>
      </w:r>
      <w:r>
        <w:rPr>
          <w:rtl w:val="true"/>
        </w:rPr>
        <w:t>أما الحجر علیه لسفه</w:t>
      </w:r>
      <w:r>
        <w:rPr>
          <w:rtl w:val="true"/>
        </w:rPr>
        <w:t>]</w:t>
      </w:r>
      <w:bookmarkEnd w:id="18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الحجر علیه لسفه فعن المشهور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النفوذ الا فیما کان فی معروف، کما عن المفید و سلار و الحلی و ابن زهرة و غیرهم، بل عن الأخیر دعوی الإجماع علیه، خلافا لما عن الحلی و ابن حمزة، فمنعاه و هو أحد قولی العلامة، نظرا الی عمومات أدلة الحجر علیه، و قوله الآخر الجواز مطلقا، و تبعه علیه جدنا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لعله الأقوی، لعمومات أدلة الوصیة، مع منع شمول أدلة الحجر لذلک، إذ المنساق منها المنع</w:t>
      </w:r>
      <w:bookmarkStart w:id="189" w:name="pg19743_211414"/>
    </w:p>
    <w:p>
      <w:pPr>
        <w:pStyle w:val="BookText"/>
        <w:rPr/>
      </w:pPr>
      <w:bookmarkEnd w:id="189"/>
      <w:r>
        <w:rPr>
          <w:rFonts w:ascii="IRNazanin" w:hAnsi="IRNazanin" w:eastAsia="IRNazanin"/>
          <w:color w:val="111111"/>
          <w:sz w:val="28"/>
          <w:sz w:val="28"/>
          <w:szCs w:val="28"/>
          <w:rtl w:val="true"/>
          <w:lang w:bidi="fa-IR"/>
        </w:rPr>
        <w:t xml:space="preserve">عن التصرف فی المال عند الحیاة لا بعد الموت، مؤیدا بما 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المیت له من ماله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فتبقی هی سلیمة عن المعارض، و ان سلم التعارض، فالنسبة بینهما عموم من وجه، و الترجیح لعمومات الوصیة، لما عرفت من الشهرة، إلا أنها تنتج قوة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تبطل بعروض السفه، لفحوی ما دل علی عدم البطلان بعروض الجنون</w:t>
      </w:r>
      <w:r>
        <w:rPr>
          <w:rFonts w:eastAsia="IRNazanin" w:cs="IRNazanin"/>
          <w:color w:val="111111"/>
          <w:sz w:val="28"/>
          <w:szCs w:val="28"/>
          <w:rtl w:val="true"/>
          <w:lang w:bidi="fa-IR"/>
        </w:rPr>
        <w:t>.</w:t>
      </w:r>
    </w:p>
    <w:p>
      <w:pPr>
        <w:pStyle w:val="Heading4"/>
        <w:numPr>
          <w:ilvl w:val="3"/>
          <w:numId w:val="1"/>
        </w:numPr>
        <w:rPr/>
      </w:pPr>
      <w:bookmarkStart w:id="190" w:name="__RefHeading___Toc3838903_2314609296"/>
      <w:bookmarkStart w:id="191" w:name="_Toc77"/>
      <w:bookmarkEnd w:id="190"/>
      <w:r>
        <w:rPr>
          <w:rtl w:val="true"/>
        </w:rPr>
        <w:t>[</w:t>
      </w:r>
      <w:r>
        <w:rPr>
          <w:rtl w:val="true"/>
        </w:rPr>
        <w:t>أما المفلّس فتقبل الوصیة منه قطعا</w:t>
      </w:r>
      <w:r>
        <w:rPr>
          <w:rtl w:val="true"/>
        </w:rPr>
        <w:t>]</w:t>
      </w:r>
      <w:bookmarkEnd w:id="191"/>
    </w:p>
    <w:p>
      <w:pPr>
        <w:pStyle w:val="BookText"/>
        <w:rPr/>
      </w:pPr>
      <w:r>
        <w:rPr>
          <w:rFonts w:ascii="IRNazanin" w:hAnsi="IRNazanin" w:eastAsia="IRNazanin"/>
          <w:color w:val="111111"/>
          <w:sz w:val="28"/>
          <w:sz w:val="28"/>
          <w:szCs w:val="28"/>
          <w:rtl w:val="true"/>
          <w:lang w:bidi="fa-IR"/>
        </w:rPr>
        <w:t xml:space="preserve">و أما المفلّس فتقبل الوصیة منه قطعا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بلا خلاف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کذلک، و إن لم تکن الوصیة بالأعیان المتعلق بها حق الغرماء، و لأن مخرجها الثلث، و هو بعد الدّین، و ان کانت متعلقة بها فلا تقبل مع عدم إجازة الغرماء، و مع إجازتهم، ففی قبولها وجهان؟</w:t>
      </w:r>
    </w:p>
    <w:p>
      <w:pPr>
        <w:pStyle w:val="BookText"/>
        <w:rPr/>
      </w:pPr>
      <w:r>
        <w:rPr>
          <w:rFonts w:ascii="IRNazanin" w:hAnsi="IRNazanin" w:eastAsia="IRNazanin"/>
          <w:color w:val="111111"/>
          <w:sz w:val="28"/>
          <w:sz w:val="28"/>
          <w:szCs w:val="28"/>
          <w:rtl w:val="true"/>
          <w:lang w:bidi="fa-IR"/>
        </w:rPr>
        <w:t>من عدم المانع من مزاحمة الحق، و من احتمال ظهور غریم، و ان کان الأصل عدمه</w:t>
      </w:r>
      <w:r>
        <w:rPr>
          <w:rFonts w:eastAsia="IRNazanin" w:cs="IRNazanin"/>
          <w:color w:val="111111"/>
          <w:sz w:val="28"/>
          <w:szCs w:val="28"/>
          <w:rtl w:val="true"/>
          <w:lang w:bidi="fa-IR"/>
        </w:rPr>
        <w:t>.</w:t>
      </w:r>
    </w:p>
    <w:p>
      <w:pPr>
        <w:pStyle w:val="Heading4"/>
        <w:numPr>
          <w:ilvl w:val="3"/>
          <w:numId w:val="1"/>
        </w:numPr>
        <w:rPr/>
      </w:pPr>
      <w:bookmarkStart w:id="192" w:name="__RefHeading___Toc3838905_2314609296"/>
      <w:bookmarkStart w:id="193" w:name="_Toc78"/>
      <w:bookmarkEnd w:id="192"/>
      <w:r>
        <w:rPr>
          <w:rtl w:val="true"/>
        </w:rPr>
        <w:t>[</w:t>
      </w:r>
      <w:r>
        <w:rPr>
          <w:rtl w:val="true"/>
        </w:rPr>
        <w:t>لا تقبل وصیة العبد</w:t>
      </w:r>
      <w:r>
        <w:rPr>
          <w:rtl w:val="true"/>
        </w:rPr>
        <w:t>]</w:t>
      </w:r>
      <w:bookmarkEnd w:id="19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أن لا یکون مملوکا، فلا تقبل وصیة العبد </w:t>
      </w:r>
      <w:r>
        <w:rPr>
          <w:rStyle w:val="FootnoteAnchor"/>
          <w:rtl w:val="true"/>
        </w:rPr>
        <w:footnoteReference w:id="91"/>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تملکه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لعدم نفوذ التصرف فی مال الغیر،</w:t>
      </w:r>
      <w:bookmarkStart w:id="194" w:name="pg19743_211415"/>
    </w:p>
    <w:p>
      <w:pPr>
        <w:pStyle w:val="BookText"/>
        <w:rPr/>
      </w:pPr>
      <w:bookmarkEnd w:id="194"/>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زید لعمرو بعد وفاتی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کذلک حتی لو أجاز مولاه، و لا یقاس بالفضولی، و ان قلنا بصحته، لأنه من الفضولی لنفسه دون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 بأنه یملک، فللحجر علیه، مع عدم إجازة السید و معها فالأقوی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لزوال السبب، من غیر فرق بین القن و المدبر و أم الولد و المکاتب الذی لم یتحرر منه شی‌ء، و لو تحرر بعضه نفذت بقدر نصیبه من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حال کونه مملوکا ثم أعتق و ملک نفذت وصیته لارتفاع المانع من الرقیة، و قیاسه بوصیة الصبی، و ان بلغ بعدها، قیاس مع الفارق لأن الصبی مسلوب العبارة، بخلاف المملوک البالغ الرشید</w:t>
      </w:r>
      <w:r>
        <w:rPr>
          <w:rFonts w:eastAsia="IRNazanin" w:cs="IRNazanin"/>
          <w:color w:val="111111"/>
          <w:sz w:val="28"/>
          <w:szCs w:val="28"/>
          <w:rtl w:val="true"/>
          <w:lang w:bidi="fa-IR"/>
        </w:rPr>
        <w:t>.</w:t>
      </w:r>
    </w:p>
    <w:p>
      <w:pPr>
        <w:pStyle w:val="Heading4"/>
        <w:numPr>
          <w:ilvl w:val="3"/>
          <w:numId w:val="1"/>
        </w:numPr>
        <w:rPr/>
      </w:pPr>
      <w:bookmarkStart w:id="195" w:name="__RefHeading___Toc3838907_2314609296"/>
      <w:bookmarkStart w:id="196" w:name="_Toc79"/>
      <w:bookmarkEnd w:id="195"/>
      <w:r>
        <w:rPr>
          <w:rtl w:val="true"/>
        </w:rPr>
        <w:t>[</w:t>
      </w:r>
      <w:r>
        <w:rPr>
          <w:rtl w:val="true"/>
        </w:rPr>
        <w:t>لا یعتبر الإسلام فی الوصیة</w:t>
      </w:r>
      <w:r>
        <w:rPr>
          <w:rtl w:val="true"/>
        </w:rPr>
        <w:t>]</w:t>
      </w:r>
      <w:bookmarkEnd w:id="196"/>
    </w:p>
    <w:p>
      <w:pPr>
        <w:pStyle w:val="BookText"/>
        <w:rPr/>
      </w:pPr>
      <w:r>
        <w:rPr>
          <w:rFonts w:ascii="IRNazanin" w:hAnsi="IRNazanin" w:eastAsia="IRNazanin"/>
          <w:color w:val="111111"/>
          <w:sz w:val="28"/>
          <w:sz w:val="28"/>
          <w:szCs w:val="28"/>
          <w:rtl w:val="true"/>
          <w:lang w:bidi="fa-IR"/>
        </w:rPr>
        <w:t>و لا یعتبر الإسلام فی الوصیة فتصح من الکافر، و لو کان حربیا فیما کان سائغا، لعموم ما دل علی صحة تملیکاته المنجزة، و لأنها لو لم تصح لما صحت منه وصایاه فی إخراج دیونه و رد أماناته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لو جرح الإنسان نفسه لهلاکها ثم أوصی فی ثلثه، لم تقبل وصیته علی المشهور شهرة عظیمة </w:t>
      </w:r>
      <w:r>
        <w:rPr>
          <w:rStyle w:val="FootnoteAnchor"/>
          <w:rtl w:val="true"/>
        </w:rPr>
        <w:footnoteReference w:id="92"/>
      </w:r>
      <w:r>
        <w:rPr>
          <w:rFonts w:ascii="IRNazanin" w:hAnsi="IRNazanin" w:eastAsia="IRNazanin"/>
          <w:color w:val="111111"/>
          <w:sz w:val="28"/>
          <w:sz w:val="28"/>
          <w:szCs w:val="28"/>
          <w:rtl w:val="true"/>
          <w:lang w:bidi="fa-IR"/>
        </w:rPr>
        <w:t>لأصالة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فی صحیح أبی ولاد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نفسه متعمدا فهو فی نار جهنم خالدا فیها، قلت أ رأیت ان کان أوصی بوصیة ثم قتل نفسه من ساعته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تنفذ وصیته؟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أوصی قبل أن یحدث حدثا فی نفسه من جراحة أو فعل لعلّه یموت أجیزت وصیته فی الثلث،</w:t>
      </w:r>
    </w:p>
    <w:p>
      <w:pPr>
        <w:pStyle w:val="BookText"/>
        <w:rPr/>
      </w:pPr>
      <w:r>
        <w:rPr>
          <w:rFonts w:ascii="IRNazanin" w:hAnsi="IRNazanin" w:eastAsia="IRNazanin"/>
          <w:color w:val="111111"/>
          <w:sz w:val="28"/>
          <w:sz w:val="28"/>
          <w:szCs w:val="28"/>
          <w:rtl w:val="true"/>
          <w:lang w:bidi="fa-IR"/>
        </w:rPr>
        <w:t>و ان کان أوصی بوصیته بعد ما أحدث فی نفسه من جراحة أو فعل لعلّه یموت، لم تجز وصیته</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فتوی المشهور بمضمونها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مخصصة لعمومات الوصیة، و هو الوجه فی عدم القبول، لا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کشف عمله عن سفهه و أن السفیه لا تقبل وصیته، لمنع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کلّیة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و لا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قاتل لنفسه فاستحق عقوبة حرمانه من ماله کحرمان القائل الإرث من المقتول، لأنه قیاس مع الفارق، إذ الحکمة الموجبة للحرمان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تعجیل الإرث مفقودة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ما قیل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أنه غیر مستقر الحیاة و أنه بحکم المیت،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یذکی الحیوان إذا أزال جرحه استقرار حیاته، لإمکان فرض استقرار الحیاة بعد الجرح إلی مدة طویلة، و لان استقرار الحیاة لیس شرطا لصحة الوصیة، للاستصحاب و عمومات الوصیة المعتضدة بظاهر فتوی المعظم، و خلو الاخبار عن اشتراط ذلک فی نفوذها مع عموم البلوی به، مع غلبة وقوع الوصایا فی حال الیأس من الحیاة قطعا أو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القیاس بالحیوان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الحکم فی المقیس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لا نقول به </w:t>
      </w:r>
      <w:r>
        <w:rPr>
          <w:rStyle w:val="FootnoteAnchor"/>
          <w:rtl w:val="true"/>
        </w:rPr>
        <w:footnoteReference w:id="94"/>
      </w:r>
      <w:r>
        <w:rPr>
          <w:rFonts w:ascii="IRNazanin" w:hAnsi="IRNazanin" w:eastAsia="IRNazanin"/>
          <w:color w:val="111111"/>
          <w:sz w:val="28"/>
          <w:sz w:val="28"/>
          <w:szCs w:val="28"/>
          <w:rtl w:val="true"/>
          <w:lang w:bidi="fa-IR"/>
        </w:rPr>
        <w:t>، و لنفوذ منجزاته فلتنفذ فی معلقاته بالأولویة، من</w:t>
      </w:r>
      <w:bookmarkStart w:id="197" w:name="pg19743_211417"/>
    </w:p>
    <w:p>
      <w:pPr>
        <w:pStyle w:val="BookText"/>
        <w:rPr/>
      </w:pPr>
      <w:bookmarkEnd w:id="197"/>
      <w:r>
        <w:rPr>
          <w:rFonts w:ascii="IRNazanin" w:hAnsi="IRNazanin" w:eastAsia="IRNazanin"/>
          <w:color w:val="111111"/>
          <w:sz w:val="28"/>
          <w:sz w:val="28"/>
          <w:szCs w:val="28"/>
          <w:rtl w:val="true"/>
          <w:lang w:bidi="fa-IR"/>
        </w:rPr>
        <w:t>غیر فرق فی الموجب للهلاک بین الجرح و غیره من فعل ما یوجب ذلک فی نفسه بحیث یستند القتل إلیه بالمباشرة کشرب السم و إلقاء نفسه من شاهق، للنص المتقدم، بل و لو سبّب بما یکون السبب فیه أقوی من المباشرة کالمبیت فی المسبعة و التمکین من المهلکات کالحیة و نحوها من نفسه، ضرورة استناد القتل فی أمثال ذلک الی السبب دون المباشر لکونه أقوی منه، بخلاف ما لو سلک طریقا مخوفا من تسلیط العدو علی قتله و ان ظن بل و لو قطع بأنه یقتل، و کذا الهجوم علی العدو بما لا قبل له به، لاستناد القتل فی نحو ذلک الی المباشر، و ان أثم بالتسبیب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یعلم عدم الحاجة الی تقیید السبب بالمحرّم لیخرج الجهاد و نحوه، لعدم الفرق بین السائغ و غیره بعد استناد القتل الی خصوص المباشر، إلا فی الإثم و عدمه و حیث کان الحکم مخالفا للقواعد، وجب الاقتصار علی المتیقن خروجه منها و هو ما إذا وقع ذلک منه عن عمد مع العلم أو الظن بالموت، فان کان عن خطأ أو کان عمده بحکم الخطاء کالصبی، نفذت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مع ظن السلامة فاتفق موته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برء بعد الوصیة فالأقرب عدم النفوذ، لبطلانها إلا مع التذکر و بقاء الرضا الذی هو بحکم تجدید إنشائها، و لیس إنشاؤه حین الوصیة کإنشاء الصبی غیر الممیز الذی فی الحقیقة لا إنشاء له، و هو واضح</w:t>
      </w:r>
      <w:r>
        <w:rPr>
          <w:rFonts w:eastAsia="IRNazanin" w:cs="IRNazanin"/>
          <w:color w:val="111111"/>
          <w:sz w:val="28"/>
          <w:szCs w:val="28"/>
          <w:rtl w:val="true"/>
          <w:lang w:bidi="fa-IR"/>
        </w:rPr>
        <w:t>.</w:t>
      </w:r>
    </w:p>
    <w:p>
      <w:pPr>
        <w:pStyle w:val="Heading4"/>
        <w:numPr>
          <w:ilvl w:val="3"/>
          <w:numId w:val="1"/>
        </w:numPr>
        <w:rPr/>
      </w:pPr>
      <w:bookmarkStart w:id="198" w:name="__RefHeading___Toc3838909_2314609296"/>
      <w:bookmarkStart w:id="199" w:name="_Toc80"/>
      <w:bookmarkEnd w:id="198"/>
      <w:r>
        <w:rPr>
          <w:rtl w:val="true"/>
        </w:rPr>
        <w:t>[</w:t>
      </w:r>
      <w:r>
        <w:rPr>
          <w:rtl w:val="true"/>
        </w:rPr>
        <w:t>لا تبطل الوصیة السابقة علی إحداث الحدث فی نفسه</w:t>
      </w:r>
      <w:r>
        <w:rPr>
          <w:rtl w:val="true"/>
        </w:rPr>
        <w:t>]</w:t>
      </w:r>
      <w:bookmarkEnd w:id="199"/>
    </w:p>
    <w:p>
      <w:pPr>
        <w:pStyle w:val="BookText"/>
        <w:rPr/>
      </w:pPr>
      <w:r>
        <w:rPr>
          <w:rFonts w:ascii="IRNazanin" w:hAnsi="IRNazanin" w:eastAsia="IRNazanin"/>
          <w:color w:val="111111"/>
          <w:sz w:val="28"/>
          <w:sz w:val="28"/>
          <w:szCs w:val="28"/>
          <w:rtl w:val="true"/>
          <w:lang w:bidi="fa-IR"/>
        </w:rPr>
        <w:t>و لا تبطل الوصیة السابقة علی إحداث الحدث فی نفسه، لتصریح الصحیحة به، فهو کعروض الجنون بعد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أن الوجه فی عدم النفوذ هو 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ماله، یتجه البطلان مطلقا، إلا أنه اجتهاد فی مقابل النص</w:t>
      </w:r>
      <w:r>
        <w:rPr>
          <w:rFonts w:eastAsia="IRNazanin" w:cs="IRNazanin"/>
          <w:color w:val="111111"/>
          <w:sz w:val="28"/>
          <w:szCs w:val="28"/>
          <w:rtl w:val="true"/>
          <w:lang w:bidi="fa-IR"/>
        </w:rPr>
        <w:t>.</w:t>
      </w:r>
    </w:p>
    <w:p>
      <w:pPr>
        <w:pStyle w:val="Heading4"/>
        <w:numPr>
          <w:ilvl w:val="3"/>
          <w:numId w:val="1"/>
        </w:numPr>
        <w:rPr/>
      </w:pPr>
      <w:bookmarkStart w:id="200" w:name="__RefHeading___Toc3838911_2314609296"/>
      <w:bookmarkStart w:id="201" w:name="_Toc81"/>
      <w:bookmarkEnd w:id="200"/>
      <w:r>
        <w:rPr>
          <w:rtl w:val="true"/>
        </w:rPr>
        <w:t>[</w:t>
      </w:r>
      <w:r>
        <w:rPr>
          <w:rtl w:val="true"/>
        </w:rPr>
        <w:t>لا تصح الوصیة بالولایة علی الأطفال</w:t>
      </w:r>
      <w:r>
        <w:rPr>
          <w:rtl w:val="true"/>
        </w:rPr>
        <w:t>]</w:t>
      </w:r>
      <w:bookmarkEnd w:id="20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تصح الوصیة بالولایة علی الأطفال إلا من الأب و الجدّ له، و ان علا، لأن سلطنة الإنسان علی التصرف فی مال غیره خلاف الأصل، خرج</w:t>
      </w:r>
      <w:bookmarkStart w:id="202" w:name="pg19743_211418"/>
    </w:p>
    <w:p>
      <w:pPr>
        <w:pStyle w:val="BookText"/>
        <w:rPr/>
      </w:pPr>
      <w:bookmarkEnd w:id="202"/>
      <w:r>
        <w:rPr>
          <w:rFonts w:ascii="IRNazanin" w:hAnsi="IRNazanin" w:eastAsia="IRNazanin"/>
          <w:color w:val="111111"/>
          <w:sz w:val="28"/>
          <w:sz w:val="28"/>
          <w:szCs w:val="28"/>
          <w:rtl w:val="true"/>
          <w:lang w:bidi="fa-IR"/>
        </w:rPr>
        <w:t>منه ما قام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النص و الإجماع، و هو الوصی عنهما بذلک بعد ثبوت الولایة لهما معا، من دون تقیید بحیاتهما، فلهما الإیصاء بها و ان سقطت بالموت مع عدمه کالثلث الذی له الإیصاء به و لم یکن له مع عدمه شی‌ء منه، فلا ولایة للحاکم علیهم مع وجود الوصی علی ذلک من أحدهما لکونه فی مرتبة ولایة الأب و الجدّ له المقدّمة علی مرتبة ولایة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 ظهر الفرق بین ولایتهما و ولایة الحاکم المقیّدة بحیاته، لکونه شبه الوکیل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فی کل زمان، فتنقطع وکالته بموته، لوجود إمام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ینعزل بموته وکیله علی مباشرة الفعل المعلوم عدم وجوبها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فقد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من عدول المؤمنین حسبة مقامه، لوجود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یتولی الولایة غیرهما مع وجود أحدهما، و لو بالوصیة من المفقود منهما، لانعزاله عن الولایة بموته بوجود الآخر فی مرتبته، اقتصارا فیما خالف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إلیهما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المتیقن خروجه منه، و هو ما لو انحصرت الولایة به لفقد من هو فی مرتبته فی الولایة فیجوز له حینئذ الإیصاء بها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ظهر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للوصی المزبور أن یوصی بذلک غیره بعد موته، لتقیید ولایته علیهم بحیاته، علی الأصح، إلا إذا کان مأذونا من الموصی بالإیصاء کالثلث الذی لیس له الوصیة به الا مع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w:t>
      </w:r>
    </w:p>
    <w:p>
      <w:pPr>
        <w:pStyle w:val="Heading4"/>
        <w:numPr>
          <w:ilvl w:val="3"/>
          <w:numId w:val="1"/>
        </w:numPr>
        <w:rPr/>
      </w:pPr>
      <w:bookmarkStart w:id="203" w:name="__RefHeading___Toc3838913_2314609296"/>
      <w:bookmarkStart w:id="204" w:name="_Toc82"/>
      <w:bookmarkEnd w:id="203"/>
      <w:r>
        <w:rPr>
          <w:rtl w:val="true"/>
        </w:rPr>
        <w:t>[</w:t>
      </w:r>
      <w:r>
        <w:rPr>
          <w:rtl w:val="true"/>
        </w:rPr>
        <w:t>لا ولایة للأم علی أطفالها بعد الأب</w:t>
      </w:r>
      <w:r>
        <w:rPr>
          <w:rtl w:val="true"/>
        </w:rPr>
        <w:t>]</w:t>
      </w:r>
      <w:bookmarkEnd w:id="20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ولایة للأم علی أطفالها بعد الأب و ان کانت رشیدة، لعدم الدلیل علی خروجها من الأصل المتقدم، مضافا الی دعوی غیر واحد عدم الخلاف فیه إلا من الإسکافی، و هو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أوصت لهم بمال من ثلثها، و جعلت ولایة التصرف فیه لوصیها المجعول له ولایة التصرف فی غیره من باقی الثلث، صحت وصیتها فی التملیک لهم کسائر</w:t>
      </w:r>
    </w:p>
    <w:p>
      <w:pPr>
        <w:pStyle w:val="BookText"/>
        <w:rPr/>
      </w:pPr>
      <w:r>
        <w:rPr>
          <w:rFonts w:ascii="IRNazanin" w:hAnsi="IRNazanin" w:eastAsia="IRNazanin"/>
          <w:color w:val="111111"/>
          <w:sz w:val="28"/>
          <w:sz w:val="28"/>
          <w:szCs w:val="28"/>
          <w:rtl w:val="true"/>
          <w:lang w:bidi="fa-IR"/>
        </w:rPr>
        <w:t>وصایاها، و بطلت الولایة علیهم بالنسبة الی الموصی به، لما عرفت من عدم الولایة لها علی ذلک، کیف و فاقد الشی‌ء لا یکون معطیا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ثلث المال لأن لها إخراجه عنهم رأسا فیجوز إثبات الولایة علیه للغیر بالأولویة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الملازمة و الأولویة، لأن إزالة الملک توجب عدم تعلق حق به للوارث، فلا یکون له حتی تثبت فیه ولایة التصرف لولیه، و دخوله فی ملک الوارث یصیّره من جملة أمواله فی کون الولایة علیه لولیّه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أوصت بثلثها لأطفالها علی أن یبقی بید الوصی، ثم یملکه لهم بعد البلوغ، فلا إشکال فی عدم تسلط الولی علیه، و لو کان إجباریا لعدم دخوله فعلا فی ملک المولی علیه حتی یکون لولیه ولایة التصرف، و ان تشبث به الطفل فی الحقّیة بنحو ملک أن یملک، لبقاء المال الی البلوغ بحکم مال المیت الذی لا یقاومه تشبث الوارث بهذا النحو من التشبث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 ذلک فی عدم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أوصت به علی أن یصرف علیهم بحیث یکون مصرفا للمال، لکونها فی هذه الصورة فعلا و مالا من الوصیة العهدیة التی تکون الولایة فیها للوصی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نمت العین الموصی بها فی الصورة الثانیة، و هی الوصیة بالتملیک بعد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متصلا بها عند الأجل کالصوف و الشعر دخل فی الملک تبعا بل هو جزء منه، و ان انفصل عنه فی العادة، و ان کان منفصلا کالنتاج لم یدخل، و بقی علی حکم مال المیت لعدم تعلق الوصیة به، فیصرف فیما أوصی به مما یقبل الکثرة مع عدم التقدیر فیه کالإطعام و قراءة القران و الزیارات و نحو ذلک من وجوه الخیرات، أو قدّر بما یزید علی الثلث مع عدم اجازة الوارث، و مع التقدیر فیه بأن أوصی باعمال خاصة لا تزید علی أصل الثلث، فالأقرب إرجاعه إلی الورثة، لأنه مما لم یوص به، فأشبه</w:t>
      </w:r>
      <w:bookmarkStart w:id="205" w:name="pg19743_211420"/>
    </w:p>
    <w:p>
      <w:pPr>
        <w:pStyle w:val="BookText"/>
        <w:rPr/>
      </w:pPr>
      <w:bookmarkEnd w:id="205"/>
      <w:r>
        <w:rPr>
          <w:rFonts w:ascii="IRNazanin" w:hAnsi="IRNazanin" w:eastAsia="IRNazanin"/>
          <w:color w:val="111111"/>
          <w:sz w:val="28"/>
          <w:sz w:val="28"/>
          <w:szCs w:val="28"/>
          <w:rtl w:val="true"/>
          <w:lang w:bidi="fa-IR"/>
        </w:rPr>
        <w:t>بالوصیة بما دون الثلث، إذ الأصل انتقال الترکة إلی الوارث إلا إذا أوصی بالثلث فما دون منها</w:t>
      </w:r>
      <w:r>
        <w:rPr>
          <w:rFonts w:eastAsia="IRNazanin" w:cs="IRNazanin"/>
          <w:color w:val="111111"/>
          <w:sz w:val="28"/>
          <w:szCs w:val="28"/>
          <w:rtl w:val="true"/>
          <w:lang w:bidi="fa-IR"/>
        </w:rPr>
        <w:t>.</w:t>
      </w:r>
    </w:p>
    <w:p>
      <w:pPr>
        <w:pStyle w:val="Heading3"/>
        <w:numPr>
          <w:ilvl w:val="2"/>
          <w:numId w:val="1"/>
        </w:numPr>
        <w:rPr/>
      </w:pPr>
      <w:bookmarkStart w:id="206" w:name="__RefHeading___Toc3838915_2314609296"/>
      <w:bookmarkStart w:id="207" w:name="_Toc83"/>
      <w:bookmarkEnd w:id="206"/>
      <w:r>
        <w:rPr>
          <w:rtl w:val="true"/>
        </w:rPr>
        <w:t>[</w:t>
      </w:r>
      <w:r>
        <w:rPr>
          <w:rtl w:val="true"/>
        </w:rPr>
        <w:t>المبحث الثالث فی متعلق الوصیة و هو الموصی به و فیه مطالب</w:t>
      </w:r>
      <w:r>
        <w:rPr>
          <w:rtl w:val="true"/>
        </w:rPr>
        <w:t>]</w:t>
      </w:r>
      <w:bookmarkEnd w:id="207"/>
    </w:p>
    <w:p>
      <w:pPr>
        <w:pStyle w:val="Heading4"/>
        <w:numPr>
          <w:ilvl w:val="3"/>
          <w:numId w:val="1"/>
        </w:numPr>
        <w:rPr/>
      </w:pPr>
      <w:bookmarkStart w:id="208" w:name="__RefHeading___Toc3838917_2314609296"/>
      <w:bookmarkStart w:id="209" w:name="_Toc84"/>
      <w:bookmarkEnd w:id="208"/>
      <w:r>
        <w:rPr>
          <w:rtl w:val="true"/>
        </w:rPr>
        <w:t>اشارة</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متعلق الوصیة و هو الموصی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Heading4"/>
        <w:numPr>
          <w:ilvl w:val="3"/>
          <w:numId w:val="1"/>
        </w:numPr>
        <w:rPr/>
      </w:pPr>
      <w:bookmarkStart w:id="210" w:name="__RefHeading___Toc3838919_2314609296"/>
      <w:bookmarkStart w:id="211" w:name="_Toc85"/>
      <w:bookmarkEnd w:id="210"/>
      <w:r>
        <w:rPr>
          <w:rtl w:val="true"/>
        </w:rPr>
        <w:t>[</w:t>
      </w:r>
      <w:r>
        <w:rPr>
          <w:rtl w:val="true"/>
        </w:rPr>
        <w:t>المطلب الأول</w:t>
      </w:r>
      <w:r>
        <w:rPr>
          <w:rtl w:val="true"/>
        </w:rPr>
        <w:t>]</w:t>
      </w:r>
      <w:bookmarkEnd w:id="211"/>
    </w:p>
    <w:p>
      <w:pPr>
        <w:pStyle w:val="Heading5"/>
        <w:numPr>
          <w:ilvl w:val="4"/>
          <w:numId w:val="1"/>
        </w:numPr>
        <w:rPr/>
      </w:pPr>
      <w:bookmarkStart w:id="212" w:name="__RefHeading___Toc3838921_2314609296"/>
      <w:bookmarkStart w:id="213" w:name="_Toc86"/>
      <w:bookmarkEnd w:id="212"/>
      <w:r>
        <w:rPr>
          <w:rtl w:val="true"/>
        </w:rPr>
        <w:t>اشارة</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الوصیة فی کل مقصود یقبل النقل، فیعم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العین و المنفعة، شخصیتین کانتا أو کلّیتین موجودتین أو متوقعتین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کل حق مالی، أو متعلق بالمال، و لو بالقوة، کحق التحجیر، قابل للنقل بحیث لم یتعلق غرض الشارع بانتقاله الی شخص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مما لا ینقل أصلا کحق الوقف و الولایة علیه و القذف و التعزیر و السبق فی الأوقاف العامة کالمساجد و المدارس و الخانات، بناء علی کونه من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کذا المکاتب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أم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قید الوصیة بها بموت ولدها فی حیاته، صحت و ان أطلق الوصیة بها فمات الولد فی حیاته احتمل الصحة للعموم، و البطلان، لوقوعها منه حین ما کان المانع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مما ینقل، و لکن لخصوص الوارث کحق القصاص للتشفی، لعموم أدلة الوصیة</w:t>
      </w:r>
      <w:r>
        <w:rPr>
          <w:rFonts w:eastAsia="IRNazanin" w:cs="IRNazanin"/>
          <w:color w:val="111111"/>
          <w:sz w:val="28"/>
          <w:szCs w:val="28"/>
          <w:rtl w:val="true"/>
          <w:lang w:bidi="fa-IR"/>
        </w:rPr>
        <w:t>.</w:t>
      </w:r>
    </w:p>
    <w:p>
      <w:pPr>
        <w:pStyle w:val="Heading5"/>
        <w:numPr>
          <w:ilvl w:val="4"/>
          <w:numId w:val="1"/>
        </w:numPr>
        <w:rPr/>
      </w:pPr>
      <w:bookmarkStart w:id="214" w:name="__RefHeading___Toc3838923_2314609296"/>
      <w:bookmarkStart w:id="215" w:name="_Toc87"/>
      <w:bookmarkEnd w:id="214"/>
      <w:r>
        <w:rPr>
          <w:rtl w:val="true"/>
        </w:rPr>
        <w:t>[</w:t>
      </w:r>
      <w:r>
        <w:rPr>
          <w:rtl w:val="true"/>
        </w:rPr>
        <w:t>یعتبر فی کل من الأولین أمور</w:t>
      </w:r>
      <w:r>
        <w:rPr>
          <w:rtl w:val="true"/>
        </w:rPr>
        <w:t>]</w:t>
      </w:r>
      <w:bookmarkEnd w:id="215"/>
    </w:p>
    <w:p>
      <w:pPr>
        <w:pStyle w:val="Heading6"/>
        <w:numPr>
          <w:ilvl w:val="5"/>
          <w:numId w:val="1"/>
        </w:numPr>
        <w:rPr/>
      </w:pPr>
      <w:bookmarkStart w:id="216" w:name="__RefHeading___Toc3838925_2314609296"/>
      <w:bookmarkStart w:id="217" w:name="_Toc88"/>
      <w:bookmarkEnd w:id="216"/>
      <w:r>
        <w:rPr>
          <w:rtl w:val="true"/>
        </w:rPr>
        <w:t>[</w:t>
      </w:r>
      <w:r>
        <w:rPr>
          <w:rtl w:val="true"/>
        </w:rPr>
        <w:t>الأول</w:t>
      </w:r>
      <w:r>
        <w:rPr>
          <w:rtl w:val="true"/>
        </w:rPr>
        <w:t>]</w:t>
      </w:r>
      <w:bookmarkEnd w:id="21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یعتبر فی کل من الأولین </w:t>
      </w:r>
      <w:r>
        <w:rPr>
          <w:rStyle w:val="FootnoteAnchor"/>
          <w:rtl w:val="true"/>
        </w:rPr>
        <w:footnoteReference w:id="95"/>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قابلیة دخوله فی ملک الموصی و الموصی له معا، فلا تصح الوصیة بالخنزیر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المسلم لمستحلّه، و لا من مستحله للمسلم، و إن صحت من المستحل لمثله علی الأظهر، بناء علی إلزامهم بما التزموا به و تقریرهم علیه، خلافا لشیخنا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فمنع عنه، و إن اعترف بلزوم تقریرهم علیه</w:t>
      </w:r>
      <w:bookmarkStart w:id="218" w:name="pg19743_211421"/>
    </w:p>
    <w:p>
      <w:pPr>
        <w:pStyle w:val="BookText"/>
        <w:rPr/>
      </w:pPr>
      <w:bookmarkEnd w:id="218"/>
      <w:r>
        <w:rPr>
          <w:rFonts w:ascii="IRNazanin" w:hAnsi="IRNazanin" w:eastAsia="IRNazanin"/>
          <w:color w:val="111111"/>
          <w:sz w:val="28"/>
          <w:sz w:val="28"/>
          <w:szCs w:val="28"/>
          <w:rtl w:val="true"/>
          <w:lang w:bidi="fa-IR"/>
        </w:rPr>
        <w:t>لأنهم کغیرهم مکّلفون بالفروع أیضا، لقصور العلّة عن إثبات المدعی بعد الدلیل علی تقریرهم فیما بینهم، فلا تصح فیما لا مالیة له و ان کان ملکا کحبة الحنطة، فضلا عما لا یقبل الملک کالحشرات و فضلات الإنسان، و ان کانت ظاهرة</w:t>
      </w:r>
      <w:r>
        <w:rPr>
          <w:rFonts w:eastAsia="IRNazanin" w:cs="IRNazanin"/>
          <w:color w:val="111111"/>
          <w:sz w:val="28"/>
          <w:szCs w:val="28"/>
          <w:rtl w:val="true"/>
          <w:lang w:bidi="fa-IR"/>
        </w:rPr>
        <w:t>.</w:t>
      </w:r>
    </w:p>
    <w:p>
      <w:pPr>
        <w:pStyle w:val="Heading6"/>
        <w:numPr>
          <w:ilvl w:val="5"/>
          <w:numId w:val="1"/>
        </w:numPr>
        <w:rPr/>
      </w:pPr>
      <w:bookmarkStart w:id="219" w:name="__RefHeading___Toc3838927_2314609296"/>
      <w:bookmarkStart w:id="220" w:name="_Toc89"/>
      <w:bookmarkEnd w:id="219"/>
      <w:r>
        <w:rPr>
          <w:rtl w:val="true"/>
        </w:rPr>
        <w:t>[</w:t>
      </w:r>
      <w:r>
        <w:rPr>
          <w:rtl w:val="true"/>
        </w:rPr>
        <w:t>الثانی کونه ذا منفعة معتدّ بها غالبا</w:t>
      </w:r>
      <w:r>
        <w:rPr>
          <w:rtl w:val="true"/>
        </w:rPr>
        <w:t>]</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ذا منفعة معتدّ بها غالبا و ان لم یصح تملکه بل یکفی مجرد الاختصاص به بالید علیه، کالفیل و بعض المسوخ، بناء علی عدم جواز بیعه، لعموم أدلة الوصیة و التوسعة فیها، فلا تصح فیما لا منفعة فیه أصلا، أو کانت، و لکنها نادرة أو منحصرة فی المحرمة کالصنم و آلات اللهو المتخذة مما لا مالیة لمادته کالطین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بملک غیره لغیره کأن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زید لعمرو بعد وفاته، ثم أجاز المالک، و هو زید، صحت الوصیة، بناء علی صحة الفضولی لاستناد الوصیة حینئذ إلی المالک بالإجازة، و لو علّق ذلک علی وفاة نفسه بطلت الوصیة، و ان أجازها المالک، لخروجها عن معنی الوصیة الذی هو التعلیق علی موت الموصی، و لیس هو من الفضولی فی شی‌ء، لأن عقد الفضولی بالإجازة یستند الی المالک المجیز، و هنا المجیز غیر 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بعد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التعلیق علی موته، و الموصی غیر مالک، و بإجازة المالک لا یملک حتی ینفذ تملیکه المعلق علی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قید الوصیة بتملکه قبل موته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أعطوا دار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ملکتها فی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لعمرو بعد وفاتی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ملکها، فالأقرب الصحة بناء علی صحة مثل ذلک فی الفضولی فیما لو باع ثم ملک، ما لم یظهر منه ما یستلزم العدول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احتمل البطلان، لما تقدّم من وجهه فی أم الولد لو أطلق الوصیة بها</w:t>
      </w:r>
      <w:r>
        <w:rPr>
          <w:rFonts w:eastAsia="IRNazanin" w:cs="IRNazanin"/>
          <w:color w:val="111111"/>
          <w:sz w:val="28"/>
          <w:szCs w:val="28"/>
          <w:rtl w:val="true"/>
          <w:lang w:bidi="fa-IR"/>
        </w:rPr>
        <w:t>.</w:t>
      </w:r>
    </w:p>
    <w:p>
      <w:pPr>
        <w:pStyle w:val="Heading6"/>
        <w:numPr>
          <w:ilvl w:val="5"/>
          <w:numId w:val="1"/>
        </w:numPr>
        <w:rPr/>
      </w:pPr>
      <w:bookmarkStart w:id="221" w:name="__RefHeading___Toc3838929_2314609296"/>
      <w:bookmarkStart w:id="222" w:name="_Toc90"/>
      <w:bookmarkEnd w:id="221"/>
      <w:r>
        <w:rPr>
          <w:rtl w:val="true"/>
        </w:rPr>
        <w:t>[</w:t>
      </w:r>
      <w:r>
        <w:rPr>
          <w:rtl w:val="true"/>
        </w:rPr>
        <w:t>لو أوصی بکلی ثم ملک فردا</w:t>
      </w:r>
      <w:r>
        <w:rPr>
          <w:rtl w:val="true"/>
        </w:rPr>
        <w:t>]</w:t>
      </w:r>
      <w:bookmarkEnd w:id="22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أوصی بکلی ثم ملک فردا صحت الوصیة و أعطی الموجود أو</w:t>
      </w:r>
      <w:bookmarkStart w:id="223" w:name="pg19743_211422"/>
    </w:p>
    <w:p>
      <w:pPr>
        <w:pStyle w:val="BookText"/>
        <w:rPr/>
      </w:pPr>
      <w:bookmarkEnd w:id="223"/>
      <w:r>
        <w:rPr>
          <w:rFonts w:ascii="IRNazanin" w:hAnsi="IRNazanin" w:eastAsia="IRNazanin"/>
          <w:color w:val="111111"/>
          <w:sz w:val="28"/>
          <w:sz w:val="28"/>
          <w:szCs w:val="28"/>
          <w:rtl w:val="true"/>
          <w:lang w:bidi="fa-IR"/>
        </w:rPr>
        <w:t>مثله للموصی له، و لم یتعین الأول، لعدم انحصار الانطباق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حیث کان مخرج الوصیة هو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لک وجه اختصاصها فی اللحوق بما إذا کان متعلّقا بالمال مما ینقل، لا کل ما له نقله فی حیاته و لو مع أخذ العوض عنه بالصلح الذی مفاده حینئذ هو الاسقاط و الإبراء، فلیس له الإیصاء به، لعدم الدلیل علی أن للمیت فی حقوقه الثلث، و انما الوارد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فی ماله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انتقال ما ینقل منه بالإرث إلی الوارث، فلورود الدلیل علیه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 المیت من حق فلوارثه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تنفذ وصیته بالخیار المجرّد عن نقل متعلقة مع فرض عدم سقوطه به، و ان کان مما یورث لعدم تقدیره بالمال، حتی یخرج من ثلثه أو یشارک الورثة فی نفس السلطنة لما عرفته من عدم الدلیل و الاستصحاب غیر جار فی المقام، و ان کان الحق له فی الحیاة، لأن الولایة علی الإیصاء عنوان مستقل غیر السلطنة فی حال الحیاة، سیما بناء علی أن المیت لا یملک إلا فیما قام الدلیل علی انه بحکم ماله</w:t>
      </w:r>
      <w:r>
        <w:rPr>
          <w:rFonts w:eastAsia="IRNazanin" w:cs="IRNazanin"/>
          <w:color w:val="111111"/>
          <w:sz w:val="28"/>
          <w:szCs w:val="28"/>
          <w:rtl w:val="true"/>
          <w:lang w:bidi="fa-IR"/>
        </w:rPr>
        <w:t>.</w:t>
      </w:r>
    </w:p>
    <w:p>
      <w:pPr>
        <w:pStyle w:val="Heading4"/>
        <w:numPr>
          <w:ilvl w:val="3"/>
          <w:numId w:val="1"/>
        </w:numPr>
        <w:rPr/>
      </w:pPr>
      <w:bookmarkStart w:id="224" w:name="__RefHeading___Toc3838931_2314609296"/>
      <w:bookmarkStart w:id="225" w:name="_Toc91"/>
      <w:bookmarkEnd w:id="224"/>
      <w:r>
        <w:rPr>
          <w:rtl w:val="true"/>
        </w:rPr>
        <w:t>[</w:t>
      </w:r>
      <w:r>
        <w:rPr>
          <w:rtl w:val="true"/>
        </w:rPr>
        <w:t>المطلب الثانی تنفذ الوصیة فی ثلث ماله</w:t>
      </w:r>
      <w:r>
        <w:rPr>
          <w:rtl w:val="true"/>
        </w:rPr>
        <w:t>]</w:t>
      </w:r>
      <w:bookmarkEnd w:id="225"/>
    </w:p>
    <w:p>
      <w:pPr>
        <w:pStyle w:val="Heading5"/>
        <w:numPr>
          <w:ilvl w:val="4"/>
          <w:numId w:val="1"/>
        </w:numPr>
        <w:rPr/>
      </w:pPr>
      <w:bookmarkStart w:id="226" w:name="__RefHeading___Toc3838933_2314609296"/>
      <w:bookmarkStart w:id="227" w:name="_Toc92"/>
      <w:bookmarkEnd w:id="226"/>
      <w:r>
        <w:rPr>
          <w:rtl w:val="true"/>
        </w:rPr>
        <w:t>اشارة</w:t>
      </w:r>
      <w:bookmarkEnd w:id="22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تنفذ الوصیة فی ثلث ماله فما دون مطلقا، مع رضاء الوارث و عدمه مشاعا کان الموصی به أو متعینا بتعیینه أو بتفویض التعیین الی وصیته مع قصد ذلک و عدمه، و لو أوصی بما زاد علیه توقف فی الزائد علی إجازة الوارث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بقسمیه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معتضدا منقوله بدعوی غیر واحد عدم وجدان الخلاف فیه، إلا ما یحکی عن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النفوذ فی جمیع ما أوصی به، و ان کان فی الکل،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أوصی بالثلث فهو الغایة فی الوصیة، فإن أوصی بماله کله فهو أعلم بما فعل، و یلزم الوصی إنفاذ وصیته علی ما أوصی</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کونه صریحا فی المخالفة لقوة احتمال إرادة وجوب العمل بالوصیة مطلقا و ان زاد علی الثلث ما لم یعلم الإجحاف بالورثة، حملا للوصیة التی هی فعله علی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الموصی به مما یخرج من الأصل، لا من حق الورثة کما یستفاد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أعلم بما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ما نحن فیه من الوصیة بما یرجع الی حق الورثة فی غیر الثلث الذی هو غایة ماله ان یوصی به فی ماله کما هو صریح صدر عبارته، و ان کنا لا نوافقه فی تلک المسألة أیضا، لعدم نفوذها فیما زاد علی الثلث إلا فیما علم خروجه من الأصل لا نفوذها ما لم یعلم الإجحاف بالورثة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بالشذوذ مخالف لصریح النصوص المستفیضة الدالة علی رد الوصیة بما زاد علی الثلث الیه، فلا یتمسک له بإطلاقات الوصیة، و بالرضوی </w:t>
      </w:r>
      <w:r>
        <w:rPr>
          <w:rStyle w:val="FootnoteAnchor"/>
          <w:rtl w:val="true"/>
        </w:rPr>
        <w:footnoteReference w:id="97"/>
      </w:r>
      <w:r>
        <w:rPr>
          <w:rFonts w:ascii="IRNazanin" w:hAnsi="IRNazanin" w:eastAsia="IRNazanin"/>
          <w:color w:val="111111"/>
          <w:sz w:val="28"/>
          <w:sz w:val="28"/>
          <w:szCs w:val="28"/>
          <w:rtl w:val="true"/>
          <w:lang w:bidi="fa-IR"/>
        </w:rPr>
        <w:t>و 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أحق بماله ما دام فیه الروح ان أوصی به کله فهو جائز</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و بخبر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أوصی بترکته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و غیر ذلک لأبی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أوصی الیّ بجمیع ما خلّف لک، و خلّف ابنتی أخت له، فرأیک فی ذلک؟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 ما خلّف و ابعث به، فبعت و بعثت به الیه، فکتب إلی قد وصل</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التعارض بینهما، فهو من تعارض العموم من وجه،</w:t>
      </w:r>
      <w:bookmarkStart w:id="228" w:name="pg19743_211424"/>
    </w:p>
    <w:p>
      <w:pPr>
        <w:pStyle w:val="BookText"/>
        <w:rPr/>
      </w:pPr>
      <w:bookmarkEnd w:id="228"/>
      <w:r>
        <w:rPr>
          <w:rFonts w:ascii="IRNazanin" w:hAnsi="IRNazanin" w:eastAsia="IRNazanin"/>
          <w:color w:val="111111"/>
          <w:sz w:val="28"/>
          <w:sz w:val="28"/>
          <w:szCs w:val="28"/>
          <w:rtl w:val="true"/>
          <w:lang w:bidi="fa-IR"/>
        </w:rPr>
        <w:t xml:space="preserve">و الترجیح لما دل علی الرد الی الثلث من وجوه عدیدة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 w:name="__RefHeading___Toc3838935_2314609296"/>
      <w:bookmarkStart w:id="230" w:name="_Toc93"/>
      <w:bookmarkEnd w:id="229"/>
      <w:r>
        <w:rPr>
          <w:rtl w:val="true"/>
        </w:rPr>
        <w:t>[</w:t>
      </w:r>
      <w:r>
        <w:rPr>
          <w:rtl w:val="true"/>
        </w:rPr>
        <w:t>لو أوصی بما زاد علی الثلث</w:t>
      </w:r>
      <w:r>
        <w:rPr>
          <w:rtl w:val="true"/>
        </w:rPr>
        <w:t>]</w:t>
      </w:r>
      <w:bookmarkEnd w:id="230"/>
    </w:p>
    <w:p>
      <w:pPr>
        <w:pStyle w:val="BookText"/>
        <w:rPr/>
      </w:pPr>
      <w:r>
        <w:rPr>
          <w:rFonts w:ascii="IRNazanin" w:hAnsi="IRNazanin" w:eastAsia="IRNazanin"/>
          <w:color w:val="111111"/>
          <w:sz w:val="28"/>
          <w:sz w:val="28"/>
          <w:szCs w:val="28"/>
          <w:rtl w:val="true"/>
          <w:lang w:bidi="fa-IR"/>
        </w:rPr>
        <w:t>و کیف کان فلو أوصی بما زاد علی الثلث توقف نفوذها فی الزائد علی إجازة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أجاز بعد الموت نفذت الوصیة فیه بلا خلاف، بل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سواء ردها قبل الموت أم لا، لعدم تأثیر الرد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أجازها قبل الموت، ففی نفوذها، و ان ردها بعد الموت کما علیه الأکثر، و عدمه کما عن المفید و سلار و ابن حمزة و الحلی؟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للأول ما رواه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رباط عن منصور بن حازم قال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أوصی بوصیة أکثر من الثلث و ورثته شهود فأجازوا ذلک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و ما رواه المشایخ الثلاثة 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أوصی بوصیة و ورثته شهود فأجازوا ذلک، فلما مات الرجل نقضوا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لهم أن یردّوا ما أقروا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ذلک الوصیة جائزة علیهم إذا أقرّوا بها فی حیاته</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و رواه المشایخ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اللّه مراقدهم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عن منصور بن حازم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حجة المانعین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الوارث لم یکن ذا حق قبل موت المورث حتی یکون مفاد إجازته إسقاطه، فهو من إسقاط ما لم یجب، کإسقاط الصداق قبل النکاح، و حق الشفعة قبل بیع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اجتهاد فی مقابل النصوص المقبولة عند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تطبیقه علی القاعدة، لا لما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الوجوه التی یرجع محصلها الی ثبوت حق للوارث، و ان لم یملک قبل الموت، و أن عدم الملک لا یستلزم عدم الحق لأنه مصادرة مختصة، سیما بناء علی تعمیم الحکم، لوقوعها فی حالتی الصحة و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لأن أسباب التملیک الواقعة من الملک موجبة لترتب المسببات علیها بنحو الدوام من دون تقیید بزمان حیاته، لاقتضاء الملک الطلق ذلک، و لذا لو آجر داره مدة تزید علی حیاته صحت الإجازة فی تمام تلک المدة، و انتقلت العین مسلوبة المنفعة فی بقیة المدة إلی الوارث، بخلاف الوقف لو آجره کذلک، فإنه تنفسخ الإجارة بموته، لان ملکه له مقیّد بزمان حیاته، فالموت فی الوقف منتهی زمن التملک، و فی غیره قاطع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الوصیة أیضا إنشاء تملیک من المالک، لکن لما کان مشروطا بالموت صادف زمان تحقق الشرط وجود المانع، و هو حق الوارث، بالإرث، فعدم ترتب الأثر انما هو لوجود المانع دون عدم المقتضی، و لذا کانت الإجازة من الوارث تنفیذا للوصیة لا تملیکا منه للموصی له، فالموصی له یتلقی الموصی به من الموصی لا من الوارث، فإذا أجاز الوارث فی حیاة الموصی نفذت الوصیة عند موته بالإجازة التی اقتضاء دوامها عدم المانع عند تحقق شرط التملیک بعد وجود المقتضی له من الوصیة فالموجب لعدم المانع فی وقته فی الحقیقة دوام الإجازة لا حدوثها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الإجازة کالرد، فکما لا تأثیر لرد الوارث قبل الموت، فکذا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فی الحیاة لا یبطل الوصیة المستمرة ببقاء الموصی علیها الی الموت، و لذا تنفذ بالإجازة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وقع الرد بعد الموت لم تؤثر الإجازة بعده، لانقطاع الوصیة به، و النصوص المتقدمة إنما دلت علی عدم تأثیر ردّ الوارث الواقع بعد الموت لا قبله، بل و لا المقارن له بحیث یکون زمان الموت ظرفا لتحقق الشرط و المانع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ظهر من بعض نفوذ الإجازة فی الحیاة مطلقا و عدم تأثیر الرد بعدها أصلا و إن کان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نظرا إلی إطلاق خبر المنصور المتقدم، کإطلاق الفتاوی بالنفوذ مع الإجازة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الإطلاق مسوق لبیان تأثیر الإجازة فی النفوذ دفعا لتوهم عدم تأثیرها أصلا کما هو أحد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یتم ذلک بناء علی أن الدلیل هو سقوط الحق بالإجازة، و قد عرفت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لا دلیل علی أن الرد بعد الإجازة لا تأثیر له مطلقا، و إنما المسلّم عدم تأثیره بعد الموت لو وقعت الإجازة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یتم ما ذکرناه من وجه تطبیق ذلک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فلو أجاز فی الحیاة و رد بعدها کذلک لم تبطل الوصیة و صحت الإجازة بعدهما مطلقا، قبل موت الموصی و بعده، لما عرفت من استمرار الوصیة، و أنها تجری مجری تجددها آنا فآنا الی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فالأظهر ما علیه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نفوذ الوصیة فیما زاد علی الثلث لو أجاز الوارث فی حیاة المورث</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هل الحکم أی النفوذ فیما زاد علی الثلث بإجازة الوارث فی حیاة الموصی مخصوص بما إذا کانت الإجازة فی مرض الموصی أو یعم حالة الصحة أیضا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بالأول ه بل نسب إلی أکثرهم، و لعله استشعر ذلک من استدلالهم علیه بأن اجازة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 لحقه و ان لم یملک قبل الموت من نحو حق ملک أن یملک، و معلوم أن ذلک</w:t>
      </w:r>
      <w:bookmarkStart w:id="231" w:name="pg19743_211427"/>
    </w:p>
    <w:p>
      <w:pPr>
        <w:pStyle w:val="BookText"/>
        <w:rPr/>
      </w:pPr>
      <w:bookmarkEnd w:id="231"/>
      <w:r>
        <w:rPr>
          <w:rFonts w:ascii="IRNazanin" w:hAnsi="IRNazanin" w:eastAsia="IRNazanin"/>
          <w:color w:val="111111"/>
          <w:sz w:val="28"/>
          <w:sz w:val="28"/>
          <w:szCs w:val="28"/>
          <w:rtl w:val="true"/>
          <w:lang w:bidi="fa-IR"/>
        </w:rPr>
        <w:t>انما یتم فی مرض الموت بناء علی ثبوت حق له فیه، و لذا کانت منجزاته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ضعف المبنی من أصله و عدم استلزام خروج المنجزات من الثلث ثبوت حق للوارث فی حیاة المورث، بل هو للتعبد بالأدلة الخاصة بناء علی دلالتها علیه، و ان منعنا عن ذلک فی محله و قلنا بخروجه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یدفعه عموم النصوص المتقدمة الناشی عن ترک الاستفصال الشامل لما لو وقعت الإجازة فی حال صحة الموصی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الوارث واحدا فواضح، و ان کان متعددا و أجازوا جمیعا فکذلک، و ان أجاز بعضهم نفذت الوصیة فی حقه خاصة بقدر ما یخصه من الزائد، کما لو کان للموصی ابن و بنت و أوصی لزید بنصف ماله قسمت الترکة ثمان عشرة حصة، حاصلة من ضرب ثلاثة فی ستة، فللموصی له الثلث و هو ستة بلا توقف علی الإجازة، و الباقی و هو اثنتا عشرة، بحسب الأصل للورثة، فللابن الثلثان منها و هو ثمانیة، و للبنت الثلث و هو أربعة، فإذا کانت الوصیة بالنصف و هو تسعة من ثمانیة عشر فقد أوصی بما زاد علی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للابن منها اثنان و للبنت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أجازا معا، أضیفت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الذکر اثنان و من سهم الأنثی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الثلث، فیبلغ التسعة الموصی به، و هو النصف، و کان بعد إجازتهما للابن ستة و للبنت ثلاثة، و ان أجاز أحدهما دون الآخر أضیف إلی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له من الثلاثة</w:t>
      </w:r>
      <w:r>
        <w:rPr>
          <w:rFonts w:eastAsia="IRNazanin" w:cs="IRNazanin"/>
          <w:color w:val="111111"/>
          <w:sz w:val="28"/>
          <w:szCs w:val="28"/>
          <w:rtl w:val="true"/>
          <w:lang w:bidi="fa-IR"/>
        </w:rPr>
        <w:t>.</w:t>
      </w:r>
    </w:p>
    <w:p>
      <w:pPr>
        <w:pStyle w:val="Heading5"/>
        <w:numPr>
          <w:ilvl w:val="4"/>
          <w:numId w:val="1"/>
        </w:numPr>
        <w:rPr/>
      </w:pPr>
      <w:bookmarkStart w:id="232" w:name="__RefHeading___Toc3838937_2314609296"/>
      <w:bookmarkStart w:id="233" w:name="_Toc94"/>
      <w:bookmarkEnd w:id="232"/>
      <w:r>
        <w:rPr>
          <w:rtl w:val="true"/>
        </w:rPr>
        <w:t>[</w:t>
      </w:r>
      <w:r>
        <w:rPr>
          <w:rtl w:val="true"/>
        </w:rPr>
        <w:t>یعتبر فی المجیز حال الإجازة أن یکون جائز التصرف</w:t>
      </w:r>
      <w:r>
        <w:rPr>
          <w:rtl w:val="true"/>
        </w:rPr>
        <w:t>]</w:t>
      </w:r>
      <w:bookmarkEnd w:id="23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یعتبر فی المجیز حال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جائز التصرف، فلا تصح الإجازة من المجنون حال جنونه، و بحکمه السکران و المغمی علیه، و لا من الصبی لدون العشر، و أما المحجر علیه لفلس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وقعت الإجازة فی حیاة الموصی نفذت، لأنها لیست تصرفا مالیا و لا متعلقا بماله المتعلق به حق الغرماء، و ان وقعت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قلنا بکون الإجازة ناقلة</w:t>
      </w:r>
      <w:bookmarkStart w:id="234" w:name="pg19743_211428"/>
    </w:p>
    <w:p>
      <w:pPr>
        <w:pStyle w:val="BookText"/>
        <w:rPr/>
      </w:pPr>
      <w:bookmarkEnd w:id="234"/>
      <w:r>
        <w:rPr>
          <w:rFonts w:ascii="IRNazanin" w:hAnsi="IRNazanin" w:eastAsia="IRNazanin"/>
          <w:color w:val="111111"/>
          <w:sz w:val="28"/>
          <w:sz w:val="28"/>
          <w:szCs w:val="28"/>
          <w:rtl w:val="true"/>
          <w:lang w:bidi="fa-IR"/>
        </w:rPr>
        <w:t>و ان الموصی له یتلقی من الوارث المجیز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بعض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تنفذ لتعلق حق الغرماء به قبلها، و ان قلنا بأنها کاشفة، فیحتمل الأمران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 نفوذ الوصیة بالإجازة التی مفادها الرضا بتملیک الموصی عند الموت لمن أوصی، و لم یکن هو حینئذ مالا له حتی یتعلق به حق الغرماء، و العدم بناء علی سببیة الإرث لملک الوارث الموجب لتعلق حق الغریم به، من غیر فرق بین کون الإجازة ناقلة أو کاشفة إلا فی زمان النقل من حین الإجازة أو عند الموت، و هو لا یجدی فرقا فی تعلق حق الغریم بعد الدخول فی ملک الوارث المفلّس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یدعی أن ترتب ملک الموصی له علی ملک الوارث علی الکشف انما هو بالذات و العلیة، لا بالزمان نحو شراء الولد أحد عمودیه و مثل هذا النحو من الملک لعدم استقراره لا یتعلق به حق الغریم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مناط الاستقرار و عدمه بعد أن کان بید المجیز المفلّس لم تصح منه الإجازة حتی یخرج بها عما یتعلق به حق الغریم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المنع عن الإجازة فرع تعلّق الحق، و هو أول الکلام، و مرجعه الی أن المفلّس یمکنه صیرورة المال متعلقا به حق الغریم و غیر متعلق به، و اختیاره الثانی بالإجازة لیس تصرفا فیما تعلق به حق الغیر حتی یکون ممنوعا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أول الأمرین المحتملین هو الأقوی، و ان قلنا بتقدم ملک الوارث له طبعا علی الکشف أیضا</w:t>
      </w:r>
      <w:r>
        <w:rPr>
          <w:rFonts w:eastAsia="IRNazanin" w:cs="IRNazanin"/>
          <w:color w:val="111111"/>
          <w:sz w:val="28"/>
          <w:szCs w:val="28"/>
          <w:rtl w:val="true"/>
          <w:lang w:bidi="fa-IR"/>
        </w:rPr>
        <w:t>.</w:t>
      </w:r>
    </w:p>
    <w:p>
      <w:pPr>
        <w:pStyle w:val="Heading5"/>
        <w:numPr>
          <w:ilvl w:val="4"/>
          <w:numId w:val="1"/>
        </w:numPr>
        <w:rPr/>
      </w:pPr>
      <w:bookmarkStart w:id="235" w:name="__RefHeading___Toc3838939_2314609296"/>
      <w:bookmarkStart w:id="236" w:name="_Toc95"/>
      <w:bookmarkEnd w:id="235"/>
      <w:r>
        <w:rPr>
          <w:rtl w:val="true"/>
        </w:rPr>
        <w:t>[</w:t>
      </w:r>
      <w:r>
        <w:rPr>
          <w:rtl w:val="true"/>
        </w:rPr>
        <w:t>بقی فی المقام مسائل</w:t>
      </w:r>
      <w:r>
        <w:rPr>
          <w:rtl w:val="true"/>
        </w:rPr>
        <w:t>]</w:t>
      </w:r>
      <w:bookmarkEnd w:id="236"/>
    </w:p>
    <w:p>
      <w:pPr>
        <w:pStyle w:val="Heading6"/>
        <w:numPr>
          <w:ilvl w:val="5"/>
          <w:numId w:val="1"/>
        </w:numPr>
        <w:rPr/>
      </w:pPr>
      <w:bookmarkStart w:id="237" w:name="__RefHeading___Toc3838941_2314609296"/>
      <w:bookmarkStart w:id="238" w:name="_Toc96"/>
      <w:bookmarkEnd w:id="237"/>
      <w:r>
        <w:rPr>
          <w:rtl w:val="true"/>
        </w:rPr>
        <w:t>اشارة</w:t>
      </w:r>
      <w:bookmarkEnd w:id="238"/>
    </w:p>
    <w:p>
      <w:pPr>
        <w:pStyle w:val="BookText"/>
        <w:rPr/>
      </w:pPr>
      <w:r>
        <w:rPr>
          <w:rFonts w:ascii="IRNazanin" w:hAnsi="IRNazanin" w:eastAsia="IRNazanin"/>
          <w:color w:val="111111"/>
          <w:sz w:val="28"/>
          <w:sz w:val="28"/>
          <w:szCs w:val="28"/>
          <w:rtl w:val="true"/>
          <w:lang w:bidi="fa-IR"/>
        </w:rPr>
        <w:t>بقی فی المقام مسائل</w:t>
      </w:r>
    </w:p>
    <w:p>
      <w:pPr>
        <w:pStyle w:val="Heading6"/>
        <w:numPr>
          <w:ilvl w:val="5"/>
          <w:numId w:val="1"/>
        </w:numPr>
        <w:rPr/>
      </w:pPr>
      <w:bookmarkStart w:id="239" w:name="__RefHeading___Toc3838943_2314609296"/>
      <w:bookmarkStart w:id="240" w:name="_Toc97"/>
      <w:bookmarkEnd w:id="239"/>
      <w:r>
        <w:rPr>
          <w:rtl w:val="true"/>
        </w:rPr>
        <w:t>[</w:t>
      </w:r>
      <w:r>
        <w:rPr>
          <w:rtl w:val="true"/>
        </w:rPr>
        <w:t>الأولی یعتبر فی المجیز أن یکون وارثا عند الموت</w:t>
      </w:r>
      <w:r>
        <w:rPr>
          <w:rtl w:val="true"/>
        </w:rPr>
        <w:t>]</w:t>
      </w:r>
      <w:bookmarkEnd w:id="24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المجیز أن یکون وارثا عند الموت، لأنه وقت انتقال الترکة إلیه، لا عند الوصیة، فلو أجاز من کان وارثا عند الوصیة و کان الوارث غیره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لموته أو لغیره من الأسباب، لم تنفع 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ولد له ولد بعد الوصیة اعتبرت أجازته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انعکس الأمر</w:t>
      </w:r>
      <w:bookmarkStart w:id="241" w:name="pg19743_211429"/>
    </w:p>
    <w:p>
      <w:pPr>
        <w:pStyle w:val="BookText"/>
        <w:rPr/>
      </w:pPr>
      <w:bookmarkEnd w:id="241"/>
      <w:r>
        <w:rPr>
          <w:rFonts w:ascii="IRNazanin" w:hAnsi="IRNazanin" w:eastAsia="IRNazanin"/>
          <w:color w:val="111111"/>
          <w:sz w:val="28"/>
          <w:sz w:val="28"/>
          <w:szCs w:val="28"/>
          <w:rtl w:val="true"/>
          <w:lang w:bidi="fa-IR"/>
        </w:rPr>
        <w:t>بأن لم یکن المجیز عند الوصیة وارثا، سواء کان أجنبیا أو قرابة ثم صار وارثا عند الموت، لم تعتبر إجازته السابقة، لعدم التأثیر و لو شأنا عند الإنشاء، و عدم الإنشاء وقت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یقاس ذلک بالإجازة فی عقد الفضولی، و لا فیه بمسألة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ثم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عدم الحاجة فیه الی لحوق الإجازة بعد الملک، بل نظیره فی الفضولی ما لو أجار، ثم ملک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بالإجازة السابقة أول الکلام، بل هو ممنوع، و ان جوزنا إجازة الإجازة لأنها فی الحقیقة هی إجازة العقد و إنشاء لامضائه و لو بتوسط إجازة الغیر، و هنا نقول أیضا بکفایة إجازة الغیر، لاتحاد المناط، و هو اجازة عقد الوصیة و لو بتوسط اجازة الغیر</w:t>
      </w:r>
      <w:r>
        <w:rPr>
          <w:rFonts w:eastAsia="IRNazanin" w:cs="IRNazanin"/>
          <w:color w:val="111111"/>
          <w:sz w:val="28"/>
          <w:szCs w:val="28"/>
          <w:rtl w:val="true"/>
          <w:lang w:bidi="fa-IR"/>
        </w:rPr>
        <w:t>.</w:t>
      </w:r>
    </w:p>
    <w:p>
      <w:pPr>
        <w:pStyle w:val="Heading6"/>
        <w:numPr>
          <w:ilvl w:val="5"/>
          <w:numId w:val="1"/>
        </w:numPr>
        <w:rPr/>
      </w:pPr>
      <w:bookmarkStart w:id="242" w:name="__RefHeading___Toc3838945_2314609296"/>
      <w:bookmarkStart w:id="243" w:name="_Toc98"/>
      <w:bookmarkEnd w:id="242"/>
      <w:r>
        <w:rPr>
          <w:rtl w:val="true"/>
        </w:rPr>
        <w:t>[</w:t>
      </w:r>
      <w:r>
        <w:rPr>
          <w:rtl w:val="true"/>
        </w:rPr>
        <w:t>الثانیة الإجازة معناها الإمضاء و التنفیذ</w:t>
      </w:r>
      <w:r>
        <w:rPr>
          <w:rtl w:val="true"/>
        </w:rPr>
        <w:t>]</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الإجازة معناها الإمضاء و التنفیذ کانت إنشاء فلا یکفی مجرد الرضا و الطیب، کما یکفی ذلک فی أکل طعام الغیر و لبس لباسه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للاکتفاء فی أمثال ذلک من الابحات بإحراز الرضا بل لا یستغنی باذنه لو أذن له بالوصیة بما زاد عن لحوق الإجازة بعدها فی التنفیذ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یکتفی بما یدل علی تحققه قولا بإحدی الدلالات الثلاث، و فعلا کما فی سائر الأسباب المثبتة للحقوق و المسقطة لها</w:t>
      </w:r>
      <w:r>
        <w:rPr>
          <w:rFonts w:eastAsia="IRNazanin" w:cs="IRNazanin"/>
          <w:color w:val="111111"/>
          <w:sz w:val="28"/>
          <w:szCs w:val="28"/>
          <w:rtl w:val="true"/>
          <w:lang w:bidi="fa-IR"/>
        </w:rPr>
        <w:t>.</w:t>
      </w:r>
    </w:p>
    <w:p>
      <w:pPr>
        <w:pStyle w:val="Heading6"/>
        <w:numPr>
          <w:ilvl w:val="5"/>
          <w:numId w:val="1"/>
        </w:numPr>
        <w:rPr/>
      </w:pPr>
      <w:bookmarkStart w:id="244" w:name="__RefHeading___Toc3838947_2314609296"/>
      <w:bookmarkStart w:id="245" w:name="_Toc99"/>
      <w:bookmarkEnd w:id="244"/>
      <w:r>
        <w:rPr>
          <w:rtl w:val="true"/>
        </w:rPr>
        <w:t>[</w:t>
      </w:r>
      <w:r>
        <w:rPr>
          <w:rtl w:val="true"/>
        </w:rPr>
        <w:t>الثالثة لیست الإجازة من الوارث علی الفور</w:t>
      </w:r>
      <w:r>
        <w:rPr>
          <w:rtl w:val="true"/>
        </w:rPr>
        <w:t>]</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الإجازة من الوارث فیما زاد علی الثلث علی سبیل الفور، للأصل، و إطلاق النص و الفتوی، کقبول الموصی له و إجازة الفضولی</w:t>
      </w:r>
      <w:r>
        <w:rPr>
          <w:rFonts w:eastAsia="IRNazanin" w:cs="IRNazanin"/>
          <w:color w:val="111111"/>
          <w:sz w:val="28"/>
          <w:szCs w:val="28"/>
          <w:rtl w:val="true"/>
          <w:lang w:bidi="fa-IR"/>
        </w:rPr>
        <w:t>.</w:t>
      </w:r>
    </w:p>
    <w:p>
      <w:pPr>
        <w:pStyle w:val="Heading6"/>
        <w:numPr>
          <w:ilvl w:val="5"/>
          <w:numId w:val="1"/>
        </w:numPr>
        <w:rPr/>
      </w:pPr>
      <w:bookmarkStart w:id="246" w:name="__RefHeading___Toc3838949_2314609296"/>
      <w:bookmarkStart w:id="247" w:name="_Toc100"/>
      <w:bookmarkEnd w:id="246"/>
      <w:r>
        <w:rPr>
          <w:rtl w:val="true"/>
        </w:rPr>
        <w:t>[</w:t>
      </w:r>
      <w:r>
        <w:rPr>
          <w:rtl w:val="true"/>
        </w:rPr>
        <w:t>الرابعة لو وقع الاختلاف بین الوصی و الورثة</w:t>
      </w:r>
      <w:r>
        <w:rPr>
          <w:rtl w:val="true"/>
        </w:rPr>
        <w:t>]</w:t>
      </w:r>
      <w:bookmarkEnd w:id="24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وقع الاختلاف بین الوصی و الورثة فی أصل الوصیة أو فی الزیادة علی الثلث أو فی القدر الزائد علیه أو فی أصل الإجازة أو فی قدر المجاز، کان المرجع ما یقتضیه میزان التنازع </w:t>
      </w:r>
      <w:r>
        <w:rPr>
          <w:rStyle w:val="FootnoteAnchor"/>
          <w:rtl w:val="true"/>
        </w:rPr>
        <w:footnoteReference w:id="104"/>
      </w:r>
      <w:bookmarkStart w:id="248" w:name="pg19743_211430"/>
    </w:p>
    <w:p>
      <w:pPr>
        <w:pStyle w:val="Heading6"/>
        <w:numPr>
          <w:ilvl w:val="5"/>
          <w:numId w:val="1"/>
        </w:numPr>
        <w:rPr/>
      </w:pPr>
      <w:bookmarkStart w:id="249" w:name="__RefHeading___Toc3838951_2314609296"/>
      <w:bookmarkStart w:id="250" w:name="_Toc101"/>
      <w:bookmarkEnd w:id="248"/>
      <w:bookmarkEnd w:id="249"/>
      <w:r>
        <w:rPr>
          <w:rtl w:val="true"/>
        </w:rPr>
        <w:t>[</w:t>
      </w:r>
      <w:r>
        <w:rPr>
          <w:rtl w:val="true"/>
        </w:rPr>
        <w:t>الخامسة للموصی تعیین ثلثه من الترکة</w:t>
      </w:r>
      <w:r>
        <w:rPr>
          <w:rtl w:val="true"/>
        </w:rPr>
        <w:t>]</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للموصی تعیین ثلثه فی عین مخصوصة من الترکة، و له تفویض التعیین إلی الوصی، فیتعین بتعیینه و مع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ثلث مالی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شریکا مع الورثة بالإشاعة</w:t>
      </w:r>
      <w:r>
        <w:rPr>
          <w:rFonts w:eastAsia="IRNazanin" w:cs="IRNazanin"/>
          <w:color w:val="111111"/>
          <w:sz w:val="28"/>
          <w:szCs w:val="28"/>
          <w:rtl w:val="true"/>
          <w:lang w:bidi="fa-IR"/>
        </w:rPr>
        <w:t>.</w:t>
      </w:r>
    </w:p>
    <w:p>
      <w:pPr>
        <w:pStyle w:val="Heading6"/>
        <w:numPr>
          <w:ilvl w:val="5"/>
          <w:numId w:val="1"/>
        </w:numPr>
        <w:rPr/>
      </w:pPr>
      <w:bookmarkStart w:id="251" w:name="__RefHeading___Toc3838953_2314609296"/>
      <w:bookmarkStart w:id="252" w:name="_Toc102"/>
      <w:bookmarkEnd w:id="251"/>
      <w:r>
        <w:rPr>
          <w:rtl w:val="true"/>
        </w:rPr>
        <w:t>[</w:t>
      </w:r>
      <w:r>
        <w:rPr>
          <w:rtl w:val="true"/>
        </w:rPr>
        <w:t>السادسة لو کان الموصی به منفعة عین مؤبدة أو موقتة</w:t>
      </w:r>
      <w:r>
        <w:rPr>
          <w:rtl w:val="true"/>
        </w:rPr>
        <w:t>]</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الموصی به منفعة عین مؤبدة أو موقتة، و أمکن معرفة قیمتها بنفسها، فواضح کمنفعة الدار سنة أو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فطریق معرفة الموصی به هو أن تقوّم العین بمنفعتها و تقوم مسلوبة المنفعة فی تلک المدة، فما به التفاوت بین القیمتین هو الموصی به</w:t>
      </w:r>
      <w:r>
        <w:rPr>
          <w:rFonts w:eastAsia="IRNazanin" w:cs="IRNazanin"/>
          <w:color w:val="111111"/>
          <w:sz w:val="28"/>
          <w:szCs w:val="28"/>
          <w:rtl w:val="true"/>
          <w:lang w:bidi="fa-IR"/>
        </w:rPr>
        <w:t>.</w:t>
      </w:r>
    </w:p>
    <w:p>
      <w:pPr>
        <w:pStyle w:val="Heading6"/>
        <w:numPr>
          <w:ilvl w:val="5"/>
          <w:numId w:val="1"/>
        </w:numPr>
        <w:rPr/>
      </w:pPr>
      <w:bookmarkStart w:id="253" w:name="__RefHeading___Toc3838955_2314609296"/>
      <w:bookmarkStart w:id="254" w:name="_Toc103"/>
      <w:bookmarkEnd w:id="253"/>
      <w:r>
        <w:rPr>
          <w:rtl w:val="true"/>
        </w:rPr>
        <w:t>[</w:t>
      </w:r>
      <w:r>
        <w:rPr>
          <w:rtl w:val="true"/>
        </w:rPr>
        <w:t>السابعة لو کان من رأی الموصی نفوذ الوصیة بما أوصی</w:t>
      </w:r>
      <w:r>
        <w:rPr>
          <w:rtl w:val="true"/>
        </w:rPr>
        <w:t>]</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من رأی الموصی اجتهادا أو تقلیدا نفوذ الوصیة بما أوصی، و ان زاد علی الثلث قهرا علی الوارث، و لم یکن من رأی الوصی ذلک، لم یکن له تنفیذ الوصیة فیما زاد، لأنه مکلف بالعمل بما یراه مشروعا باعتقاده عن تقلید أو اجتهاد</w:t>
      </w:r>
      <w:r>
        <w:rPr>
          <w:rFonts w:eastAsia="IRNazanin" w:cs="IRNazanin"/>
          <w:color w:val="111111"/>
          <w:sz w:val="28"/>
          <w:szCs w:val="28"/>
          <w:rtl w:val="true"/>
          <w:lang w:bidi="fa-IR"/>
        </w:rPr>
        <w:t>.</w:t>
      </w:r>
    </w:p>
    <w:p>
      <w:pPr>
        <w:pStyle w:val="Heading6"/>
        <w:numPr>
          <w:ilvl w:val="5"/>
          <w:numId w:val="1"/>
        </w:numPr>
        <w:rPr/>
      </w:pPr>
      <w:bookmarkStart w:id="255" w:name="__RefHeading___Toc3838957_2314609296"/>
      <w:bookmarkStart w:id="256" w:name="_Toc104"/>
      <w:bookmarkEnd w:id="255"/>
      <w:r>
        <w:rPr>
          <w:rtl w:val="true"/>
        </w:rPr>
        <w:t>[</w:t>
      </w:r>
      <w:r>
        <w:rPr>
          <w:rtl w:val="true"/>
        </w:rPr>
        <w:t>الثامنة لو شک الوصی فی کون الموصی به قدر الثلث</w:t>
      </w:r>
      <w:r>
        <w:rPr>
          <w:rtl w:val="true"/>
        </w:rPr>
        <w:t>]</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الوصی فی کون الموصی به قدر الثلث أو أزید ففی وجوب التربص عن التصرف فیما زاد علی المتیقن؟ و عدمه،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الثانی هو الأقرب للأصل، سیما مع نص الموصی المقبول قوله بعدم الزیادة و ان ضمن للوارث ما أتلفه علیه لو تبین أنه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جائز له التربص حذرا من لحوق الضمان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علم بالزیادة علی الثلث، و لکن شک فی کونها من التبرع الموقوف علی الإجازة أو مما یخرج من الأصل أو خارجا عن ملکه، فالأقرب وجوب التوقف حتی یعلم ذلک، لان الترکة للوارث الا ما خرج بالوصیة من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التصرف بما أوصی حتی یتبین الخلاف حملا لفعل المسلم علی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الوصیة بما زاد لم تکن باطلة حتی یجب حملها علی الصحیح، و التوقف علی الإجازة لا ینافی الصحة المحمول علیها فعل المسلم</w:t>
      </w:r>
      <w:r>
        <w:rPr>
          <w:rFonts w:eastAsia="IRNazanin" w:cs="IRNazanin"/>
          <w:color w:val="111111"/>
          <w:sz w:val="28"/>
          <w:szCs w:val="28"/>
          <w:rtl w:val="true"/>
          <w:lang w:bidi="fa-IR"/>
        </w:rPr>
        <w:t>.</w:t>
      </w:r>
      <w:bookmarkStart w:id="257" w:name="pg19743_211431"/>
    </w:p>
    <w:p>
      <w:pPr>
        <w:pStyle w:val="Heading4"/>
        <w:numPr>
          <w:ilvl w:val="3"/>
          <w:numId w:val="1"/>
        </w:numPr>
        <w:rPr/>
      </w:pPr>
      <w:bookmarkStart w:id="258" w:name="__RefHeading___Toc3838959_2314609296"/>
      <w:bookmarkStart w:id="259" w:name="_Toc105"/>
      <w:bookmarkEnd w:id="257"/>
      <w:bookmarkEnd w:id="258"/>
      <w:r>
        <w:rPr>
          <w:rtl w:val="true"/>
        </w:rPr>
        <w:t>[</w:t>
      </w:r>
      <w:r>
        <w:rPr>
          <w:rtl w:val="true"/>
        </w:rPr>
        <w:t>المطلب الثالث</w:t>
      </w:r>
      <w:r>
        <w:rPr>
          <w:rtl w:val="true"/>
        </w:rPr>
        <w:t>]</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الثلث وقت الوفاة، لا وقت الوصیة، و لا ما بینهما علی المشهور شهرة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الإجماع محکی علیه، معتضدا بدعوی غیر واحد عدم وجدان الخلاف فیه، إلا ما یحکی عن بعض الشافعیة، قیاسا علی نذر الصدقة بثلث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بوجود الفارق بینهما، فان النذر متعلق بالمال من حین النذر، و الوصیة متعلقة بالمال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الإجماع المذکور هو الحجة، بعد الاعتضاد بما عرفت، مضافا الی کونه وقت توزیع الترکة أثلاثا و تقسیمها بین المیت و الوارث و انتقال الثلثین الی الوارث، و انتقال الموصی به المخرج من الثلث کسائر وصایاه الی الموصی له، و إلی أنه المنصرف إلیه الإطلاق عرفا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أعطوا ثلث مالی لفلان بعد وفاتی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الثلث حین الوفاة مساویا له حین الوصیة أو أنقص منه بتلف بعض المال أو أکثر لتجدد مال بعدها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أشکل فی الأخیر ثانی الشهیدین تبعا لثانی المحققین، لأصالة عدم تعلق الوصیة بالزیادات المتجددة بعدها، سیما إذا لم تکن متوقعة </w:t>
      </w:r>
      <w:r>
        <w:rPr>
          <w:rStyle w:val="FootnoteAnchor"/>
          <w:rtl w:val="true"/>
        </w:rPr>
        <w:footnoteReference w:id="105"/>
      </w:r>
      <w:r>
        <w:rPr>
          <w:rFonts w:ascii="IRNazanin" w:hAnsi="IRNazanin" w:eastAsia="IRNazanin"/>
          <w:color w:val="111111"/>
          <w:sz w:val="28"/>
          <w:sz w:val="28"/>
          <w:szCs w:val="28"/>
          <w:rtl w:val="true"/>
          <w:lang w:bidi="fa-IR"/>
        </w:rPr>
        <w:t>مع</w:t>
      </w:r>
    </w:p>
    <w:p>
      <w:pPr>
        <w:pStyle w:val="BookText"/>
        <w:rPr/>
      </w:pPr>
      <w:r>
        <w:rPr>
          <w:rFonts w:ascii="IRNazanin" w:hAnsi="IRNazanin" w:eastAsia="IRNazanin"/>
          <w:color w:val="111111"/>
          <w:sz w:val="28"/>
          <w:sz w:val="28"/>
          <w:szCs w:val="28"/>
          <w:rtl w:val="true"/>
          <w:lang w:bidi="fa-IR"/>
        </w:rPr>
        <w:t xml:space="preserve">إشکاله علی التقیید بالوفاة </w:t>
      </w:r>
      <w:r>
        <w:rPr>
          <w:rStyle w:val="FootnoteAnchor"/>
          <w:rtl w:val="true"/>
        </w:rPr>
        <w:footnoteReference w:id="106"/>
      </w:r>
      <w:r>
        <w:rPr>
          <w:rFonts w:ascii="IRNazanin" w:hAnsi="IRNazanin" w:eastAsia="IRNazanin"/>
          <w:color w:val="111111"/>
          <w:sz w:val="28"/>
          <w:sz w:val="28"/>
          <w:szCs w:val="28"/>
          <w:rtl w:val="true"/>
          <w:lang w:bidi="fa-IR"/>
        </w:rPr>
        <w:t>بأن المال قد ینقص بعدها قبل قبض الوارث بالتلف، و قد یزید کقتل العمد إذا صولح عن القصاص بالدیة علی المشهور من کونها کدیة الخطأ و شبهه من کونه یخرج منه دیونه و وصایاه، فاللازم تقیید الثلث حینئذ بزمان قبض الوارث دون زمان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مسرح للتمسک بأصالة عدم تعلق الوصیة بالمتجدد بعد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کون المنصرف الیه عرفا هو الثلث حین الوفاة، الموجب لحمل إطلاق الثلث علیه، و المتجدد بعد الوفاة قبل القبض لا ینافی التقیید بالوفاة المعلوم إرادة عدم الاختصاص بزمان الوصیة منه کما هو أحد القولین، مع أن المتجدد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الوقوع فلا ینافی التقیید بما هو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لو اختص بالموجود حین الوصیة لزم بطلانها حیث لا مال له عند الوصیة، أو کان و تلف کله ثم تجدد مال غیره، أو بطلان بعضها لو تلف مع سعة الثلث له بالمتجدد، و لا أظن أحدا یلتزم به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صرح باختصاصها بالموجود فعلا أو علم ذلک بشواهد الحال اقتصر علیه من دون تناول ما یتجدد بعدها، من غیر فرق فیما ذکرنا بین الوصیة بعین شخصیة کدار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فتحسب قیمتها من الثلث، أو بقدر</w:t>
      </w:r>
    </w:p>
    <w:p>
      <w:pPr>
        <w:pStyle w:val="BookText"/>
        <w:rPr/>
      </w:pPr>
      <w:r>
        <w:rPr>
          <w:rFonts w:ascii="IRNazanin" w:hAnsi="IRNazanin" w:eastAsia="IRNazanin"/>
          <w:color w:val="111111"/>
          <w:sz w:val="28"/>
          <w:sz w:val="28"/>
          <w:szCs w:val="28"/>
          <w:rtl w:val="true"/>
          <w:lang w:bidi="fa-IR"/>
        </w:rPr>
        <w:t>مخصوص کمائة درهم، أو بجزء مشاع کالثلث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نصف الثلث أو ثلثه أو ربعه، غیر أنه فی المشاع التالف محسوب علیهما أی علی الوارث و الموصی له و الباقی لهما للشرکة بالإشاعة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الوصیة بقدر مخصوص کمائة درهم لم ینقص منه شی‌ء بالتلف مع سعة الثلث له، لکونه کلیا و إن اختص بالثلث، بل ان لم یبق منه إلا قدره أعطی ذلک المقدار کبیع الصاع من الصبرة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هو المشهور،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التالف من البائع دون المشتری ما دام الصدق منه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القول بتنزیله علی الإشاعة کان التالف منهما و الموجود لهما بالحساب، و یجری مثله ما لو تعلقت الوصیة بعین شخصیة مع سعة الثلث بعد التلف و عدمها، فتخرج قیمتها تماما فی الأول و ینقص منها فی الثانی بقدر ما یخصها من 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مما ذکرنا عدم الفرق فی الحمل علی الثلث حین الوفاة بین ما لو أوصی بعین أو بمعنی کمائة درهم أو بجزء مشاع، زاد الثلث حین الوفاة علیه حین الوصیة أو نقص عنه أو ساواه، علم الموصی بالزیادة المتجددة أو لم یعلم، متوقعة کانت الزیادة أو لم تکن، قصد تعلّقها بالمتجدد أو لم یقصد ما لم یقصد العدم، ملک شیئا حین الوصیة أو لم یملک ثم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للانصراف الی ما هو المتبادر عرفا من الإطلاق</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یجری الکلام مثل ما ذکرنا فی الثلث لو أوصی بمال الأولی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منزلا علی من کان أولی الناس به حین الوفاة لا حین الوصیة و لا 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له حین الوصیة ابن و ابن ابن، و مات ابنه قبله و بقی ابن ابنه إلی الوفاة، أعطی المال له، و لو مات ابن الابن بعد أبیه و ورث الموصی أخوه، أعطی المال لأخیه لاتحاد المدرک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الانصراف بینه و بین الوصیة بالثلث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المدار علی زمن الوفاة،</w:t>
      </w:r>
      <w:bookmarkStart w:id="260" w:name="pg19743_211434"/>
    </w:p>
    <w:p>
      <w:pPr>
        <w:pStyle w:val="BookText"/>
        <w:rPr/>
      </w:pPr>
      <w:bookmarkEnd w:id="260"/>
      <w:r>
        <w:rPr>
          <w:rFonts w:ascii="IRNazanin" w:hAnsi="IRNazanin" w:eastAsia="IRNazanin"/>
          <w:color w:val="111111"/>
          <w:sz w:val="28"/>
          <w:sz w:val="28"/>
          <w:szCs w:val="28"/>
          <w:rtl w:val="true"/>
          <w:lang w:bidi="fa-IR"/>
        </w:rPr>
        <w:t>و ان کان المحرک له حین الوصیة فرط الحب لابنه الصلبی، فإنه من الدواعی لا یوجب تبدلها تغییر الحکم إلا إذا علم منه التقیید به، و هو خروج عن محل البحث، کما لو صرح بالاختصاص أو علم ذلک منه بشواهد الحال</w:t>
      </w:r>
      <w:r>
        <w:rPr>
          <w:rFonts w:eastAsia="IRNazanin" w:cs="IRNazanin"/>
          <w:color w:val="111111"/>
          <w:sz w:val="28"/>
          <w:szCs w:val="28"/>
          <w:rtl w:val="true"/>
          <w:lang w:bidi="fa-IR"/>
        </w:rPr>
        <w:t>.</w:t>
      </w:r>
    </w:p>
    <w:p>
      <w:pPr>
        <w:pStyle w:val="Heading4"/>
        <w:numPr>
          <w:ilvl w:val="3"/>
          <w:numId w:val="1"/>
        </w:numPr>
        <w:rPr/>
      </w:pPr>
      <w:bookmarkStart w:id="261" w:name="__RefHeading___Toc3838961_2314609296"/>
      <w:bookmarkStart w:id="262" w:name="_Toc106"/>
      <w:bookmarkEnd w:id="261"/>
      <w:r>
        <w:rPr>
          <w:rtl w:val="true"/>
        </w:rPr>
        <w:t>[</w:t>
      </w:r>
      <w:r>
        <w:rPr>
          <w:rtl w:val="true"/>
        </w:rPr>
        <w:t>المطلب الرابع</w:t>
      </w:r>
      <w:r>
        <w:rPr>
          <w:rtl w:val="true"/>
        </w:rPr>
        <w:t>]</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تحتسب من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المخرجة من أصلها دیونه، و من ثلثها وصایاه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نفسه و أرش جنایته، و إن تأخر الملک و استحقاق الإرث عن الموت، لتقدم سببه فی الحیاة، و لذا یملک الصید الواقع فی الشبکة المنصوبة فی الحیاة لو وقع فیها بعد الموت، و لکونها عوض النفس المملوکة له، کما یملک بدل التالف فی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الخطأ و شبهه لا خلاف فیه، إلا ما یحکی عن نادر مجهول، بل الإجماع علیه محکی عن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الحجة، سیما مع اعتضاده بما عرفت، مضافا الی النصوص الدالة علیه بالعموم و بالخصوص</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عبد الحمید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و علیه دین و أخذ أهله الدیة من قاتله أ علیهم أن یقضوا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لم یترک مالا،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أخذوا الدیة فعلیهم أن یقضوا الدین</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و خبر یحیی الأزرق،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قتل و علیه دین و لم یترک مالا و أخذ أهله الدیة من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علیهم أن یقضوا دینه؟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لم یترک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أخذوا الدیة فعلیهم أن یقضوا دینه</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أوصی لرجل بوصیة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أو ربع، فقتل الرجل خطأ یعنی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تجاز هذه الوصیة من میراثه</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و خبره الآخر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أوصی لرجل بوصیة مقطوعة غیر مسماة من ماله ثلث أو ربع أو أقل من ذلک أو أکثر، ثم قتل خطأ الموصی فودی، فقضی فی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تنفذ فی ماله و دیته کما أوصی</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و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أوصی بثلث ماله ثم قتل خطأ؟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دیته داخل فی وصیته</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و خبر السکونی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أوصی بثلثه ثم قتل خطأ، فثلث دیته داخل فی وصیته</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ضعف السند لا یضر بعد الانجبار، کما لا یضر تخصیص بعضها بالدین مع عموم الباقی، مضافا الی عدم القول بالفرق بین دیونه و سائر وصایاه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العمد لو صولح عن القصاص بالدیة، فالمشهور، أیضا علی أنها تحسب من الترکة فی نفوذ وصایاه أیضا، و أن له منها الثلث، لعموم</w:t>
      </w:r>
    </w:p>
    <w:p>
      <w:pPr>
        <w:pStyle w:val="BookText"/>
        <w:rPr/>
      </w:pPr>
      <w:r>
        <w:rPr>
          <w:rFonts w:ascii="IRNazanin" w:hAnsi="IRNazanin" w:eastAsia="IRNazanin"/>
          <w:color w:val="111111"/>
          <w:sz w:val="28"/>
          <w:sz w:val="28"/>
          <w:szCs w:val="28"/>
          <w:rtl w:val="true"/>
          <w:lang w:bidi="fa-IR"/>
        </w:rPr>
        <w:t>الخبرین الأولین، الناشی من ترک الاستفصال، مع التصریح به فی خبر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هو قتل عمدا و صالح أولیاؤه قاتله علی الدیة فعلی من الدّین؟ علی أولیائه من الدّیة أو علی إمام المسلمین؟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یؤدّی دینه من دیته التی صالح علیها أولیاؤه، فإنه أحق بدیته من غیره</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مع التأیید بما تقدم من أن الدیة بدل النفس المضمونة علی من أتلفها، و ان کانت مضمونة فیه بالمثل، و هو النفس، و التبدیل بالدیة انما هو باختیار الوارث بدلا عن النفس المضمونة أو الضامنة، کما یشعر به التعبیر عنه ببدل القصاص التی مرجعها أیضا الی بدل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یلتفت مع ذلک الی ما یحکی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اختصاصها بالوارث لأنه ملکها بالصلح الذی هو ضرب من الاکتساب، و هو حسن فی نفسه الا أنه اجتهاد فی مقابل النص المعمول به عند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علی القول بالتخییر بین القصاص و الدیة دون الترتیب بینهما، و ان أمکن القول به علیه أیضا بدعوی أن الاختیار علی القول بالتخییر أیضا نوع اکتساب</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الجنایة علی المیت بعد موته بالمثلة کقطع رأسه و شق بطنه، فیختص هو بدیتها دون الوارث فتقضی منه دیونه و وصایاه، و یصرف له الباقی فی وجوه البرّ</w:t>
      </w:r>
      <w:r>
        <w:rPr>
          <w:rFonts w:eastAsia="IRNazanin" w:cs="IRNazanin"/>
          <w:color w:val="111111"/>
          <w:sz w:val="28"/>
          <w:szCs w:val="28"/>
          <w:rtl w:val="true"/>
          <w:lang w:bidi="fa-IR"/>
        </w:rPr>
        <w:t>.</w:t>
      </w:r>
      <w:bookmarkStart w:id="263" w:name="pg19743_211437"/>
    </w:p>
    <w:p>
      <w:pPr>
        <w:pStyle w:val="Heading4"/>
        <w:numPr>
          <w:ilvl w:val="3"/>
          <w:numId w:val="1"/>
        </w:numPr>
        <w:rPr/>
      </w:pPr>
      <w:bookmarkStart w:id="264" w:name="__RefHeading___Toc3838963_2314609296"/>
      <w:bookmarkStart w:id="265" w:name="_Toc107"/>
      <w:bookmarkEnd w:id="263"/>
      <w:bookmarkEnd w:id="264"/>
      <w:r>
        <w:rPr>
          <w:rtl w:val="true"/>
        </w:rPr>
        <w:t>[</w:t>
      </w:r>
      <w:r>
        <w:rPr>
          <w:rtl w:val="true"/>
        </w:rPr>
        <w:t>المطلب الخامس لو أوصی الی إنسان بالمضاربة</w:t>
      </w:r>
      <w:r>
        <w:rPr>
          <w:rtl w:val="true"/>
        </w:rPr>
        <w:t>]</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الی إنسان بالمضاربة بمال ولده الصغار علی حصة من الربح صحت الوصیة، و نفذت مع الإطلاق إلی البلوغ، و بعده تتوقف علی الإجازة، و مع التقیید بمدة دون البلوغ، فالی نهایة المدة، من غیر فرق بین کون المال لهم بالإرث أو بغیره، و لا بین کون الوصیة بجمیع المال أو بعضه، زاد علی الثلث أولا، و لا بین کون حصة العامل من الربح زائدة علی أجرة عمله أولا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موافقا للقواعد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علیه روایة خالد ابن بکیر الطویل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دعانی أبی حین حضرته الوفاة،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اقبض مال إخوتک الصغار و اعمل به و خذ نصف الربح و أعطهم النصف و لیس علیک ضمان، فقدمتنی أم ولد له بعد وفاة أبی الی ابن أبی لیلی،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یأکل أموال ولدی،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فقصصت علیه ما أمرنی به أبی، فقال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أبوک أمرک بالباطل لم أجزه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أشهد علیّ ابن أبی لیلی إن أنا حرکته فأنا له ضامن، فدخلت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فاقتصصت علیه قصتی،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 ابن أبی لیلی فما أستطیع رده، و أما فیما بینک و بین اللّه فلیس علیک ضمان</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و روایة محمد بن مسلم فی الموثق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سئل عن رجل أوصی إلی رجل بولده و بمال لهم فأذن له عند الوصیة أن یعمل بالمال، و یکون الربح بینه و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من أجل أن أباه قد أذن له فی ذلک و هو حی</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و الاولی صریحة فی الصغار، و الثانیة ظاهرة</w:t>
      </w:r>
    </w:p>
    <w:p>
      <w:pPr>
        <w:pStyle w:val="BookText"/>
        <w:rPr/>
      </w:pPr>
      <w:r>
        <w:rPr>
          <w:rFonts w:ascii="IRNazanin" w:hAnsi="IRNazanin" w:eastAsia="IRNazanin"/>
          <w:color w:val="111111"/>
          <w:sz w:val="28"/>
          <w:sz w:val="28"/>
          <w:szCs w:val="28"/>
          <w:rtl w:val="true"/>
          <w:lang w:bidi="fa-IR"/>
        </w:rPr>
        <w:t>فیهم بمعونة الوصیة بولده فی صدرها المقصود منها القیمومة، و هی بهذا المعنی باطلة فی الکبار، فلا تحمل الوصیة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التعلیل فی ذیلها بأن أباه قد أذن له، و ضعف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بعد الجبر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اقتضاء القواعد ذلک أیضا أما بالنسبة إلی الصغار فلجواز ذلک و سائر التصرفات فی أموالهم للولی الإجباری قبل موته بشرط المصلحة لهم علی قول أو عدم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منصوبة القیم علیهم بعد ورود الدلیل علی ولایته التی هی من شئون ولایة الأب و الجدّ له و ان اعتبرنا مراعاة المصلحة بالنسبة الیه و کفایة عدم المفسدة بالنسبة إلی الولی الإجباری توسعة له و إرفاقا به رعایة للأبوة القائمة بخصوص ذاته، و فی منصوبة یرجع الی ما تقتضیه القواعد فی غیره من الأولیاء من لزوم مراعاة المصلحة، مع احتمال مساواته للولی الإجباری فی الاکتفاء بعدم المفسدة لأن ولایته منتزعة من ولایته فتأمل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المضاربة فی مال الصغیر تعریض لماله الی التلف بغیر ضمان، و هو غیر جائز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النحو من التعریض الذی علیه بناء العقلاء فی اکتسابهم لیس من التعریض المضر الممنوع منه فی مال الیتیم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بالنسبة إلی المکلفین فلیست الوصیة فی أموالهم إلا الوصیة فی مال الغیر المتوقفة علی إجازته کالوصیة بما زاد علی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أجازوا، و إلا بطلت، فلا تشملها عمومات الوصیة حتی یقال بنفوذها إلا إذا 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یقم دلیل خاص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 ظهر لک ما فی تحریر بعضهم المسألة بنحو الإطلاق و تصریحهم بالصحة حتی نسبه بعضهم الی المشهور، و ان کان لی فی النسبة تأمل، بل منع،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أوصی الی إنسان بالمضاربة بترکته أو ببعضها علی أن الربح بینه و بین الورثة نصفان، صح، و ربما اشترط کونه قدر الثلث أو أقل، و الأول مروی</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تحریر المسألة و تقیید الولد بالصغار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المشهور لم یعتبر کون الولد صغارا، و فیه إشکال</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انه إذا أمر الموصی الوصی أن یتصرف فی ترکته لورثته و یتجر لهم بها و یأخذ نصف الربح، کان ذلک حلالا و جائزا له نصف الربح، أورد ذلک 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الوصیة لا تنفذ إلا فی ثلث ما کان یملکه المیت قبل موته، و الربح تجدد بعد موته فکیف تنفذ وصیته و قوله فیه؟ و فی الروایة نظر </w:t>
      </w:r>
      <w:r>
        <w:rPr>
          <w:rStyle w:val="FootnoteAnchor"/>
          <w:rtl w:val="true"/>
        </w:rPr>
        <w:footnoteReference w:id="119"/>
      </w:r>
      <w:r>
        <w:rPr>
          <w:rFonts w:ascii="IRNazanin" w:hAnsi="IRNazanin" w:eastAsia="IRNazanin"/>
          <w:color w:val="111111"/>
          <w:sz w:val="28"/>
          <w:sz w:val="28"/>
          <w:szCs w:val="28"/>
          <w:rtl w:val="true"/>
          <w:lang w:bidi="fa-IR"/>
        </w:rPr>
        <w:t xml:space="preserve">انتهی، و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النفوذ فی الثلث و عدمه فیما زاد علیه بعد أن عنون المسألة بنحو الإطلاق کما هو أحد الاحتمالین فی عبارته لا بطلانها رأسا کما استظهره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نظره الی أن الموصی إنما یملک من ماله الثلث بعد موته، فله أنحاء التصرف فیه بالوصیة به من استثنائه من الإرث، و حرمان الوارث منه، و الإیصاء به</w:t>
      </w:r>
    </w:p>
    <w:p>
      <w:pPr>
        <w:pStyle w:val="BookText"/>
        <w:rPr/>
      </w:pPr>
      <w:r>
        <w:rPr>
          <w:rFonts w:ascii="IRNazanin" w:hAnsi="IRNazanin" w:eastAsia="IRNazanin"/>
          <w:color w:val="111111"/>
          <w:sz w:val="28"/>
          <w:sz w:val="28"/>
          <w:szCs w:val="28"/>
          <w:rtl w:val="true"/>
          <w:lang w:bidi="fa-IR"/>
        </w:rPr>
        <w:t>لغیره، فنفوذ الوصیة فیه بالمضاربة للوارث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الموصی انما کان له أنحاء التصرف فی ثلثه حین یکون الثلث له و یریده بالوصیة به، و مع عدمها فالثلث کالثلثین للوارث، لانتقال الترکة بمجرد الموت الی الوارث إلا إذا استثنی منها شیئا بالوصیة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الثلث فما دون، و مع عدم الإرادة فالتصرف فی قدر الثلث أیضا تصرف فی مال الغیر، من غیر فرق بین کون الوارث صغیرا أو کبیرا، غیر أنه فی الأول له التصرف فیه من باب الولایة ما دام مولی علیه، و فی الثانی یکون من الفضولی، فیتوقف نفوذه علی الإجازة فهو من هذه الحیثیة لم یفرق فیه بین الثلث و غیره، و لا بین الترکة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الربح بالمضاربة لا یضر بعد فرض صحتها، و مع عدم الصحة یکون الربح کله للوارث لأنه نماء ملکه أو لا ربح أصلا لفساد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استحقاق العامل لشی‌ء بالعمل فإنما هو أجرة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لذا قید بعض قدر حصة العامل من الربح بما لا یزید علی أجرة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 ان ذلک مبنی علی فساد المضاربة أو صحتها فی خصوص الثلث المجهول حصة العامل فیه بالخصوص، و المجعول له فی المضاربة من الربح انما هو بالمضاربة فی الکل لا فی خصوص الثلث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ضعف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الاحتمال الآخر فی عبارته، و هو بطلان الوصیة رأسا لأنها انما تصح فی الثلث الذی یرجع أمره إلیه، لا فی مال الغیر الذی کان فرض المسألة فیه لعدم الوصیة بالثلث و انما أوصی بالمضاربة بترکته للورثة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انه لا داعی إلی بطلان أصل الوصیة، لما عرفت من أنهم إن کانوا صغارا نفذت الوصیة لهم بالمضاربة فی أموالهم من باب الولایة و إن کانوا کبارا توقفت علی الإجازة کالوصیة بما زاد علی الثلث، لا بطلانها رأسا</w:t>
      </w:r>
      <w:r>
        <w:rPr>
          <w:rFonts w:eastAsia="IRNazanin" w:cs="IRNazanin"/>
          <w:color w:val="111111"/>
          <w:sz w:val="28"/>
          <w:szCs w:val="28"/>
          <w:rtl w:val="true"/>
          <w:lang w:bidi="fa-IR"/>
        </w:rPr>
        <w:t>.</w:t>
      </w:r>
      <w:bookmarkStart w:id="266" w:name="pg19743_211441"/>
    </w:p>
    <w:p>
      <w:pPr>
        <w:pStyle w:val="BookText"/>
        <w:rPr/>
      </w:pPr>
      <w:bookmarkEnd w:id="266"/>
      <w:r>
        <w:rPr>
          <w:rFonts w:ascii="IRNazanin" w:hAnsi="IRNazanin" w:eastAsia="IRNazanin"/>
          <w:color w:val="111111"/>
          <w:sz w:val="28"/>
          <w:sz w:val="28"/>
          <w:szCs w:val="28"/>
          <w:rtl w:val="true"/>
          <w:lang w:bidi="fa-IR"/>
        </w:rPr>
        <w:t xml:space="preserve">نعم یظهر من 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صحتها و نفوذها ما لم یردها الوارث، لا التوقف الی أن تحصل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الثمرة فیما لو عمل بالمضاربة قبل الرد و الإجازة، فیستحق الحصة المجعولة له بها علی الأول عملا بعموم أدلة الوصیة، و لا یستحقها علی الثانی لعدم الإجازة التی هی شرط الصحة و النفوذ، و لا عموم فی أدلة الوصیة بحیث یشمل الوصیة بمال الغیر، 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بد فی فرض المسألة أن یعقد الوصی عقد المضاربة مع نفسه أو غیره، و لیس إیصاؤه بها عقدا حتی یختص به، لعدم وجود شرائطه و ان أوهمه کلام بعضهم، الا أن یکون من باب معاطاة المضاربة، أو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من باب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عنی بنفسک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یحتاج إلی إیقاع عقد إجارة مع نفسه، و هو کما تری، لوضوح الفرق، ضرورة أن المستفاد من عبارة الموصی لیس إلا الوصیة بالمضاربة، لا هی بنفسها حتی یختص بالوصی</w:t>
      </w:r>
      <w:r>
        <w:rPr>
          <w:rFonts w:eastAsia="IRNazanin" w:cs="IRNazanin"/>
          <w:color w:val="111111"/>
          <w:sz w:val="28"/>
          <w:szCs w:val="28"/>
          <w:rtl w:val="true"/>
          <w:lang w:bidi="fa-IR"/>
        </w:rPr>
        <w:t>.</w:t>
      </w:r>
    </w:p>
    <w:p>
      <w:pPr>
        <w:pStyle w:val="Heading4"/>
        <w:numPr>
          <w:ilvl w:val="3"/>
          <w:numId w:val="1"/>
        </w:numPr>
        <w:rPr/>
      </w:pPr>
      <w:bookmarkStart w:id="267" w:name="__RefHeading___Toc3838965_2314609296"/>
      <w:bookmarkStart w:id="268" w:name="_Toc108"/>
      <w:bookmarkEnd w:id="267"/>
      <w:r>
        <w:rPr>
          <w:rtl w:val="true"/>
        </w:rPr>
        <w:t>[</w:t>
      </w:r>
      <w:r>
        <w:rPr>
          <w:rtl w:val="true"/>
        </w:rPr>
        <w:t>المطلب السادس</w:t>
      </w:r>
      <w:r>
        <w:rPr>
          <w:rtl w:val="true"/>
        </w:rPr>
        <w:t>]</w:t>
      </w:r>
      <w:bookmarkEnd w:id="268"/>
    </w:p>
    <w:p>
      <w:pPr>
        <w:pStyle w:val="Heading5"/>
        <w:numPr>
          <w:ilvl w:val="4"/>
          <w:numId w:val="1"/>
        </w:numPr>
        <w:rPr/>
      </w:pPr>
      <w:bookmarkStart w:id="269" w:name="__RefHeading___Toc3838967_2314609296"/>
      <w:bookmarkStart w:id="270" w:name="_Toc109"/>
      <w:bookmarkEnd w:id="269"/>
      <w:r>
        <w:rPr>
          <w:rtl w:val="true"/>
        </w:rPr>
        <w:t>اشارة</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بوصیة، فالموصی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واجبا أو غیر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مالیا أو بدنیا کالصوم و الصلاة، و الواجب المالی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مالیا محضا أو مشوبا بالبدن کالحج، و المحض منه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یکون بأصل الشرع کالخمس و الزکاة أو بسبب منه یقضی الی المال کالدین و المظالم و الکفارات و نذر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یسع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أوصی به، أو لا 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یزید علی الثلث، أو لا 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أن یجیز الوارث، أو لا، و علی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الموصی به واحدا أو متعددا، 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المتعدد من أصناف نوع واحد من الأنواع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المالی و البدنی و التبرعی کالخمس و الزکاة</w:t>
      </w:r>
      <w:bookmarkStart w:id="271" w:name="pg19743_211442"/>
    </w:p>
    <w:p>
      <w:pPr>
        <w:pStyle w:val="BookText"/>
        <w:rPr/>
      </w:pPr>
      <w:bookmarkEnd w:id="271"/>
      <w:r>
        <w:rPr>
          <w:rFonts w:ascii="IRNazanin" w:hAnsi="IRNazanin" w:eastAsia="IRNazanin"/>
          <w:color w:val="111111"/>
          <w:sz w:val="28"/>
          <w:sz w:val="28"/>
          <w:szCs w:val="28"/>
          <w:rtl w:val="true"/>
          <w:lang w:bidi="fa-IR"/>
        </w:rPr>
        <w:t>أو من نوعین کالمالی و البدنی أو البدنی و التبرعی أو المالی و التبرعی، أو من الثلاثة</w:t>
      </w:r>
      <w:r>
        <w:rPr>
          <w:rFonts w:eastAsia="IRNazanin" w:cs="IRNazanin"/>
          <w:color w:val="111111"/>
          <w:sz w:val="28"/>
          <w:szCs w:val="28"/>
          <w:rtl w:val="true"/>
          <w:lang w:bidi="fa-IR"/>
        </w:rPr>
        <w:t>.</w:t>
      </w:r>
    </w:p>
    <w:p>
      <w:pPr>
        <w:pStyle w:val="Heading5"/>
        <w:numPr>
          <w:ilvl w:val="4"/>
          <w:numId w:val="1"/>
        </w:numPr>
        <w:rPr/>
      </w:pPr>
      <w:bookmarkStart w:id="272" w:name="__RefHeading___Toc3838969_2314609296"/>
      <w:bookmarkStart w:id="273" w:name="_Toc110"/>
      <w:bookmarkEnd w:id="272"/>
      <w:r>
        <w:rPr>
          <w:rtl w:val="true"/>
        </w:rPr>
        <w:t>[</w:t>
      </w:r>
      <w:r>
        <w:rPr>
          <w:rtl w:val="true"/>
        </w:rPr>
        <w:t>و هاهنا صور</w:t>
      </w:r>
      <w:r>
        <w:rPr>
          <w:rtl w:val="true"/>
        </w:rPr>
        <w:t>]</w:t>
      </w:r>
      <w:bookmarkEnd w:id="273"/>
    </w:p>
    <w:p>
      <w:pPr>
        <w:pStyle w:val="Heading6"/>
        <w:numPr>
          <w:ilvl w:val="5"/>
          <w:numId w:val="1"/>
        </w:numPr>
        <w:rPr/>
      </w:pPr>
      <w:bookmarkStart w:id="274" w:name="__RefHeading___Toc3838971_2314609296"/>
      <w:bookmarkStart w:id="275" w:name="_Toc111"/>
      <w:bookmarkEnd w:id="274"/>
      <w:r>
        <w:rPr>
          <w:rtl w:val="true"/>
        </w:rPr>
        <w:t>اشارة</w:t>
      </w:r>
      <w:bookmarkEnd w:id="275"/>
    </w:p>
    <w:p>
      <w:pPr>
        <w:pStyle w:val="BookText"/>
        <w:rPr/>
      </w:pPr>
      <w:r>
        <w:rPr>
          <w:rFonts w:ascii="IRNazanin" w:hAnsi="IRNazanin" w:eastAsia="IRNazanin"/>
          <w:color w:val="111111"/>
          <w:sz w:val="28"/>
          <w:sz w:val="28"/>
          <w:szCs w:val="28"/>
          <w:rtl w:val="true"/>
          <w:lang w:bidi="fa-IR"/>
        </w:rPr>
        <w:t>و هاهنا صور</w:t>
      </w:r>
      <w:r>
        <w:rPr>
          <w:rFonts w:eastAsia="IRNazanin" w:cs="IRNazanin"/>
          <w:color w:val="111111"/>
          <w:sz w:val="28"/>
          <w:szCs w:val="28"/>
          <w:rtl w:val="true"/>
          <w:lang w:bidi="fa-IR"/>
        </w:rPr>
        <w:t>:</w:t>
      </w:r>
    </w:p>
    <w:p>
      <w:pPr>
        <w:pStyle w:val="Heading6"/>
        <w:numPr>
          <w:ilvl w:val="5"/>
          <w:numId w:val="1"/>
        </w:numPr>
        <w:rPr/>
      </w:pPr>
      <w:bookmarkStart w:id="276" w:name="__RefHeading___Toc3838973_2314609296"/>
      <w:bookmarkStart w:id="277" w:name="_Toc112"/>
      <w:bookmarkEnd w:id="276"/>
      <w:r>
        <w:rPr>
          <w:rtl w:val="true"/>
        </w:rPr>
        <w:t>[</w:t>
      </w:r>
      <w:r>
        <w:rPr>
          <w:rtl w:val="true"/>
        </w:rPr>
        <w:t>الاولی ما إذا کان الواجب مالیا محضا</w:t>
      </w:r>
      <w:r>
        <w:rPr>
          <w:rtl w:val="true"/>
        </w:rPr>
        <w:t>]</w:t>
      </w:r>
      <w:bookmarkEnd w:id="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الواجب مالیا محضا لا خلاف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یجب خروجه من الأصل، أوصی به أو لم یوص، ما لم یوص به من الثلث، فیخرج منه تعلّقه بالمال حال الحیاة، بل الإجماع بقسمیه علیه، مضافا الی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القول بالفرق بین الدین و غیره من الواجبات المالیة، و الی الموثق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فرط فی إخراج زکاته فی حیاته، فلما حضرته الوفاة حسب جمیع ما فرط فیه مما لزمه من الزکاة، ثم أوصی أن یخرج ذلک، فیدفع الی من یجب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یخرج ذلک من جمیع المال، إنما هو بمنزلة الدین لو کان علیه، لیس للورثة شی‌ء حتی یؤدی ما أوصی به من الزکاة،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أوصی بحجة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یحج عنه من جمیع المال</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و غیر ذلک من الاخبار الواردة فیها و فی الخمس</w:t>
      </w:r>
    </w:p>
    <w:p>
      <w:pPr>
        <w:pStyle w:val="Heading6"/>
        <w:numPr>
          <w:ilvl w:val="5"/>
          <w:numId w:val="1"/>
        </w:numPr>
        <w:rPr/>
      </w:pPr>
      <w:bookmarkStart w:id="278" w:name="__RefHeading___Toc3838975_2314609296"/>
      <w:bookmarkStart w:id="279" w:name="_Toc113"/>
      <w:bookmarkEnd w:id="278"/>
      <w:r>
        <w:rPr>
          <w:rtl w:val="true"/>
        </w:rPr>
        <w:t>[</w:t>
      </w:r>
      <w:r>
        <w:rPr>
          <w:rtl w:val="true"/>
        </w:rPr>
        <w:t>الثانیة إذا کان مالیا مشوبا بالبدن کالحج</w:t>
      </w:r>
      <w:r>
        <w:rPr>
          <w:rtl w:val="true"/>
        </w:rPr>
        <w:t>]</w:t>
      </w:r>
      <w:bookmarkEnd w:id="27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مالیا مشوبا بالبدن کالحج، فهو کالمالی المحض فی إخراجه من صلب المال، بل هو من المالی حقیقة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ذیل الموثقة المتقدمة، و غیرها من الاخبار المستفیضة، بل المتواترة معنی الواردة فی خصوص الحج، فلتطلب من موضعها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bookmarkStart w:id="280" w:name="pg19743_211443"/>
    </w:p>
    <w:p>
      <w:pPr>
        <w:pStyle w:val="Heading6"/>
        <w:numPr>
          <w:ilvl w:val="5"/>
          <w:numId w:val="1"/>
        </w:numPr>
        <w:rPr/>
      </w:pPr>
      <w:bookmarkStart w:id="281" w:name="__RefHeading___Toc3838977_2314609296"/>
      <w:bookmarkStart w:id="282" w:name="_Toc114"/>
      <w:bookmarkEnd w:id="280"/>
      <w:bookmarkEnd w:id="281"/>
      <w:r>
        <w:rPr>
          <w:rtl w:val="true"/>
        </w:rPr>
        <w:t>[</w:t>
      </w:r>
      <w:r>
        <w:rPr>
          <w:rtl w:val="true"/>
        </w:rPr>
        <w:t>الثالثة إذا کان الواجب بدنیا</w:t>
      </w:r>
      <w:r>
        <w:rPr>
          <w:rtl w:val="true"/>
        </w:rPr>
        <w:t>]</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الواجب بدنیا، فأقصی ما یمکن أن یستدل به علی خروجه من الأصل کالمالی، هو دعوی اندراجه فی الدین، الذی یعم شغل الذمة بالمال و العمل، و دعوی اختصاصه بالأول أو تعمیمه لهما و الاختصاص بشغل الذمة للمخلوق دون الخالق ممنوعة، سیما بعد ما ورد إطلاق الدین علی الصلاة فی غیر واحد من الاخبار کما قیل، منضما الی ما ورد فی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دین اللّه أحق أن یقضی</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صدق الدین حقیقة علی شغل الذمة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انصرافه الیه، فلا یحمل الإطلاق علی غیر المنصرف الیه اللفظ، فعدم الدلیل مع اقتضاء الأصل العدم یقضی بما علیه المشهور شهرة عظیمة، بل ادعی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جدنا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یخرج من الثلث مع الوصیة به، و مع عدمها و معلومیة شغل الذمة به، ففی خروجه منه لوجوب دفع الضرر المحتمل من العقاب و ان کان أخرویا و عدمه للأصل؟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الثانی هو الأقوی، لإطلاق ما دل علی انتقال الترکة مع عدم الوصیة بها الی الوارث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علیه علی الأقوی الوصیة به و بکل ما کان علیه من الحقوق المطالب بها فی الآخرة مع إمکان التخلص عنها و لو بعد الوفاة بالوصیة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نزیدک توضیحا للفرق بین الواجب المالی و البدنی،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الواجب المالی عبارة عن ثبوت حق فی ذمة إنسان متعلق بماله الخاص کالزکاة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المطلق الذی کان الموجود منه مصداقا لما اشتغلت به ذمته، و حیث أن المیت لا ذمة له تعین الوفاء من الموجود منه لانطباق الکلی الذی اشتغلت به ذمته علی المصداق المنحصر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تتعلق بالترکة حقوق</w:t>
      </w:r>
      <w:bookmarkStart w:id="283" w:name="pg19743_211444"/>
    </w:p>
    <w:p>
      <w:pPr>
        <w:pStyle w:val="BookText"/>
        <w:rPr/>
      </w:pPr>
      <w:bookmarkEnd w:id="283"/>
      <w:r>
        <w:rPr>
          <w:rFonts w:ascii="IRNazanin" w:hAnsi="IRNazanin" w:eastAsia="IRNazanin"/>
          <w:color w:val="111111"/>
          <w:sz w:val="28"/>
          <w:sz w:val="28"/>
          <w:szCs w:val="28"/>
          <w:rtl w:val="true"/>
          <w:lang w:bidi="fa-IR"/>
        </w:rPr>
        <w:t>الغرماء، و أما الواجب البدنی فلا تعلق له بالمال أصلا حتی یخرج منه بعد وفاته حیث لم یکن الحق ثابتا إلا فی ذمته من حیث فعله و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مما یجوز قیام الغیر مقامه بعد الموت، و لو تبرعا بحیث یوجب فعله السقوط عنه، وجب الوصیة به علی أقرب الوجهین کما عرفت، لتمکنه من التوصل الی فراغ ذمته بماله من ماله بعد الموت، و هو الثلث، ان لم یکن له ولی یقضی عنه، و ان کان فلا یجب علیه الوصیة، و ان وجب علیه إعلامه، و هو المصدق فیما هو علیه فی الکم و الکیف، لأنه لا یعلم غالبا إلا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الحج فهو مالی من حیث کون استطاعة المال شرطا فی وجوبه فالحق انما هو ثابت علی المستطیع، و بدنی من حیث کونه عبارة عن نفس تلک الأعمال الخاصة، فهو مالی مشوب بالبدن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بخلاف الواجب المتوقف وجوده علی بذل المال، فإنه بدنی محض، و ان توقف إیجاده علی بذل المال کالوضوء، حیث لا یتمکن من الماء الا بالشراء، فقیاس أحدهما بالآخر کما وقع من 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مع الفارق</w:t>
      </w:r>
      <w:r>
        <w:rPr>
          <w:rFonts w:eastAsia="IRNazanin" w:cs="IRNazanin"/>
          <w:color w:val="111111"/>
          <w:sz w:val="28"/>
          <w:szCs w:val="28"/>
          <w:rtl w:val="true"/>
          <w:lang w:bidi="fa-IR"/>
        </w:rPr>
        <w:t>.</w:t>
      </w:r>
    </w:p>
    <w:p>
      <w:pPr>
        <w:pStyle w:val="Heading6"/>
        <w:numPr>
          <w:ilvl w:val="5"/>
          <w:numId w:val="1"/>
        </w:numPr>
        <w:rPr/>
      </w:pPr>
      <w:bookmarkStart w:id="284" w:name="__RefHeading___Toc3838979_2314609296"/>
      <w:bookmarkStart w:id="285" w:name="_Toc115"/>
      <w:bookmarkEnd w:id="284"/>
      <w:r>
        <w:rPr>
          <w:rtl w:val="true"/>
        </w:rPr>
        <w:t>[</w:t>
      </w:r>
      <w:r>
        <w:rPr>
          <w:rtl w:val="true"/>
        </w:rPr>
        <w:t>الرابعة إذا لم یکن واجبا بل کان متبرعا به</w:t>
      </w:r>
      <w:r>
        <w:rPr>
          <w:rtl w:val="true"/>
        </w:rPr>
        <w:t>]</w:t>
      </w:r>
      <w:bookmarkEnd w:id="28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واجبا بل کان متبرعا به، فإنه لا خلاف فی کونه یخرج من الثلث، سواء کانت الوصیة تملیکیة أو عهدیة، بل الإجماع بقسمیه علیه، مضافا الی أخبار حج غیر الضرورة </w:t>
      </w:r>
      <w:r>
        <w:rPr>
          <w:rStyle w:val="FootnoteAnchor"/>
          <w:rtl w:val="true"/>
        </w:rPr>
        <w:footnoteReference w:id="123"/>
      </w:r>
      <w:r>
        <w:rPr>
          <w:rFonts w:ascii="IRNazanin" w:hAnsi="IRNazanin" w:eastAsia="IRNazanin"/>
          <w:color w:val="111111"/>
          <w:sz w:val="28"/>
          <w:sz w:val="28"/>
          <w:szCs w:val="28"/>
          <w:rtl w:val="true"/>
          <w:lang w:bidi="fa-IR"/>
        </w:rPr>
        <w:t>و غیرها من الاخبار</w:t>
      </w:r>
      <w:bookmarkStart w:id="286" w:name="pg19743_211445"/>
    </w:p>
    <w:p>
      <w:pPr>
        <w:pStyle w:val="BookText"/>
        <w:rPr/>
      </w:pPr>
      <w:bookmarkEnd w:id="286"/>
      <w:r>
        <w:rPr>
          <w:rFonts w:ascii="IRNazanin" w:hAnsi="IRNazanin" w:eastAsia="IRNazanin"/>
          <w:color w:val="111111"/>
          <w:sz w:val="28"/>
          <w:sz w:val="28"/>
          <w:szCs w:val="28"/>
          <w:rtl w:val="true"/>
          <w:lang w:bidi="fa-IR"/>
        </w:rPr>
        <w:t xml:space="preserve">الواردة فی تضاعیف أبواب الوصیة و هی مستفیضة بل متواترة معنی </w:t>
      </w:r>
      <w:r>
        <w:rPr>
          <w:rStyle w:val="FootnoteAnchor"/>
          <w:rtl w:val="true"/>
        </w:rPr>
        <w:footnoteReference w:id="124"/>
      </w:r>
    </w:p>
    <w:p>
      <w:pPr>
        <w:pStyle w:val="Heading6"/>
        <w:numPr>
          <w:ilvl w:val="5"/>
          <w:numId w:val="1"/>
        </w:numPr>
        <w:rPr/>
      </w:pPr>
      <w:bookmarkStart w:id="287" w:name="__RefHeading___Toc3838981_2314609296"/>
      <w:bookmarkStart w:id="288" w:name="_Toc116"/>
      <w:bookmarkEnd w:id="287"/>
      <w:r>
        <w:rPr>
          <w:rtl w:val="true"/>
        </w:rPr>
        <w:t>[</w:t>
      </w:r>
      <w:r>
        <w:rPr>
          <w:rtl w:val="true"/>
        </w:rPr>
        <w:t>الخامسة إذا کان الموصی به واحدا بالنوع</w:t>
      </w:r>
      <w:r>
        <w:rPr>
          <w:rtl w:val="true"/>
        </w:rPr>
        <w:t>]</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الموصی به واحدا بالنوع، و ان کان متعددا بالصنف، فقد عرفت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مالیا محضا أو مشوبا کان من الأصل و ان لم یوص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بدنیا أو تبرعیا کان من الثلث مع الوصیة به، ان لم یزد علیه، فان زاد توقف علی إجازة الوارث، فإن أجاز، و إلا توزع النقص علی الجمیع، إن کان واجبا و کان متعددا بالصنف، و ان کان تبرعا بدء بالأول فی الذکر فالأول حتی یکمل</w:t>
      </w:r>
      <w:r>
        <w:rPr>
          <w:rFonts w:eastAsia="IRNazanin" w:cs="IRNazanin"/>
          <w:color w:val="111111"/>
          <w:sz w:val="28"/>
          <w:szCs w:val="28"/>
          <w:rtl w:val="true"/>
          <w:lang w:bidi="fa-IR"/>
        </w:rPr>
        <w:t>.</w:t>
      </w:r>
    </w:p>
    <w:p>
      <w:pPr>
        <w:pStyle w:val="Heading6"/>
        <w:numPr>
          <w:ilvl w:val="5"/>
          <w:numId w:val="1"/>
        </w:numPr>
        <w:rPr/>
      </w:pPr>
      <w:bookmarkStart w:id="289" w:name="__RefHeading___Toc3838983_2314609296"/>
      <w:bookmarkStart w:id="290" w:name="_Toc117"/>
      <w:bookmarkEnd w:id="289"/>
      <w:r>
        <w:rPr>
          <w:rtl w:val="true"/>
        </w:rPr>
        <w:t>[</w:t>
      </w:r>
      <w:r>
        <w:rPr>
          <w:rtl w:val="true"/>
        </w:rPr>
        <w:t>السادسة إذا کان متعددا بالنوع</w:t>
      </w:r>
      <w:r>
        <w:rPr>
          <w:rtl w:val="true"/>
        </w:rPr>
        <w:t>]</w:t>
      </w:r>
      <w:bookmarkEnd w:id="29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متعددا بالنوع فالمالی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الأصل ما لم یوص به بإخراجه من الثلث، و غیره من الثلث، إن لم یزد علیه، و الا توقف الزائد علی إجازة الوارث، فإن أجاز، و إلا ورد النقص علی ما یخرج من الثلث، فإن کان فیه الواجب اختص النقص بالتبرعی، و ان تقدم علی الواجب فی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یعطیه عموم التعلیل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بدء بالحج فإنه فریضة من فرائض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مصححة معاویة الآتیة، من غیر فرق فی التعدد بین الثنائی و الثلاثی، و ثم مراعاة الترتیب فی الذکر حیث یعلم به انما هی لانکشاف الأهمیة به</w:t>
      </w:r>
    </w:p>
    <w:p>
      <w:pPr>
        <w:pStyle w:val="BookText"/>
        <w:rPr/>
      </w:pPr>
      <w:r>
        <w:rPr>
          <w:rFonts w:ascii="IRNazanin" w:hAnsi="IRNazanin" w:eastAsia="IRNazanin"/>
          <w:color w:val="111111"/>
          <w:sz w:val="28"/>
          <w:sz w:val="28"/>
          <w:szCs w:val="28"/>
          <w:rtl w:val="true"/>
          <w:lang w:bidi="fa-IR"/>
        </w:rPr>
        <w:t>عند التزاحم، فلو لم یعلم الترتیب أصلا و علم أهمیة أحدها قدم الأهم و کان النقص علی غیره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لم تعلم الأهمیة أیضا کان النقص علی الجمیع، و ان علم بهما قدم الأهم، و ان تأخر فی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إطلاق الاخبار و کلمات الأصحاب یعطی مراعاة الترتیب مطلقا، و ان علم بأهمیة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مع تعلیل بعضهم نفوذ المقدم مما وسعه الثلث بمصادفة الوصیة به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فیبطل ما زاد علیه مع عدم الإجازة لعدم المحلّ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لان ذلک انما یتم بناء علی أن التقدّم معتبر من باب الموضوعیة تعبدا بالنص، لا من باب الطریقیة و کونه أمارة علی الأهمیة اعتبرها الشارع عند عدم إحرازها بغیره من القرائن لتکون الأهمیة هی الموجبة للتقدّم فی الذکر غالبا، ضرورة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مسببا عما یوجبه، و الا لزم الترجیح بلا مرجّح، و لیس هو إلا الأهمیة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فتکون الإطلاقات کلّها ناظرة إلی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انکشاف الأهمیة بالتقدم فی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نجد من صرح بتقدیم المقدّم حتی مع إحراز أهمیة المتأخر الذی به تظهر الثمرة بین الوجهین، بل صرح غیر واحد بتقدیم الواجب البدنی علی التبرعی، و ان تأخر عنه، حتی من قال بعدم خروجه من المال مع عدم الوصیة به، و لیس ذلک إلا لکون الواجب أهم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مصححة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امرأة من أهلی ماتت و أوصت إلیّ بثلث مالها و أمرت أن یعتق عنها و یحجّ و یتصدق، فنظرت فیه فلم یبلغ فقال ابدأ بالحج، فإنه فریضة من فرائض اللّه سبحانه، و اجعل ما بقی طائفة فی العتق و طائفة فی الصّدقة</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الصریحة فی تقسیط النقص علی العتق</w:t>
      </w:r>
    </w:p>
    <w:p>
      <w:pPr>
        <w:pStyle w:val="BookText"/>
        <w:rPr/>
      </w:pPr>
      <w:r>
        <w:rPr>
          <w:rFonts w:ascii="IRNazanin" w:hAnsi="IRNazanin" w:eastAsia="IRNazanin"/>
          <w:color w:val="111111"/>
          <w:sz w:val="28"/>
          <w:sz w:val="28"/>
          <w:szCs w:val="28"/>
          <w:rtl w:val="true"/>
          <w:lang w:bidi="fa-IR"/>
        </w:rPr>
        <w:t>و الصدقة، مع أن الأول مقدّم فی الذکر، المنزلة علی التساوی فی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معلومیة الترتیب فی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وقع فی لفظ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لغویة هذا النحو من الاحتمال و إلا لانسدّ باب الاستدلال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الاستفصال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فقصور الثلث عن الوصایا المتعددة التی یجب العمل بها أجمع مع سعة الثلث لها أو الإجازة نظیر ضیق الوقت عن الواجبات المتزاحمة الذی لا إشکال فی تقدیم الأهم منها فیه، و ان تقدّم سبب غیر الأهم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الأول فلا یبقی محل للثانی فی هذه الصورة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مصادرة، ضرورة استلزام ما ذکرناه کون النفوذ مشروطا بسعة الثلث أو اجازة الورثة، فیکون مراعی بأحد الأمرین، بل لا ینفک المورد حینئذ عن العدول التقدیری المتأخر فی المرتبة عن إرادة الجمیع، لاختصاصه بصورة قصور الثلث و عدم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عندی بمکان من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الترتیب و اشتبه المقدّم استخرج بالقرعة، لأنها لکل أمر مشتبه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أحدهما علی الفور دون الآخر ابتدئ به فی العمل علی الفور و لو تساویا فی الفوریة تخیّر فی تقدیم ما شاء منهما ما لم یفوت تقدیمه الآخر</w:t>
      </w:r>
      <w:bookmarkStart w:id="291" w:name="pg19743_211448"/>
    </w:p>
    <w:p>
      <w:pPr>
        <w:pStyle w:val="BookText"/>
        <w:rPr/>
      </w:pPr>
      <w:bookmarkEnd w:id="291"/>
      <w:r>
        <w:rPr>
          <w:rFonts w:ascii="IRNazanin" w:hAnsi="IRNazanin" w:eastAsia="IRNazanin"/>
          <w:color w:val="111111"/>
          <w:sz w:val="28"/>
          <w:sz w:val="28"/>
          <w:szCs w:val="28"/>
          <w:rtl w:val="true"/>
          <w:lang w:bidi="fa-IR"/>
        </w:rPr>
        <w:t>و إلا قدّم ما لا یستلزم ذلک</w:t>
      </w:r>
      <w:r>
        <w:rPr>
          <w:rFonts w:eastAsia="IRNazanin" w:cs="IRNazanin"/>
          <w:color w:val="111111"/>
          <w:sz w:val="28"/>
          <w:szCs w:val="28"/>
          <w:rtl w:val="true"/>
          <w:lang w:bidi="fa-IR"/>
        </w:rPr>
        <w:t>.</w:t>
      </w:r>
    </w:p>
    <w:p>
      <w:pPr>
        <w:pStyle w:val="Heading4"/>
        <w:numPr>
          <w:ilvl w:val="3"/>
          <w:numId w:val="1"/>
        </w:numPr>
        <w:rPr/>
      </w:pPr>
      <w:bookmarkStart w:id="292" w:name="__RefHeading___Toc3838985_2314609296"/>
      <w:bookmarkStart w:id="293" w:name="_Toc118"/>
      <w:bookmarkEnd w:id="292"/>
      <w:r>
        <w:rPr>
          <w:rtl w:val="true"/>
        </w:rPr>
        <w:t>[</w:t>
      </w:r>
      <w:r>
        <w:rPr>
          <w:rtl w:val="true"/>
        </w:rPr>
        <w:t>المطلب السابع لو أوصی بوصایا متعددة</w:t>
      </w:r>
      <w:r>
        <w:rPr>
          <w:rtl w:val="true"/>
        </w:rPr>
        <w:t>]</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بوصایا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بینها تضاد عقلا أو عرفا أو لا تضاد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کما لو أوصی بمعین شخصی لواحد، ثم أوصی به لآخر، فبحکم العقل تکون الثانیة عدولا عن الأولی، لاستحالة العمل بهما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أعطوا ثلثی لزید بعد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ثلثی لعمرو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بإضافة الثلث فیهما الی نفسه، فإن أهل العرف یفهمون العدول عن الأولی بالثانیة، لأنه لا یملک من ماله بعد الموت الا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احتمل کون الإضافة باعتبار کون المال کله له فی الحیاة عند الوصیة، إلا أن المتبادر عندهم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بمعین لشخص ثم أوصی بجزء 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کالعشر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المال أو الترکة لآخر، ففی کونه عدولا عن المعین بقدر ما یخصّه من من الجزء عرفا، أو تختص الوصیة بالجزء مما عداه من المال أو الترکة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الأول هو الأقرب، لعدم خروج المعین بالوصیة عن ماله قبل الموت، فیکون الجزء منه داخلا فی الجزء المضاف الی المال بالوصیة الثانیة، لعدم حمل المطلق فی أمثال ذلک علی المقید، فیقع التضاد فیه عرفا بین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مقتضاه العدول عن الاولی بقدره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 کما لو أوصی بثلث لزید، ثم بثلث لعمرو أو أضافهما إلی المال أو الترکة، فلا تضاد بین الوصیتین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عقلا و لا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یحکم بالعدول، لإمکان العمل بهما، و ان توقف فی الزائد علی الإجازة شرعا،</w:t>
      </w:r>
    </w:p>
    <w:p>
      <w:pPr>
        <w:pStyle w:val="BookText"/>
        <w:rPr/>
      </w:pPr>
      <w:r>
        <w:rPr>
          <w:rFonts w:ascii="IRNazanin" w:hAnsi="IRNazanin" w:eastAsia="IRNazanin"/>
          <w:color w:val="111111"/>
          <w:sz w:val="28"/>
          <w:sz w:val="28"/>
          <w:szCs w:val="28"/>
          <w:rtl w:val="true"/>
          <w:lang w:bidi="fa-IR"/>
        </w:rPr>
        <w:t>و مع عدمها فالمانع شرعی، و هو لا یکشف عن العدول، إذ لعل الوصیة بالزائد لحسن ظنه بالوارث فی تنفیذ وصایاه، فتصح الأولی و تنفذ لعدم المانع أصلا و تبطل الثانیة لاختصاص المنع الشرعی حینئذ بما زاد علی ثلث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ظهر لک ما لو أوصی لشخص بثلث و لآخر بربع و لآخر بسدس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صحة الأولی، و بطلان الأخیرتین، مع عدم الإجازة، لعدم التضاد الموجب للحکم بالعدول فلا یبقی محل لهما بعد نفوذ الأولی، لعموم أدلة الوصیة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الوصیة ظاهرة فیما کانت نافذة، و لا تکون کذلک إلا فیما کان یملک نفوذها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المتوقفة فیه علی الإجازة فهی بمعونة الظهور المذکور تضاد الأولی، و التضاد کاشف عن الرجوع فتبطل به الاولی، و لا یجری استصحاب الصحة فیها بعد ظهور الثانیة فی النفوذ، لأنه منه بمنزلة الأصل من الدلیل، بل یجری ذلک فی کل عقد یدور أمره بین النفوذ الفعلی و التوقف علی الإجازة کما لو باع أحد الشریکین نصف الدار المشترکة بینهما بالمناصفة، فإنه ینزل علی النصف المملوک له دون المرکب من و من شریکه حتی یتوقف علی أجازته، و لیس ذلک إلا لما ذکرنا من الظهور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العقد یقتضی إرادة معنی ما تعلق به، فان صادف محله خلیا عن المانع مطلقا نفذ فی متعلقة لوجود سبب النفوذ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 المقتضی و عدم المانع، و إلا توقف نفوذه علی عدم المانع مع رجاء زواله أو وجود شرط متوقع، کالإجازة فی الفضولی و القبض فی الهبة و لا ینافی التوقف اتصاف العقد بالصحة التأهلیة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کان متعلق العقد فی بیع أحد الشریکین هو النصف من غیر تعرض لکونه المستحق له</w:t>
      </w:r>
      <w:bookmarkStart w:id="294" w:name="pg19743_211450"/>
    </w:p>
    <w:p>
      <w:pPr>
        <w:pStyle w:val="BookText"/>
        <w:rPr/>
      </w:pPr>
      <w:bookmarkEnd w:id="294"/>
      <w:r>
        <w:rPr>
          <w:rFonts w:ascii="IRNazanin" w:hAnsi="IRNazanin" w:eastAsia="IRNazanin"/>
          <w:color w:val="111111"/>
          <w:sz w:val="28"/>
          <w:sz w:val="28"/>
          <w:szCs w:val="28"/>
          <w:rtl w:val="true"/>
          <w:lang w:bidi="fa-IR"/>
        </w:rPr>
        <w:t>أو المشاع بینه و بین شریکه اقتضی نقل النصف فی نفسه الذی أحد مصادیقه ما یملکه، فیجب علیه التسلیم من غیر توقف علی شی‌ء، لأنه هو المخاطب بالوفاء بعد إیجاده السبب التام، و حینئذ فیما نحن فیه نفذت الأولی لمصادفة الوصیة محلها، فلا محلّ للثانیة حتی تنفذ فیه بلا توقف لوجود المانع من مزاحمة الوارث، فإن أجاز، و إلا 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أبیت ذلک فیمکن أن نمنع الظهور مع سبق الوصیة الصالحة لأن تکون قرینة علی صرفه، کیف و ظاهر الوصایا المتعددة إرادة جمیعها، و لذا لو أجاز الوارث نفذ الجمیع، و لو کان ذلک رجوعا لم تؤثر الإجازة صحة الأولی بعد فرض بطلانها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لیعلم ان التعدد فی الوصایا و الترتیب بینها انما یتحقق بعد تمام الوصیة، سواء کانت الأخری معطوفة علیها بثم أو بغیرها، فلو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زیدا و عمرا 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وصیة واحدة و اشترکا فی الموصی به بالسویة ما لم یعلم التفاضل، و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زیدا مائة و عمرا 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ترتیبا بین الوصیتین، و ان العطف بالواو لکفایة الترتیب الذکری فی إفادة الترتیب فی الوصیة</w:t>
      </w:r>
      <w:r>
        <w:rPr>
          <w:rFonts w:eastAsia="IRNazanin" w:cs="IRNazanin"/>
          <w:color w:val="111111"/>
          <w:sz w:val="28"/>
          <w:szCs w:val="28"/>
          <w:rtl w:val="true"/>
          <w:lang w:bidi="fa-IR"/>
        </w:rPr>
        <w:t>.</w:t>
      </w:r>
    </w:p>
    <w:p>
      <w:pPr>
        <w:pStyle w:val="Heading4"/>
        <w:numPr>
          <w:ilvl w:val="3"/>
          <w:numId w:val="1"/>
        </w:numPr>
        <w:rPr/>
      </w:pPr>
      <w:bookmarkStart w:id="295" w:name="__RefHeading___Toc3838987_2314609296"/>
      <w:bookmarkStart w:id="296" w:name="_Toc119"/>
      <w:bookmarkEnd w:id="295"/>
      <w:r>
        <w:rPr>
          <w:rtl w:val="true"/>
        </w:rPr>
        <w:t>[</w:t>
      </w:r>
      <w:r>
        <w:rPr>
          <w:rtl w:val="true"/>
        </w:rPr>
        <w:t>المطلب الثامن</w:t>
      </w:r>
      <w:r>
        <w:rPr>
          <w:rtl w:val="true"/>
        </w:rPr>
        <w:t>]</w:t>
      </w:r>
      <w:bookmarkEnd w:id="29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عند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قیل بعدم وجدان الخلاف صریحا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لو أوصی بجزء مشاع من المال یزید علی الثلث کالنصف مثلا و أجاز الوارث، ثم ادعی ظن قلة المال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المال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 ألف دینار، قبل قوله مع یمینه و قضی علیه بما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أوصی بمعین کالعبد أو الدار یزید علی الثلث فأجاز الوارث ثم ادعی ظن زیادته علیه بیسیر لم یقبل قوله و قضی علیه بما أجازه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عللوا الفرق بینهما بما یرجع محصلة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الوارث فی المشاع ربما بنی فی العلة علی أصالة عدم الزائد علی ما ظنه، و إلی أن دعواه یمکن أن تکون صادقة، و لا یمکن الاطلاع علی ظنه إلا من قبله، لان الظن من الأمور النفسانیة، فلو لم یکتف فیه بالیمین لزم الضرر، لتعذر إقامة البینة علی دعواه، و فی المعین بأن اجازة الوارث وقعت علی معلوم له و هو العین المخصوصة کیف کانت من الترکة، فکانت ماضیة علیه، بخلاف الوصیة بالمشاع، فان العلم بقدرها موقوف علی العلم بمجموع الترکة و أنت خبیر بان ما ذکروه فی المشاع من الوجهین یجری فی المعین أیضا لاختلاف قدر استحقاقه منه فی القلة و الکثرة، و الأصل عدم زیادته علی ما ظنه من القدر و أیضا لا یعلم إلا من قبله مع تعذر إقامة البینة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یجدی ما ذکروه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المجاز معلوما للوارث بعد جهالة مقدار حقه منه المسبب عن جهالة قدر المال کجهالة النصف فی المشاع المسبب عن جهالة قدر المال فیتحد الحکم فیهما لاتحاد المناط، و لعله لذا استوجه القبول فی المعین کالمشاع فی الدروس و التحریر و المسالک و الروضة و احتمله فی القواعد و استمتنه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قواه، بل جعله فی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الأصح و تردد فی المشاع صریحا فی الشرائع و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الثانی منهما فی المعین قولین، و لم یرجح، و ظاهره التردد فیه أیضا، کظاهر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المنسوبة للشهید فی 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تم إجماع علی الفرق بینهما، و إلا فوحدة المناط تقتضی المساواة فی الحکم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فالأقوی ما علیه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المعیّن المجاز لمعلومیته یعلم الوارث أن ما یستحقه منه لا یزید علی مقدار الثلثین،</w:t>
      </w:r>
    </w:p>
    <w:p>
      <w:pPr>
        <w:pStyle w:val="BookText"/>
        <w:rPr/>
      </w:pPr>
      <w:r>
        <w:rPr>
          <w:rFonts w:ascii="IRNazanin" w:hAnsi="IRNazanin" w:eastAsia="IRNazanin"/>
          <w:color w:val="111111"/>
          <w:sz w:val="28"/>
          <w:sz w:val="28"/>
          <w:szCs w:val="28"/>
          <w:rtl w:val="true"/>
          <w:lang w:bidi="fa-IR"/>
        </w:rPr>
        <w:t>و ان جهل قدر حقه منه و تردد بین أفراد أکثرها الثلثان، و یتدرج التردد فی القلة الی ما لا یکون له فیه حق، کأن تکون الدار ثلث المال أو أقل فطرف الأکثر من قدر حقه فیه معلوم، فقدر المجاز من المعیّن معلوم من جهة و مجهول من جهة أخری، بخلاف المجاز مشاعا، فإنه مجهول بالکلیة و لعل هذا القدر من التفاوت هو الفارق عرفا الموجب لقرب الدعوی الی الصدق فی المشاع، و بعدها عنه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فرق فی الإقرار بین ما یکون لرسم القبالة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لفساد دعوی جریان أصالة عدم الزیادة علی ما ظنه فی المعین کما یجری فی المشاع، لوضوح الفرق بین الأصلین فیهما لأن الأصل المذکور فی المشاع، یعضده أصالة عدم زیادة المال، ضرورة عدم انفکاک زیادة المال عن زیادة النصف و قلّته عن قلّته، فیتعاضد فیه الأصلان السببی و المسببی، و یتعاکسان فی المعین، لأن زیادة الترکة تستلزم نقصان حق الوارث من المعیّن، و نقصانها یستلزم زیادته فأصالة عدم زیادة قدر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بأصالة عدم زیادة المال و الترکة، بعد أن کان الشک فی الأول مسببا عن الشک فی الثانی، و لا مجری للأصل فی المسبب بعد جریان الأصل فی السبب</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لیعلم إن أصالة عدم الزیادة أو عدم العلم بها لا یثبت الظن بالقلة الذی هو موضوع الحکم و لذا کان مدّعیه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مخالفا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مدّعیا، و کان علیه البینة، إلا أنه حیث لم یعلم إلا من قبله قبل قوله مع یمینه، و بما ذکرنا ظهر لک ضعف ما أورد علی سماع دعواه فی المشاع بأن الإجازة مطلقة، فالرجوع الی قول الوارث رجوع عن لفظ متیقن الدلالة علی معنی یعم الجمیع الی دعوی ظن یجوز کذبه، ضرورة أن الدعوی بعد أن کانت مسموعة للأصل، و کان منضما إلیها میزان القضاء ثبت به</w:t>
      </w:r>
      <w:bookmarkStart w:id="297" w:name="pg19743_211453"/>
    </w:p>
    <w:p>
      <w:pPr>
        <w:pStyle w:val="BookText"/>
        <w:rPr/>
      </w:pPr>
      <w:bookmarkEnd w:id="297"/>
      <w:r>
        <w:rPr>
          <w:rFonts w:ascii="IRNazanin" w:hAnsi="IRNazanin" w:eastAsia="IRNazanin"/>
          <w:color w:val="111111"/>
          <w:sz w:val="28"/>
          <w:sz w:val="28"/>
          <w:szCs w:val="28"/>
          <w:rtl w:val="true"/>
          <w:lang w:bidi="fa-IR"/>
        </w:rPr>
        <w:t>ما یوجب رفع الید عن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الأقوی ما عرفت</w:t>
      </w:r>
      <w:r>
        <w:rPr>
          <w:rFonts w:eastAsia="IRNazanin" w:cs="IRNazanin"/>
          <w:color w:val="111111"/>
          <w:sz w:val="28"/>
          <w:szCs w:val="28"/>
          <w:rtl w:val="true"/>
          <w:lang w:bidi="fa-IR"/>
        </w:rPr>
        <w:t>.</w:t>
      </w:r>
    </w:p>
    <w:p>
      <w:pPr>
        <w:pStyle w:val="Heading4"/>
        <w:numPr>
          <w:ilvl w:val="3"/>
          <w:numId w:val="1"/>
        </w:numPr>
        <w:rPr/>
      </w:pPr>
      <w:bookmarkStart w:id="298" w:name="__RefHeading___Toc3838989_2314609296"/>
      <w:bookmarkStart w:id="299" w:name="_Toc120"/>
      <w:bookmarkEnd w:id="298"/>
      <w:r>
        <w:rPr>
          <w:rtl w:val="true"/>
        </w:rPr>
        <w:t>[</w:t>
      </w:r>
      <w:r>
        <w:rPr>
          <w:rtl w:val="true"/>
        </w:rPr>
        <w:t>المطلب التاسع</w:t>
      </w:r>
      <w:r>
        <w:rPr>
          <w:rtl w:val="true"/>
        </w:rPr>
        <w:t>]</w:t>
      </w:r>
      <w:bookmarkEnd w:id="299"/>
    </w:p>
    <w:p>
      <w:pPr>
        <w:pStyle w:val="Heading5"/>
        <w:numPr>
          <w:ilvl w:val="4"/>
          <w:numId w:val="1"/>
        </w:numPr>
        <w:rPr/>
      </w:pPr>
      <w:bookmarkStart w:id="300" w:name="__RefHeading___Toc3838991_2314609296"/>
      <w:bookmarkStart w:id="301" w:name="_Toc121"/>
      <w:bookmarkEnd w:id="300"/>
      <w:r>
        <w:rPr>
          <w:rtl w:val="true"/>
        </w:rPr>
        <w:t>اشارة</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بثلث ماله فما دونه من الکسور لواحد شارک الموصی له الوارث بقدر الکسر بالإشاعة، لاقتضاء الکسر ذلک فی جمیع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کان أو منفعة أو دینا معجلا کان أو مؤجلا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 یکون له بعد الموت کالدیة، لتقدم سبب الاستحقاق فی الحیاة، و لا یشمل ما یکون له بسبب متأخر عن الموت کالجنایة علیه بالمثلة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زاد الموصی به عن الثلث کالنصف و الثلثین، کان کذلک مع إجازة الوارث التی هی تنفیذ للوصیة لا ابتداء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فلو تلف منه شی‌ء کان التالف منهما، و الباقی لهما ما دام مشاعا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أوصی بمعین اختص به الموصی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قدر الثلث فما دون و لیس للوارث مزاحمته فیه، لما عرفت من أن للموصی تعیین ثلثه فیما شاء من ترکته، و للموصی له أنحاء التصرف فیه بعد تملکه له بالوصیة و القبول ان کان ما یبقی عند الوارث مما عداه مقدار الثلثین، و ان کان ما زاد علیه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غیر المعین کله غائبا، توقف التصرف فی المعیّن علی حصول مثلیه من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بعضه حاضرا و کان قاصراً عن مثلی ما أوصی به استقر ملکه من الموصی به فی قدر ثلث المجموع، و ان کان قدر مثلیه حاضرا استقر ملکه فی تمام العین، و إن تلف الباقی من الغائب، لعدم توقف استقرار ملکه علی ما یزید علی مثلی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بحکم قبض الوارث قبض وکیله أو ولیه، و ان کان الحاکم دون قبض الملتقط و ان کان اللقیط أمانة شرعیة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بحکم قبضه إذنه فی التصرف بالموصی به، لسقوط حقه باذنه حتی علی تقدیر</w:t>
      </w:r>
      <w:bookmarkStart w:id="302" w:name="pg19743_211454"/>
    </w:p>
    <w:p>
      <w:pPr>
        <w:pStyle w:val="BookText"/>
        <w:rPr/>
      </w:pPr>
      <w:bookmarkEnd w:id="302"/>
      <w:r>
        <w:rPr>
          <w:rFonts w:ascii="IRNazanin" w:hAnsi="IRNazanin" w:eastAsia="IRNazanin"/>
          <w:color w:val="111111"/>
          <w:sz w:val="28"/>
          <w:sz w:val="28"/>
          <w:szCs w:val="28"/>
          <w:rtl w:val="true"/>
          <w:lang w:bidi="fa-IR"/>
        </w:rPr>
        <w:t>تحقق الشرکة بالتلف فی الواقع کسقوط حقّه بامتناعه من قبض المال الغائب مع تمکنه منه أو إبراء من کان هو فی ذمّته عنه أو إتلافه قبل قبضه أو نقله کذلک إلی غیره بأحد النواقل الشرعیة، و ان لم یقبضه المشتری بعد، و کان قبله مضمونا علیه بالمسمی، لا بنحو الهبة التی یکون القبض فیها شرطا لصحتها، لبقاء المال فیها حینئذ علی ملک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لأن نفوذ الوصیة فی المعین إنما یتحقق حیث تکون نسبة المعین الی الحاضر ثلثا، و إلا فالوارث یزاحم الموصی له فی المعین بقدر ما ینقص من الحاضر علی مثلی المعین، و هو واضح</w:t>
      </w:r>
      <w:r>
        <w:rPr>
          <w:rFonts w:eastAsia="IRNazanin" w:cs="IRNazanin"/>
          <w:color w:val="111111"/>
          <w:sz w:val="28"/>
          <w:szCs w:val="28"/>
          <w:rtl w:val="true"/>
          <w:lang w:bidi="fa-IR"/>
        </w:rPr>
        <w:t>.</w:t>
      </w:r>
    </w:p>
    <w:p>
      <w:pPr>
        <w:pStyle w:val="Heading5"/>
        <w:numPr>
          <w:ilvl w:val="4"/>
          <w:numId w:val="1"/>
        </w:numPr>
        <w:rPr/>
      </w:pPr>
      <w:bookmarkStart w:id="303" w:name="__RefHeading___Toc3838993_2314609296"/>
      <w:bookmarkStart w:id="304" w:name="_Toc122"/>
      <w:bookmarkEnd w:id="303"/>
      <w:r>
        <w:rPr>
          <w:rtl w:val="true"/>
        </w:rPr>
        <w:t>[</w:t>
      </w:r>
      <w:r>
        <w:rPr>
          <w:rtl w:val="true"/>
        </w:rPr>
        <w:t>فی کیفیة افراز الترکة</w:t>
      </w:r>
      <w:r>
        <w:rPr>
          <w:rtl w:val="true"/>
        </w:rPr>
        <w:t>]</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مقتضی القواعد الأولیة المستفادة من أدلتها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انفراز الترکة من حین الموت باختصاص المعیّن للموصی له، إن کان قدر الثلث فما دون، و ما عداه للوارث مع عدم الوصیة، إن کان المعیّن دون الثلث، و أن التالف من أیهما کان کان تالفا من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لمّا قام الدلیل علی أن ما قابل ضعف المعیّن من غیره إن لم یکن حاضرا أو کان الحاضر منه قاصراً عن الضعف، و تلف الغائب أو بعضه شارک الوارث الموصی له فی المعیّن بقدر ما ینقص من ضعفه من حین التلف، فلا جرم توقف استقرار ملک الموصی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زاد علی ثلث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قبض الوارث لما یقابل ضعف المعیّن من الترکة لأن التلف سبب لحدوث الشرکة بینهما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موجب لتوقف الموصی له عن التصرف فی ثلث المعیّن المعلوم کونه له بالیقین بما لا یزاحم الإشاعة علی تقدیر انکشافها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التشاح قبل الانکشاف یتولی قبضه الحاکم أو من یتراضیان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فإن تبین التلف انکشف کون الوارث شریکا من حین التلف لا من حین الموت، فیکون نماء المعیّن الحاصل من حین الموت الی التلف للموصی له خاصة لأنه نماء ملکه و المتجدد بعد التلف مشترکا بینهما لحدوث الشرکة بالتلف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لا دعوی الإجماع علی الإیقاف لکان المتجه جواز</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الموصی له مطلقا فی تمام المعیّن استنادا إلی أصالة سلامة الغائب و عدم حدوث سبب الشرکة، و ان عورض بأصالة عدم القبض، لأن الشک فی تحقق الحضور مسبب عن الشک فی التلف، بناء علی أن أصل العدم أصل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بناء علی کونه بمعنی استصحاب العدم، فیکون من الأصول المثبتة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فغایته بعد انکشاف التلف رجوع الوارث علیه بحقه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قد عرفت ان الحکم بحدوث الشرکة علی خلاف القاعدة وجب الاقتصار فی الخروج عنها علی المتیقن، فلا یشمل تنجیز المعین، و ان قلنا بخروج المنجزات من الثلث و کان باقی المال غائبا، و لا فیما إذا کانت العین الموصی بها غائبة و باقی المال حاضرا، فإنه یتصرف الوارث فی الحاضر کیف شاء، و لا فی الزائد علی ثلث الترکة من العین الموصی بها إن أجاز الوارث الوصیة، فان الموصی له یتسلط علی مقدار ما حصل له بالإجازة من دون إیقاف بالنسبة الی ذلک المقدار نظرا إلی إجازة الوارث فیه لعدم الدلیل علی اعتبار حضور ما یقابل الزائد المجاز من المال الغائب، فیجوز له التصرف فیه بمجرد التملک بحصول الإجازة و لا یحصل بتلف الغائب شرکة للوارث فی هذا المقدار، و لا إذا أتلف المال الغائب أجنبی و رجع الوارث علیه بمثله أو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یتمکن الوارث من قبض العوض منه شارک الموصی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تصرف الموصی له فی العین ببیع و نحوه من النواقل قبل قبض الوارث المال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انکشف تلفه قبل البیع کان النقل بالنسبة إلی حق الوارث منه فضولیا یتوقف علی إجازته، و ان انکشف کونه بعد البیع، ففی رجوع الوارث علیه ببدل حقه فیه من المثل أو القیمة، لأنه بحکم الإتلاف لحقه، أو یبطل العقد فی سهمه؟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هو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یجری فی هذه الصورة حکم الفضولی، لأنه کان مالکا حین التصرف، و ان حدثت الشرکة</w:t>
      </w:r>
      <w:bookmarkStart w:id="305" w:name="pg19743_211456"/>
    </w:p>
    <w:p>
      <w:pPr>
        <w:pStyle w:val="BookText"/>
        <w:rPr/>
      </w:pPr>
      <w:bookmarkEnd w:id="305"/>
      <w:r>
        <w:rPr>
          <w:rFonts w:ascii="IRNazanin" w:hAnsi="IRNazanin" w:eastAsia="IRNazanin"/>
          <w:color w:val="111111"/>
          <w:sz w:val="28"/>
          <w:sz w:val="28"/>
          <w:szCs w:val="28"/>
          <w:rtl w:val="true"/>
          <w:lang w:bidi="fa-IR"/>
        </w:rPr>
        <w:t>بعده، فیضمن بسببها ببدله، و إن حصل الغائب و لو بقدر مثلی المعیّن صح بیعه و نفذ، و ان کان منهیا عنه قبل الانکشاف، لأن النهی فی المعاملات لا یقتضی الفساد</w:t>
      </w:r>
      <w:r>
        <w:rPr>
          <w:rFonts w:eastAsia="IRNazanin" w:cs="IRNazanin"/>
          <w:color w:val="111111"/>
          <w:sz w:val="28"/>
          <w:szCs w:val="28"/>
          <w:rtl w:val="true"/>
          <w:lang w:bidi="fa-IR"/>
        </w:rPr>
        <w:t>.</w:t>
      </w:r>
    </w:p>
    <w:p>
      <w:pPr>
        <w:pStyle w:val="Heading5"/>
        <w:numPr>
          <w:ilvl w:val="4"/>
          <w:numId w:val="1"/>
        </w:numPr>
        <w:rPr/>
      </w:pPr>
      <w:bookmarkStart w:id="306" w:name="__RefHeading___Toc3838995_2314609296"/>
      <w:bookmarkStart w:id="307" w:name="_Toc123"/>
      <w:bookmarkEnd w:id="306"/>
      <w:r>
        <w:rPr>
          <w:rtl w:val="true"/>
        </w:rPr>
        <w:t>[</w:t>
      </w:r>
      <w:r>
        <w:rPr>
          <w:rtl w:val="true"/>
        </w:rPr>
        <w:t>ان الموصی به یتعیّن بتعیین الموصی</w:t>
      </w:r>
      <w:r>
        <w:rPr>
          <w:rtl w:val="true"/>
        </w:rPr>
        <w:t>]</w:t>
      </w:r>
      <w:bookmarkEnd w:id="307"/>
    </w:p>
    <w:p>
      <w:pPr>
        <w:pStyle w:val="BookText"/>
        <w:rPr/>
      </w:pPr>
      <w:r>
        <w:rPr>
          <w:rFonts w:ascii="IRNazanin" w:hAnsi="IRNazanin" w:eastAsia="IRNazanin"/>
          <w:color w:val="111111"/>
          <w:sz w:val="28"/>
          <w:sz w:val="28"/>
          <w:szCs w:val="28"/>
          <w:rtl w:val="true"/>
          <w:lang w:bidi="fa-IR"/>
        </w:rPr>
        <w:t>ثم لیعلم ان الموصی به یتعیّن بتعیین الموصی أو من یجعل أمر التعیین إلیه کالوصی أو الموصی له، فیتعین بتعیینه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ذلک من شئون ملکیته، کما أنه لا فرق فی حضور المال بین حضوره عند الوارث أو من یقوم مقامه ممن له الولایة علیه أو التولیة منه، فیکون قبض الوکیل و ولی الصغیر و الحاکم قبض الموکل و الصغیر و الغائب فی استقرار ملک الموصی له فی تمام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أوصی بعبده لشخص فظهر ثلثاه مستحقا للغیر نفذت الوصیة فی ثلثه، لاندراجه فی الوصیة بالکل مع خلوة عن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تعلّق حق الغبر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فی الحکم لو أوصی فی المثال بثلث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یتعیّن تنزیلها علی الإشاعة حتی تنفذ فی ثلث الثلث خاصة، لما ذکر، کما توهمه بعض العامة، قیاسا علی الإقرار، و بیع الفضولی علی أحد القولین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الإقرار فلأنه لیس معناه إلا کونه مال الغیر، و إلا فملکه بوصف کونه ملکه لا یکون لغیره، فالاقرار بثلث العبد المملوک له و لغیره لا یتحقق معناه إلا فی ثلث الثلث و هو معنی الإشاعة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بیع الفضولی کبیع ثلث العبد فی الفرض بناء علی بطلان الفضولی، فإنه حینئذ ینزّل علی ثلث الثلث لا غیر لإضافة الثّلث الی العبد المفروض کونه مشترکا بینه و بین غیره بالإشاعة، مع فرض بطلان البیع بالنسبة الی ما تعلّق به حقّ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مثلهما الوصیة بناء علی عدم جریان الفضولی فیهما، لأن الوصیة انما تکون فی ملکه دون ملک الغیر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الوصیة بما زاد علی الثلث من الترکة فلأن المال کله له حین</w:t>
      </w:r>
    </w:p>
    <w:p>
      <w:pPr>
        <w:pStyle w:val="BookText"/>
        <w:rPr/>
      </w:pPr>
      <w:r>
        <w:rPr>
          <w:rFonts w:ascii="IRNazanin" w:hAnsi="IRNazanin" w:eastAsia="IRNazanin"/>
          <w:color w:val="111111"/>
          <w:sz w:val="28"/>
          <w:sz w:val="28"/>
          <w:szCs w:val="28"/>
          <w:rtl w:val="true"/>
          <w:lang w:bidi="fa-IR"/>
        </w:rPr>
        <w:t>الوصیة و لیست الإجازة من الوارث إلا بمعنی الرضاء بعدم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کانت تنفیذا للوصیة لا ابتداء عطیة و لیست من الفضولی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فالوصیة بالثلث من العبد المعتقد کونه بتمامه ملکه مع عدم جریان الفضولی فیها مستلزمة للتنزیل علی الإشاعة و النفوذ فی ثلث الثلث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یمکن من توجیه قیاس الوصیة علی الإقرار و بیع الفضولی علی أحد القولین، إلا أن الحق نفوذها فی تمام الثلث مطلقا، و ان قلنا ببطلان الفضولی، لأنه یملک من العبد مصداق ما أوصی به، و هو الثلث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صحة الفضولی و جریانه فی الوصیة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استظهرناه فی محله </w:t>
      </w:r>
      <w:r>
        <w:rPr>
          <w:rStyle w:val="FootnoteAnchor"/>
          <w:rtl w:val="true"/>
        </w:rPr>
        <w:footnoteReference w:id="126"/>
      </w:r>
      <w:r>
        <w:rPr>
          <w:rFonts w:ascii="IRNazanin" w:hAnsi="IRNazanin" w:eastAsia="IRNazanin"/>
          <w:color w:val="111111"/>
          <w:sz w:val="28"/>
          <w:sz w:val="28"/>
          <w:szCs w:val="28"/>
          <w:rtl w:val="true"/>
          <w:lang w:bidi="fa-IR"/>
        </w:rPr>
        <w:t>ففی الفرض بعد تبین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أجاز الشریک نفذ فی تمام الثلث بالإشاعة،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وسع المال ثلث العبد نفذ فی تمام الثلث المختص به، قضاء للعمل بالوصیة مهما أمکن، و التبعیض تبدیل لها، و ان لم یسع توقف فیما زاد علی ثلث الثلث علی إجازة الوارث، فإن أجاز، و إلا نفذ فی ثلث الثلث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یمنع جریان الفضولی فی الوصیة بدعوی الفرق بینها و بین سائر العقود التی یعتبر فی جریان الفضولی فیها صحة استناد العقد الی المالک المجیز مع عدم إمکان استناد الوصیة إلی المالک بالإجازة بحیث یکون بها موصیا، فالموصی لیس بمجیز، و المجیز لیس بموص</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بطلان القیاس بالإقرار فلأن الإقرار إنما یؤخذ به حیث یعلم کونه علیه، و أما المحتمل فیه ذلک و کونه علی غیره فلیس بإقرار حتی یؤخذ به، فالأخبار بأن الثلث المشاع فی المثال لزید إنما یکون إقرارا بالنسبة إلی ثلث الثلث خاصة، و أما بالنسبة إلی الثلثین فلیس بإقرار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w:t>
      </w:r>
      <w:bookmarkStart w:id="308" w:name="pg19743_211458"/>
    </w:p>
    <w:p>
      <w:pPr>
        <w:pStyle w:val="BookText"/>
        <w:rPr/>
      </w:pPr>
      <w:bookmarkEnd w:id="308"/>
      <w:r>
        <w:rPr>
          <w:rFonts w:ascii="IRNazanin" w:hAnsi="IRNazanin" w:eastAsia="IRNazanin"/>
          <w:color w:val="111111"/>
          <w:sz w:val="28"/>
          <w:sz w:val="28"/>
          <w:szCs w:val="28"/>
          <w:rtl w:val="true"/>
          <w:lang w:bidi="fa-IR"/>
        </w:rPr>
        <w:t>بخلاف الوصیة التی هی من العقود الناقلة فإنها تنفذ فیما یملک مصداقه و ان کان غیره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من الأسباب الناقلة المشمولة لوجوب الوفاء بالعقود، و لیس الإقرار منها حتی یشمله ذلک، بل هو من الأمارات، فاتضح بطلان القیاس بهما حتی علی القول ببطلان الفضولی</w:t>
      </w:r>
      <w:r>
        <w:rPr>
          <w:rFonts w:eastAsia="IRNazanin" w:cs="IRNazanin"/>
          <w:color w:val="111111"/>
          <w:sz w:val="28"/>
          <w:szCs w:val="28"/>
          <w:rtl w:val="true"/>
          <w:lang w:bidi="fa-IR"/>
        </w:rPr>
        <w:t>.</w:t>
      </w:r>
    </w:p>
    <w:p>
      <w:pPr>
        <w:pStyle w:val="Heading4"/>
        <w:numPr>
          <w:ilvl w:val="3"/>
          <w:numId w:val="1"/>
        </w:numPr>
        <w:rPr/>
      </w:pPr>
      <w:bookmarkStart w:id="309" w:name="__RefHeading___Toc3838997_2314609296"/>
      <w:bookmarkStart w:id="310" w:name="_Toc124"/>
      <w:bookmarkEnd w:id="309"/>
      <w:r>
        <w:rPr>
          <w:rtl w:val="true"/>
        </w:rPr>
        <w:t>[</w:t>
      </w:r>
      <w:r>
        <w:rPr>
          <w:rtl w:val="true"/>
        </w:rPr>
        <w:t>المطلب العاشر فی الوصایا المبهمة</w:t>
      </w:r>
      <w:r>
        <w:rPr>
          <w:rtl w:val="true"/>
        </w:rPr>
        <w:t>]</w:t>
      </w:r>
      <w:bookmarkEnd w:id="310"/>
    </w:p>
    <w:p>
      <w:pPr>
        <w:pStyle w:val="Heading5"/>
        <w:numPr>
          <w:ilvl w:val="4"/>
          <w:numId w:val="1"/>
        </w:numPr>
        <w:rPr/>
      </w:pPr>
      <w:bookmarkStart w:id="311" w:name="__RefHeading___Toc3838999_2314609296"/>
      <w:bookmarkStart w:id="312" w:name="_Toc125"/>
      <w:bookmarkEnd w:id="311"/>
      <w:r>
        <w:rPr>
          <w:rtl w:val="true"/>
        </w:rPr>
        <w:t>اشارة</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الوصایا المبهمة کالجزء و السهم و الشی‌ء، لو أوصی بجزء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علم إرادة قدر مخصوص منه اتبع، و إلا، ففی تقدیره شرعا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أشهرهما روایة العشر، و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من الأخبار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سنان عن عبد الرحمن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أوصت إلیّ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ثلثی تقضی به دینی و جزء منه لفلانة، فسألت عن ذلک ابن أبی لیلی؟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لها شیئا ما أدری ما الجزء؟ فسألت عنه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و خبرته کیف قالت المرأة، و ما قال ابن أبی لیلی؟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ابن ابی لیلی، لها عشر الثلث، لأن اللّه تعالی أمر إبراهیم،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عَلیٰ کُلِّ جَبَلٍ مِنْهُنَّ جُزْءاً</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و کانت الجبال یومئذ عشرة، و الجزء هو العشر من الشی‌ء</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بإسقاط عبد الرحمن </w:t>
      </w:r>
      <w:r>
        <w:rPr>
          <w:rStyle w:val="FootnoteAnchor"/>
          <w:rtl w:val="true"/>
        </w:rPr>
        <w:footnoteReference w:id="129"/>
      </w:r>
      <w:r>
        <w:rPr>
          <w:rFonts w:ascii="IRNazanin" w:hAnsi="IRNazanin" w:eastAsia="IRNazanin"/>
          <w:color w:val="111111"/>
          <w:sz w:val="28"/>
          <w:sz w:val="28"/>
          <w:szCs w:val="28"/>
          <w:rtl w:val="true"/>
          <w:lang w:bidi="fa-IR"/>
        </w:rPr>
        <w:t>و علیه تکون الروایة من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المختلف </w:t>
      </w:r>
      <w:r>
        <w:rPr>
          <w:rStyle w:val="FootnoteAnchor"/>
          <w:rtl w:val="true"/>
        </w:rPr>
        <w:footnoteReference w:id="130"/>
      </w:r>
      <w:r>
        <w:rPr>
          <w:rFonts w:ascii="Amiri" w:hAnsi="Amiri" w:eastAsia="Amiri" w:cs="Amiri"/>
          <w:color w:val="111111"/>
          <w:sz w:val="28"/>
          <w:sz w:val="28"/>
          <w:szCs w:val="28"/>
          <w:rtl w:val="true"/>
          <w:lang w:bidi="ar-SA"/>
        </w:rPr>
        <w:t>و ما رواه المشایخ الثلاثة فی الموثق أو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یقصر عن الصحیح کما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أوصی بجزء من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عشرة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اجْعَلْ عَلیٰ کُلِّ جَبَلٍ مِنْهُنَّ جُزْءاً و کانت الجبال عشرة</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و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و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أو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أبان بن تغلب قال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واحد من عشرة، لأن الجبال کانت عشرة و الطیر أربعة</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و ما رواه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أوصی بجزء من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 عشرة،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الجبال عشرة</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و عن العیاشی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134"/>
      </w:r>
      <w:r>
        <w:rPr>
          <w:rFonts w:ascii="IRNazanin" w:hAnsi="IRNazanin" w:eastAsia="IRNazanin"/>
          <w:color w:val="111111"/>
          <w:sz w:val="28"/>
          <w:sz w:val="28"/>
          <w:szCs w:val="28"/>
          <w:rtl w:val="true"/>
          <w:lang w:bidi="fa-IR"/>
        </w:rPr>
        <w:t>و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الطیر الطاوس و الحمامة و الدیک و الهدهد، فأمره أن یقطعهن،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أبان بن تغلب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یوصی بجزء من ماله؟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واحد من عشرة، لأن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اجْعَلْ عَلیٰ کُلِّ جَبَلٍ مِنْهُنَّ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الجبال عشرة، و الطیر أربعة، فجعل علی کلّ جبل منهنّ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الجزء واحد من سبعة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لِکُلِّ بٰابٍ مِنْهُمْ جُزْءٌ مَقْسُومٌ</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و منها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أوصت بثلثها یقضی به دین ابن أخیها و جزء منه لفلانة و فلانة، فلم أعرف ذلک؟ فقدمانی الی ابن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 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العشر من الثلث</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و ما عن العیاشی أیضا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الصمد بن بشیر فی خبر یتضمن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جعفر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المنصور جمع القضاة،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أوصی بجزء من ماله، فکم الجزء؟ فلم یعلموا فأبرد بریدا الی صاحب المدینة أن یسأل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فی کتاب اللّه بین؟ إن اللّه یقول لما قال إبراهیم رَبِّ أَرِنِی کَیْفَ تُحْیِ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اجْعَلْ عَلیٰ کُلِّ جَبَلٍ مِنْهُنَّ جُزْءاً فکانت الطیر أربعة، و الجبال عشرة یخرج الرجل من کل عشرة أجزاء جزء واحدا</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و ما عنه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إسماعیل عن عبد اللّه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جائنی أبو جعفر بن سلیمان الخراسانی،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بی رجل من أهل خراسان من الحجاج، فتذاکرنا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لنا أخ بمرو و أوصی إلیّ بمأة ألف درهم و أمرنی أن أعطی أبا حنیفة منها جزء، و لم أعرف الجزء کم هو مما ترک؟ فلما قدمت الکوفة أتیت أبا حنیفة فسألته عن الجزء؟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الربع فأبی قلبی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حتی أحج و أستبصر المسألة، فلما رأیت أهل الکوفة قد أجمعوا علی الربع، قلت لأبی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أرید الحج، فلما أتینا مکة، و کنا فی الطواف، فاذا نحن برجل شیخ قاعد قد فرغ من طوافه، و هو یدعو و یسبح، إذ التفت أبو حنیفة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 تسأل غایة الناس فأسأل هذا، فلا أحد بعده،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قعدت و استمکنت إذا استدار أبو حنیفة خلف ظهر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قریبا منی فسلم علیه و عظمه، و جاء غیر واحد مزدلفین مسلّمین علیه، و قعدوا، فلما رأیت ذلک من تعظیمهم له اشتد ظهری، فغمزنی</w:t>
      </w:r>
    </w:p>
    <w:p>
      <w:pPr>
        <w:pStyle w:val="BookText"/>
        <w:rPr/>
      </w:pPr>
      <w:r>
        <w:rPr>
          <w:rFonts w:ascii="IRNazanin" w:hAnsi="IRNazanin" w:eastAsia="IRNazanin"/>
          <w:color w:val="111111"/>
          <w:sz w:val="28"/>
          <w:sz w:val="28"/>
          <w:szCs w:val="28"/>
          <w:rtl w:val="true"/>
          <w:lang w:bidi="fa-IR"/>
        </w:rPr>
        <w:t>أبو حنیفة أن تکلّم،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رجل من أهل خراسان، و إن رجلا مات و أوصی إلیّ بمأة ألف درهم، و أمرنی أن أعطی منها جزء، و سمی لی الرجل، فکم الجزء جعلت فداک؟ فقال جعفر بن محمد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أبا حنیفة، قل فیها،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قال لابن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أین قلتم الربع؟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عز و جل فَخُذْ أَرْبَعَةً مِنَ الطَّیْرِ فَصُرْهُنَّ إِلَیْکَ، ثُمَّ اجْعَلْ عَلیٰ کُلِّ جَبَلٍ مِنْهُنَّ جُزْءاً فقال لهم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أسمع من هذا قد علمت الطیر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کانت الجبال، إنما الأجزاء للجبال، لیس للطیر،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ظنّنا أنها أربعة،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الجبال عشرة</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و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أوصی رجل لرجل بجزء من ماله، فهو واحد من عشرة لقول اللّه تعالی ثُمَّ اجْعَلْ عَلیٰ کُلِّ جَبَلٍ مِنْهُنَّ جُزْءاً و کانت الجبال عشرة، و روی جزء من سبعة لقول اللّه تعالی لَهٰا سَبْعَةُ أَبْوٰابٍ لِکُلِّ بٰابٍ مِنْهُمْ جُزْءٌ مَقْسُومٌ </w:t>
      </w:r>
      <w:r>
        <w:rPr>
          <w:rStyle w:val="FootnoteAnchor"/>
          <w:rtl w:val="true"/>
        </w:rPr>
        <w:footnoteReference w:id="139"/>
      </w:r>
      <w:r>
        <w:rPr>
          <w:rFonts w:ascii="Amiri" w:hAnsi="Amiri" w:eastAsia="Amiri" w:cs="Amiri"/>
          <w:color w:val="111111"/>
          <w:sz w:val="28"/>
          <w:sz w:val="28"/>
          <w:szCs w:val="28"/>
          <w:rtl w:val="true"/>
          <w:lang w:bidi="ar-SA"/>
        </w:rPr>
        <w:t>انتهی و الذی یدل منها علی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الشیخ فی 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أوصی بجزء من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سبعة، إن اللّه تعالی یقول لَهٰا سَبْعَةُ أَبْوٰابٍ لِکُلِّ بٰابٍ مِنْهُمْ جُزْءٌ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أوصی بسهم من ماله؟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السهم واحد من ثمانیة ثم قرأ إِنَّمَا الصَّدَقٰاتُ لِلْفُقَرٰاءِ وَ الْمَسٰاکِینِ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آخر الآیة </w:t>
      </w:r>
      <w:r>
        <w:rPr>
          <w:rStyle w:val="FootnoteAnchor"/>
          <w:rtl w:val="true"/>
        </w:rPr>
        <w:footnoteReference w:id="140"/>
      </w:r>
      <w:r>
        <w:rPr>
          <w:rFonts w:ascii="Amiri" w:hAnsi="Amiri" w:eastAsia="Amiri" w:cs="Amiri"/>
          <w:color w:val="111111"/>
          <w:sz w:val="28"/>
          <w:sz w:val="28"/>
          <w:szCs w:val="28"/>
          <w:rtl w:val="true"/>
          <w:lang w:bidi="ar-SA"/>
        </w:rPr>
        <w:t xml:space="preserve">و عن إسماعیل بن همام الکندی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یوصی بجزء من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من سبعة، لقوله تعالی لَهٰا سَبْعَةُ أَبْوٰابٍ </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و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الحسین بن خالد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سألته عن رجل أوصی بجزء من ماله؟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ثلثه</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و ما عن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أوصی بجزء من ماله و لم یعینه، فاختلف الوارث بعده فی ذلک، فقضی علیهم بإخراج السبع من ماله، و تلا قوله تعالی لَهٰا سَبْعَةُ أَبْوٰابٍ </w:t>
      </w:r>
      <w:r>
        <w:rPr>
          <w:rStyle w:val="FootnoteAnchor"/>
          <w:rtl w:val="true"/>
        </w:rPr>
        <w:footnoteReference w:id="143"/>
      </w:r>
      <w:r>
        <w:rPr>
          <w:rFonts w:ascii="IRNazanin" w:hAnsi="IRNazanin" w:eastAsia="IRNazanin"/>
          <w:color w:val="111111"/>
          <w:sz w:val="28"/>
          <w:sz w:val="28"/>
          <w:szCs w:val="28"/>
          <w:rtl w:val="true"/>
          <w:lang w:bidi="fa-IR"/>
        </w:rPr>
        <w:t xml:space="preserve">و ما فی ذیل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مرّ ذکرها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عن العیاشی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البزنطی عن</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الشی‌ء من سبعة 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w:t>
      </w:r>
      <w:r>
        <w:rPr>
          <w:rStyle w:val="FootnoteAnchor"/>
          <w:rtl w:val="true"/>
        </w:rPr>
        <w:footnoteReference w:id="145"/>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إسماعیل بن همام الکوفی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أوصی لرجل بجزء من 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 سبعة، 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بٰابٍ إلخ</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اختلفت الاخبار فی تحدید الجزء بالعشر، و السبع، اختلف الفقهاء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الصدوقین، و الشیخ فی التهذیبین، و المحقق فی النافع، و الإیضاح، و الشهیدین فی الدروس و اللمعة و الروضة و المحقق الثانی فی جامع المقاصد، و صاحب إیضاح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عنه البعد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جعله أشهر الروایتین، و اقتصر علیه، و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جعله هو المعتمد، و هو 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المعاصرین و قول بالثانی، و هو السبع، و هو المحکی فیه أیضا عن المقنعة و المراسم و النهایة و الوسیلة و الجامع و التذکرة و التحریر و الإرشاد و القواعد و التلخیص و التبصرة و الروض و التنقیح و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حکاه أیضا عن الشیخ فی الخلاف و أبی المکارم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العیاشی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 علی و القاضی،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 استحسن جمع الشیخ بل حکی فیه عن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الأظهر فی الأقوال و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مذهب الأکثر، و عن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أشهر، بل فیه عن الخلاف و الغنیة الإجماع علیه و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الأکثر، و اختاره هو فیه و فی شرحه الصغیر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مستند کل من القولین الی ما یدل علیه من الاخبار</w:t>
      </w:r>
    </w:p>
    <w:p>
      <w:pPr>
        <w:pStyle w:val="BookText"/>
        <w:rPr/>
      </w:pPr>
      <w:r>
        <w:rPr>
          <w:rFonts w:ascii="IRNazanin" w:hAnsi="IRNazanin" w:eastAsia="IRNazanin"/>
          <w:color w:val="111111"/>
          <w:sz w:val="28"/>
          <w:sz w:val="28"/>
          <w:szCs w:val="28"/>
          <w:rtl w:val="true"/>
          <w:lang w:bidi="fa-IR"/>
        </w:rPr>
        <w:t>المستفیضة بعد ترجیحها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یعارضها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بمرجحات، کترجیح الاولی بالأکثریة عددا، و بالموافقة للأصل، و بسلامة متنها عن الاضطراب، و ترجیح الثانیة بموافقتها للشهرة المستفیضة فتوی، و الإجماع المنقول فی الغنیة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بنفسه حجة سیما بعد اعتضاده بالشهرة التی قد عرفت استفاضتها و أنت خبیر بأن صناعة الترجیح، و ان اقتضت قوة القول الأول لان اخبار السبع، و ان ترجحت بموافقتها کشهرة الفتوی بمضمونها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کونها من المرجحات محل کلام، مع معارضتها بشهرة الأولی روایة التی هی من المرجحات المنصوصة، و کون الشی‌ء مرجحا ککونه دلیلا یحتاج الی دلیل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المتضمنة لقضاء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فعل لا عموم فیه، و لعله لقرینة دلت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الحسین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تضعیفه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تضمنت السبع من الثلث مع إضافة الجزء فی السؤال إلی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شاذة نادرة لا عامل بمضمونها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حملها علی إرادة ماله بعد الموت أومأ له الوصیة به فی السؤال لتوافق أخبار السبع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الاخبار لا تکافؤ أخبار العشر المرجحة بأشهریتها و بموافقتها للأصل لأن العشر هو المتیقن، و بما ظاهرهم التسالم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إعطاء من أوصی له بمثل نصیب أحد الورثة نصیب أقلّهم عملا بالمتیقن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الإجماع المنقول عن الغنیة علی السبع، فموهون بدعوی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القولین فی قبال العامة، و بنسبة القولین فی المبسوط إلی الأصحاب من دون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فی ذلک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المقتصر و المفاتیح</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یقوی القول الأول، إلا أن مع ذلک کله رفع الید عن أخبار السبع مع استفاضتها و استفاضة شهرة العمل بها لا یخلو من جرأة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جعل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دلیل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الاحتیاط فی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یختلج فی البال علی الاستعجال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الجزء بحسب اللغة و العرف إنما هو بعض الشی‌ء، و لم تثبت له حقیقة شرعیة، و ان ثبت إطلاقه فی الکتاب علی العشر و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من حیث کونهما مصداقا، فاذا وقع فی کلام الموصی فالظاهر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بمعونة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تعیین مقداره إلی الوصی أو الوارث، فیکون مخیرا فی دفع ما شاء، کما هو المتعارف فی غیر الوصیة من أمر المولی لعبده بإعطاء شی‌ء للسائل المعلوم منه تفویض قدر التعیین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فالأخبار محمولة علی الترجیح له فی الاختیار، لا علی التحدید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أبیت إلا ذلک لظهور کل من الطائفتین فی التحدید، فیکون لهذا اللفظ المبهم من حیث المصداق تقدیر شرعی، إذ لا تعیین فیه و لا حدّ لأقلّه، فیجب الاقتصار فیه علی التقدیر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ثبوت التقدیر بهما معا، فیکون مخیرا بینهما، لثبوت التقدیر بکل منهما، فلیقتصر فی التخییر علیهما، کما یخیر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ستعرف من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بالقسط و النصیب، غیر أن التخییر هناک أوسع منه هنا، لورود التقدیر هنا بخصوص السبع و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فتکون الوصیة حینئذ عهدیة لا تملیکیة، لعدم صحة التملیک مع جهالة المملوک، فان تمّ إجماع علی خلاف ذلک، و إلا فهو قوی 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ینسحب الحکم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تعیین أحدهما إلی جزء الجزء لو أوصی به، فیدفع عشر العشر أو سبع السبع علی الخلاف، لعدم الاختلاف من حیث الجزء المضاف، و إنما الاختلاف فی المضاف الیه لفظ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المال أو الثلث أو الجزء</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یسری ذلک الی غیر الوصیة التی هی مورد النصوص، لاختصاص</w:t>
      </w:r>
      <w:bookmarkStart w:id="313" w:name="pg19743_211467"/>
    </w:p>
    <w:p>
      <w:pPr>
        <w:pStyle w:val="BookText"/>
        <w:rPr/>
      </w:pPr>
      <w:bookmarkEnd w:id="313"/>
      <w:r>
        <w:rPr>
          <w:rFonts w:ascii="IRNazanin" w:hAnsi="IRNazanin" w:eastAsia="IRNazanin"/>
          <w:color w:val="111111"/>
          <w:sz w:val="28"/>
          <w:sz w:val="28"/>
          <w:szCs w:val="28"/>
          <w:rtl w:val="true"/>
          <w:lang w:bidi="fa-IR"/>
        </w:rPr>
        <w:t>التعبّد بها علی القول به</w:t>
      </w:r>
      <w:r>
        <w:rPr>
          <w:rFonts w:eastAsia="IRNazanin" w:cs="IRNazanin"/>
          <w:color w:val="111111"/>
          <w:sz w:val="28"/>
          <w:szCs w:val="28"/>
          <w:rtl w:val="true"/>
          <w:lang w:bidi="fa-IR"/>
        </w:rPr>
        <w:t>.</w:t>
      </w:r>
    </w:p>
    <w:p>
      <w:pPr>
        <w:pStyle w:val="Heading5"/>
        <w:numPr>
          <w:ilvl w:val="4"/>
          <w:numId w:val="1"/>
        </w:numPr>
        <w:rPr/>
      </w:pPr>
      <w:bookmarkStart w:id="314" w:name="__RefHeading___Toc3839001_2314609296"/>
      <w:bookmarkStart w:id="315" w:name="_Toc126"/>
      <w:bookmarkEnd w:id="314"/>
      <w:r>
        <w:rPr>
          <w:rtl w:val="true"/>
        </w:rPr>
        <w:t>[</w:t>
      </w:r>
      <w:r>
        <w:rPr>
          <w:rtl w:val="true"/>
        </w:rPr>
        <w:t>فی أن المراد بالسهم فی الوصیة هو الثمن</w:t>
      </w:r>
      <w:r>
        <w:rPr>
          <w:rtl w:val="true"/>
        </w:rPr>
        <w:t>]</w:t>
      </w:r>
      <w:bookmarkEnd w:id="315"/>
    </w:p>
    <w:p>
      <w:pPr>
        <w:pStyle w:val="BookText"/>
        <w:rPr/>
      </w:pPr>
      <w:r>
        <w:rPr>
          <w:rFonts w:ascii="IRNazanin" w:hAnsi="IRNazanin" w:eastAsia="IRNazanin"/>
          <w:color w:val="111111"/>
          <w:sz w:val="28"/>
          <w:sz w:val="28"/>
          <w:szCs w:val="28"/>
          <w:rtl w:val="true"/>
          <w:lang w:bidi="fa-IR"/>
        </w:rPr>
        <w:t>و لو أوصی بسهم فالأشهر بل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الثمن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عامّة من تأخّر، بل 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صحیح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أوصی بسهم من 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السهم واحد من ثمانیة، 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الصدقات للفقراء </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و کذا حسن صفوان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و موثق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ذلک الی قضاء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بآیة إِنَّمَا الصَّدَقٰاتُ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فما فی خبر طلحة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العشر </w:t>
      </w:r>
      <w:r>
        <w:rPr>
          <w:rStyle w:val="FootnoteAnchor"/>
          <w:rtl w:val="true"/>
        </w:rPr>
        <w:footnoteReference w:id="151"/>
      </w:r>
      <w:r>
        <w:rPr>
          <w:rFonts w:ascii="IRNazanin" w:hAnsi="IRNazanin" w:eastAsia="IRNazanin"/>
          <w:color w:val="111111"/>
          <w:sz w:val="28"/>
          <w:sz w:val="28"/>
          <w:szCs w:val="28"/>
          <w:rtl w:val="true"/>
          <w:lang w:bidi="fa-IR"/>
        </w:rPr>
        <w:t>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عامل به، بل عن جماعة الاعتراف بعدم معرفة قائله، و ان 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الیّ الصدوق، و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علی و هم الراوی، سمع ذلک فی تفسیر الجزء فرواه فی تفسیر السهم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بالسدس، و هو 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و والده، و الشیخ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الغنیة و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بعدم روایة تدل علیه إلا ما رواه العامة عن ابن مسعود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أوصی لرجل بسهم من المال فأعطاه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السدس</w:t>
      </w:r>
      <w:r>
        <w:rPr>
          <w:rFonts w:eastAsia="IRNazanin" w:cs="IRNazanin"/>
          <w:color w:val="111111"/>
          <w:sz w:val="28"/>
          <w:szCs w:val="28"/>
          <w:rtl w:val="true"/>
          <w:lang w:bidi="fa-IR"/>
        </w:rPr>
        <w:t xml:space="preserve">» </w:t>
      </w:r>
      <w:r>
        <w:rPr>
          <w:rStyle w:val="FootnoteAnchor"/>
          <w:rtl w:val="true"/>
        </w:rPr>
        <w:footnoteReference w:id="154"/>
      </w:r>
      <w:bookmarkStart w:id="316" w:name="pg19743_211469"/>
    </w:p>
    <w:p>
      <w:pPr>
        <w:pStyle w:val="BookText"/>
        <w:rPr/>
      </w:pPr>
      <w:bookmarkEnd w:id="316"/>
      <w:r>
        <w:rPr>
          <w:rFonts w:ascii="IRNazanin" w:hAnsi="IRNazanin" w:eastAsia="IRNazanin"/>
          <w:color w:val="111111"/>
          <w:sz w:val="28"/>
          <w:sz w:val="28"/>
          <w:szCs w:val="28"/>
          <w:rtl w:val="true"/>
          <w:lang w:bidi="fa-IR"/>
        </w:rPr>
        <w:t xml:space="preserve">و هو کما تری، کما لا یخفی وهن الإجماع بمخالفة جلّ الفقهاء ممن تقدم علیهما و تأخر عنهما، و ان روی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3839003_2314609296"/>
      <w:bookmarkStart w:id="318" w:name="_Toc127"/>
      <w:bookmarkEnd w:id="317"/>
      <w:r>
        <w:rPr>
          <w:rtl w:val="true"/>
        </w:rPr>
        <w:t>[</w:t>
      </w:r>
      <w:r>
        <w:rPr>
          <w:rtl w:val="true"/>
        </w:rPr>
        <w:t>لو أوصی بشی‌ء کان له السدس</w:t>
      </w:r>
      <w:r>
        <w:rPr>
          <w:rtl w:val="true"/>
        </w:rPr>
        <w:t>]</w:t>
      </w:r>
      <w:bookmarkEnd w:id="318"/>
    </w:p>
    <w:p>
      <w:pPr>
        <w:pStyle w:val="BookText"/>
        <w:rPr/>
      </w:pPr>
      <w:r>
        <w:rPr>
          <w:rFonts w:ascii="IRNazanin" w:hAnsi="IRNazanin" w:eastAsia="IRNazanin"/>
          <w:color w:val="111111"/>
          <w:sz w:val="28"/>
          <w:sz w:val="28"/>
          <w:szCs w:val="28"/>
          <w:rtl w:val="true"/>
          <w:lang w:bidi="fa-IR"/>
        </w:rPr>
        <w:t>و لو أوصی بشی‌ء کان له السدس لما عن غیر واحد دعوی الإجماع علیه، و الخبر أبان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أوصی بشی‌ء من 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ستة</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لا یخفی ان الکلام الذی قدمناه فی الجزء آت فی السهم و الشی‌ء</w:t>
      </w:r>
      <w:r>
        <w:rPr>
          <w:rFonts w:eastAsia="IRNazanin" w:cs="IRNazanin"/>
          <w:color w:val="111111"/>
          <w:sz w:val="28"/>
          <w:szCs w:val="28"/>
          <w:rtl w:val="true"/>
          <w:lang w:bidi="fa-IR"/>
        </w:rPr>
        <w:t>.</w:t>
      </w:r>
    </w:p>
    <w:p>
      <w:pPr>
        <w:pStyle w:val="Heading5"/>
        <w:numPr>
          <w:ilvl w:val="4"/>
          <w:numId w:val="1"/>
        </w:numPr>
        <w:rPr/>
      </w:pPr>
      <w:bookmarkStart w:id="319" w:name="__RefHeading___Toc3839005_2314609296"/>
      <w:bookmarkStart w:id="320" w:name="_Toc128"/>
      <w:bookmarkEnd w:id="319"/>
      <w:r>
        <w:rPr>
          <w:rtl w:val="true"/>
        </w:rPr>
        <w:t>[</w:t>
      </w:r>
      <w:r>
        <w:rPr>
          <w:rtl w:val="true"/>
        </w:rPr>
        <w:t>لو أوصی بما لا تقدیر له شرعا</w:t>
      </w:r>
      <w:r>
        <w:rPr>
          <w:rtl w:val="true"/>
        </w:rPr>
        <w:t>]</w:t>
      </w:r>
      <w:bookmarkEnd w:id="320"/>
    </w:p>
    <w:p>
      <w:pPr>
        <w:pStyle w:val="BookText"/>
        <w:rPr/>
      </w:pPr>
      <w:r>
        <w:rPr>
          <w:rFonts w:ascii="IRNazanin" w:hAnsi="IRNazanin" w:eastAsia="IRNazanin"/>
          <w:color w:val="111111"/>
          <w:sz w:val="28"/>
          <w:sz w:val="28"/>
          <w:szCs w:val="28"/>
          <w:rtl w:val="true"/>
          <w:lang w:bidi="fa-IR"/>
        </w:rPr>
        <w:t>و لو أوصی بما لا تقدیر له شرعا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أعطوا زیدا من مالی قسطا أو نصیبا أو حظا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ذلک من الألفاظ المجملة مصداقا المبینة دلالة، لکونها مطلقة الصادقة علی القلیل و الکثیر، کان الوارث مخیرا فی تعیین ما شاء من مصادیقها بلا خلاف أجده ممن تعرض له، کما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 حیث یکون الوارث هو المخاطب به، لا لما تخیّله بعض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تخییر الوارث فی التعیین لأنه إن دفع الأقل فذاک، و ان دفع الزائد فقد سمح به من ماله فیصیر کالمجیز للوصیة بالزائد عن الثلث فی دفعه الزائد عن أقل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دفّع المعیّن بعد تعیینه إنما هو دفع لما صدق علیه المسمی الذی هو الموصی به من باب انطباق</w:t>
      </w:r>
    </w:p>
    <w:p>
      <w:pPr>
        <w:pStyle w:val="BookText"/>
        <w:rPr/>
      </w:pPr>
      <w:r>
        <w:rPr>
          <w:rFonts w:ascii="IRNazanin" w:hAnsi="IRNazanin" w:eastAsia="IRNazanin"/>
          <w:color w:val="111111"/>
          <w:sz w:val="28"/>
          <w:sz w:val="28"/>
          <w:szCs w:val="28"/>
          <w:rtl w:val="true"/>
          <w:lang w:bidi="fa-IR"/>
        </w:rPr>
        <w:t>الکلی علی أحد مصادیقه، فلو کان الأکثر کان من دفع الواجب علیه بعد الاختیار من مال الموصی لا من ماله حتی یقاس بالمجیز، و ان قلنا ان الإجازة فی الوصیة تنفیذ لها، لوضوح الفرق بین الوصیة بالزائد علی الثلث، و بین المردد بین المصادیق المندرجة فیه و کان له تعیینه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لان الوارث هو المخاطب فی تنفیذ الوصیة فی حقه من تمکینه لإخراج الموصی به من المال الذی کله له إلا ما استثنی منه بالوصیة، فإذا کان المستثنی الصادق علی القلیل و الکثیر مضافا الی المال کان هو المخیر فی دفع أیهما شاء، لحصول الامتثال به بعد انطباق الکلی علیه، و یکون المدفوع من دفع الواجب علیه، کتخییره فی دفع ما شاء من أفراد المتواطی و لیس ذلک إلا لتفویض التعیین إلیه، لأنه المخاطب بالتنفیذ و التمکین من نفسه فی إرثه، و وجوب التنفیذ حینئذ علی الوصی معناه المباشرة لما أمر به بالوصیة و مطالبة الوارث بما أوصی به لو تسامح عن التنفیذ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مرة یکون المخاطب بمثل ذلک هو الوصی حیث یضاف الموصی به الی الثلث بعد استثنائه من المال بحیث یکون مندرجا فی الأمور الموصی بها للوصی بالوصیة، فهو المنفّذ لإخراج الموصی به من الثلث فیکون حینئذ هو المخیّر فی دفع ما شاء من مصادیق المطلق، لأنه المکلّف به، فیکون التفویض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فالتخییر لمن کان تفویض التعیین الیه، وارثا کان أو وصیا أجنبیا، و نسبة التخییر الی الوارث فی کلام من تعرض لهذا الفرع لیس لخصوصیة فی الوارث، بل هو من باب المثال لمن کان الیه التفویض ثم ان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ابتدائی، فیتعین بعد الاختیار أو استمراری إلی حین الدفع فله العدول عما عیّنه قبله؟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الأقرب لخروجه بالتعیین عن المال کالتعیین بالعزل فی الزکاة و غیرها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لو تعدد الوارث، فاختار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الأقل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الأکثر، ففی</w:t>
      </w:r>
      <w:bookmarkStart w:id="321" w:name="pg19743_211471"/>
    </w:p>
    <w:p>
      <w:pPr>
        <w:pStyle w:val="BookText"/>
        <w:rPr/>
      </w:pPr>
      <w:bookmarkEnd w:id="321"/>
      <w:r>
        <w:rPr>
          <w:rFonts w:ascii="IRNazanin" w:hAnsi="IRNazanin" w:eastAsia="IRNazanin"/>
          <w:color w:val="111111"/>
          <w:sz w:val="28"/>
          <w:sz w:val="28"/>
          <w:szCs w:val="28"/>
          <w:rtl w:val="true"/>
          <w:lang w:bidi="fa-IR"/>
        </w:rPr>
        <w:t xml:space="preserve">تعیّن الأقل حینئذ مطلقا لحصول الامتثال به، و دفع الزائد علیه ضرر علی من اختاره، أو مع عدم سبق الآخر فی تعیین الأکثر لتعینه حینئذ بتعیینه و انطباق الکلی علیه، و لا إجحاف إلا من حیث الاختیار، و إلا فهو عمل بالوصیة و فی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تأمل، أو یجبرهما الحاکم مع التشاح علی الاتفاق کإجباره الوصیین علی الاتفاق فی النظر بناء علی أن التخییر قائم بالمجموع؟ احتمالات</w:t>
      </w:r>
      <w:r>
        <w:rPr>
          <w:rFonts w:eastAsia="IRNazanin" w:cs="IRNazanin"/>
          <w:color w:val="111111"/>
          <w:sz w:val="28"/>
          <w:szCs w:val="28"/>
          <w:rtl w:val="true"/>
          <w:lang w:bidi="fa-IR"/>
        </w:rPr>
        <w:t>.</w:t>
      </w:r>
    </w:p>
    <w:p>
      <w:pPr>
        <w:pStyle w:val="Heading5"/>
        <w:numPr>
          <w:ilvl w:val="4"/>
          <w:numId w:val="1"/>
        </w:numPr>
        <w:rPr/>
      </w:pPr>
      <w:bookmarkStart w:id="322" w:name="__RefHeading___Toc3839007_2314609296"/>
      <w:bookmarkStart w:id="323" w:name="_Toc129"/>
      <w:bookmarkEnd w:id="322"/>
      <w:r>
        <w:rPr>
          <w:rtl w:val="true"/>
        </w:rPr>
        <w:t>[</w:t>
      </w:r>
      <w:r>
        <w:rPr>
          <w:rtl w:val="true"/>
        </w:rPr>
        <w:t>لو تعذر الرجوع الی من إلیه التفویض</w:t>
      </w:r>
      <w:r>
        <w:rPr>
          <w:rtl w:val="true"/>
        </w:rPr>
        <w:t>]</w:t>
      </w:r>
      <w:bookmarkEnd w:id="323"/>
    </w:p>
    <w:p>
      <w:pPr>
        <w:pStyle w:val="BookText"/>
        <w:rPr/>
      </w:pPr>
      <w:r>
        <w:rPr>
          <w:rFonts w:ascii="IRNazanin" w:hAnsi="IRNazanin" w:eastAsia="IRNazanin"/>
          <w:color w:val="111111"/>
          <w:sz w:val="28"/>
          <w:sz w:val="28"/>
          <w:szCs w:val="28"/>
          <w:rtl w:val="true"/>
          <w:lang w:bidi="fa-IR"/>
        </w:rPr>
        <w:t>هذا و لو تعذر الرجوع الی من إلیه التفویض 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یکن أهلا لصغر أو جنون و نحوهما، ناب ولیّه من الحاکم و غیره عنه فی دفع الأقل خاصة لأنه المتیقن مع ما فیه من رعایة مصلحة من تجب رعایته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حیث یختار الأقل فیعتبر فیه أن یکون متمولا لأنه المتبادر منه عرفا</w:t>
      </w:r>
      <w:r>
        <w:rPr>
          <w:rFonts w:eastAsia="IRNazanin" w:cs="IRNazanin"/>
          <w:color w:val="111111"/>
          <w:sz w:val="28"/>
          <w:szCs w:val="28"/>
          <w:rtl w:val="true"/>
          <w:lang w:bidi="fa-IR"/>
        </w:rPr>
        <w:t>.</w:t>
      </w:r>
    </w:p>
    <w:p>
      <w:pPr>
        <w:pStyle w:val="Heading4"/>
        <w:numPr>
          <w:ilvl w:val="3"/>
          <w:numId w:val="1"/>
        </w:numPr>
        <w:rPr/>
      </w:pPr>
      <w:bookmarkStart w:id="324" w:name="__RefHeading___Toc3839009_2314609296"/>
      <w:bookmarkStart w:id="325" w:name="_Toc130"/>
      <w:bookmarkEnd w:id="324"/>
      <w:r>
        <w:rPr>
          <w:rtl w:val="true"/>
        </w:rPr>
        <w:t>[</w:t>
      </w:r>
      <w:r>
        <w:rPr>
          <w:rtl w:val="true"/>
        </w:rPr>
        <w:t>المطلب الحادی عشر لو أوصی بأمور، فنسی الوصی بعضها</w:t>
      </w:r>
      <w:r>
        <w:rPr>
          <w:rtl w:val="true"/>
        </w:rPr>
        <w:t>]</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أوصی بأمور، فنسی الوصی بعضها صرف قسطه فی وجوه البر،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کتب تبلغ نیفا و عشرین، بل فیه عن بعضها أنه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مذهب الأکثر، و آخر أنه المشهور،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علیه الفتوی، و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إلا من الحلی تبعا للطوسی فی بعض فتاواه</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مکاتبة ابن الریان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کتبت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عن إنسان لو أوصی بوصیة فلم یحفظ الوصی إلا بابا واحدا منها، کیف یصنع فی الباقی؟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الأبواب الباقیة اجعلها فی البر</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المنجزة أو المعتضدة بالشهرة العظیمة، و ظاهر الإجماع عن بعض مؤیدة ببعض النصوص الواردة فی جزئیات الوصایا مما یستفاد من ضم بعضها الی بعض قاعدة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تنقیح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متعلق النسیان و ما بحکمه من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وصیة تملیکیة أو عهدیة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التملیکیة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تکون شخصیة أو 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تملک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نسیان الشخص فیها بعد إحراز قبوله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إحراز عدم ملکیته لعدم قبوله بعد، أو مع الشک فیها للشک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جهل المالک مع العلم بالملک و دار بین أشخاص محصورین فالقرعة، و لا توزیع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دار بین غیر محصورین کان الموصی به بحکم مجهول المالک، بل هو منه حقیقة، ضرورة أنه مملوک لمالک مجهول، فیجری فیه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الشک فی الملکیة أو العلم بعدمها، فیرجع فیهما الی الوارث لعدم تحقق لمالک مع تعذر استکشاف الحال بناء علی شرطیة القبول فی الملک، فهو بحکم الردّ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القول بمانعیّة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القول بعدم مانعیته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کالأولی لتحقق الملکیة بمجرد الإیجاب بالفرض و عدم إحراز المانع من الرد أو عدم تأثیره فی المنع</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تردد المنسی فیها بین أنواع بینها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تردّد بین کونه لبنی هاشم أو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للعلماء منهم، فان لم یکن جامع کالمتباینین و کان دائرا فی محصور، فالقرعة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التوزیع لأنه عمل بالوصیة فی الجملة لتعذر العمل بتمامها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العمل بتمام الوصیة بعد فرض الانکشاف بالقرعة لعموم دلیلها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تردّد</w:t>
      </w:r>
    </w:p>
    <w:p>
      <w:pPr>
        <w:pStyle w:val="BookText"/>
        <w:rPr/>
      </w:pPr>
      <w:r>
        <w:rPr>
          <w:rFonts w:ascii="IRNazanin" w:hAnsi="IRNazanin" w:eastAsia="IRNazanin"/>
          <w:color w:val="111111"/>
          <w:sz w:val="28"/>
          <w:sz w:val="28"/>
          <w:szCs w:val="28"/>
          <w:rtl w:val="true"/>
          <w:lang w:bidi="fa-IR"/>
        </w:rPr>
        <w:t>فی غیر محصور کان من مجهول المالک أیضا، لعدم الفرق بین کون المالک شخصا أو نوعا، مع احتمال صرفه فی وجوه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تردّد المنسی بین شخص معلوم و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الشخص مندرجا فی النوع أعطی له خاصة، مع قبوله احتیاطا لأنه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یکن مندرجا فیه فالقرعة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تعیّن الشخص بها اعتبر قبوله مع الشک فیه فضلا عن العلم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کان الشخص مجهولا أیضا، فهو من مجهول المالک إلا إذا علم عدم القبول أو شک فیه علی تقدیر کونه شخصا، فیحتمل الرجوع الی الوارث لعدم إحراز أصل المالک، أو کونه من مجهول المالک عملا بظاهر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 و هی العهدیة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المنسی منها دائرا بین محصور کأن دار بین صرفه فی الحج أو قضاء الصلاة، فالقرعة بناء علی شمول دلیلها لذلک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دائرا بین غیر محصور بأن کان منسیا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فی وجوه البر، و علیها ینزل ما تقدّم من کلمات الفقهاء و التوقیع المتقدّم، و هو و ان کان فیه ترک الاستفصال إلا أن الظاهر انصرافه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تعلق النسیان بالموصی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تردّد بین الأقل و الأکثر أعطی الأقل، لأنه المتیقن، و الزائد منفی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تردد بین المتباینین کالسیف و الفرس استخرج بالقرعة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إدریس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میراثا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لبطلان الوصیة بتعذر العمل بهما بسبب النسیان أو الجهل، و الصرف فی غیر المنسی تبدیل لها مع ضعف المکاتبة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العود الی الوارث بعد الخروج عن الإرث بالوصیة یتوقف علی الدلیل مع أن القربة المخصوصة إذا تعذرت الخصوصیة کان مطلق القربة أقرب الی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وحدة المطلوب علی عهدة</w:t>
      </w:r>
      <w:bookmarkStart w:id="326" w:name="pg19743_211474"/>
    </w:p>
    <w:p>
      <w:pPr>
        <w:pStyle w:val="BookText"/>
        <w:rPr/>
      </w:pPr>
      <w:bookmarkEnd w:id="326"/>
      <w:r>
        <w:rPr>
          <w:rFonts w:ascii="IRNazanin" w:hAnsi="IRNazanin" w:eastAsia="IRNazanin"/>
          <w:color w:val="111111"/>
          <w:sz w:val="28"/>
          <w:sz w:val="28"/>
          <w:szCs w:val="28"/>
          <w:rtl w:val="true"/>
          <w:lang w:bidi="fa-IR"/>
        </w:rPr>
        <w:t>مدّعیها، و المکاتبة منجبرة أو معتضدة 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فرق فیما ذکرنا بین النسیان و الجهل ابتداء، و لا بین بعض الوجوه أو کلها، و لا بین الوصیة بوجه أو وجوه، و لا بین الوصی بالخصوص أو بالعموم کالحاکم لمن لا وصی له، لوحدة المناط، لکن ذلک بعد التربص و الرجوع الی ما یتذکّر به کدفتر و شبهه، و التذکّر الی أن یحصل له الیأس العادی، فلو صرفه بعد ذلک فیما أمر به شرعا، ثم انکشفت الخلاف لم یضمن لاستلزام الأمر به سقوط الضمان عنه إلا فیما ورد الدلیل علیه کالتصدّق بمجهول المالک ثم ظهر مالکه</w:t>
      </w:r>
      <w:r>
        <w:rPr>
          <w:rFonts w:eastAsia="IRNazanin" w:cs="IRNazanin"/>
          <w:color w:val="111111"/>
          <w:sz w:val="28"/>
          <w:szCs w:val="28"/>
          <w:rtl w:val="true"/>
          <w:lang w:bidi="fa-IR"/>
        </w:rPr>
        <w:t>.</w:t>
      </w:r>
    </w:p>
    <w:p>
      <w:pPr>
        <w:pStyle w:val="Heading4"/>
        <w:numPr>
          <w:ilvl w:val="3"/>
          <w:numId w:val="1"/>
        </w:numPr>
        <w:rPr/>
      </w:pPr>
      <w:bookmarkStart w:id="327" w:name="__RefHeading___Toc3839011_2314609296"/>
      <w:bookmarkStart w:id="328" w:name="_Toc131"/>
      <w:bookmarkEnd w:id="327"/>
      <w:r>
        <w:rPr>
          <w:rtl w:val="true"/>
        </w:rPr>
        <w:t>[</w:t>
      </w:r>
      <w:r>
        <w:rPr>
          <w:rtl w:val="true"/>
        </w:rPr>
        <w:t>المطلب الثانی عشر إذا أوصی بعتق مملوکه</w:t>
      </w:r>
      <w:r>
        <w:rPr>
          <w:rtl w:val="true"/>
        </w:rPr>
        <w:t>]</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بعتق مملوکه و لم یکن عنده سواه و علیه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استوعب قیمة العبد بطلت الوصیة </w:t>
      </w:r>
      <w:r>
        <w:rPr>
          <w:rStyle w:val="FootnoteAnchor"/>
          <w:rtl w:val="true"/>
        </w:rPr>
        <w:footnoteReference w:id="159"/>
      </w:r>
      <w:r>
        <w:rPr>
          <w:rFonts w:ascii="IRNazanin" w:hAnsi="IRNazanin" w:eastAsia="IRNazanin"/>
          <w:color w:val="111111"/>
          <w:sz w:val="28"/>
          <w:sz w:val="28"/>
          <w:szCs w:val="28"/>
          <w:rtl w:val="true"/>
          <w:lang w:bidi="fa-IR"/>
        </w:rPr>
        <w:t>و ان کان نصف قیمته فما دون عتق ثلث الباقی بعد الدین و استسعی فیما بقی للدین أولا، ثم لوارث، بلا خلاف فیهما، و ان زاد علی النصف بحیث یملک العبد دون سدس قیمته فالأقوی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بطلانها أیضا 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أعتق مملوکه عند موته و علیه دین؟ قال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قیمته مثل الذی علیه و مثله جاز عتقه، و إلا لم یجز</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و فی صحیح</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ملک المملوک سدسه استسعی</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الدّال بمفهومه علی ذلک و صحیح بعد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سألنی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یختلف ابن أبی لیلی و ابن شبرمة؟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مات مولی لعیسی ابن موسی و ترک علیه دینا کثیرا، و ترک ممالیک یحیط دینه بأثمانهم فأعتقهم عند الموت، فسألهما عیسی بن موسی عن ذلک؟ فقال ابن شبرمة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یستسعیهم فی قیمتهم فیدفعها الی الغرماء فإنه قد أعتقهم عند موته و قال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أبیعهم و أدفع أثمانهم إلی الغرماء فإنه لیس له أن یعتقهم عند موته و علیه دین یحیط بهم، و هذا أهل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الرجل عبده و علیه دین کثیر فلا یجیزون عتقه إذا کان علیه دین کثیر فرفع ابن شبرمة یده الی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قلت هذا القول؟ و اللّه ما قلته إلا طلب خلافی،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رأی أیهما صدر؟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أخذ برأی ابن أبی لیلی، و کان له فی ذلک هویّ، فباعهم و قضی دینه،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أیهما من قبلکم؟</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ابن شبرمة، و قد رجع ابن أبی لیلی إلی رأی ابن شبرمة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إن الحق لفی الذی قال ابن أبی لیلی، و ان کان قد رجع عنه،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ینکسر عندهم فی القیاس،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 قایسنی؟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أقایسک؟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لتقولنّ بأشدّ ما یدخل فیه من القیاس،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ترک عبدا لم یترک ما لا غیره، و قیمة العبد ستمائة درهم و دینه خمسمائة درهم، فأعتقه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یصنع؟</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یباع العبد فیأخذ الغرماء خمسمائة درهم و یأخذ الورثة مأة درهم،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بقی من قیمة العبد مأة درهم من دینه؟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للرجل ثلثه یصنع به ما 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أوصی للعبد بالثلث من المائة حین أعتقه؟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لا وصیّة له إنما أمواله لموالیه،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قیمة العبد ستمائة درهم و دینه أربعمائة؟ قال کذلک یباع العبد، فیأخذ الغرماء أربعمائة درهم و یأخذ الورثة مأتین، و لا یکون للعبد شی‌ء،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قیمة العبد ستمائة درهم و دینه ثلاثمائة درهم، فضحک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هیهنا أتی أصحابک جعلوا الأشیاء شیئا واحدا، و لم یعلموا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استوی مال الغرماء، و مال الورثة أو کان مال الورثة أکثر من مال الغرماء و لم یتهم الرجل علی وصیته أجیزت وصیته علی وجهها، فالآن یوقف هذا، فیکون نصفه للغرماء و یکون ثلثه للورثة و یکون له السدس</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خلافا لما عن جماعة فأجازوا عتق العبد مطلقا، الا فیما إذا کان الدین مستوعبا لقیمته، جریا منهم علی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نفوذ الوصیة فی ثلث الفاضل بعد الدین، و لإطلاق صحیح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 فعبدی حرّ و علی الرجل دین؟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توفی و علیه دین قد أحاط بثمن الغلام بیع العبد، و ان لم یکن قد أحاط بثمن العبد استسعی العبد فی قضاء دین مولاه، و هو حرّ إذا أوفی</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بما فیه، لوجوب تقییده بما تقدم من الصحاح المفصّلة الموجبة للخروج بها عن القاعدة أیضا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له مال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مساویا للدین تعیّن الوفاء به</w:t>
      </w:r>
      <w:bookmarkStart w:id="329" w:name="pg19743_211477"/>
    </w:p>
    <w:p>
      <w:pPr>
        <w:pStyle w:val="BookText"/>
        <w:rPr/>
      </w:pPr>
      <w:bookmarkEnd w:id="329"/>
      <w:r>
        <w:rPr>
          <w:rFonts w:ascii="IRNazanin" w:hAnsi="IRNazanin" w:eastAsia="IRNazanin"/>
          <w:color w:val="111111"/>
          <w:sz w:val="28"/>
          <w:sz w:val="28"/>
          <w:szCs w:val="28"/>
          <w:rtl w:val="true"/>
          <w:lang w:bidi="fa-IR"/>
        </w:rPr>
        <w:t>و أعتق العبد کله إن أجاز الوارث، و إلا فثلثه، و لو زاد علیه انعتق من العبد ثلث ما یساوی المجموع منه و من الزائد، و ان نقص عن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بقی منه ما یزید علی نصف العبد بطلت الوصیة، و ان کان قدر النصف فما دون بحیث یملک العبد سدسه فما زاد، صحت، و البدأة بالدّین انما هی لتقدیمه علی الإرث، فلا ینتظر الدیّان فی وفائه الی ما یحصل من السعی مع إمکان عدمه</w:t>
      </w:r>
      <w:r>
        <w:rPr>
          <w:rFonts w:eastAsia="IRNazanin" w:cs="IRNazanin"/>
          <w:color w:val="111111"/>
          <w:sz w:val="28"/>
          <w:szCs w:val="28"/>
          <w:rtl w:val="true"/>
          <w:lang w:bidi="fa-IR"/>
        </w:rPr>
        <w:t>.</w:t>
      </w:r>
    </w:p>
    <w:p>
      <w:pPr>
        <w:pStyle w:val="Heading3"/>
        <w:numPr>
          <w:ilvl w:val="2"/>
          <w:numId w:val="1"/>
        </w:numPr>
        <w:rPr/>
      </w:pPr>
      <w:bookmarkStart w:id="330" w:name="__RefHeading___Toc3839013_2314609296"/>
      <w:bookmarkStart w:id="331" w:name="_Toc132"/>
      <w:bookmarkEnd w:id="330"/>
      <w:r>
        <w:rPr>
          <w:rtl w:val="true"/>
        </w:rPr>
        <w:t>[</w:t>
      </w:r>
      <w:r>
        <w:rPr>
          <w:rtl w:val="true"/>
        </w:rPr>
        <w:t>المبحث الرابع فی الموصی له، و فیه مسائل</w:t>
      </w:r>
      <w:r>
        <w:rPr>
          <w:rtl w:val="true"/>
        </w:rPr>
        <w:t>]</w:t>
      </w:r>
      <w:bookmarkEnd w:id="331"/>
    </w:p>
    <w:p>
      <w:pPr>
        <w:pStyle w:val="Heading4"/>
        <w:numPr>
          <w:ilvl w:val="3"/>
          <w:numId w:val="1"/>
        </w:numPr>
        <w:rPr/>
      </w:pPr>
      <w:bookmarkStart w:id="332" w:name="__RefHeading___Toc3839015_2314609296"/>
      <w:bookmarkStart w:id="333" w:name="_Toc133"/>
      <w:bookmarkEnd w:id="332"/>
      <w:r>
        <w:rPr>
          <w:rtl w:val="true"/>
        </w:rPr>
        <w:t>اشارة</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الموصی له، و فیه مسائل</w:t>
      </w:r>
      <w:r>
        <w:rPr>
          <w:rFonts w:eastAsia="IRNazanin" w:cs="IRNazanin"/>
          <w:color w:val="111111"/>
          <w:sz w:val="28"/>
          <w:szCs w:val="28"/>
          <w:rtl w:val="true"/>
          <w:lang w:bidi="fa-IR"/>
        </w:rPr>
        <w:t>:</w:t>
      </w:r>
    </w:p>
    <w:p>
      <w:pPr>
        <w:pStyle w:val="Heading4"/>
        <w:numPr>
          <w:ilvl w:val="3"/>
          <w:numId w:val="1"/>
        </w:numPr>
        <w:rPr/>
      </w:pPr>
      <w:bookmarkStart w:id="334" w:name="__RefHeading___Toc3839017_2314609296"/>
      <w:bookmarkStart w:id="335" w:name="_Toc134"/>
      <w:bookmarkEnd w:id="334"/>
      <w:r>
        <w:rPr>
          <w:rtl w:val="true"/>
        </w:rPr>
        <w:t>[</w:t>
      </w:r>
      <w:r>
        <w:rPr>
          <w:rtl w:val="true"/>
        </w:rPr>
        <w:t>المسألة الأولی یشترط فی الموصی له</w:t>
      </w:r>
      <w:r>
        <w:rPr>
          <w:rtl w:val="true"/>
        </w:rPr>
        <w:t>]</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فلا تصح الوصیة للمعدوم، کما لو أوصی للمیت أو لمن تحمله المرأة فی المستقبل أو لمن یوجد من ولد فلان، أو لمن ظنّ وجوده فبان عدمه حین الوصیة، بلا خلاف أجده فی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و نهج الحق</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الإجماع علیه </w:t>
      </w:r>
      <w:r>
        <w:rPr>
          <w:rStyle w:val="FootnoteAnchor"/>
          <w:rtl w:val="true"/>
        </w:rPr>
        <w:footnoteReference w:id="164"/>
      </w:r>
      <w:r>
        <w:rPr>
          <w:rFonts w:ascii="IRNazanin" w:hAnsi="IRNazanin" w:eastAsia="IRNazanin"/>
          <w:color w:val="111111"/>
          <w:sz w:val="28"/>
          <w:sz w:val="28"/>
          <w:szCs w:val="28"/>
          <w:rtl w:val="true"/>
          <w:lang w:bidi="fa-IR"/>
        </w:rPr>
        <w:t>و هو الحجة، سیما بعد اعتضاده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عرفت من عدم الخلاف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الأصل بعد انصراف إطلاقات الوصیة إلی الموجود و الی عدم قابلیة المعدوم للتملک لأن التملیک الذی معناه الإدخال فی ملک الغیر لا بد فیه من وجود للغیر حتی یدخل فی ملکه، فإن النسبة لا تتحقق</w:t>
      </w:r>
    </w:p>
    <w:p>
      <w:pPr>
        <w:pStyle w:val="BookText"/>
        <w:rPr/>
      </w:pPr>
      <w:r>
        <w:rPr>
          <w:rFonts w:ascii="IRNazanin" w:hAnsi="IRNazanin" w:eastAsia="IRNazanin"/>
          <w:color w:val="111111"/>
          <w:sz w:val="28"/>
          <w:sz w:val="28"/>
          <w:szCs w:val="28"/>
          <w:rtl w:val="true"/>
          <w:lang w:bidi="fa-IR"/>
        </w:rPr>
        <w:t>إلا بعد وجود الطرفین،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انه ربما یتوهم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بملک المعدوم من الطبقات اللاحقة فی الوقف، بناء علی کونه تملیکا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بملکیّة المعدوم، إذ المانع من کونه مالکا یمنع من کونه مملوکا لوحدة المناط مع تحقق الثانی فی کثیر من النواقل، کبیع الکلی و النماء المتجدد کالثمار و نحوها، و تملیک المنافع بالعقد مع أن وجودها باستیفائها الذی لا یکون إلا بعده، بل هو ثابت فی الوصیة أیضا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من جوازها بالعین و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یدفع الأول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تبعیة المعدوم فی الوقف للموجود فی الملک لیس معناه الا کون عقد الوقف سببا لملک المعدوم بعد وجوده لا فی حال عدمه، و إلا لزم کون وجوده کاشفا عن تحقق شرکته حال عدمه مع الموجود من أول الأمر، و هو ضروری البطلان، فیکون الوجود حینئذ جزء السبب الناقل کالقبض فی الهبة، بناء علی کونه شرطا فی صحتها و مثله و إن أمکن فرضه فی الوصیة، إلا انه لم یثبت ذلک شرعا فیها کما ثبت فی الوقف، بل الثابت کونها کغیرها من النواقل فی التملیک الذی هو فیها مغایر له فی الوقف من حیث الفعلیة و التعلیق بالوجود و دوام الملک و توقیته، فإن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أثر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مقتضاها الدوام، و الموت قاطع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الوقف یکون الموت محققا لانتهاء زمان التملک و هو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النحو 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إلا فی الوقف، و لو کان ثابتا فی غیره لقلنا به أیضا فیه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الملکیة فی جمیع مواردها إنما تتعلق بالأعیان، و انما تختلف مراتبها فی جهات التعلق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محیطة بجمیع جهاتها أضیفت إلی العین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العین، و ملک الرقبة، لعدم الاختصاص بجهة خاصة من جهاتها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التعلق بها من حیث جهة خاصة کالمنفعة أو الانتفاع</w:t>
      </w:r>
    </w:p>
    <w:p>
      <w:pPr>
        <w:pStyle w:val="BookText"/>
        <w:rPr/>
      </w:pPr>
      <w:r>
        <w:rPr>
          <w:rFonts w:ascii="IRNazanin" w:hAnsi="IRNazanin" w:eastAsia="IRNazanin"/>
          <w:color w:val="111111"/>
          <w:sz w:val="28"/>
          <w:sz w:val="28"/>
          <w:szCs w:val="28"/>
          <w:rtl w:val="true"/>
          <w:lang w:bidi="fa-IR"/>
        </w:rPr>
        <w:t>أضیفت إلی تلک الجهة لأنها هی الغایة فی التعلّق بالعین دون غیرها، و إلا فالمتعلّق لیس الا نفس العین، و ان اختصت الإضافة بالجهة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ملک ما فی الذمة کالکلی و عمل الأجیر و نحوهما فمعناه السلطنة علی النفس من حیث ماله الخاص أو المطلق، موجودا کان أو مما یوجد بعد، و بهذا المعنی صح صدق الملک علی النفس فی قوله تعالی إِنِّی لٰا أَمْلِکُ إِلّٰا نَفْسِی وَ أَخِی هارون و ملک البضع، فان الزوج یملک بضع زوجته، و لیس معناه إلا أنه یملک الزوجة من حیث الانتفاع ببضعها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تجتمع الملکیة بهذا المعنی مع ملکه العین بالمعنی المتقدم، و قد سبق تحقیق ذلک منا مکررا، و بهذا اتضح لک أن تعلّق الملک فی بیع الکلی و تملیک المنافع انما هو بالموجود نفسا أو مالا من جهة خاصة لا مطلقا و نسبة المملوکیة إلی المعدومین منهما إنما هی باعتبار الجهة لا المتعلق، و الممنوع کون المعدوم متعلقا لا جهة للتعلق کما فی الوصیة التی معناها تملیک الموصی به للموصی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اتفقوا علی بطلان الوقف فی المنقطع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الوجه فی الفرق، لا ما ذکره 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علیه أن المعدوم لو کان غیر قابل للتملیک و الملک لم یکن قابلًا للتملک مع أن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صحة الوصیة بالمعدوم عینا و منفعة و علی جواز بیع الثمار، و نحو ذلک مما هو من ملک المعدوم، لأنا نقول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الفرق بینهما بالإجماع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منع تحقق الملک فی ذلک کلّه حقیقة، بل أقصاه التأهل للمالک و الاستعداد له علی حسب ملک النماء لمالک الأصل و ملک المنفعة لمالک العین، فهو من ملک أن یملک، لا أنه ملک حقیقة </w:t>
      </w:r>
      <w:r>
        <w:rPr>
          <w:rStyle w:val="FootnoteAnchor"/>
          <w:rtl w:val="true"/>
        </w:rPr>
        <w:footnoteReference w:id="16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336" w:name="pg19743_211480"/>
    </w:p>
    <w:p>
      <w:pPr>
        <w:pStyle w:val="BookText"/>
        <w:rPr/>
      </w:pPr>
      <w:bookmarkEnd w:id="336"/>
      <w:r>
        <w:rPr>
          <w:rFonts w:ascii="IRNazanin" w:hAnsi="IRNazanin" w:eastAsia="IRNazanin"/>
          <w:color w:val="111111"/>
          <w:sz w:val="28"/>
          <w:sz w:val="28"/>
          <w:szCs w:val="28"/>
          <w:rtl w:val="true"/>
          <w:lang w:bidi="fa-IR"/>
        </w:rPr>
        <w:t>لما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الإجماع لا یصیّر غیر المعقول معقولا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تعلقه مع ذلک بالموجود، و ان کانت الجهة معدومة قبل الاستیفاء و هو غیر المتعلق بالمعدوم المفروض امتناعه</w:t>
      </w:r>
      <w:r>
        <w:rPr>
          <w:rFonts w:eastAsia="IRNazanin" w:cs="IRNazanin"/>
          <w:color w:val="111111"/>
          <w:sz w:val="28"/>
          <w:szCs w:val="28"/>
          <w:rtl w:val="true"/>
          <w:lang w:bidi="fa-IR"/>
        </w:rPr>
        <w:t>.</w:t>
      </w:r>
    </w:p>
    <w:p>
      <w:pPr>
        <w:pStyle w:val="Heading4"/>
        <w:numPr>
          <w:ilvl w:val="3"/>
          <w:numId w:val="1"/>
        </w:numPr>
        <w:rPr/>
      </w:pPr>
      <w:bookmarkStart w:id="337" w:name="__RefHeading___Toc3839019_2314609296"/>
      <w:bookmarkStart w:id="338" w:name="_Toc135"/>
      <w:bookmarkEnd w:id="337"/>
      <w:r>
        <w:rPr>
          <w:rtl w:val="true"/>
        </w:rPr>
        <w:t>[</w:t>
      </w:r>
      <w:r>
        <w:rPr>
          <w:rtl w:val="true"/>
        </w:rPr>
        <w:t>المسألة</w:t>
      </w:r>
      <w:r>
        <w:rPr>
          <w:rtl w:val="true"/>
        </w:rPr>
        <w:t xml:space="preserve">- </w:t>
      </w:r>
      <w:r>
        <w:rPr>
          <w:rtl w:val="true"/>
        </w:rPr>
        <w:t>الثانیة تصح الوصیة للوارث و غیره</w:t>
      </w:r>
      <w:r>
        <w:rPr>
          <w:rtl w:val="true"/>
        </w:rPr>
        <w:t>]</w:t>
      </w:r>
      <w:bookmarkEnd w:id="33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الوصیة للوارث و غیره، قرابة کان أو أجنبیا، بلا خلاف أجده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الإجماع بقسمیه علیه، مضافا إلی أن له من ماله الثلث فله وضعه فیما شاء </w:t>
      </w:r>
      <w:r>
        <w:rPr>
          <w:rStyle w:val="FootnoteAnchor"/>
          <w:rtl w:val="true"/>
        </w:rPr>
        <w:footnoteReference w:id="166"/>
      </w:r>
      <w:r>
        <w:rPr>
          <w:rFonts w:ascii="IRNazanin" w:hAnsi="IRNazanin" w:eastAsia="IRNazanin"/>
          <w:color w:val="111111"/>
          <w:sz w:val="28"/>
          <w:sz w:val="28"/>
          <w:szCs w:val="28"/>
          <w:rtl w:val="true"/>
          <w:lang w:bidi="fa-IR"/>
        </w:rPr>
        <w:t xml:space="preserve">و إلی إطلاقات الوصیة </w:t>
      </w:r>
      <w:r>
        <w:rPr>
          <w:rStyle w:val="FootnoteAnchor"/>
          <w:rtl w:val="true"/>
        </w:rPr>
        <w:footnoteReference w:id="167"/>
      </w:r>
      <w:r>
        <w:rPr>
          <w:rFonts w:ascii="IRNazanin" w:hAnsi="IRNazanin" w:eastAsia="IRNazanin"/>
          <w:color w:val="111111"/>
          <w:sz w:val="28"/>
          <w:sz w:val="28"/>
          <w:szCs w:val="28"/>
          <w:rtl w:val="true"/>
          <w:lang w:bidi="fa-IR"/>
        </w:rPr>
        <w:t>و خصوص المعتبرة الواردة فی الوصیة للوارث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الصحاح، و غیرها </w:t>
      </w:r>
      <w:r>
        <w:rPr>
          <w:rStyle w:val="FootnoteAnchor"/>
          <w:rtl w:val="true"/>
        </w:rPr>
        <w:footnoteReference w:id="168"/>
      </w:r>
      <w:r>
        <w:rPr>
          <w:rFonts w:ascii="IRNazanin" w:hAnsi="IRNazanin" w:eastAsia="IRNazanin"/>
          <w:color w:val="111111"/>
          <w:sz w:val="28"/>
          <w:sz w:val="28"/>
          <w:szCs w:val="28"/>
          <w:rtl w:val="true"/>
          <w:lang w:bidi="fa-IR"/>
        </w:rPr>
        <w:t xml:space="preserve">و اختصاص الأسئلة فیها بالوارث </w:t>
      </w:r>
      <w:r>
        <w:rPr>
          <w:rStyle w:val="FootnoteAnchor"/>
          <w:rtl w:val="true"/>
        </w:rPr>
        <w:footnoteReference w:id="169"/>
      </w:r>
      <w:r>
        <w:rPr>
          <w:rFonts w:ascii="IRNazanin" w:hAnsi="IRNazanin" w:eastAsia="IRNazanin"/>
          <w:color w:val="111111"/>
          <w:sz w:val="28"/>
          <w:sz w:val="28"/>
          <w:szCs w:val="28"/>
          <w:rtl w:val="true"/>
          <w:lang w:bidi="fa-IR"/>
        </w:rPr>
        <w:t>؟ لوقوع الخلاف فیه من أکثر المخالفین،</w:t>
      </w:r>
      <w:bookmarkStart w:id="339" w:name="pg19743_211481"/>
    </w:p>
    <w:p>
      <w:pPr>
        <w:pStyle w:val="BookText"/>
        <w:rPr/>
      </w:pPr>
      <w:bookmarkEnd w:id="339"/>
      <w:r>
        <w:rPr>
          <w:rFonts w:ascii="IRNazanin" w:hAnsi="IRNazanin" w:eastAsia="IRNazanin"/>
          <w:color w:val="111111"/>
          <w:sz w:val="28"/>
          <w:sz w:val="28"/>
          <w:szCs w:val="28"/>
          <w:rtl w:val="true"/>
          <w:lang w:bidi="fa-IR"/>
        </w:rPr>
        <w:t xml:space="preserve">فمنعوا من الوصیة للوارث، تمسکا بما رووه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وصیة للوارث</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اختلفوا فی التفصی عن آیة کُتِبَ عَلَیْکُمْ </w:t>
      </w:r>
      <w:r>
        <w:rPr>
          <w:rStyle w:val="FootnoteAnchor"/>
          <w:rtl w:val="true"/>
        </w:rPr>
        <w:footnoteReference w:id="171"/>
      </w:r>
      <w:r>
        <w:rPr>
          <w:rFonts w:ascii="IRNazanin" w:hAnsi="IRNazanin" w:eastAsia="IRNazanin"/>
          <w:color w:val="111111"/>
          <w:sz w:val="28"/>
          <w:sz w:val="28"/>
          <w:szCs w:val="28"/>
          <w:rtl w:val="true"/>
          <w:lang w:bidi="fa-IR"/>
        </w:rPr>
        <w:t>الدّالة بظاهرها علی وجوب الوصیة لهم، فضلا عن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بعض الی نسخ الآیة بجملتها بآیة المواریث </w:t>
      </w:r>
      <w:r>
        <w:rPr>
          <w:rStyle w:val="FootnoteAnchor"/>
          <w:rtl w:val="true"/>
        </w:rPr>
        <w:footnoteReference w:id="172"/>
      </w:r>
      <w:r>
        <w:rPr>
          <w:rFonts w:ascii="IRNazanin" w:hAnsi="IRNazanin" w:eastAsia="IRNazanin"/>
          <w:color w:val="111111"/>
          <w:sz w:val="28"/>
          <w:sz w:val="28"/>
          <w:szCs w:val="28"/>
          <w:rtl w:val="true"/>
          <w:lang w:bidi="fa-IR"/>
        </w:rPr>
        <w:t xml:space="preserve">و بعض الی اختصاص النسخ بالوالدین مع تقیید الأقربین بغیر الوارث، للروایة </w:t>
      </w:r>
      <w:r>
        <w:rPr>
          <w:rStyle w:val="FootnoteAnchor"/>
          <w:rtl w:val="true"/>
        </w:rPr>
        <w:footnoteReference w:id="173"/>
      </w:r>
      <w:r>
        <w:rPr>
          <w:rFonts w:ascii="IRNazanin" w:hAnsi="IRNazanin" w:eastAsia="IRNazanin"/>
          <w:color w:val="111111"/>
          <w:sz w:val="28"/>
          <w:sz w:val="28"/>
          <w:szCs w:val="28"/>
          <w:rtl w:val="true"/>
          <w:lang w:bidi="fa-IR"/>
        </w:rPr>
        <w:t>و بعض الی حمل الوالدین بالخصوص علی الکافرین حتی لا یکونا وارثین، جمعا بینها و بین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 ذلک من التمحل من دعوی النسخ مع مخالفته للأصل، فهی علی عهدة مدّعیها، و الحمل للجمع فرع ثبوت الروایة، فما ورد من طرقنا مما یوافقهم علی المنع محمول علی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الآیة الشریفة، فمحمولة علی الاستحباب دون الوجوب</w:t>
      </w:r>
      <w:r>
        <w:rPr>
          <w:rFonts w:eastAsia="IRNazanin" w:cs="IRNazanin"/>
          <w:color w:val="111111"/>
          <w:sz w:val="28"/>
          <w:szCs w:val="28"/>
          <w:rtl w:val="true"/>
          <w:lang w:bidi="fa-IR"/>
        </w:rPr>
        <w:t>.</w:t>
      </w:r>
    </w:p>
    <w:p>
      <w:pPr>
        <w:pStyle w:val="Heading4"/>
        <w:numPr>
          <w:ilvl w:val="3"/>
          <w:numId w:val="1"/>
        </w:numPr>
        <w:rPr/>
      </w:pPr>
      <w:bookmarkStart w:id="340" w:name="__RefHeading___Toc3839021_2314609296"/>
      <w:bookmarkStart w:id="341" w:name="_Toc136"/>
      <w:bookmarkEnd w:id="340"/>
      <w:r>
        <w:rPr>
          <w:rtl w:val="true"/>
        </w:rPr>
        <w:t>[</w:t>
      </w:r>
      <w:r>
        <w:rPr>
          <w:rtl w:val="true"/>
        </w:rPr>
        <w:t>المسألة الثالثة اختلفوا فی صحة الوصیة للکافر</w:t>
      </w:r>
      <w:r>
        <w:rPr>
          <w:rtl w:val="true"/>
        </w:rPr>
        <w:t>]</w:t>
      </w:r>
      <w:bookmarkEnd w:id="341"/>
    </w:p>
    <w:p>
      <w:pPr>
        <w:pStyle w:val="Heading5"/>
        <w:numPr>
          <w:ilvl w:val="4"/>
          <w:numId w:val="1"/>
        </w:numPr>
        <w:rPr/>
      </w:pPr>
      <w:bookmarkStart w:id="342" w:name="__RefHeading___Toc3839023_2314609296"/>
      <w:bookmarkStart w:id="343" w:name="_Toc137"/>
      <w:bookmarkEnd w:id="342"/>
      <w:r>
        <w:rPr>
          <w:rtl w:val="true"/>
        </w:rPr>
        <w:t>اشارة</w:t>
      </w:r>
      <w:bookmarkEnd w:id="34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صحة الوصیة للکافر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من منع عنها مطلقا، و بین من جوّزها کذلک، و بین من فصل بین الذمی و الحربی فخص المنع بالثانی، و بین من فصل بین القرابة فتصح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حربیا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الأجنبی فتبطل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ذمّیا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من فصل بینهما فی خصوص</w:t>
      </w:r>
      <w:bookmarkStart w:id="344" w:name="pg19743_211482"/>
    </w:p>
    <w:p>
      <w:pPr>
        <w:pStyle w:val="BookText"/>
        <w:rPr/>
      </w:pPr>
      <w:bookmarkEnd w:id="344"/>
      <w:r>
        <w:rPr>
          <w:rFonts w:ascii="IRNazanin" w:hAnsi="IRNazanin" w:eastAsia="IRNazanin"/>
          <w:color w:val="111111"/>
          <w:sz w:val="28"/>
          <w:sz w:val="28"/>
          <w:szCs w:val="28"/>
          <w:rtl w:val="true"/>
          <w:lang w:bidi="fa-IR"/>
        </w:rPr>
        <w:t>الذمی، و أبطلها فی الحربی مطلقا</w:t>
      </w:r>
      <w:r>
        <w:rPr>
          <w:rFonts w:eastAsia="IRNazanin" w:cs="IRNazanin"/>
          <w:color w:val="111111"/>
          <w:sz w:val="28"/>
          <w:szCs w:val="28"/>
          <w:rtl w:val="true"/>
          <w:lang w:bidi="fa-IR"/>
        </w:rPr>
        <w:t>.</w:t>
      </w:r>
    </w:p>
    <w:p>
      <w:pPr>
        <w:pStyle w:val="Heading5"/>
        <w:numPr>
          <w:ilvl w:val="4"/>
          <w:numId w:val="1"/>
        </w:numPr>
        <w:rPr/>
      </w:pPr>
      <w:bookmarkStart w:id="345" w:name="__RefHeading___Toc3839025_2314609296"/>
      <w:bookmarkStart w:id="346" w:name="_Toc138"/>
      <w:bookmarkEnd w:id="345"/>
      <w:r>
        <w:rPr>
          <w:rtl w:val="true"/>
        </w:rPr>
        <w:t>[</w:t>
      </w:r>
      <w:r>
        <w:rPr>
          <w:rtl w:val="true"/>
        </w:rPr>
        <w:t>ربما یستدل للأول منها</w:t>
      </w:r>
      <w:r>
        <w:rPr>
          <w:rtl w:val="true"/>
        </w:rPr>
        <w:t>]</w:t>
      </w:r>
      <w:bookmarkEnd w:id="346"/>
    </w:p>
    <w:p>
      <w:pPr>
        <w:pStyle w:val="BookText"/>
        <w:rPr/>
      </w:pPr>
      <w:r>
        <w:rPr>
          <w:rFonts w:ascii="Amiri" w:hAnsi="Amiri" w:eastAsia="Amiri" w:cs="Amiri"/>
          <w:color w:val="111111"/>
          <w:sz w:val="28"/>
          <w:sz w:val="28"/>
          <w:szCs w:val="28"/>
          <w:rtl w:val="true"/>
          <w:lang w:bidi="ar-SA"/>
        </w:rPr>
        <w:t>و ربما یستدل للأول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بکون الوصیة له نوع موادّة منهی عنها بقوله تعالی لٰا تَجِدُ قَوْماً یُؤْمِنُونَ بِاللّٰهِ وَ الْیَوْمِ الْآخِرِ یُوٰادُّونَ مَنْ حَادَّ اللّٰهَ وَ رَسُولَهُ وَ لَوْ کٰانُوا آبٰاءَهُمْ أَوْ أَبْنٰاءَهُمْ أَوْ إِخْوٰانَهُمْ أَوْ عَشِیرَتَهُمْ إلخ </w:t>
      </w:r>
      <w:r>
        <w:rPr>
          <w:rStyle w:val="FootnoteAnchor"/>
          <w:rtl w:val="true"/>
        </w:rPr>
        <w:footnoteReference w:id="174"/>
      </w:r>
      <w:r>
        <w:rPr>
          <w:rFonts w:ascii="Amiri" w:hAnsi="Amiri" w:eastAsia="Amiri" w:cs="Amiri"/>
          <w:color w:val="111111"/>
          <w:sz w:val="28"/>
          <w:sz w:val="28"/>
          <w:szCs w:val="28"/>
          <w:rtl w:val="true"/>
          <w:lang w:bidi="ar-SA"/>
        </w:rPr>
        <w:t>بناء علی أن المحادة للّه لا تختص بالقائل منهم، و قوله تعالی یٰا أَیُّهَا الَّذِینَ آمَنُوا لٰا تَتَّخِذُوا عَدُوِّی وَ عَدُوَّکُمْ أَوْلِیٰاءَ تُلْقُونَ إِلَیْهِمْ بِالْمَوَدَّةِ، وَ قَدْ کَفَرُوا بِمٰا جٰاءَکُمْ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یَفْعَلْهُ مِنْکُمْ فَقَدْ ضَلَّ سَوٰاءَ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یَثْقَفُوکُمْ یَکُونُوا لَکُمْ أَعْدٰاءً وَ یَبْسُطُوا إِلَیْکُمْ أَیْدِیَهُمْ وَ أَلْسِنَتَهُمْ بِالسُّوءِ، وَ وَدُّوا لَوْ تَکْفُرُونَ </w:t>
      </w:r>
      <w:r>
        <w:rPr>
          <w:rStyle w:val="FootnoteAnchor"/>
          <w:rtl w:val="true"/>
        </w:rPr>
        <w:footnoteReference w:id="175"/>
      </w:r>
      <w:r>
        <w:rPr>
          <w:rFonts w:ascii="IRNazanin" w:hAnsi="IRNazanin" w:eastAsia="IRNazanin"/>
          <w:color w:val="111111"/>
          <w:sz w:val="28"/>
          <w:sz w:val="28"/>
          <w:szCs w:val="28"/>
          <w:rtl w:val="true"/>
          <w:lang w:bidi="fa-IR"/>
        </w:rPr>
        <w:t xml:space="preserve">و بالأخبار المستفیضة الواردة فی النهی عن إطعام مطلق الکافر و الصدقة علیه، و برّه حتی بسقیه الماء </w:t>
      </w:r>
      <w:r>
        <w:rPr>
          <w:rStyle w:val="FootnoteAnchor"/>
          <w:rtl w:val="true"/>
        </w:rPr>
        <w:footnoteReference w:id="176"/>
      </w:r>
      <w:r>
        <w:rPr>
          <w:rFonts w:ascii="IRNazanin" w:hAnsi="IRNazanin" w:eastAsia="IRNazanin"/>
          <w:color w:val="111111"/>
          <w:sz w:val="28"/>
          <w:sz w:val="28"/>
          <w:szCs w:val="28"/>
          <w:rtl w:val="true"/>
          <w:lang w:bidi="fa-IR"/>
        </w:rPr>
        <w:t>و نحو ذلک المشعر بالمنع من الوصیة له بالأولویة</w:t>
      </w:r>
      <w:r>
        <w:rPr>
          <w:rFonts w:eastAsia="IRNazanin" w:cs="IRNazanin"/>
          <w:color w:val="111111"/>
          <w:sz w:val="28"/>
          <w:szCs w:val="28"/>
          <w:rtl w:val="true"/>
          <w:lang w:bidi="fa-IR"/>
        </w:rPr>
        <w:t>.</w:t>
      </w:r>
    </w:p>
    <w:p>
      <w:pPr>
        <w:pStyle w:val="Heading5"/>
        <w:numPr>
          <w:ilvl w:val="4"/>
          <w:numId w:val="1"/>
        </w:numPr>
        <w:rPr/>
      </w:pPr>
      <w:bookmarkStart w:id="347" w:name="__RefHeading___Toc3839027_2314609296"/>
      <w:bookmarkStart w:id="348" w:name="_Toc139"/>
      <w:bookmarkEnd w:id="347"/>
      <w:r>
        <w:rPr>
          <w:rtl w:val="true"/>
        </w:rPr>
        <w:t>[</w:t>
      </w:r>
      <w:r>
        <w:rPr>
          <w:rtl w:val="true"/>
        </w:rPr>
        <w:t>یستدل للثانی</w:t>
      </w:r>
      <w:r>
        <w:rPr>
          <w:rtl w:val="true"/>
        </w:rPr>
        <w:t>]</w:t>
      </w:r>
      <w:bookmarkEnd w:id="348"/>
    </w:p>
    <w:p>
      <w:pPr>
        <w:pStyle w:val="BookText"/>
        <w:rPr/>
      </w:pPr>
      <w:r>
        <w:rPr>
          <w:rFonts w:ascii="IRNazanin" w:hAnsi="IRNazanin" w:eastAsia="IRNazanin"/>
          <w:color w:val="111111"/>
          <w:sz w:val="28"/>
          <w:sz w:val="28"/>
          <w:szCs w:val="28"/>
          <w:rtl w:val="true"/>
          <w:lang w:bidi="fa-IR"/>
        </w:rPr>
        <w:t>و یستدل للثانی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الملازمة بین الوصیة و الموادّة، فإنها ربما تکون لأغراض أخر، کالمکافاة و التألیف،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المنع عن الموادة مطلقا، بل الممنوع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الموادّة من حیث کونه کافرا و محادا علی أن تکون الحیثیة هی الداعیة لها و هو بنفسه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بالهبة و العطیة حال الحیاة، و لیست الوصیة إلا عطیة بعد الموت، و لا وجه للتفرقة بینهما بالموت و الحیاة، علی أن النهی هنا لا یدل علی عدم صحة الوصیة کالبیع وقت النداء</w:t>
      </w:r>
      <w:r>
        <w:rPr>
          <w:rFonts w:eastAsia="IRNazanin" w:cs="IRNazanin"/>
          <w:color w:val="111111"/>
          <w:sz w:val="28"/>
          <w:szCs w:val="28"/>
          <w:rtl w:val="true"/>
          <w:lang w:bidi="fa-IR"/>
        </w:rPr>
        <w:t>.</w:t>
      </w:r>
    </w:p>
    <w:p>
      <w:pPr>
        <w:pStyle w:val="Heading5"/>
        <w:numPr>
          <w:ilvl w:val="4"/>
          <w:numId w:val="1"/>
        </w:numPr>
        <w:rPr/>
      </w:pPr>
      <w:bookmarkStart w:id="349" w:name="__RefHeading___Toc3839029_2314609296"/>
      <w:bookmarkStart w:id="350" w:name="_Toc140"/>
      <w:bookmarkEnd w:id="349"/>
      <w:r>
        <w:rPr>
          <w:rtl w:val="true"/>
        </w:rPr>
        <w:t>[</w:t>
      </w:r>
      <w:r>
        <w:rPr>
          <w:rtl w:val="true"/>
        </w:rPr>
        <w:t>یستدل للثالث</w:t>
      </w:r>
      <w:r>
        <w:rPr>
          <w:rtl w:val="true"/>
        </w:rPr>
        <w:t>]</w:t>
      </w:r>
      <w:bookmarkEnd w:id="35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یستدل للثالث و هو التفصیل بین الذمی فتصح و غیره فتبطل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bookmarkStart w:id="351" w:name="pg19743_211483"/>
    </w:p>
    <w:p>
      <w:pPr>
        <w:pStyle w:val="BookText"/>
        <w:rPr/>
      </w:pPr>
      <w:bookmarkEnd w:id="351"/>
      <w:r>
        <w:rPr>
          <w:rFonts w:ascii="Amiri" w:hAnsi="Amiri" w:eastAsia="Amiri" w:cs="Amiri"/>
          <w:color w:val="111111"/>
          <w:sz w:val="28"/>
          <w:sz w:val="28"/>
          <w:szCs w:val="28"/>
          <w:rtl w:val="true"/>
          <w:lang w:bidi="ar-SA"/>
        </w:rPr>
        <w:t>الأول فلقوله تعالی لٰا یَنْهٰاکُمُ اللّٰهُ عَنِ الَّذِینَ لَمْ یُقٰاتِلُوکُمْ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تَبَرُّوهُمْ وَ تُقْسِطُوا إِلَیْهِمْ </w:t>
      </w:r>
      <w:r>
        <w:rPr>
          <w:rStyle w:val="FootnoteAnchor"/>
          <w:rtl w:val="true"/>
        </w:rPr>
        <w:footnoteReference w:id="177"/>
      </w:r>
      <w:r>
        <w:rPr>
          <w:rFonts w:ascii="Amiri" w:hAnsi="Amiri" w:eastAsia="Amiri" w:cs="Amiri"/>
          <w:color w:val="111111"/>
          <w:sz w:val="28"/>
          <w:sz w:val="28"/>
          <w:szCs w:val="28"/>
          <w:rtl w:val="true"/>
          <w:lang w:bidi="ar-SA"/>
        </w:rPr>
        <w:t xml:space="preserve">و أهل الذمة هم الموصوفون بذلک و أما الثانی فلقوله تعالی إِنَّمٰا یَنْهٰاکُمُ اللّٰهُ إلخ </w:t>
      </w:r>
      <w:r>
        <w:rPr>
          <w:rStyle w:val="FootnoteAnchor"/>
          <w:rtl w:val="true"/>
        </w:rPr>
        <w:footnoteReference w:id="178"/>
      </w:r>
      <w:r>
        <w:rPr>
          <w:rFonts w:ascii="Amiri" w:hAnsi="Amiri" w:eastAsia="Amiri" w:cs="Amiri"/>
          <w:color w:val="111111"/>
          <w:sz w:val="28"/>
          <w:sz w:val="28"/>
          <w:szCs w:val="28"/>
          <w:rtl w:val="true"/>
          <w:lang w:bidi="ar-SA"/>
        </w:rPr>
        <w:t>مضافا إلی أن الحربی هو المتیقن من قوله مَنْ حَادَّ اللّٰهَ و قوله عَدُوِّی وَ عَدُوَّکُمْ فی الآیتین السابقتین، علی أن الحربی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یملک لأنه هو و ماله فی للمسلم</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3839031_2314609296"/>
      <w:bookmarkStart w:id="353" w:name="_Toc141"/>
      <w:bookmarkEnd w:id="352"/>
      <w:r>
        <w:rPr>
          <w:rtl w:val="true"/>
        </w:rPr>
        <w:t>[</w:t>
      </w:r>
      <w:r>
        <w:rPr>
          <w:rtl w:val="true"/>
        </w:rPr>
        <w:t>یستدل للرابع</w:t>
      </w:r>
      <w:r>
        <w:rPr>
          <w:rtl w:val="true"/>
        </w:rPr>
        <w:t>]</w:t>
      </w:r>
      <w:bookmarkEnd w:id="353"/>
    </w:p>
    <w:p>
      <w:pPr>
        <w:pStyle w:val="BookText"/>
        <w:rPr/>
      </w:pPr>
      <w:r>
        <w:rPr>
          <w:rFonts w:ascii="Amiri" w:hAnsi="Amiri" w:eastAsia="Amiri" w:cs="Amiri"/>
          <w:color w:val="111111"/>
          <w:sz w:val="28"/>
          <w:sz w:val="28"/>
          <w:szCs w:val="28"/>
          <w:rtl w:val="true"/>
          <w:lang w:bidi="ar-SA"/>
        </w:rPr>
        <w:t>و یستدل للرابع و هو التفصیل بین القرابة و الأجنبی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ما ورد من الحث علی صلة الأرحام، سیما فی خصوص الوالدین من قوله تعالی وَ إِنْ جٰاهَدٰاکَ عَلیٰ أَنْ تُشْرِکَ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صٰاحِبْهُمٰا فِی الدُّنْیٰا مَعْرُوفاً </w:t>
      </w:r>
      <w:r>
        <w:rPr>
          <w:rStyle w:val="FootnoteAnchor"/>
          <w:rtl w:val="true"/>
        </w:rPr>
        <w:footnoteReference w:id="179"/>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بعد صرف ظاهرها الی الاستحباب</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3839033_2314609296"/>
      <w:bookmarkStart w:id="355" w:name="_Toc142"/>
      <w:bookmarkEnd w:id="354"/>
      <w:r>
        <w:rPr>
          <w:rtl w:val="true"/>
        </w:rPr>
        <w:t>[</w:t>
      </w:r>
      <w:r>
        <w:rPr>
          <w:rtl w:val="true"/>
        </w:rPr>
        <w:t>یستدل للخامس</w:t>
      </w:r>
      <w:r>
        <w:rPr>
          <w:rtl w:val="true"/>
        </w:rPr>
        <w:t>]</w:t>
      </w:r>
      <w:bookmarkEnd w:id="355"/>
    </w:p>
    <w:p>
      <w:pPr>
        <w:pStyle w:val="BookText"/>
        <w:rPr/>
      </w:pPr>
      <w:r>
        <w:rPr>
          <w:rFonts w:ascii="IRNazanin" w:hAnsi="IRNazanin" w:eastAsia="IRNazanin"/>
          <w:color w:val="111111"/>
          <w:sz w:val="28"/>
          <w:sz w:val="28"/>
          <w:szCs w:val="28"/>
          <w:rtl w:val="true"/>
          <w:lang w:bidi="fa-IR"/>
        </w:rPr>
        <w:t>و یستدل للخامس و هو تخصیص القرابة فی الجواز فی الذمی خاصة بما تقدّم، مع خروج الحربی عن ذلک، بما دل علی المنع عن موادة من حادّ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یضعف الأول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لم یعرف قائله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بآیة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یَنْهٰاکُمُ اللّٰهُ إلخ، مع ما عرفت من الکلام فی الموادة، مضافا الی حکایة</w:t>
      </w:r>
    </w:p>
    <w:p>
      <w:pPr>
        <w:pStyle w:val="BookText"/>
        <w:rPr/>
      </w:pPr>
      <w:r>
        <w:rPr>
          <w:rFonts w:ascii="IRNazanin" w:hAnsi="IRNazanin" w:eastAsia="IRNazanin"/>
          <w:color w:val="111111"/>
          <w:sz w:val="28"/>
          <w:sz w:val="28"/>
          <w:szCs w:val="28"/>
          <w:rtl w:val="true"/>
          <w:lang w:bidi="fa-IR"/>
        </w:rPr>
        <w:t>الإجماع علی الجواز فی بعض صور المسألة، و هو کاف فی الرد علی القول بالمنع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الأخیران بما دل علی جوازها فی الذمی، و ان کان أجنبیا و ما دل علی جوازها فی الأرحام من الصلة و غیرها لا ینافی الجواز لغیرهم بعد قیام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القولان المتوسطان، فیضف الثانی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التفصیل بین الذمی و الحربی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النهی عن الموادة لمن حاد اللّه إنما هو من حیث المحادة لا مطلقا، و الا لمنع من العطیة له فی الحیاة، مع أن الوصیة لا تستلزم الموادة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بالجواز مطلقا هو الأقوی، لما عرفت من تضعیف أدلة غیره، مضافا الی ما ورد من مصححة الریان 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أوصت ماریة لقوم نصاری فراشین بوصیة؟ 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 هذا فی فقراء المؤمنین من أصحابک فسألت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أخی أوصت بوصیة لقوم نصاری، و أردت أن أصرف ذلک الی قوم من أصحابنا؟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أمض الوصیة علی ما أوصت به، قال اللّه تعالی فَإِنَّمٰا إِثْمُهُ عَلَی الَّذِینَ یُبَدِّلُونَهُ </w:t>
      </w:r>
      <w:r>
        <w:rPr>
          <w:rStyle w:val="FootnoteAnchor"/>
          <w:rtl w:val="true"/>
        </w:rPr>
        <w:footnoteReference w:id="180"/>
      </w:r>
      <w:r>
        <w:rPr>
          <w:rFonts w:ascii="IRNazanin" w:hAnsi="IRNazanin" w:eastAsia="IRNazanin"/>
          <w:color w:val="111111"/>
          <w:sz w:val="28"/>
          <w:sz w:val="28"/>
          <w:szCs w:val="28"/>
          <w:rtl w:val="true"/>
          <w:lang w:bidi="fa-IR"/>
        </w:rPr>
        <w:t>و عن کتاب غیاث سلطان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الحسین ابن سعید بسنده الی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أوصی بماله فی سبیل اللّه؟ قال أعطه لمن أوصی له، و ان کان یهودیا أو نصرانیا</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و عن الشیخ روایته له بطریقین صحیح و حسن بإبراهیم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و عن الحسین بن سعید فی حدیث آخر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لو أن رجلا أوصی إلیّ أن أضع فی یهودی أو نصرانی لوضعت فیهم </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ضرورة أن الیهودی و النصرانی یعمّان الحربی، و المقابل له انما هو الذمی سیما و أغلب الیهود و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فی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حربیون غیر داخلین فی الذمة، بل لا یبعد دعوی ظهور مثل هذا التعبیر فی إرادة بیان عدم فرد آخر شرّ من ذلک نحو قوله فیمن ترک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یموت یهودیّا أو نصرانیا</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فهو و ان أشعر بخصوص الآخر و هو الحربی، إلا أن الحکم یعم بالأولویة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الحربی لا یملک، فلیت شعری کیف یمکن دعوی ذلک مع أن الحربی مکلّف بالفروع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کالخمس و الزکاة و الحج و غیر ذلک مما یتوقف علی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 ماله فی‌ء للمسلم</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فالمقصود منه جواز مزاحمته فی ماله و الأخذ منه بأی وسیلة أمکنت، و لو بالغیلة، لسقوط احترامه فی نفسه و ماله</w:t>
      </w:r>
      <w:r>
        <w:rPr>
          <w:rFonts w:eastAsia="IRNazanin" w:cs="IRNazanin"/>
          <w:color w:val="111111"/>
          <w:sz w:val="28"/>
          <w:szCs w:val="28"/>
          <w:rtl w:val="true"/>
          <w:lang w:bidi="fa-IR"/>
        </w:rPr>
        <w:t>.</w:t>
      </w:r>
      <w:bookmarkStart w:id="356" w:name="pg19743_211486"/>
    </w:p>
    <w:p>
      <w:pPr>
        <w:pStyle w:val="BookText"/>
        <w:rPr/>
      </w:pPr>
      <w:bookmarkEnd w:id="356"/>
      <w:r>
        <w:rPr>
          <w:rFonts w:ascii="IRNazanin" w:hAnsi="IRNazanin" w:eastAsia="IRNazanin"/>
          <w:color w:val="111111"/>
          <w:sz w:val="28"/>
          <w:sz w:val="28"/>
          <w:szCs w:val="28"/>
          <w:rtl w:val="true"/>
          <w:lang w:bidi="fa-IR"/>
        </w:rPr>
        <w:t>و أما النواهی عن إطعامهم و الصدقة علیهم، فمحمولة علی ضرب من التجوز أو الکنایة عن الترفع عنهم و ترک مخالطتهم بما ینجر الی الموادّة لهم، و إلا فالترحم علیهم لکونهم مخلوقین للّه حسن، کیف لا، و لکل کبد حری 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یشکل فی الحربی بأن مقتضی جواز مزاحمته فی ماله عدم وجوب التسلیم الیه علی الوصی و لا نعنی بالبطلان الا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التسلیم منبعثا عن جواز الأخذ غیره منبعثا عن عدم العمل بالوصیة، و التبدیل انما یتحقق فی الثانی دون الأول، بل لعلّ الأخذ بذلک العنوان هو عین العمل بالوصیة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یضرّنا الالتزام بوجوب التسلیم له، و ان جاز الأخذ منه بعده، تقدیما لأدلة الوصیة علی ما دل علی جواز التغلّب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لحکومتها علیه، أو ترجیحا لها باستدلال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 و غیر ذلک</w:t>
      </w:r>
      <w:r>
        <w:rPr>
          <w:rFonts w:eastAsia="IRNazanin" w:cs="IRNazanin"/>
          <w:color w:val="111111"/>
          <w:sz w:val="28"/>
          <w:szCs w:val="28"/>
          <w:rtl w:val="true"/>
          <w:lang w:bidi="fa-IR"/>
        </w:rPr>
        <w:t>.</w:t>
      </w:r>
    </w:p>
    <w:p>
      <w:pPr>
        <w:pStyle w:val="Heading4"/>
        <w:numPr>
          <w:ilvl w:val="3"/>
          <w:numId w:val="1"/>
        </w:numPr>
        <w:rPr/>
      </w:pPr>
      <w:bookmarkStart w:id="357" w:name="__RefHeading___Toc3839035_2314609296"/>
      <w:bookmarkStart w:id="358" w:name="_Toc143"/>
      <w:bookmarkEnd w:id="357"/>
      <w:r>
        <w:rPr>
          <w:rtl w:val="true"/>
        </w:rPr>
        <w:t>[</w:t>
      </w:r>
      <w:r>
        <w:rPr>
          <w:rtl w:val="true"/>
        </w:rPr>
        <w:t>المسألة الرابعة</w:t>
      </w:r>
      <w:r>
        <w:rPr>
          <w:rtl w:val="true"/>
        </w:rPr>
        <w:t>]</w:t>
      </w:r>
      <w:bookmarkEnd w:id="358"/>
    </w:p>
    <w:p>
      <w:pPr>
        <w:pStyle w:val="Heading5"/>
        <w:numPr>
          <w:ilvl w:val="4"/>
          <w:numId w:val="1"/>
        </w:numPr>
        <w:rPr/>
      </w:pPr>
      <w:bookmarkStart w:id="359" w:name="__RefHeading___Toc3839037_2314609296"/>
      <w:bookmarkStart w:id="360" w:name="_Toc144"/>
      <w:bookmarkEnd w:id="359"/>
      <w:r>
        <w:rPr>
          <w:rtl w:val="true"/>
        </w:rPr>
        <w:t>اشارة</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عدم صحة الوصیة لمملوک الغیر، و ان أجاز المالک، من غیر فرق بین القن و المدبّر و أم الولد و المکاتب، ما لم یتحرر بعضه، فان تحرر أعطی منها بحسابه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لما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العبد لا یملک بتملیک سیده فبتملیک غیره أولی</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لما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المانع من تملیک المولی لعبده إنما هو عدم تعقّل تملیک الإنسان مال نفسه لنفسه، و هو مفقود فی تملیک عبد الغیر، بل لعل الأولویة بالعکس، لجواز وصیة المولی لعبد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فتنفذ الوصیة لعبد الغیر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للإجماع بقسمیه علیه فی القن، و ان 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ابن البراج صحة الوصیة لعبد الوارث و مکاتبه معللا لها بصحة الوصیة للوارث فتصح لعبده و مکاتبه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 بما فی التعلیل، لأنه مشترک الورود بینه و بین عبد الأجنبی، الا أن یکون کلامه فی التعلیل مسوقا لإبطال ما علیه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بطلان الوصیة للوارث، بعد أن کانت الوصیة للمملوک مرجعها إلی الوصیة للمالک، فلا یصلح أن یکون هذا الوجه مانعا للوصیة، و ان منعنا عنها من وجه آخر، و هو کونه عبدا للغیر، و علی المشهور فی غیره شهرة عظیمة، بل عن بعض دعوی الإجماع علیه، بل لا یبعد عدم الخلاف فیه، إلا ما 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المفید و سلّار فجوّزاها المدبر الغیر و مکاتبه، و قوّاه هو أیضا فی المکاتب، و قال فی أم الولد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خلافا فی منع الوصیة لها، و إلا ما یحکی فی المکاتب عن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المنسوبة إلیه فی الوصیة، و إیضاح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المسالک و الروضة إنه أقوی، و عن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یخلو من قوة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ما قویناه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ما عرفت من الإجماع، و أن العبد لا یملک مطلقا علی الأقوی أو إلا ما ملکه مولاه أو فاضل الضریبة أو أرش</w:t>
      </w:r>
    </w:p>
    <w:p>
      <w:pPr>
        <w:pStyle w:val="BookText"/>
        <w:rPr/>
      </w:pPr>
      <w:r>
        <w:rPr>
          <w:rFonts w:ascii="IRNazanin" w:hAnsi="IRNazanin" w:eastAsia="IRNazanin"/>
          <w:color w:val="111111"/>
          <w:sz w:val="28"/>
          <w:sz w:val="28"/>
          <w:szCs w:val="28"/>
          <w:rtl w:val="true"/>
          <w:lang w:bidi="fa-IR"/>
        </w:rPr>
        <w:t>الجنایة، و لیس ما نحن فیه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وصیة لمملوک</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بناء علی کون الإضافة فیه الی المفعول، و لو بمعونة غیره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لا وصیة له انما أمواله لموالیه</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استلزام کون أمواله لموالیه بطلان الوصیة له لإمکان کون الموصی به من أمواله التی ترجع لموالیه علی ان یکون مفاد الوصیة له هو التملیک لمولاه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منافاة ذلک لکون العقود تابعة للقصود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خصوص ما ورد فی المکاتب، نحو صحیح محمد بن قیس الذی رواه المشایخ الثلاثة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مکاتب کانت تحته امرأة حرّة، فأوصت له عند موتها بوصیة، فقال أهل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وصیتها له انه مکاتب لم یعتق، فقضی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یرث بحساب ما أعتق منه و یجوز له من الوصیة بحساب ما أعتق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مکاتب أوصی له بوصیّة و قد قضی نصف ما علیه فأجاز له نصف الوصیة، و 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مکاتب قضی ربع ما علیه فأوصی له بوصیة فأجاز له ربع الوصیة، و قال فی رجل حرّ أوصی لمکاتبته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قضت سدس ما کان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فأجاز لها بحساب ما أعتق منها</w:t>
      </w:r>
      <w:r>
        <w:rPr>
          <w:rFonts w:eastAsia="IRNazanin" w:cs="IRNazanin"/>
          <w:color w:val="111111"/>
          <w:sz w:val="28"/>
          <w:szCs w:val="28"/>
          <w:rtl w:val="true"/>
          <w:lang w:bidi="fa-IR"/>
        </w:rPr>
        <w:t xml:space="preserve">» </w:t>
      </w:r>
      <w:r>
        <w:rPr>
          <w:rStyle w:val="FootnoteAnchor"/>
          <w:rtl w:val="true"/>
        </w:rPr>
        <w:footnoteReference w:id="190"/>
      </w:r>
      <w:bookmarkStart w:id="361" w:name="pg19743_211489"/>
    </w:p>
    <w:p>
      <w:pPr>
        <w:pStyle w:val="BookText"/>
        <w:rPr/>
      </w:pPr>
      <w:bookmarkEnd w:id="361"/>
      <w:r>
        <w:rPr>
          <w:rFonts w:ascii="IRNazanin" w:hAnsi="IRNazanin" w:eastAsia="IRNazanin"/>
          <w:color w:val="111111"/>
          <w:sz w:val="28"/>
          <w:sz w:val="28"/>
          <w:szCs w:val="28"/>
          <w:rtl w:val="true"/>
          <w:lang w:bidi="fa-IR"/>
        </w:rPr>
        <w:t xml:space="preserve">المعلوم من ذلک کون المانع من تنفیذ الوصیة فی غیر ما تحرر منه إنما هو الرقیة، فیلزم منه بطلانها رأسا لو لم یتحرر منه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تشبث غیر القن من أقسامه بالحریة فیملک بهذا النحو من الملکیة، و هی المعلّقة علی تحقق شرطها من الحریة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قابلیة المملوک للتملک و لو بنحو ملک أن یملک، مع أن التملیک بالوصیة إنشاء تملیک فعلی، و ان کان تحقق المنشأ موقوفا علی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یشکل فی المکاتب بأن قبول الوصیة نوع اکتساب، فیباح له علی حدّ غیره من أنواعه، و هو قوی لولا أنه اجتهاد فی مقابل النص</w:t>
      </w:r>
      <w:r>
        <w:rPr>
          <w:rFonts w:eastAsia="IRNazanin" w:cs="IRNazanin"/>
          <w:color w:val="111111"/>
          <w:sz w:val="28"/>
          <w:szCs w:val="28"/>
          <w:rtl w:val="true"/>
          <w:lang w:bidi="fa-IR"/>
        </w:rPr>
        <w:t>.</w:t>
      </w:r>
    </w:p>
    <w:p>
      <w:pPr>
        <w:pStyle w:val="Heading5"/>
        <w:numPr>
          <w:ilvl w:val="4"/>
          <w:numId w:val="1"/>
        </w:numPr>
        <w:rPr/>
      </w:pPr>
      <w:bookmarkStart w:id="362" w:name="__RefHeading___Toc3839039_2314609296"/>
      <w:bookmarkStart w:id="363" w:name="_Toc145"/>
      <w:bookmarkEnd w:id="362"/>
      <w:r>
        <w:rPr>
          <w:rtl w:val="true"/>
        </w:rPr>
        <w:t>[</w:t>
      </w:r>
      <w:r>
        <w:rPr>
          <w:rtl w:val="true"/>
        </w:rPr>
        <w:t>لو أوصی لعبده صحت وصیته له مطلقا</w:t>
      </w:r>
      <w:r>
        <w:rPr>
          <w:rtl w:val="true"/>
        </w:rPr>
        <w:t>]</w:t>
      </w:r>
      <w:bookmarkEnd w:id="363"/>
    </w:p>
    <w:p>
      <w:pPr>
        <w:pStyle w:val="BookText"/>
        <w:rPr/>
      </w:pPr>
      <w:r>
        <w:rPr>
          <w:rFonts w:ascii="IRNazanin" w:hAnsi="IRNazanin" w:eastAsia="IRNazanin"/>
          <w:color w:val="111111"/>
          <w:sz w:val="28"/>
          <w:sz w:val="28"/>
          <w:szCs w:val="28"/>
          <w:rtl w:val="true"/>
          <w:lang w:bidi="fa-IR"/>
        </w:rPr>
        <w:t>و أما لو أوصی لعبده صحت وصیته له مطلقا بجمیع أقسامه المتقدمة مطلقا من غیر فرق بین کون الوصیة بجزء مشاع، أو معین علی المشهور شهرة عظیمة،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فیه إلا من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صححها فی الأول خاصة و قد سبقه فی ذلک ابن الجنید کما عنه فی المختلف، و استحسنه فی التنقیح، و استظهره فی الحدائق، و استمتنه فی المهذب، و إن جعل موافقة الأصحاب أمتن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بعض تعمیم الحکم لهما الی إطلاق الأصحاب، و بعض الی ظاهرهم و آخر إلی أکثرهم، و المهذب إلی إطباقهم، عدا من عرفت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بالبطلان فی المعین هو الأصل، و ما دل علی بطلان الوصیة للملوک، و بالصحة فی المشاع کما لو أوصی له بثلث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فتصح الوصیة فی رقبته بنسبتها الی الموصی به لاندراجها فیه، فیتحرر منه ما یملک من نفسه بالنسبة، إذ مفاد تملیکه لیس إلا فک ملکه فهو بحکم ما لو أوصی بعتقه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الفارق بینه و بین المعین لعدم الاندراج</w:t>
      </w:r>
    </w:p>
    <w:p>
      <w:pPr>
        <w:pStyle w:val="BookText"/>
        <w:rPr/>
      </w:pPr>
      <w:r>
        <w:rPr>
          <w:rFonts w:ascii="IRNazanin" w:hAnsi="IRNazanin" w:eastAsia="IRNazanin"/>
          <w:color w:val="111111"/>
          <w:sz w:val="28"/>
          <w:sz w:val="28"/>
          <w:szCs w:val="28"/>
          <w:rtl w:val="true"/>
          <w:lang w:bidi="fa-IR"/>
        </w:rPr>
        <w:t>فی المعیّن، فالعمل بها حینئذ 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بإعطائه المعیّن و هو غیر ممکن لان العبد لا یملک، أو بصرفه الی رقبته و هو تبدیل للوصیة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التبدیل لازم فی المشاع أیضا بالنسبة إلی الزائد عما یتحرر بحسابه، إذ الوصیة لیست إلا بدفع أعیان الترکة، و دفعها له ممتنع لأنه مملوک، و التخطی إلی رقبة بالنسبة إلی الزائد تبدیل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قدر ما یملکه من نفسه هو مفاد تملیکه و دفع ما یساوی باقیة من الثلث الی الوارث انما هو للسرایة، فلیس من التبدیل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المسمی فإنه لم یتحرر منه شی‌ء حتی یملک المسمی فیدفعه بدلا من أجل السرایة، بل هو صرف التبدیل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أن التخطی إلی الرقبة عمل بالوصیة بحسب الممکن، فمع أنها موهونة فی نفسها جدا مبنیة علی تعدد المطلوب و هو فی حیز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ذلک فلنا فی وجه التفصیل تخریج آخر، و هو أن الموصی لیس له إلا الثلث من ماله، و له التعیین فی عین خاصة، و یکون غیرها للوارث، سواء کان الموصی به قدر الثلث أو أقلّ، فلو أوصی لعبده بالمسمی فقد عین ثلثه فیه، و کان العبد و غیره للورثة و التخطی إلی رقبته بعتقه من قیمته، مع أنه تبدیل مستلزم لمزاحمة الوارث فی ملکه، و هو خارج عما له الوصیة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ارادة الثلث و تعیینه، فلیس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المشاع، فإنه یتحرر من العبد بنسبته الی الثلث بالتملیک الذی قد عرفت أن مفاده العتق، و التخطی فی الباقی الی القیمة من جهة السرایة، فلا تبدیل فیه للوصیة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نسبة التعمیم إلی إطباق الأصحاب و ظاهرهم و نحو ذلک، فیمکن منعها، کیف و بعض من عنون المسألة عنونها بإضافة الوصیة إلی کسر الثلث و نحوه من الکسور ککثیر من الأخبار، و هو کالصریح فی الإشاعة</w:t>
      </w:r>
    </w:p>
    <w:p>
      <w:pPr>
        <w:pStyle w:val="BookText"/>
        <w:rPr/>
      </w:pPr>
      <w:r>
        <w:rPr>
          <w:rFonts w:ascii="IRNazanin" w:hAnsi="IRNazanin" w:eastAsia="IRNazanin"/>
          <w:color w:val="111111"/>
          <w:sz w:val="28"/>
          <w:sz w:val="28"/>
          <w:szCs w:val="28"/>
          <w:rtl w:val="true"/>
          <w:lang w:bidi="fa-IR"/>
        </w:rPr>
        <w:t>و ان کان متعلقة أعیان الترکة، و لذا لو أوصی کذلک کان الموصی له شریکا مع الوارث بالإشاعة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لم یعنونها بهذا النحو أمکن نسبة التعمیم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بالتفصیل متین، إلا أن القول بالتعمیم أمتن لبعض الأخبار الآتیة، الصریح بعضها فی المعین بخصوصه، و بعضها شامل له بعمومه الناشئ من ترک الاستفصال، و بذلک یخرج عن الأصل 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وصیة 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التبدیل فی التخطی إلی الرقبة فی المعین، فمع قیام الدلیل علی هذا النحو منه، یمکن إنکار کونه تبدیلا بدعوی أن تملیک المعیّن له بالوصیة بعد أن کان مفاده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مرجعه فی الحقیقة إلی إرادة العتق بقدر ما یخصه من قیمة المعین، و یکون الفضل له ان کان، فتعیین المسمی کالدار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البستان إنما هو لجعله میزانا لما یعتق منه، فکأنه أوصی بالعتق بقدر قیمة الدار و إعطائه الزائد إن کان، فلیس ذلک من التبدیل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فلنرجع إلی أصل المسألة و هی صحة الوصیة لعبد الموصی مطلقا، فالذی یدل علیها بعد الإجماع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المعتضد منقوله مستفیضا بعدم الخلاف فی الصحة و أو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فی عبد الموصی دون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عن محمد بن الحسن الصفار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کتب الی أبی محمد بن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أوصی بثلث ماله لموالیه و مولیاته الذکر و الأنثی فیه سواء أو للذکر مثل حظ الأنثیین من الوصیة؟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جائز للمیت ما أوصی به علی ما أوصی به إن شاء اللّه</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عن محمد بن علی بن محبوب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کتب رجل الی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أوصی لموالیه و موالی أبیه بثلث ماله فلم یبلغ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لموالیه و سقط موالی أبیه </w:t>
      </w:r>
      <w:r>
        <w:rPr>
          <w:rStyle w:val="FootnoteAnchor"/>
          <w:rtl w:val="true"/>
        </w:rPr>
        <w:footnoteReference w:id="192"/>
      </w:r>
      <w:r>
        <w:rPr>
          <w:rFonts w:ascii="IRNazanin" w:hAnsi="IRNazanin" w:eastAsia="IRNazanin"/>
          <w:color w:val="111111"/>
          <w:sz w:val="28"/>
          <w:sz w:val="28"/>
          <w:szCs w:val="28"/>
          <w:rtl w:val="true"/>
          <w:lang w:bidi="fa-IR"/>
        </w:rPr>
        <w:t xml:space="preserve">و عدم البلوغ ظاهر فی إرادة العتق الموجب للإعواز دون الإعطاء لهم الممکن بتوزیع المال علیهم، کیف ما بلغ، و هو قرینة علی إرادة العبد من الموالی دون غیره، فسقط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المناقشة باشتراک لفظ المولی و کون الظاهر الإعطاء دون الاحتساب، فلعل الظاهر إرادة غیر العبد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سقوط موالی الأب لکونهم موالی الغیر أو لتقدّم موالیه فی الذکر مع الإعواز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بالحسن بن محبوب عن الحسن بن صالح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رجل أوصی لمملوک له بثلث ماله؟ قال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المملوک بقیمة عادلة،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ما ثلث المیت؟ فان کان الثلث أقلّ من قیمة العبد بقدر ربع القیمة استسعی العبد فی ربع القیمة، و ان کان الثلث أکثر من قیمة العبد أعتق العبد و دفع الیه ما فضل من الثلث بعد القیمة</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أحمد بن محمد بن أبی نصر البزنطی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نسخت من کتاب بخط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مولاک توفی ابن أخ له، فترک أم ولد له لیس لها ولد فأوصی لها بألف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تجوز الوصیة، و هل یقع علیها عتق و ما حالها؟ رأیک فدتک نفسی،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تعتق من الثلث و لها الوصیة</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بابن أبی عمیر عن حسین بن خالد الصیرفی عن أبی الحسن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کتبت إلیه فی رجل مات و له أم ولد، و قد جعل لها شیئا فی حیاته، ثم مات؟</w:t>
      </w:r>
    </w:p>
    <w:p>
      <w:pPr>
        <w:pStyle w:val="BookText"/>
        <w:rPr/>
      </w:pPr>
      <w:r>
        <w:rPr>
          <w:rFonts w:ascii="IRNazanin" w:hAnsi="IRNazanin" w:eastAsia="IRNazanin"/>
          <w:color w:val="111111"/>
          <w:sz w:val="28"/>
          <w:sz w:val="28"/>
          <w:szCs w:val="28"/>
          <w:rtl w:val="true"/>
          <w:lang w:bidi="fa-IR"/>
        </w:rPr>
        <w:t>قال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ما أمر به سیدها فی حیاته معروف ذلک لها، یقبل علی ذلک شهادة الرجل و المرأة و الخادم غیر المتهمین</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محمد بن یحیی عمن ذکره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أم الولد إذا مات عنها مولاها، و قد أوصی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تعتق فی الثلث و لها الوصیة </w:t>
      </w:r>
      <w:r>
        <w:rPr>
          <w:rStyle w:val="FootnoteAnchor"/>
          <w:rtl w:val="true"/>
        </w:rPr>
        <w:footnoteReference w:id="1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أبی عبیدة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کانت له أم ولد له منها غلام فلما حضرته الوفاة أوصی لها بألفی درهم أو أکثر للورثة أن یسترقوها؟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لإبل تعتق من ثلث المیت، و تعطی ما أوصی لها به</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أوصی لمملوکه بثلث ماله قوّم المملوک قیمة عادلة فإن کانت قیمته أکثر من الثلث استسعی فی الفضلة</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و جملتها کافیة فی الدلالة علی صحة وصیته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وقع الخلاف فی استسعاء العبد لما زاد من قیمته علی الموصی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بعض، الی الاستسعاء مطلقا، و ان کان الموصی به نصف قیمته فما دون، کما عن جمّ غفیر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إیضاح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المشهور، و عن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 و قیده بعض بما إذا کان الموصی به أکثر من نصف قیمته بأن یملک العبد من نفسه أکثر من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الشیخین فی المقنعة و النهایة و القاضی فی المهذب و الکامل و المراسم و ظاهر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استحسن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حجة لهم علیه إلا مفهوم خبر الحسن بن صالح المتقدم، بعد تنزیل الربع علی المثال لما دون النصف،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ضعف دلالة المفهوم</w:t>
      </w:r>
      <w:bookmarkStart w:id="364" w:name="pg19743_211494"/>
    </w:p>
    <w:p>
      <w:pPr>
        <w:pStyle w:val="BookText"/>
        <w:rPr/>
      </w:pPr>
      <w:bookmarkEnd w:id="364"/>
      <w:r>
        <w:rPr>
          <w:rFonts w:ascii="IRNazanin" w:hAnsi="IRNazanin" w:eastAsia="IRNazanin"/>
          <w:color w:val="111111"/>
          <w:sz w:val="28"/>
          <w:sz w:val="28"/>
          <w:szCs w:val="28"/>
          <w:rtl w:val="true"/>
          <w:lang w:bidi="fa-IR"/>
        </w:rPr>
        <w:t>و عدم العمل بظاهره إلا بالتنزیل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یکافؤ غیره من الأخبار المطلقة و ان کان أخص، سیما مع ترک الاستفصال فی بعضها و اعتضادها بالشهرة المحققة و الإجماع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القول بالاستسعاء مطلقا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إذا أوصی لعبده بشی‌ء، ینظر الی الموصی به و قیمة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تساویا عتق العبد و لا شی‌ء له و لا علیه، و ان تفاضلا، و کان الموصی به أکثر عتق و أعطی الفاضل، و ان کان أقل عتق بقدره و استسعی فی الباقی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لمن عرفت، و الموصی به للوارث فی الصور کلها بدلا عن عتق العبد أو ما یعتق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مخرج الموصی به هو الثلث، فان زاد علیه توقف علی إجازة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الوصیة لأم ولده عتقت منها لا من نصیب ولدها، لا لما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تأخر مرتبة الإرث عن الوصیة لأن المقصود من التأخر هنا أن ما زاد علی الدین و الثلث یرثه الوارث لا التأخر فی الزمان، بل للأخبار المتقدّمة المصرحة بذلک، و هی أخص مما دل علی عتقها من نصیب ولدها</w:t>
      </w:r>
      <w:r>
        <w:rPr>
          <w:rFonts w:eastAsia="IRNazanin" w:cs="IRNazanin"/>
          <w:color w:val="111111"/>
          <w:sz w:val="28"/>
          <w:szCs w:val="28"/>
          <w:rtl w:val="true"/>
          <w:lang w:bidi="fa-IR"/>
        </w:rPr>
        <w:t>.</w:t>
      </w:r>
    </w:p>
    <w:p>
      <w:pPr>
        <w:pStyle w:val="Heading4"/>
        <w:numPr>
          <w:ilvl w:val="3"/>
          <w:numId w:val="1"/>
        </w:numPr>
        <w:rPr/>
      </w:pPr>
      <w:bookmarkStart w:id="365" w:name="__RefHeading___Toc3839041_2314609296"/>
      <w:bookmarkStart w:id="366" w:name="_Toc146"/>
      <w:bookmarkEnd w:id="365"/>
      <w:r>
        <w:rPr>
          <w:rtl w:val="true"/>
        </w:rPr>
        <w:t>[</w:t>
      </w:r>
      <w:r>
        <w:rPr>
          <w:rtl w:val="true"/>
        </w:rPr>
        <w:t>الخامسة تصح الوصیة للحمل الموجود حین الوصیة</w:t>
      </w:r>
      <w:r>
        <w:rPr>
          <w:rtl w:val="true"/>
        </w:rPr>
        <w:t>]</w:t>
      </w:r>
      <w:bookmarkEnd w:id="366"/>
    </w:p>
    <w:p>
      <w:pPr>
        <w:pStyle w:val="Heading5"/>
        <w:numPr>
          <w:ilvl w:val="4"/>
          <w:numId w:val="1"/>
        </w:numPr>
        <w:rPr/>
      </w:pPr>
      <w:bookmarkStart w:id="367" w:name="__RefHeading___Toc3839043_2314609296"/>
      <w:bookmarkStart w:id="368" w:name="_Toc147"/>
      <w:bookmarkEnd w:id="367"/>
      <w:r>
        <w:rPr>
          <w:rtl w:val="true"/>
        </w:rPr>
        <w:t>اشارة</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 الوصیة للحمل الموجود حین الوصیة، و لو قبل ولوج الروح فیه، إذا تولّد حیّا </w:t>
      </w:r>
      <w:r>
        <w:rPr>
          <w:rStyle w:val="FootnoteAnchor"/>
          <w:rtl w:val="true"/>
        </w:rPr>
        <w:footnoteReference w:id="199"/>
      </w:r>
      <w:r>
        <w:rPr>
          <w:rFonts w:ascii="IRNazanin" w:hAnsi="IRNazanin" w:eastAsia="IRNazanin"/>
          <w:color w:val="111111"/>
          <w:sz w:val="28"/>
          <w:sz w:val="28"/>
          <w:szCs w:val="28"/>
          <w:rtl w:val="true"/>
          <w:lang w:bidi="fa-IR"/>
        </w:rPr>
        <w:t>فان انفصل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سقطا بالجنایة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 بلا خلاف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الإجماع علیه</w:t>
      </w:r>
      <w:r>
        <w:rPr>
          <w:rFonts w:eastAsia="IRNazanin" w:cs="IRNazanin"/>
          <w:color w:val="111111"/>
          <w:sz w:val="28"/>
          <w:szCs w:val="28"/>
          <w:rtl w:val="true"/>
          <w:lang w:bidi="fa-IR"/>
        </w:rPr>
        <w:t>.</w:t>
      </w:r>
    </w:p>
    <w:p>
      <w:pPr>
        <w:pStyle w:val="Heading5"/>
        <w:numPr>
          <w:ilvl w:val="4"/>
          <w:numId w:val="1"/>
        </w:numPr>
        <w:rPr/>
      </w:pPr>
      <w:bookmarkStart w:id="369" w:name="__RefHeading___Toc3839045_2314609296"/>
      <w:bookmarkStart w:id="370" w:name="_Toc148"/>
      <w:bookmarkEnd w:id="369"/>
      <w:r>
        <w:rPr>
          <w:rtl w:val="true"/>
        </w:rPr>
        <w:t>[</w:t>
      </w:r>
      <w:r>
        <w:rPr>
          <w:rtl w:val="true"/>
        </w:rPr>
        <w:t>یدل علیه</w:t>
      </w:r>
      <w:r>
        <w:rPr>
          <w:rtl w:val="true"/>
        </w:rPr>
        <w:t xml:space="preserve">- </w:t>
      </w:r>
      <w:r>
        <w:rPr>
          <w:rtl w:val="true"/>
        </w:rPr>
        <w:t>عمومات الوصیة</w:t>
      </w:r>
      <w:r>
        <w:rPr>
          <w:rtl w:val="true"/>
        </w:rPr>
        <w:t>]</w:t>
      </w:r>
      <w:bookmarkEnd w:id="37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عمومات الوصیة </w:t>
      </w:r>
      <w:r>
        <w:rPr>
          <w:rStyle w:val="FootnoteAnchor"/>
          <w:rtl w:val="true"/>
        </w:rPr>
        <w:footnoteReference w:id="200"/>
      </w:r>
      <w:r>
        <w:rPr>
          <w:rFonts w:ascii="IRNazanin" w:hAnsi="IRNazanin" w:eastAsia="IRNazanin"/>
          <w:color w:val="111111"/>
          <w:sz w:val="28"/>
          <w:sz w:val="28"/>
          <w:szCs w:val="28"/>
          <w:rtl w:val="true"/>
          <w:lang w:bidi="fa-IR"/>
        </w:rPr>
        <w:t>و لا یشک فی قابلیّة</w:t>
      </w:r>
      <w:bookmarkStart w:id="371" w:name="pg19743_211495"/>
    </w:p>
    <w:p>
      <w:pPr>
        <w:pStyle w:val="BookText"/>
        <w:rPr/>
      </w:pPr>
      <w:bookmarkEnd w:id="371"/>
      <w:r>
        <w:rPr>
          <w:rFonts w:ascii="IRNazanin" w:hAnsi="IRNazanin" w:eastAsia="IRNazanin"/>
          <w:color w:val="111111"/>
          <w:sz w:val="28"/>
          <w:sz w:val="28"/>
          <w:szCs w:val="28"/>
          <w:rtl w:val="true"/>
          <w:lang w:bidi="fa-IR"/>
        </w:rPr>
        <w:t xml:space="preserve">للتملک حتی لا یصح التمسک بالعمومات </w:t>
      </w:r>
      <w:r>
        <w:rPr>
          <w:rStyle w:val="FootnoteAnchor"/>
          <w:rtl w:val="true"/>
        </w:rPr>
        <w:footnoteReference w:id="201"/>
      </w:r>
      <w:r>
        <w:rPr>
          <w:rFonts w:ascii="IRNazanin" w:hAnsi="IRNazanin" w:eastAsia="IRNazanin"/>
          <w:color w:val="111111"/>
          <w:sz w:val="28"/>
          <w:sz w:val="28"/>
          <w:szCs w:val="28"/>
          <w:rtl w:val="true"/>
          <w:lang w:bidi="fa-IR"/>
        </w:rPr>
        <w:t xml:space="preserve">، و لذا یقبل الملک بالإرث و یعزل له نصیبه من المیراث، و فی کون انفصاله حیا شرطا لأصل الملک فلا یملک قبله، أو لاستقراره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ممن عبّر بهذه العبارة الظاهرة فی تحقق الملک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کونه کاشفا عن الملک التام من حین موت الموصی کما فی إجازة الفضولی، و بانفصاله میتا ینکشف البطلان رأسا، کما هو أحد الاحتمالین فی عبارة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للحمل أن ولد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بشرط انفصاله حیا، کما عن الکافی و الجامع، و النافع، و التذکرة، و التحریر، و الإرشاد، و التبصرة، و الدروس و الروضة، و ان استظهر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انما یملک بعد انفصاله لا من حین موت الموصی؟ وجوه، خیرها أخیرها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 w:name="__RefHeading___Toc3839047_2314609296"/>
      <w:bookmarkStart w:id="373" w:name="_Toc149"/>
      <w:bookmarkEnd w:id="372"/>
      <w:r>
        <w:rPr>
          <w:rtl w:val="true"/>
        </w:rPr>
        <w:t>[</w:t>
      </w:r>
      <w:r>
        <w:rPr>
          <w:rtl w:val="true"/>
        </w:rPr>
        <w:t>و النماء المتخلل بین الوصیة و الولادة یتبع العین</w:t>
      </w:r>
      <w:r>
        <w:rPr>
          <w:rtl w:val="true"/>
        </w:rPr>
        <w:t>]</w:t>
      </w:r>
      <w:bookmarkEnd w:id="373"/>
    </w:p>
    <w:p>
      <w:pPr>
        <w:pStyle w:val="BookText"/>
        <w:rPr/>
      </w:pPr>
      <w:r>
        <w:rPr>
          <w:rFonts w:ascii="IRNazanin" w:hAnsi="IRNazanin" w:eastAsia="IRNazanin"/>
          <w:color w:val="111111"/>
          <w:sz w:val="28"/>
          <w:sz w:val="28"/>
          <w:szCs w:val="28"/>
          <w:rtl w:val="true"/>
          <w:lang w:bidi="fa-IR"/>
        </w:rPr>
        <w:t xml:space="preserve">و النماء المتخلل بین الوصیة و الولادة یتبع العین فی الملکیة، فیملکه الحمل إن تولد حیا من حین موت الموصی علی الأخیرین، دون الأول </w:t>
      </w:r>
      <w:r>
        <w:rPr>
          <w:rStyle w:val="FootnoteAnchor"/>
          <w:rtl w:val="true"/>
        </w:rPr>
        <w:footnoteReference w:id="203"/>
      </w:r>
    </w:p>
    <w:p>
      <w:pPr>
        <w:pStyle w:val="Heading5"/>
        <w:numPr>
          <w:ilvl w:val="4"/>
          <w:numId w:val="1"/>
        </w:numPr>
        <w:rPr/>
      </w:pPr>
      <w:bookmarkStart w:id="374" w:name="__RefHeading___Toc3839049_2314609296"/>
      <w:bookmarkStart w:id="375" w:name="_Toc150"/>
      <w:bookmarkEnd w:id="374"/>
      <w:r>
        <w:rPr>
          <w:rtl w:val="true"/>
        </w:rPr>
        <w:t>[</w:t>
      </w:r>
      <w:r>
        <w:rPr>
          <w:rtl w:val="true"/>
        </w:rPr>
        <w:t>و فی اشتراط القبول هنا</w:t>
      </w:r>
      <w:r>
        <w:rPr>
          <w:rtl w:val="true"/>
        </w:rPr>
        <w:t>]</w:t>
      </w:r>
      <w:bookmarkEnd w:id="37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اشتراط القبول هنا أیضا، کغیره من الوصیة التملیکیة لمعین محصور فیقبل ولیّه عنه، لعموم أدلة الولایة، و دعوی انصرافها الی غیر الحمل ممنوعة، و لو سلّم فبدوی لا تعویل علیه، و لو سلم أیضا فإنما هو بالنسبة إلی الجنین و إلا فالمولود مولی علیه فی جمیع ما یرجع الیه، أو عدمه</w:t>
      </w:r>
      <w:bookmarkStart w:id="376" w:name="pg19743_211496"/>
    </w:p>
    <w:p>
      <w:pPr>
        <w:pStyle w:val="BookText"/>
        <w:rPr/>
      </w:pPr>
      <w:bookmarkEnd w:id="376"/>
      <w:r>
        <w:rPr>
          <w:rFonts w:ascii="IRNazanin" w:hAnsi="IRNazanin" w:eastAsia="IRNazanin"/>
          <w:color w:val="111111"/>
          <w:sz w:val="28"/>
          <w:sz w:val="28"/>
          <w:szCs w:val="28"/>
          <w:rtl w:val="true"/>
          <w:lang w:bidi="fa-IR"/>
        </w:rPr>
        <w:t>کما فی التملیک للجهات العامة لأن القبول عن الطفل کسب له و لا یجب علی الولی الاکتساب؟</w:t>
      </w:r>
    </w:p>
    <w:p>
      <w:pPr>
        <w:pStyle w:val="BookText"/>
        <w:rPr/>
      </w:pPr>
      <w:r>
        <w:rPr>
          <w:rFonts w:ascii="IRNazanin" w:hAnsi="IRNazanin" w:eastAsia="IRNazanin"/>
          <w:color w:val="111111"/>
          <w:sz w:val="28"/>
          <w:sz w:val="28"/>
          <w:szCs w:val="28"/>
          <w:rtl w:val="true"/>
          <w:lang w:bidi="fa-IR"/>
        </w:rPr>
        <w:t>قولان و الأول هو الأقوی،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عقد یفتقر إلی الإیجاب و القبول و حینئذ فالانتظار فی القبول الی البلوغ تعریض للمال إلی التّلف فیقبل عنه الولی، و لیس القبول عن الطفل من الکسب له، بل یعد عدمه تفویتا لما له عرفا، و ان کان الأقرب کون القبول منه بعد الولادة لا فی حال الحمل، و حکم تأثیر الرد و عدمه قبل القبول و بعده قد تقدم سابقا فی الوصیة</w:t>
      </w:r>
      <w:r>
        <w:rPr>
          <w:rFonts w:eastAsia="IRNazanin" w:cs="IRNazanin"/>
          <w:color w:val="111111"/>
          <w:sz w:val="28"/>
          <w:szCs w:val="28"/>
          <w:rtl w:val="true"/>
          <w:lang w:bidi="fa-IR"/>
        </w:rPr>
        <w:t>.</w:t>
      </w:r>
    </w:p>
    <w:p>
      <w:pPr>
        <w:pStyle w:val="Heading5"/>
        <w:numPr>
          <w:ilvl w:val="4"/>
          <w:numId w:val="1"/>
        </w:numPr>
        <w:rPr/>
      </w:pPr>
      <w:bookmarkStart w:id="377" w:name="__RefHeading___Toc3839051_2314609296"/>
      <w:bookmarkStart w:id="378" w:name="_Toc151"/>
      <w:bookmarkEnd w:id="377"/>
      <w:r>
        <w:rPr>
          <w:rtl w:val="true"/>
        </w:rPr>
        <w:t>[</w:t>
      </w:r>
      <w:r>
        <w:rPr>
          <w:rtl w:val="true"/>
        </w:rPr>
        <w:t>لو انفصل حیّا ثم مات بعده</w:t>
      </w:r>
      <w:r>
        <w:rPr>
          <w:rtl w:val="true"/>
        </w:rPr>
        <w:t>]</w:t>
      </w:r>
      <w:bookmarkEnd w:id="378"/>
    </w:p>
    <w:p>
      <w:pPr>
        <w:pStyle w:val="BookText"/>
        <w:rPr/>
      </w:pPr>
      <w:r>
        <w:rPr>
          <w:rFonts w:ascii="IRNazanin" w:hAnsi="IRNazanin" w:eastAsia="IRNazanin"/>
          <w:color w:val="111111"/>
          <w:sz w:val="28"/>
          <w:sz w:val="28"/>
          <w:szCs w:val="28"/>
          <w:rtl w:val="true"/>
          <w:lang w:bidi="fa-IR"/>
        </w:rPr>
        <w:t>و لو انفصل حیّا ثم مات بعده و لو بیسیر کانت الوصیة لوارثه بالإرث لا بالوصیة، مع سبق القبول، و إلا فبعد قبوله، لانتقال حق القبول إلیه أیضا کما تقدم فی أصل الوصیة</w:t>
      </w:r>
      <w:r>
        <w:rPr>
          <w:rFonts w:eastAsia="IRNazanin" w:cs="IRNazanin"/>
          <w:color w:val="111111"/>
          <w:sz w:val="28"/>
          <w:szCs w:val="28"/>
          <w:rtl w:val="true"/>
          <w:lang w:bidi="fa-IR"/>
        </w:rPr>
        <w:t>.</w:t>
      </w:r>
    </w:p>
    <w:p>
      <w:pPr>
        <w:pStyle w:val="Heading5"/>
        <w:numPr>
          <w:ilvl w:val="4"/>
          <w:numId w:val="1"/>
        </w:numPr>
        <w:rPr/>
      </w:pPr>
      <w:bookmarkStart w:id="379" w:name="__RefHeading___Toc3839053_2314609296"/>
      <w:bookmarkStart w:id="380" w:name="_Toc152"/>
      <w:bookmarkEnd w:id="379"/>
      <w:r>
        <w:rPr>
          <w:rtl w:val="true"/>
        </w:rPr>
        <w:t>[</w:t>
      </w:r>
      <w:r>
        <w:rPr>
          <w:rtl w:val="true"/>
        </w:rPr>
        <w:t>لو تعدد الحمل وزع علیهم بعد التولد</w:t>
      </w:r>
      <w:r>
        <w:rPr>
          <w:rtl w:val="true"/>
        </w:rPr>
        <w:t>]</w:t>
      </w:r>
      <w:bookmarkEnd w:id="380"/>
    </w:p>
    <w:p>
      <w:pPr>
        <w:pStyle w:val="BookText"/>
        <w:rPr/>
      </w:pPr>
      <w:r>
        <w:rPr>
          <w:rFonts w:ascii="IRNazanin" w:hAnsi="IRNazanin" w:eastAsia="IRNazanin"/>
          <w:color w:val="111111"/>
          <w:sz w:val="28"/>
          <w:sz w:val="28"/>
          <w:szCs w:val="28"/>
          <w:rtl w:val="true"/>
          <w:lang w:bidi="fa-IR"/>
        </w:rPr>
        <w:t>و لو تعدد الحمل وزع علیهم بعد التولد علی عددهم بالسویة، و ان اختلفوا فی الذکورة و الأنوثة ما لم ینص علی التفاضل، لأنه عطیة لا میراث</w:t>
      </w:r>
      <w:r>
        <w:rPr>
          <w:rFonts w:eastAsia="IRNazanin" w:cs="IRNazanin"/>
          <w:color w:val="111111"/>
          <w:sz w:val="28"/>
          <w:szCs w:val="28"/>
          <w:rtl w:val="true"/>
          <w:lang w:bidi="fa-IR"/>
        </w:rPr>
        <w:t>.</w:t>
      </w:r>
    </w:p>
    <w:p>
      <w:pPr>
        <w:pStyle w:val="Heading5"/>
        <w:numPr>
          <w:ilvl w:val="4"/>
          <w:numId w:val="1"/>
        </w:numPr>
        <w:rPr/>
      </w:pPr>
      <w:bookmarkStart w:id="381" w:name="__RefHeading___Toc3839055_2314609296"/>
      <w:bookmarkStart w:id="382" w:name="_Toc153"/>
      <w:bookmarkEnd w:id="381"/>
      <w:r>
        <w:rPr>
          <w:rtl w:val="true"/>
        </w:rPr>
        <w:t>[</w:t>
      </w:r>
      <w:r>
        <w:rPr>
          <w:rtl w:val="true"/>
        </w:rPr>
        <w:t>لو رضعت حیا و میتا</w:t>
      </w:r>
      <w:r>
        <w:rPr>
          <w:rtl w:val="true"/>
        </w:rPr>
        <w:t>]</w:t>
      </w:r>
      <w:bookmarkEnd w:id="382"/>
    </w:p>
    <w:p>
      <w:pPr>
        <w:pStyle w:val="BookText"/>
        <w:rPr/>
      </w:pPr>
      <w:r>
        <w:rPr>
          <w:rFonts w:ascii="IRNazanin" w:hAnsi="IRNazanin" w:eastAsia="IRNazanin"/>
          <w:color w:val="111111"/>
          <w:sz w:val="28"/>
          <w:sz w:val="28"/>
          <w:szCs w:val="28"/>
          <w:rtl w:val="true"/>
          <w:lang w:bidi="fa-IR"/>
        </w:rPr>
        <w:t>و لو رضعت حیا و میتا ففی استحقاق الحی الکل أو النصف احتمالان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الأول أما بناء علی النقل و الکشف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بناء علی کونه شرطا للاستقرار، فلان الملکیة حال الحمل لیست موضوعا للحکم لضعفها فی مرتبة الملکیة، لأنها نظیر ملک ان یملک ما لم تشتد و تتقو بانفصاله حیا، و المفروض کون الوصیة للحمل من حیث هو الذی مصداقه هو المنفصل حیا فتختص الوصیة به</w:t>
      </w:r>
      <w:r>
        <w:rPr>
          <w:rFonts w:eastAsia="IRNazanin" w:cs="IRNazanin"/>
          <w:color w:val="111111"/>
          <w:sz w:val="28"/>
          <w:szCs w:val="28"/>
          <w:rtl w:val="true"/>
          <w:lang w:bidi="fa-IR"/>
        </w:rPr>
        <w:t>.</w:t>
      </w:r>
    </w:p>
    <w:p>
      <w:pPr>
        <w:pStyle w:val="Heading3"/>
        <w:numPr>
          <w:ilvl w:val="2"/>
          <w:numId w:val="1"/>
        </w:numPr>
        <w:rPr/>
      </w:pPr>
      <w:bookmarkStart w:id="383" w:name="__RefHeading___Toc3839057_2314609296"/>
      <w:bookmarkStart w:id="384" w:name="_Toc154"/>
      <w:bookmarkEnd w:id="383"/>
      <w:r>
        <w:rPr>
          <w:rtl w:val="true"/>
        </w:rPr>
        <w:t>[</w:t>
      </w:r>
      <w:r>
        <w:rPr>
          <w:rtl w:val="true"/>
        </w:rPr>
        <w:t>المبحث الخامس فی الأوصیاء</w:t>
      </w:r>
      <w:r>
        <w:rPr>
          <w:rtl w:val="true"/>
        </w:rPr>
        <w:t>]</w:t>
      </w:r>
      <w:bookmarkEnd w:id="384"/>
    </w:p>
    <w:p>
      <w:pPr>
        <w:pStyle w:val="Heading4"/>
        <w:numPr>
          <w:ilvl w:val="3"/>
          <w:numId w:val="1"/>
        </w:numPr>
        <w:rPr/>
      </w:pPr>
      <w:bookmarkStart w:id="385" w:name="__RefHeading___Toc3839059_2314609296"/>
      <w:bookmarkStart w:id="386" w:name="_Toc155"/>
      <w:bookmarkEnd w:id="385"/>
      <w:r>
        <w:rPr>
          <w:rtl w:val="true"/>
        </w:rPr>
        <w:t>اشارة</w:t>
      </w:r>
      <w:bookmarkEnd w:id="38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الأوصیاء و لنذکر المهم من مسائله،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الوصایة هی الولایة علی إخراج حق و استیفائه أو علی طفل أو مجنون یملک الموصی الولایة علیه أصالة کالأب و الجدّ له أو بالعرض کالوصی عن أحدهما المأذون له</w:t>
      </w:r>
      <w:bookmarkStart w:id="387" w:name="pg19743_211497"/>
    </w:p>
    <w:p>
      <w:pPr>
        <w:pStyle w:val="BookText"/>
        <w:rPr/>
      </w:pPr>
      <w:bookmarkEnd w:id="387"/>
      <w:r>
        <w:rPr>
          <w:rFonts w:ascii="IRNazanin" w:hAnsi="IRNazanin" w:eastAsia="IRNazanin"/>
          <w:color w:val="111111"/>
          <w:sz w:val="28"/>
          <w:sz w:val="28"/>
          <w:szCs w:val="28"/>
          <w:rtl w:val="true"/>
          <w:lang w:bidi="fa-IR"/>
        </w:rPr>
        <w:t>فی الإیصاء و تمام الکلام فیها یتم فی مسائل</w:t>
      </w:r>
      <w:r>
        <w:rPr>
          <w:rFonts w:eastAsia="IRNazanin" w:cs="IRNazanin"/>
          <w:color w:val="111111"/>
          <w:sz w:val="28"/>
          <w:szCs w:val="28"/>
          <w:rtl w:val="true"/>
          <w:lang w:bidi="fa-IR"/>
        </w:rPr>
        <w:t>.</w:t>
      </w:r>
    </w:p>
    <w:p>
      <w:pPr>
        <w:pStyle w:val="Heading4"/>
        <w:numPr>
          <w:ilvl w:val="3"/>
          <w:numId w:val="1"/>
        </w:numPr>
        <w:rPr/>
      </w:pPr>
      <w:bookmarkStart w:id="388" w:name="__RefHeading___Toc3839061_2314609296"/>
      <w:bookmarkStart w:id="389" w:name="_Toc156"/>
      <w:bookmarkEnd w:id="388"/>
      <w:r>
        <w:rPr>
          <w:rtl w:val="true"/>
        </w:rPr>
        <w:t>[</w:t>
      </w:r>
      <w:r>
        <w:rPr>
          <w:rtl w:val="true"/>
        </w:rPr>
        <w:t>الأول یشترط فی الوصی أمور</w:t>
      </w:r>
      <w:r>
        <w:rPr>
          <w:rtl w:val="true"/>
        </w:rPr>
        <w:t>]</w:t>
      </w:r>
      <w:bookmarkEnd w:id="389"/>
    </w:p>
    <w:p>
      <w:pPr>
        <w:pStyle w:val="Heading5"/>
        <w:numPr>
          <w:ilvl w:val="4"/>
          <w:numId w:val="1"/>
        </w:numPr>
        <w:rPr/>
      </w:pPr>
      <w:bookmarkStart w:id="390" w:name="__RefHeading___Toc3839063_2314609296"/>
      <w:bookmarkStart w:id="391" w:name="_Toc157"/>
      <w:bookmarkEnd w:id="390"/>
      <w:r>
        <w:rPr>
          <w:rtl w:val="true"/>
        </w:rPr>
        <w:t>اشارة</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الوصی أمور</w:t>
      </w:r>
      <w:r>
        <w:rPr>
          <w:rFonts w:eastAsia="IRNazanin" w:cs="IRNazanin"/>
          <w:color w:val="111111"/>
          <w:sz w:val="28"/>
          <w:szCs w:val="28"/>
          <w:rtl w:val="true"/>
          <w:lang w:bidi="fa-IR"/>
        </w:rPr>
        <w:t>:</w:t>
      </w:r>
    </w:p>
    <w:p>
      <w:pPr>
        <w:pStyle w:val="Heading5"/>
        <w:numPr>
          <w:ilvl w:val="4"/>
          <w:numId w:val="1"/>
        </w:numPr>
        <w:rPr/>
      </w:pPr>
      <w:bookmarkStart w:id="392" w:name="__RefHeading___Toc3839065_2314609296"/>
      <w:bookmarkStart w:id="393" w:name="_Toc158"/>
      <w:bookmarkEnd w:id="392"/>
      <w:r>
        <w:rPr>
          <w:rtl w:val="true"/>
        </w:rPr>
        <w:t>[</w:t>
      </w:r>
      <w:r>
        <w:rPr>
          <w:rtl w:val="true"/>
        </w:rPr>
        <w:t>الأول البلوغ</w:t>
      </w:r>
      <w:r>
        <w:rPr>
          <w:rtl w:val="true"/>
        </w:rPr>
        <w:t>]</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فلا تصح الوصیة إلی الصغیر لقصوره عن أهلیة الولایة، و کونه مولی علیه، فکیف یکون ولیا، و لیس المراد کون الصغیر مانعا عن تصرفه کالمحجور، کما لعله یظهر ممن جعل حیثیة التصرف قیدا للمنع، بل المقصود قصوره عن منصب الولایة التی لا تکون إلا لتکمیل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مفصلا فی البحث عن الولایة </w:t>
      </w:r>
      <w:r>
        <w:rPr>
          <w:rStyle w:val="FootnoteAnchor"/>
          <w:rtl w:val="true"/>
        </w:rPr>
        <w:footnoteReference w:id="204"/>
      </w:r>
      <w:r>
        <w:rPr>
          <w:rFonts w:ascii="IRNazanin" w:hAnsi="IRNazanin" w:eastAsia="IRNazanin"/>
          <w:color w:val="111111"/>
          <w:sz w:val="28"/>
          <w:sz w:val="28"/>
          <w:szCs w:val="28"/>
          <w:rtl w:val="true"/>
          <w:lang w:bidi="fa-IR"/>
        </w:rPr>
        <w:t>فکیف تعطی لفاقد الکمال، فلو ضم الی کامل کانت الوصایة إلی الکامل مستقلا الی بلوغ الصغیر، فیشترکان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ذلک فی الحقیقة إلی تعلیق الوصایة علی زمن البلوغ بحیث لا یحتاج بعده إلی إنشاء جدید، لا أنه وصی فعلا و زمان البلوغ، وقت للتصرف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لم یکن لولی الطفل المداخلة مع الکامل، و لو کانت الوصایة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لوجب قیام الولی نیابة عنه، و یأتی لذلک مزید توضیح إن شاء اللّه</w:t>
      </w:r>
      <w:r>
        <w:rPr>
          <w:rFonts w:eastAsia="IRNazanin" w:cs="IRNazanin"/>
          <w:color w:val="111111"/>
          <w:sz w:val="28"/>
          <w:szCs w:val="28"/>
          <w:rtl w:val="true"/>
          <w:lang w:bidi="fa-IR"/>
        </w:rPr>
        <w:t>.</w:t>
      </w:r>
    </w:p>
    <w:p>
      <w:pPr>
        <w:pStyle w:val="Heading5"/>
        <w:numPr>
          <w:ilvl w:val="4"/>
          <w:numId w:val="1"/>
        </w:numPr>
        <w:rPr/>
      </w:pPr>
      <w:bookmarkStart w:id="394" w:name="__RefHeading___Toc3839067_2314609296"/>
      <w:bookmarkStart w:id="395" w:name="_Toc159"/>
      <w:bookmarkEnd w:id="394"/>
      <w:r>
        <w:rPr>
          <w:rtl w:val="true"/>
        </w:rPr>
        <w:t>[</w:t>
      </w:r>
      <w:r>
        <w:rPr>
          <w:rtl w:val="true"/>
        </w:rPr>
        <w:t>الثانی العقل</w:t>
      </w:r>
      <w:r>
        <w:rPr>
          <w:rtl w:val="true"/>
        </w:rPr>
        <w:t>]</w:t>
      </w:r>
      <w:bookmarkEnd w:id="39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فلا تصح الوصیة إلی المجنون إذا کان مطبقا بلا خلاف فیه، بل إجماعا بقسمیه، مضافا الی ما عرفت فی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قصوره عن أهلیة الولایة، و لعل المجنون أولی فهو شرط ابتداء و استدامة، فتبطل بطرو الجنون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تعود بعوده؟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مبنیان علی بطلان الولایة بعروضه فلا تعود إلا بدلیل مع أن الأصل عدمه، و عدم البطلان و ان منع عن التصرف حینه کالأب و الجدّ له مع طرو الجنون علی أحدهما، و الأقرب هو الأول، 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القیاس بالأب قیاس مع الفارق، لأن السبب لها فیه هو عنوان الأبوة غیر المنفک عنه بطروّ الجنون علیه، بخلاف الوصی</w:t>
      </w:r>
      <w:bookmarkStart w:id="396" w:name="pg19743_211498"/>
    </w:p>
    <w:p>
      <w:pPr>
        <w:pStyle w:val="BookText"/>
        <w:rPr/>
      </w:pPr>
      <w:bookmarkEnd w:id="396"/>
      <w:r>
        <w:rPr>
          <w:rFonts w:ascii="IRNazanin" w:hAnsi="IRNazanin" w:eastAsia="IRNazanin"/>
          <w:color w:val="111111"/>
          <w:sz w:val="28"/>
          <w:sz w:val="28"/>
          <w:szCs w:val="28"/>
          <w:rtl w:val="true"/>
          <w:lang w:bidi="fa-IR"/>
        </w:rPr>
        <w:t>فان الجنون یزیل سبب ولایته، و هو الوصایة، و الحاکم یتولی الأمر، فی الموردین، غیر أنه فی الوصی أصالة لفرض انتفاء الوصایة، و فی الأب بالنیابة عنه ما دام مجنونا لقصوره عن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تصح إلی الأدواری فتنصرف الوصیة إلی أوقات إفاقته، و هو الفارق بینه و بین طرو الجنون، لانصرافها فیه الی دوام عقله المفروض عدمه، أو لا تصح کالوصیة الی المطبق و الصبی منفردا لقصور المجنون مطلقا عن منصب الولایة؟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الأول هو الأقرب فتنحل الوصایة حینئذ إلی التعلیق علی أوقات الإفاقة بحیث لا یحتاج فیها إلی إنشاء جدید کالوصیة إلی الصبی منضما، بل و منفردا أیضا المعلقة علی بلوغه أن لم یقم إجماع علی المنع عنه بخصوصه الذی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ثبوته خرط القتاد</w:t>
      </w:r>
    </w:p>
    <w:p>
      <w:pPr>
        <w:pStyle w:val="Heading5"/>
        <w:numPr>
          <w:ilvl w:val="4"/>
          <w:numId w:val="1"/>
        </w:numPr>
        <w:rPr/>
      </w:pPr>
      <w:bookmarkStart w:id="397" w:name="__RefHeading___Toc3839069_2314609296"/>
      <w:bookmarkStart w:id="398" w:name="_Toc160"/>
      <w:bookmarkEnd w:id="397"/>
      <w:r>
        <w:rPr>
          <w:rtl w:val="true"/>
        </w:rPr>
        <w:t>[</w:t>
      </w:r>
      <w:r>
        <w:rPr>
          <w:rtl w:val="true"/>
        </w:rPr>
        <w:t>الثالث الإسلام</w:t>
      </w:r>
      <w:r>
        <w:rPr>
          <w:rtl w:val="true"/>
        </w:rPr>
        <w:t>]</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فلا تصح وصیة المسلم الی الکافر مطلقا، و ان کان ذمیا بلا خلاف فیه، بل الإجماع یحکی علیه و هو الحجة، مضافا الی أن الولایة علی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سبیل، و لا سبیل للکافر علی المسلم </w:t>
      </w:r>
      <w:r>
        <w:rPr>
          <w:rStyle w:val="FootnoteAnchor"/>
          <w:rtl w:val="true"/>
        </w:rPr>
        <w:footnoteReference w:id="205"/>
      </w:r>
      <w:r>
        <w:rPr>
          <w:rFonts w:ascii="IRNazanin" w:hAnsi="IRNazanin" w:eastAsia="IRNazanin"/>
          <w:color w:val="111111"/>
          <w:sz w:val="28"/>
          <w:sz w:val="28"/>
          <w:szCs w:val="28"/>
          <w:rtl w:val="true"/>
          <w:lang w:bidi="fa-IR"/>
        </w:rPr>
        <w:t xml:space="preserve">و الی أنها نوع رکون الی الظالم المنهی عنه </w:t>
      </w:r>
      <w:r>
        <w:rPr>
          <w:rStyle w:val="FootnoteAnchor"/>
          <w:rtl w:val="true"/>
        </w:rPr>
        <w:footnoteReference w:id="206"/>
      </w:r>
      <w:r>
        <w:rPr>
          <w:rFonts w:ascii="IRNazanin" w:hAnsi="IRNazanin" w:eastAsia="IRNazanin"/>
          <w:color w:val="111111"/>
          <w:sz w:val="28"/>
          <w:sz w:val="28"/>
          <w:szCs w:val="28"/>
          <w:rtl w:val="true"/>
          <w:lang w:bidi="fa-IR"/>
        </w:rPr>
        <w:t>و تصح وصیة الکافر الی المسلم قطعا فیما یکون العمل به مشروعا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وصیته الی مثله فلا حاجة لنا فی التعرض لمعناها و لا لحکمها و فی اعتبار الإیمان زیادة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تعتبر العدالة فی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لکنه علی تقدیر عدم الاعتبار ینفیه إطلاق الوصیة</w:t>
      </w:r>
      <w:r>
        <w:rPr>
          <w:rFonts w:eastAsia="IRNazanin" w:cs="IRNazanin"/>
          <w:color w:val="111111"/>
          <w:sz w:val="28"/>
          <w:szCs w:val="28"/>
          <w:rtl w:val="true"/>
          <w:lang w:bidi="fa-IR"/>
        </w:rPr>
        <w:t>.</w:t>
      </w:r>
    </w:p>
    <w:p>
      <w:pPr>
        <w:pStyle w:val="Heading5"/>
        <w:numPr>
          <w:ilvl w:val="4"/>
          <w:numId w:val="1"/>
        </w:numPr>
        <w:rPr/>
      </w:pPr>
      <w:bookmarkStart w:id="399" w:name="__RefHeading___Toc3839071_2314609296"/>
      <w:bookmarkStart w:id="400" w:name="_Toc161"/>
      <w:bookmarkEnd w:id="399"/>
      <w:r>
        <w:rPr>
          <w:rtl w:val="true"/>
        </w:rPr>
        <w:t>[</w:t>
      </w:r>
      <w:r>
        <w:rPr>
          <w:rtl w:val="true"/>
        </w:rPr>
        <w:t>الرابع هل تعتبر فیه العدالة</w:t>
      </w:r>
      <w:r>
        <w:rPr>
          <w:rtl w:val="true"/>
        </w:rPr>
        <w:t>]</w:t>
      </w:r>
      <w:bookmarkEnd w:id="40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تعتبر فیه العدالة 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المشهور، أولا کما عن</w:t>
      </w:r>
    </w:p>
    <w:p>
      <w:pPr>
        <w:pStyle w:val="BookText"/>
        <w:rPr/>
      </w:pPr>
      <w:r>
        <w:rPr>
          <w:rFonts w:ascii="IRNazanin" w:hAnsi="IRNazanin" w:eastAsia="IRNazanin"/>
          <w:color w:val="111111"/>
          <w:sz w:val="28"/>
          <w:sz w:val="28"/>
          <w:szCs w:val="28"/>
          <w:rtl w:val="true"/>
          <w:lang w:bidi="fa-IR"/>
        </w:rPr>
        <w:t xml:space="preserve">بعض منهم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یکتفی بعدم ظهور الفسق فیه، أو یفصل بین ما یکون متعلقها حق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بنحو العموم کالفقراء و الجهات العامة و بین ما لا تتعلق إلا بنفسه فتعتبر فی الأول دون الثانی؟</w:t>
      </w:r>
    </w:p>
    <w:p>
      <w:pPr>
        <w:pStyle w:val="BookText"/>
        <w:rPr/>
      </w:pPr>
      <w:r>
        <w:rPr>
          <w:rFonts w:ascii="IRNazanin" w:hAnsi="IRNazanin" w:eastAsia="IRNazanin"/>
          <w:color w:val="111111"/>
          <w:sz w:val="28"/>
          <w:sz w:val="28"/>
          <w:szCs w:val="28"/>
          <w:rtl w:val="true"/>
          <w:lang w:bidi="fa-IR"/>
        </w:rPr>
        <w:t>احتمالات، بل غیر الأخیر منها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المشهور منها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الإجماع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المعتضد بالشهرة المحققة فضلا عن منقولها مستفیضا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الوصیة استیمان، و الفاسق لیس أهلا له لوجوب التثبت عند خبره </w:t>
      </w:r>
      <w:r>
        <w:rPr>
          <w:rStyle w:val="FootnoteAnchor"/>
          <w:rtl w:val="true"/>
        </w:rPr>
        <w:footnoteReference w:id="207"/>
      </w:r>
      <w:r>
        <w:rPr>
          <w:rFonts w:ascii="IRNazanin" w:hAnsi="IRNazanin" w:eastAsia="IRNazanin"/>
          <w:color w:val="111111"/>
          <w:sz w:val="28"/>
          <w:sz w:val="28"/>
          <w:szCs w:val="28"/>
          <w:rtl w:val="true"/>
          <w:lang w:bidi="fa-IR"/>
        </w:rPr>
        <w:t>و أنه حق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تسلیط الفاسق علیه تعریض له إلی التلف و جعل صاحبه عرضة للضرر، بل هو کذلک حتی فیما یرجع صرفه الی نفسه من المثوبات و الخیرات و نحو ذلک بعد حبس المال فی صرفه علی المصرف الخاص و ارتفاع سلطنة علیه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ذهب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اعتبارها فی وکیل الوکیل مع أنه منجز بنظر الموکلین، فهنا أولی لانقطاع سلطانا الموصی بموته و عدم مداخلة أحد فی عمل الوصی حتی ینکشف له الحال، و مداخلة الحاکم بعد انکشافه لا توجب الصحة حتی یجبر عند ظهور الخیانة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المنع عن تسلیطه علی حق الغیر فرع کونه حقا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أن کونه حقا للغیر و التسلیط علیه مجعولان بجعل واحد، و هو الوصیة، فیکون هذا التسلیط نحوا من کیفیاتها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بعبارة أخری حقیته له منوطة بهذه الکیفیة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کون التسلیط من الکیفیات المقومة للوصیة و لذا لا یلزم من موت الوصی أو عجزه أو خیانته انتفاءها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القیود المقومة یلزم من انتفائها انتفاء المقوم، و إطلاق الوصیة لا یثبت</w:t>
      </w:r>
    </w:p>
    <w:p>
      <w:pPr>
        <w:pStyle w:val="BookText"/>
        <w:rPr/>
      </w:pPr>
      <w:r>
        <w:rPr>
          <w:rFonts w:ascii="IRNazanin" w:hAnsi="IRNazanin" w:eastAsia="IRNazanin"/>
          <w:color w:val="111111"/>
          <w:sz w:val="28"/>
          <w:sz w:val="28"/>
          <w:szCs w:val="28"/>
          <w:rtl w:val="true"/>
          <w:lang w:bidi="fa-IR"/>
        </w:rPr>
        <w:t>کونه من کیفیاتها المقومة، فهو نظیر الشرط فی ضمن العقد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 ذلک کله 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ذلک رکون الی الظالم المنهی عنه </w:t>
      </w:r>
      <w:r>
        <w:rPr>
          <w:rStyle w:val="FootnoteAnchor"/>
          <w:rtl w:val="true"/>
        </w:rPr>
        <w:footnoteReference w:id="208"/>
      </w:r>
      <w:r>
        <w:rPr>
          <w:rFonts w:ascii="IRNazanin" w:hAnsi="IRNazanin" w:eastAsia="IRNazanin"/>
          <w:color w:val="111111"/>
          <w:sz w:val="28"/>
          <w:sz w:val="28"/>
          <w:szCs w:val="28"/>
          <w:rtl w:val="true"/>
          <w:lang w:bidi="fa-IR"/>
        </w:rPr>
        <w:t>إذ الفاسق ظالم، و لو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بالنصوص المستفیضة الواردة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مات و له مال و ورثته صغار و لا وصی له، حیث اشترطت عدالة المتولی لذلک </w:t>
      </w:r>
      <w:r>
        <w:rPr>
          <w:rStyle w:val="FootnoteAnchor"/>
          <w:rtl w:val="true"/>
        </w:rPr>
        <w:footnoteReference w:id="209"/>
      </w:r>
      <w:r>
        <w:rPr>
          <w:rFonts w:ascii="IRNazanin" w:hAnsi="IRNazanin" w:eastAsia="IRNazanin"/>
          <w:color w:val="111111"/>
          <w:sz w:val="28"/>
          <w:sz w:val="28"/>
          <w:szCs w:val="28"/>
          <w:rtl w:val="true"/>
          <w:lang w:bidi="fa-IR"/>
        </w:rPr>
        <w:t>و لیس ذلک الا لاعتبارها فی التسلیط علی حق الغیر، و هذا المناط موجود هنا، و إن کان خارجا عن مورد تلک النصوص، لعدم الفرق بینهما من حیث التسلیط إلا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منصوبا من الشرع، و هنا من الموصی الذی لا سلطنة له علی المال بعد موته، الذی هو وقت التسلیط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بعدم اعتبارها أصلا، أنها نیابة، فنتبع اختیار المنوب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إیداع الفاسق و توکیله جائزان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أنهما استیمان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 للمیت الثلث من ماله فله وضعه حیثما شاء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ورد من النصوص؟ فی جواز نصب المرأة وصیا، و نصب الصبی قبل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منضما الی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فیشترک معه فی التصرف عند البلوغ </w:t>
      </w:r>
      <w:r>
        <w:rPr>
          <w:rStyle w:val="FootnoteAnchor"/>
          <w:rtl w:val="true"/>
        </w:rPr>
        <w:footnoteReference w:id="211"/>
      </w:r>
      <w:r>
        <w:rPr>
          <w:rFonts w:ascii="IRNazanin" w:hAnsi="IRNazanin" w:eastAsia="IRNazanin"/>
          <w:color w:val="111111"/>
          <w:sz w:val="28"/>
          <w:sz w:val="28"/>
          <w:szCs w:val="28"/>
          <w:rtl w:val="true"/>
          <w:lang w:bidi="fa-IR"/>
        </w:rPr>
        <w:t>مع منع غلبة العدالة فی النساء و عدم معلومیة حصولها فی الصبی عند بلوغه، بل لعل الغالب عدم تحققها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تحصیل العدل مما یتعسر غالبا مع مسیس الحاجة الی الوصایة فالتوقف علیه موجب للتعطیل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شرط فی الاستنابة، لا فی أصل النیابة، و لذا یجب علی العاجز عن الحج استنابة العادل دون غیره، و ان جاز للفاسق التبرع عن الغیر بالنیابة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جواز ذلک فی الوکالة و الودیعة لکون الحق فیهما راجعا الی نفسه، فله أنحاء التصرف فیه، و لذا جاز هبته للفاسق، فلا یقاس به ما یرجع الی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أخص من المدعی لاختصاصه بثلث ماله دون الولایة علی صغار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دلالة عمومه أو إطلاقه علی ما یشمل المقام، لکونه مسوقا لجواز اختیاره ما شاء من کیفیات الصرف و المصرف، نظیر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علی حسب ما یوقفها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مهملا من هذه الحیثیة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فی أدلة الوصیة حتی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جائز للمیت ما أوصی علی ما أوصی به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الذکر و الأنثی فیه سواء، أو للذکر مثل حظ الأنثیین من الوصیة؟</w:t>
      </w:r>
    </w:p>
    <w:p>
      <w:pPr>
        <w:pStyle w:val="BookText"/>
        <w:rPr/>
      </w:pPr>
      <w:r>
        <w:rPr>
          <w:rFonts w:ascii="IRNazanin" w:hAnsi="IRNazanin" w:eastAsia="IRNazanin"/>
          <w:color w:val="111111"/>
          <w:sz w:val="28"/>
          <w:sz w:val="28"/>
          <w:szCs w:val="28"/>
          <w:rtl w:val="true"/>
          <w:lang w:bidi="fa-IR"/>
        </w:rPr>
        <w:t xml:space="preserve">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للمیت ما أوصی به علی ما أوصی إن شاء، و نقل الحدیث نفسه عن الکلینی و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w:t>
      </w:r>
    </w:p>
    <w:p>
      <w:pPr>
        <w:pStyle w:val="BookText"/>
        <w:rPr/>
      </w:pPr>
      <w:r>
        <w:rPr>
          <w:rFonts w:ascii="IRNazanin" w:hAnsi="IRNazanin" w:eastAsia="IRNazanin"/>
          <w:color w:val="111111"/>
          <w:sz w:val="28"/>
          <w:sz w:val="28"/>
          <w:szCs w:val="28"/>
          <w:rtl w:val="true"/>
          <w:lang w:bidi="fa-IR"/>
        </w:rPr>
        <w:t>التسلیط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لاختصاصها بالقیود المقومة لها، أولاهما لها من هذه الحیثیة، و لو سلم شمولها لذلک، فهی معارضة بعموم ما دل علی وجوب التثبت فی خبر الفاسق المستفاد و من عموم التعلیل فیه، و هو خوف الندامة من الاعتماد علیه </w:t>
      </w:r>
      <w:r>
        <w:rPr>
          <w:rStyle w:val="FootnoteAnchor"/>
          <w:rtl w:val="true"/>
        </w:rPr>
        <w:footnoteReference w:id="213"/>
      </w:r>
      <w:r>
        <w:rPr>
          <w:rFonts w:ascii="IRNazanin" w:hAnsi="IRNazanin" w:eastAsia="IRNazanin"/>
          <w:color w:val="111111"/>
          <w:sz w:val="28"/>
          <w:sz w:val="28"/>
          <w:szCs w:val="28"/>
          <w:rtl w:val="true"/>
          <w:lang w:bidi="fa-IR"/>
        </w:rPr>
        <w:t>النهی عن مطلق الاعتماد علی 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العموم من وجه </w:t>
      </w:r>
      <w:r>
        <w:rPr>
          <w:rStyle w:val="FootnoteAnchor"/>
          <w:rtl w:val="true"/>
        </w:rPr>
        <w:footnoteReference w:id="214"/>
      </w:r>
      <w:r>
        <w:rPr>
          <w:rFonts w:ascii="IRNazanin" w:hAnsi="IRNazanin" w:eastAsia="IRNazanin"/>
          <w:color w:val="111111"/>
          <w:sz w:val="28"/>
          <w:sz w:val="28"/>
          <w:szCs w:val="28"/>
          <w:rtl w:val="true"/>
          <w:lang w:bidi="fa-IR"/>
        </w:rPr>
        <w:t>و الترجیح له بما عرفت من الإجماع المحکی و الشهرة المحققة علی اعتبار العدالة، إن لم نقل بحکومة ما دل علی التثبت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الرابع بعدم معارضة ما دل علی جواز نصبهما لما دل علی اشتراط العدالة، لکونه مسوقا لبیان أصل الصحة، غیر ناظر الی ما یعتبر فیه من الشرائط حتی یؤخذ بإطلاقه، و لو سلم فهو مقید بأدلة اشتراطها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الجواب عن الوجه الخامس، کیف و لو کان مسیس الحاجة بنفسه مسقطا لاعتبار العدالة، لجری مثله فیما کان المسیس إلیه أکثر کالجماعة و الطلاق و غیرهما مما تعتبر فیه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الاکتفاء بعدم ظهور الفسق، لاختصاص وجوب التبین بخبر</w:t>
      </w:r>
    </w:p>
    <w:p>
      <w:pPr>
        <w:pStyle w:val="BookText"/>
        <w:rPr/>
      </w:pPr>
      <w:r>
        <w:rPr>
          <w:rFonts w:ascii="IRNazanin" w:hAnsi="IRNazanin" w:eastAsia="IRNazanin"/>
          <w:color w:val="111111"/>
          <w:sz w:val="28"/>
          <w:sz w:val="28"/>
          <w:szCs w:val="28"/>
          <w:rtl w:val="true"/>
          <w:lang w:bidi="fa-IR"/>
        </w:rPr>
        <w:t>الفاسق مع عدم الملازمة بین عدم الفسق و العدالة لثبوت الواسطة بینهما، فیدفعه عموم العلة الموجبة للتثبت، و هو خوف الوقوع فی الندامة الذی لا یؤمن منه إلا بإحراز العدالة، إذ لا واسطة بینهما، مضافا الی أن جواز التسلیط علی مال الغیر منوط بما یوجب إحراز حفظه، لا بعدم إحراز تلفه حتی یکتفی فیه بمجهول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التفصیل بین ما یرجع الی نفسه أو الی غیره، فقد عرفت ضعفه بتساوی الحکم فیهما، بعد حبس المال بالوصیة علی المصرف الخاص فی وقت لا ولی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القول باعتبار العدالة مطلقا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لیعلم أن العدالة بناء علی اعتبارها لیست شرطا واقعیا بمعنی توقف صحة العمل علیها فی الواقع، قال جدی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للتذکرة و 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أن هذا الشرط انما اعتبر لیحصل الوثوق بفعل الوصی و یقبل خبره به کما یستفاد ذلک من دلیله، لا فی صحة الفعل فی نفسه، فلو أوصی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ظاهره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فاسق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مقتضی الوصیة، فالظاهر نفوذ فعله و خروجه عن العهدة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کون ظاهر الفسق کذلک لو أوصی الیه فیما بینه و بینه فعل مقتضاها، بل لو فعله کذلک لم تبعة الصحة، و ان حکم ظاهرا بعدم وقوعه و ضمانه ما ادعی فعله، و تظهر الفائدة لو فعل مقتضی الوصیة باطلاع عدلین أو باطلاع الحاکم</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حسن و مرجع ذلک الی اعتبار الوثوق الخاص الحاصل بالعدالة</w:t>
      </w:r>
      <w:bookmarkStart w:id="401" w:name="pg19743_211504"/>
    </w:p>
    <w:p>
      <w:pPr>
        <w:pStyle w:val="BookText"/>
        <w:rPr/>
      </w:pPr>
      <w:bookmarkEnd w:id="401"/>
      <w:r>
        <w:rPr>
          <w:rFonts w:ascii="IRNazanin" w:hAnsi="IRNazanin" w:eastAsia="IRNazanin"/>
          <w:color w:val="111111"/>
          <w:sz w:val="28"/>
          <w:sz w:val="28"/>
          <w:szCs w:val="28"/>
          <w:rtl w:val="true"/>
          <w:lang w:bidi="fa-IR"/>
        </w:rPr>
        <w:t>فی جواز التسلیط علی حق الغیر، لقیام الإجماع علی الاکتفاء به فی ذلک و أما مطلق الوثوق فلم یقم دلیل معتبر علی الاکتفاء به فیه، الا إذا بلغ حدّ القطع بعدم التخلف الذی دون تحققه خرط القتاد، فهو نظیر الظن الخاص و الظن المطلق فی حجیة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ظهر الجواب عما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مقتضی ذلک اعتبار الوثوق دون العدالة التی نصوا علی اشتراطها فی کلامهم فمن الغریب استغراب 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من هؤلاء الإعلام، مع أنه فی غایة المتانة و کیف کان فلو أوصی الی عادل ثم فسق بعد موت الموصی بطلت الوصایة، بناء علی اشتراطها لأنها شرط حینئذ ابتداء و استدامة و انعزل عن العمل من غیر توقف علی عزل الحاکم، و ان أوهمه ظاهر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الا أن المقصود من عزله منعه عن التصرف، و لا تعود بعود العدالة، لما تقدم فی طرو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بعدم الاشتراط، ففی بطلانها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استلزام عدم اعتبارها ابتداء عدمه استدامة مع ان الأصل یقتضی بقائها أیضا،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ظهور تخصیص الوصایة به فی کون الباعث علیها هو وصف العدالة فتنتفی بانتفائه دون ذاته المقارنة للوصف، إلا انها علی عهدة مدعیها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کون الإیصاء إلیه من حیث کونه عدلا علی وجه کانت الحیثیة قیدا فلا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بطلانها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تنزل عبارة من ادعی عدم الخلاف فیه هذا و لو فسق ثم عادت إلیه العدالة قبل موت الموصی فلا ینبغی الإشکال فی استمرار صحة الوصیة، لأن المانع یضر وجوده عند الموت</w:t>
      </w:r>
      <w:r>
        <w:rPr>
          <w:rFonts w:eastAsia="IRNazanin" w:cs="IRNazanin"/>
          <w:color w:val="111111"/>
          <w:sz w:val="28"/>
          <w:szCs w:val="28"/>
          <w:rtl w:val="true"/>
          <w:lang w:bidi="fa-IR"/>
        </w:rPr>
        <w:t>.</w:t>
      </w:r>
    </w:p>
    <w:p>
      <w:pPr>
        <w:pStyle w:val="Heading5"/>
        <w:numPr>
          <w:ilvl w:val="4"/>
          <w:numId w:val="1"/>
        </w:numPr>
        <w:rPr/>
      </w:pPr>
      <w:bookmarkStart w:id="402" w:name="__RefHeading___Toc3839073_2314609296"/>
      <w:bookmarkStart w:id="403" w:name="_Toc162"/>
      <w:bookmarkEnd w:id="402"/>
      <w:r>
        <w:rPr>
          <w:rtl w:val="true"/>
        </w:rPr>
        <w:t>[</w:t>
      </w:r>
      <w:r>
        <w:rPr>
          <w:rtl w:val="true"/>
        </w:rPr>
        <w:t>الخامس الحریة</w:t>
      </w:r>
      <w:r>
        <w:rPr>
          <w:rtl w:val="true"/>
        </w:rPr>
        <w:t>]</w:t>
      </w:r>
      <w:bookmarkEnd w:id="40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فلا تصح الوصیة إلی المملوک بغیر إذن سیده و تصح باذنه، بلا خلاف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الإجماع 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الأول منهما، مضافا الی استلزامها تصرفاته الممنوع عنها شرعا</w:t>
      </w:r>
    </w:p>
    <w:p>
      <w:pPr>
        <w:pStyle w:val="BookText"/>
        <w:rPr/>
      </w:pPr>
      <w:r>
        <w:rPr>
          <w:rFonts w:ascii="IRNazanin" w:hAnsi="IRNazanin" w:eastAsia="IRNazanin"/>
          <w:color w:val="111111"/>
          <w:sz w:val="28"/>
          <w:sz w:val="28"/>
          <w:szCs w:val="28"/>
          <w:rtl w:val="true"/>
          <w:lang w:bidi="fa-IR"/>
        </w:rPr>
        <w:t>لکونها مزاحمة لحق المولی، فیرتفع المانع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عللوا به فی المنع و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یعطی المفروغیة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قابلیته للوصایة بذاته، غیر أنه محجور علیه مع عدم 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غیر فرق فی المنع بین عبد الغیر و عبد نفسه، و الوصیة إلیه فی الثانی حین کونه ملکه لا تجدی بعد أن کان عند المباشرة ملک الوارث فیعتبر 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ذلک من باب الوصیة ببعض منافعه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اندراجه فی ذلک عرفا، بل هو إثبات ولایة له، و لذا لا یلتزم بتقویمها و إخراجها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فرق عند الأکثر بین القن و غیره ممن تشبث بالحریة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 المفید و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الوصیة إلی المدبّر و المکاتب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عنهما فی ظاهر المختلف و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قیدا بعبد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الیه، و هو قوی فی المدبر، لحصول الاذن من مولاه بالوصیة لتضمنها الاذن بالقبول حینما هو ملکه مع ارتفاع الحجر عنه عند الموت بالحریة، فلا مانع من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لا فعلا و لا مآلا الا احتمال قصور الثلث عن قیمته الموجب لتبعضه فی الحریة، و لکن غایته المراعاة و التوقف الی انکشاف الحال دون البطلان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تعلیلهم الجواز فی المکاتب بلزوم عقد الکتابة لا یجدی نفعا حتی لو تحرر بعضه، لان 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جواز الاکتساب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کون الوصیة منه ممنوع، و ان استلزم العمل بها الأجرة فی بعض الأحوال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البعض منه بحکم الرق، إذ لا یعقل تجزی الولایة فی حقه، و ان قلنا باستحقاقه من الوصیة له بقدر حریته، لوضوح الفرق بین الوصیة و الوصایة، فإن الملکیة تتبعض، بخلاف الولایة، فإنها لا تتجرأ بنفسها، و ان تبعض متعلقها</w:t>
      </w:r>
      <w:r>
        <w:rPr>
          <w:rFonts w:eastAsia="IRNazanin" w:cs="IRNazanin"/>
          <w:color w:val="111111"/>
          <w:sz w:val="28"/>
          <w:szCs w:val="28"/>
          <w:rtl w:val="true"/>
          <w:lang w:bidi="fa-IR"/>
        </w:rPr>
        <w:t>.</w:t>
      </w:r>
      <w:bookmarkStart w:id="404" w:name="pg19743_211506"/>
    </w:p>
    <w:p>
      <w:pPr>
        <w:pStyle w:val="BookText"/>
        <w:rPr/>
      </w:pPr>
      <w:bookmarkEnd w:id="404"/>
      <w:r>
        <w:rPr>
          <w:rFonts w:ascii="IRNazanin" w:hAnsi="IRNazanin" w:eastAsia="IRNazanin"/>
          <w:color w:val="111111"/>
          <w:sz w:val="28"/>
          <w:sz w:val="28"/>
          <w:szCs w:val="28"/>
          <w:rtl w:val="true"/>
          <w:lang w:bidi="fa-IR"/>
        </w:rPr>
        <w:t xml:space="preserve">و حیثما أذن المولی لعبده، فلیس له الرجوع بعد الوصیة و موت الموصی لاقتضاء الوصیة الدوام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الاذن فی الشی‌ء إذن فی لوازمه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تأثیر لرجوعه قبله إذا کان بحیث لا یبلغ الموصی ذلک، و له الرجوع عن إذنه مع إعلامه به</w:t>
      </w:r>
      <w:r>
        <w:rPr>
          <w:rFonts w:eastAsia="IRNazanin" w:cs="IRNazanin"/>
          <w:color w:val="111111"/>
          <w:sz w:val="28"/>
          <w:szCs w:val="28"/>
          <w:rtl w:val="true"/>
          <w:lang w:bidi="fa-IR"/>
        </w:rPr>
        <w:t>.</w:t>
      </w:r>
    </w:p>
    <w:p>
      <w:pPr>
        <w:pStyle w:val="Heading4"/>
        <w:numPr>
          <w:ilvl w:val="3"/>
          <w:numId w:val="1"/>
        </w:numPr>
        <w:rPr/>
      </w:pPr>
      <w:bookmarkStart w:id="405" w:name="__RefHeading___Toc3839075_2314609296"/>
      <w:bookmarkStart w:id="406" w:name="_Toc163"/>
      <w:bookmarkEnd w:id="405"/>
      <w:r>
        <w:rPr>
          <w:rtl w:val="true"/>
        </w:rPr>
        <w:t>[</w:t>
      </w:r>
      <w:r>
        <w:rPr>
          <w:rtl w:val="true"/>
        </w:rPr>
        <w:t>تکمیل و فیه مسائل</w:t>
      </w:r>
      <w:r>
        <w:rPr>
          <w:rtl w:val="true"/>
        </w:rPr>
        <w:t>]</w:t>
      </w:r>
      <w:bookmarkEnd w:id="406"/>
    </w:p>
    <w:p>
      <w:pPr>
        <w:pStyle w:val="Heading5"/>
        <w:numPr>
          <w:ilvl w:val="4"/>
          <w:numId w:val="1"/>
        </w:numPr>
        <w:rPr/>
      </w:pPr>
      <w:bookmarkStart w:id="407" w:name="__RefHeading___Toc3839077_2314609296"/>
      <w:bookmarkStart w:id="408" w:name="_Toc164"/>
      <w:bookmarkEnd w:id="407"/>
      <w:r>
        <w:rPr>
          <w:rtl w:val="true"/>
        </w:rPr>
        <w:t>اشارة</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Heading5"/>
        <w:numPr>
          <w:ilvl w:val="4"/>
          <w:numId w:val="1"/>
        </w:numPr>
        <w:rPr/>
      </w:pPr>
      <w:bookmarkStart w:id="409" w:name="__RefHeading___Toc3839079_2314609296"/>
      <w:bookmarkStart w:id="410" w:name="_Toc165"/>
      <w:bookmarkEnd w:id="409"/>
      <w:r>
        <w:rPr>
          <w:rtl w:val="true"/>
        </w:rPr>
        <w:t>[</w:t>
      </w:r>
      <w:r>
        <w:rPr>
          <w:rtl w:val="true"/>
        </w:rPr>
        <w:t>الأولی</w:t>
      </w:r>
      <w:r>
        <w:rPr>
          <w:rtl w:val="true"/>
        </w:rPr>
        <w:t>]</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الأصحاب فی وقت اعتبار الأوصاف المذکورة فی الوصی علی 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اتصافه بها حال الوفاة، فلو أوصی الی ناقص ثم مات بعد کماله، صحت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کفایته حال الوصیة، حکاه قولا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اعتباره فی الحالین معا دون ما بینهما، اختاره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اعتباره فی الحالین معا و ما بینهما، فتعتبر من حین الوصیة مستمرة الی بعد الموت، و هو الأقوی و علیه الأکثر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 من حین الوصیة الی أن ینفذّها بعد الموت، إلا أنه لا أری وجها لعده قولا مغایرا للقول الأخیر لأن من یعتبر الکمال من حین الوصیة إلی حین الوفاة یعتبره أیضا بعده إلی نهایة العمل غیر أنه فی الأول یعتبره شرطا فی أصل الصحة، و فی الثانی شرطا فی استمرارها بحیث لو عرض نقض فی أثناء عمل أو بین الأعمال انعزل من حینه و لم یستأنف العمل السابق، و قام الکامل مقامه فی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فالکمال المستمر إلی الوفاة شرط فی الصحة، و الکمال المستمر بعدها إلی نهایة العمل شرط فی استمرار الصحة و دوامها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للمختار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الشرائط إذا انتفت عند الوصیة لم یکن إنشاء العقد صحیحا، و لا بد أن یکون شرط</w:t>
      </w:r>
    </w:p>
    <w:p>
      <w:pPr>
        <w:pStyle w:val="BookText"/>
        <w:rPr/>
      </w:pPr>
      <w:r>
        <w:rPr>
          <w:rFonts w:ascii="IRNazanin" w:hAnsi="IRNazanin" w:eastAsia="IRNazanin"/>
          <w:color w:val="111111"/>
          <w:sz w:val="28"/>
          <w:sz w:val="28"/>
          <w:szCs w:val="28"/>
          <w:rtl w:val="true"/>
          <w:lang w:bidi="fa-IR"/>
        </w:rPr>
        <w:t>الصحة سابقا علی إنشاء العقد کما فی سائر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بأنه فی وقت الوصیة ممنوع من التفویض الی من لیس بالصفات و النهی فی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توجه الی رکن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بتوضیح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أن الوصایة عقد مفاده تفویض الولایة التی هی من المناصب إلیه بالوصیة، فالتفویض فعلی منجّز غیر معلّق علی الوفاة الذی هو زمان التصرف حینئذ فلا تعلیق فی الإنشاء، و انما التعلیق فی المنشأ کالوکالة المنجزة إذا عیّن العمل بها فی وقت متأخر کیف و لو کانت الوصیة معلقة لم یتحقق إنشاء بالفرض، لا حین الوصیة و لا حین الوفاة، و الناقص عن الکمال غیر قابل لتفویض منصب الولایة الیه، فلذا اعتبر الکمال حین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اعتبارها حین الوفاة، فلأنه وقت العمل الذی 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خلاف کما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اعتبارها فیه، فالصحة مشروطة به فی الوقتین، فیلزم اعتباره فیما بینهما، لان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ینتفی بانتفاء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بقاؤه علی الکمال بعد الوفاة إلی انتهاء العمل فهو شرط لاستمرار الصحة دون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یرد النقض بصحة الوصیة إلی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منضما الی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تعلق الإنشاء بالنسبة إلیه حال الصغر و لا إنشاء بالفرض عند البلوغ</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بها أولا للنص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کون اشتراکه مع الکامل بعد بلوغه من کیفیات الولایة المجعولة بإنشاء الوصیة و تطوراتها نظیر 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وصیی فإذا حضر فلان فهو شریکک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تملک المعدوم بعد وجوده للوقف تبعا للموجود بإنشاء الواقف، و لذا یتلقاه منه بجعل الوقف و إنشائه فتکون الوصیة إلی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منفردا أو منضما الی الکامل</w:t>
      </w:r>
      <w:r>
        <w:rPr>
          <w:rFonts w:eastAsia="IRNazanin" w:cs="IRNazanin"/>
          <w:color w:val="111111"/>
          <w:sz w:val="28"/>
          <w:szCs w:val="28"/>
          <w:rtl w:val="true"/>
          <w:lang w:bidi="fa-IR"/>
        </w:rPr>
        <w:t>-</w:t>
      </w:r>
      <w:bookmarkStart w:id="411" w:name="pg19743_211508"/>
    </w:p>
    <w:p>
      <w:pPr>
        <w:pStyle w:val="BookText"/>
        <w:rPr/>
      </w:pPr>
      <w:bookmarkEnd w:id="411"/>
      <w:r>
        <w:rPr>
          <w:rFonts w:ascii="IRNazanin" w:hAnsi="IRNazanin" w:eastAsia="IRNazanin"/>
          <w:color w:val="111111"/>
          <w:sz w:val="28"/>
          <w:sz w:val="28"/>
          <w:szCs w:val="28"/>
          <w:rtl w:val="true"/>
          <w:lang w:bidi="fa-IR"/>
        </w:rPr>
        <w:t>نظیر الوقف علی المعدوم المعبر عنه بمنقطع الأول، و المعدوم بعد وجوده تبعا للموجود قبله فی البطلان فی الأول و الصحة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ظهر لک ضعف ما أورد علی الدلیل بالمصادرة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مستند الأقوال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القول الثانی منها لا أظن به قائلًا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علی القول به عود الولایة بعد بطلانها بعروض النقض بعود الکمال قبل الوفاة، و ثبوته فیه موقوف علی الدلیل، مع أن الثابت بالأصل عدمه، و قیاسه بالأب قیاس مع الفارق لان الموجب لها فیه ذاتی و هو الأبوّة، و فیما نحن فیه انما ثبتت بالوصایة التی قد بطلت بعروض النقض</w:t>
      </w:r>
      <w:r>
        <w:rPr>
          <w:rFonts w:eastAsia="IRNazanin" w:cs="IRNazanin"/>
          <w:color w:val="111111"/>
          <w:sz w:val="28"/>
          <w:szCs w:val="28"/>
          <w:rtl w:val="true"/>
          <w:lang w:bidi="fa-IR"/>
        </w:rPr>
        <w:t>.</w:t>
      </w:r>
    </w:p>
    <w:p>
      <w:pPr>
        <w:pStyle w:val="Heading5"/>
        <w:numPr>
          <w:ilvl w:val="4"/>
          <w:numId w:val="1"/>
        </w:numPr>
        <w:rPr/>
      </w:pPr>
      <w:bookmarkStart w:id="412" w:name="__RefHeading___Toc3839081_2314609296"/>
      <w:bookmarkStart w:id="413" w:name="_Toc166"/>
      <w:bookmarkEnd w:id="412"/>
      <w:r>
        <w:rPr>
          <w:rtl w:val="true"/>
        </w:rPr>
        <w:t>[</w:t>
      </w:r>
      <w:r>
        <w:rPr>
          <w:rtl w:val="true"/>
        </w:rPr>
        <w:t>الثانیة لا تصح الوصیة إلی الصبی منفردا</w:t>
      </w:r>
      <w:r>
        <w:rPr>
          <w:rtl w:val="true"/>
        </w:rPr>
        <w:t>]</w:t>
      </w:r>
      <w:bookmarkEnd w:id="41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الوصیة إلی الصبی منفردا بلا خلاف یظهر، بل الإجماع محکی علیه، و هو الحجة، مضافا الی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اشتراط البلوغ </w:t>
      </w:r>
      <w:r>
        <w:rPr>
          <w:rStyle w:val="FootnoteAnchor"/>
          <w:rtl w:val="true"/>
        </w:rPr>
        <w:footnoteReference w:id="216"/>
      </w:r>
      <w:r>
        <w:rPr>
          <w:rFonts w:ascii="IRNazanin" w:hAnsi="IRNazanin" w:eastAsia="IRNazanin"/>
          <w:color w:val="111111"/>
          <w:sz w:val="28"/>
          <w:sz w:val="28"/>
          <w:szCs w:val="28"/>
          <w:rtl w:val="true"/>
          <w:lang w:bidi="fa-IR"/>
        </w:rPr>
        <w:t>و تصح الیه منضما الی الکامل من غیر حاجة الی تجدید الإنشاء عند بلوغه، بلا خلاف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 الفارق بینهما، ففی صحیحة علی بن یقطین أو حسنته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أوصی الی امرأة و أشرک فی الوصیة معها صبیا،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ذلک و تمضی المرأة الوصیة و لا تنتظر بلوغ الصبی فإذا بلغ الصبی فلیس له أن لا یرضی إلا ما کان من تبدیل و تغییر فان له ان یردّه الی ما أوصی به المیت </w:t>
      </w:r>
      <w:r>
        <w:rPr>
          <w:rStyle w:val="FootnoteAnchor"/>
          <w:rtl w:val="true"/>
        </w:rPr>
        <w:footnoteReference w:id="217"/>
      </w:r>
      <w:r>
        <w:rPr>
          <w:rFonts w:ascii="IRNazanin" w:hAnsi="IRNazanin" w:eastAsia="IRNazanin"/>
          <w:color w:val="111111"/>
          <w:sz w:val="28"/>
          <w:sz w:val="28"/>
          <w:szCs w:val="28"/>
          <w:rtl w:val="true"/>
          <w:lang w:bidi="fa-IR"/>
        </w:rPr>
        <w:t xml:space="preserve">و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أوصی</w:t>
      </w:r>
      <w:bookmarkStart w:id="414" w:name="pg19743_211509"/>
    </w:p>
    <w:p>
      <w:pPr>
        <w:pStyle w:val="BookText"/>
        <w:rPr/>
      </w:pPr>
      <w:bookmarkEnd w:id="414"/>
      <w:r>
        <w:rPr>
          <w:rFonts w:ascii="IRNazanin" w:hAnsi="IRNazanin" w:eastAsia="IRNazanin"/>
          <w:color w:val="111111"/>
          <w:sz w:val="28"/>
          <w:sz w:val="28"/>
          <w:szCs w:val="28"/>
          <w:rtl w:val="true"/>
          <w:lang w:bidi="fa-IR"/>
        </w:rPr>
        <w:t xml:space="preserve">الی ولده و فیهم کبار قد أدرکوا فیهم صغارا یجوز للکبار أن ینفذّوا وصیته و یقضوا دینه إن صح علی المیت بشهود عدول قبل أن یدرک الأوصیاء الصغار؟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الأکابر من الولد أن یقضوا دین أبیهم و لا یحبسوه بذلک</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و لإمکان کون اشتراکه مع الکامل عند البلوغ من کیفیات الولایة المجعولة بالوصیة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إلحاق غیر الصبا من الموانع عن صحة الوصیة به فی جواز الانضمام و عدمه؟</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مبنیان علی کون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علی خلاف القاعدة، فیقتصر علی مورده، أو موافق لها فیلحق به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لعلّه هو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یستقل الکامل بالتصرف، لفرض استقلاله بالولایة حتی یبلغ الصبی، فإذا بلغ شارکه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الا الرضا بما استقل به الکامل ما لم یکن فیه تبدیل و إلا رده لأنه من شئون ولایته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مفاد الخبرین</w:t>
      </w:r>
      <w:r>
        <w:rPr>
          <w:rFonts w:eastAsia="IRNazanin" w:cs="IRNazanin"/>
          <w:color w:val="111111"/>
          <w:sz w:val="28"/>
          <w:szCs w:val="28"/>
          <w:rtl w:val="true"/>
          <w:lang w:bidi="fa-IR"/>
        </w:rPr>
        <w:t>-</w:t>
      </w:r>
    </w:p>
    <w:p>
      <w:pPr>
        <w:pStyle w:val="Heading5"/>
        <w:numPr>
          <w:ilvl w:val="4"/>
          <w:numId w:val="1"/>
        </w:numPr>
        <w:rPr/>
      </w:pPr>
      <w:bookmarkStart w:id="415" w:name="__RefHeading___Toc3839083_2314609296"/>
      <w:bookmarkStart w:id="416" w:name="_Toc167"/>
      <w:bookmarkEnd w:id="415"/>
      <w:r>
        <w:rPr>
          <w:rtl w:val="true"/>
        </w:rPr>
        <w:t>[</w:t>
      </w:r>
      <w:r>
        <w:rPr>
          <w:rtl w:val="true"/>
        </w:rPr>
        <w:t>الثالثة لو أوصی الی اثنین کاملین</w:t>
      </w:r>
      <w:r>
        <w:rPr>
          <w:rtl w:val="true"/>
        </w:rPr>
        <w:t>]</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الی اثنین کاملین فلا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ینص علی اجتماعهما أو علی جواز الانفراد لکل منهما، أو یطلق</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الأولین یتبع نصه، ففی الأول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جبرهما الحاکم علی الاتفاق، لأن الولایة مشترکة بینهما؟ و قائمة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علی وجه لا ولایة لکل منهما بنفسه، أو هی لکل منهما لا بنحو لاستقلال علی وجه یکون القید من صفات الولایة الثابتة لکل منهما و لو باعتبار متعلقها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التقدیرین یکون الاستقلال من التبدیل، فان تعذر الإنفاق منهما أو من أحدهما، فستعرف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الثانی فیجوز الانفراد لکل منهما فی الکل فضلا عن البعض للاذن به بالفرض فیصح لهما اقتسام المال و تصرف</w:t>
      </w:r>
    </w:p>
    <w:p>
      <w:pPr>
        <w:pStyle w:val="BookText"/>
        <w:rPr/>
      </w:pPr>
      <w:r>
        <w:rPr>
          <w:rFonts w:ascii="IRNazanin" w:hAnsi="IRNazanin" w:eastAsia="IRNazanin"/>
          <w:color w:val="111111"/>
          <w:sz w:val="28"/>
          <w:sz w:val="28"/>
          <w:szCs w:val="28"/>
          <w:rtl w:val="true"/>
          <w:lang w:bidi="fa-IR"/>
        </w:rPr>
        <w:t>کل منهما فیما یخصه، لکن القسمة غیر ملزمة، فیجوز فیها التفاوت و الرجوع عنهما و تصرف کل منهما فیما خص به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أطلق فحکمه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 و علیه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النص علی الاجتماع لظهور التشریک فیه، مضافا الی صحیح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الی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 أوصی الی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یجوز لأحدهما أن ینفرد بنصف الترکة، و الآخر بالنصف؟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لهما أن یخالفا المیت و یعملان علی حسب ما أمرهما إن شاء اللّه تعالی</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بنفسه ظاهرا فی الکراهة إلا أن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مخالفة قرینة علی إرادة الحرمة، إذ هی من تبدیل المنهی عنه و أصرح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رجل الی رجلین فلیس لهما أن ینفرد کل واحد منهما بنصف الترکة و علیهما إنفاذ الوصیة علی ما أوصی المیت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و ضعف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بالعمل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لما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البراج، فجوّزا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ظاهر إطلاق عبارتهما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الانفراد لهما، نظرا الی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مات و أوصی الی رجلین، 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نصف ما ترک و أعطنی النصف ما ترک، فأبی علیه الآخر، فسألوا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له</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بناء علی أن مرجع الضمیر هو طالب القسمة،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قوة احتمال رجوعه الی من أباها و لا أقل من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یکافؤ ما تقدّم من الخبرین من وجوه عدیدة، مع إمکان حمله علی صورة الإذن</w:t>
      </w:r>
      <w:bookmarkStart w:id="417" w:name="pg19743_211511"/>
    </w:p>
    <w:p>
      <w:pPr>
        <w:pStyle w:val="BookText"/>
        <w:rPr/>
      </w:pPr>
      <w:bookmarkEnd w:id="417"/>
      <w:r>
        <w:rPr>
          <w:rFonts w:ascii="IRNazanin" w:hAnsi="IRNazanin" w:eastAsia="IRNazanin"/>
          <w:color w:val="111111"/>
          <w:sz w:val="28"/>
          <w:sz w:val="28"/>
          <w:szCs w:val="28"/>
          <w:rtl w:val="true"/>
          <w:lang w:bidi="fa-IR"/>
        </w:rPr>
        <w:t>بالانفراد، لو سلم رجوعه الی الطالب</w:t>
      </w:r>
      <w:r>
        <w:rPr>
          <w:rFonts w:eastAsia="IRNazanin" w:cs="IRNazanin"/>
          <w:color w:val="111111"/>
          <w:sz w:val="28"/>
          <w:szCs w:val="28"/>
          <w:rtl w:val="true"/>
          <w:lang w:bidi="fa-IR"/>
        </w:rPr>
        <w:t>.</w:t>
      </w:r>
    </w:p>
    <w:p>
      <w:pPr>
        <w:pStyle w:val="Heading5"/>
        <w:numPr>
          <w:ilvl w:val="4"/>
          <w:numId w:val="1"/>
        </w:numPr>
        <w:rPr/>
      </w:pPr>
      <w:bookmarkStart w:id="418" w:name="__RefHeading___Toc3839085_2314609296"/>
      <w:bookmarkStart w:id="419" w:name="_Toc168"/>
      <w:bookmarkEnd w:id="418"/>
      <w:r>
        <w:rPr>
          <w:rtl w:val="true"/>
        </w:rPr>
        <w:t>[</w:t>
      </w:r>
      <w:r>
        <w:rPr>
          <w:rtl w:val="true"/>
        </w:rPr>
        <w:t>الرابعة لو امتنع اتفاق الوصیین المشروط اجتماعهما</w:t>
      </w:r>
      <w:r>
        <w:rPr>
          <w:rtl w:val="true"/>
        </w:rPr>
        <w:t>]</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امتنع اتفاق الوصیین المشروط اجتماعهما نصا أو ظاهرا، فلا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 یکون الامتناع لانتفاء الموضوع، کما لو مات أحدهما، أو لانتفاء الولایة کما لو جن أو فسق أو لامتناعهما، أو امتناع أحدهما عن التوافق بما لا یوجب الفسق فهنا صور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أحدهما ففی استقلال صاحبه أو ضم الحاکم الیه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هو الأقوی، لأن المشارکة المنتزع منها وصف عدم الاستقلال إذا انتفت بانتفاء الشریک تحقق الاستقلال، لانتفاء المنتزع بانتفاء منشأ انتزاعه و بقاء الشرکة بتبدیل الشخص مبنی علی تعدد مطلوب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الشرکة، و کونها مع صاحبه، فلا یلزم من انتفاء الخصوصیة انتفاء أصل الشرکة، إلا أنه فی حیّز المنع و لا أصل یقتضیه ان لم نقل باقتضاء الأصل عدمه، و لا مداخلة للحاکم، لعدم ولایته مع وجود الوصی للمیت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منع ولایته بوجود الوصی المنفرد لا مطلق الوصی فمع کونها ممنوعة فی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الاستقلال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جمع الی وجوب الضم نظرا منهم الی عدم کونه وصیا بالانفراد، إذ الوصایة مشروطة بالاجتماع الذی مقتضاه انتفاؤها مع الانفراد و الی ظهور الوصایة لهما فی إرادة تعدد النظر الذی ینافیه الانفراد و أنت خبیر بما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فهو مبنی علی کون الاجتماع شرطا لأصل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ممنوع، و المسلم کون الاجتماع الخاص مع الإمکان شرطا لتصرف الولی فیما هو ولی علیه، فهو ولی محجور علیه من التصرف بالانفراد مع وجود صاحبه، فلو مات استقل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موت أحدهما لم یبق</w:t>
      </w:r>
    </w:p>
    <w:p>
      <w:pPr>
        <w:pStyle w:val="BookText"/>
        <w:rPr/>
      </w:pPr>
      <w:r>
        <w:rPr>
          <w:rFonts w:ascii="IRNazanin" w:hAnsi="IRNazanin" w:eastAsia="IRNazanin"/>
          <w:color w:val="111111"/>
          <w:sz w:val="28"/>
          <w:sz w:val="28"/>
          <w:szCs w:val="28"/>
          <w:rtl w:val="true"/>
          <w:lang w:bidi="fa-IR"/>
        </w:rPr>
        <w:t>موضوع من تعتبر موافقته، و لا دلیل علی اعتبار موافقة غیره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الحاکم أو عدول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فاتضح من جمیع ما ذکرناه الجواب عن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لو مات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ماتا معا، فالأمر یرجع الی الحاکم، و هل یتعین علیه حینئذ تولیة شخصین رعایة للتعدد المطلوب بالوصیة، أو یکفی تولیته واحدا لرجوع الأمر إلیه عند انتفاء الوصی المنصوب من قبل المیت فهو الوصی عنه شرعا، و الاجتماع انما اعتبر فی المنصوب من المیت دون المنصوب من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الحاکم نائبا عن المیت فی الإیصاء، بل هو منصوب من الشرع فی القیام بالوصیة؟</w:t>
      </w:r>
    </w:p>
    <w:p>
      <w:p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بالموت فی الحکم کل سبب موجب للخروج عن أهلیة الولایة کالجنون و الغیبة المنقطعة و الفسق، بناء علی اشتراط العدالة فی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امتنعا أو امتنع أحدهما عن التوافق بما لا یؤدی الی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یمکن بالجبر اجتماعهما، أو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أمکن جبرهما الحکم علی التوافق حیث لا یکون سبب الاختلاف هو الاختلاف فی الرأی و النظر بما لا ینافی قصد الموصی، و إنما إرادة کل منهما لخصوصیة لغرض لا ینافی الوصیة إذ لا معنی للجبر علی التوافق بعد أن کان کل منهما یری فساد رأی صاحبه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لم یمکن 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الامتناع منهما، استبدل بهما آخرین ینویان عنهما یشترط علیهما التوافق، و لا یتوهم هنا کفایة الاستبدال عنهما بواحد، إذ المفروض عدم خروجهما بالامتناع عن الولایة، و ان منعا عن التصرف کما لو عجزا بالمرض حتی عن الرأی، فإن الظاهر عدم الخروج بذلک عن أهلیة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الأظهر جواز الوصایة إلی</w:t>
      </w:r>
      <w:bookmarkStart w:id="420" w:name="pg19743_211513"/>
    </w:p>
    <w:p>
      <w:pPr>
        <w:pStyle w:val="BookText"/>
        <w:rPr/>
      </w:pPr>
      <w:bookmarkEnd w:id="420"/>
      <w:r>
        <w:rPr>
          <w:rFonts w:ascii="IRNazanin" w:hAnsi="IRNazanin" w:eastAsia="IRNazanin"/>
          <w:color w:val="111111"/>
          <w:sz w:val="28"/>
          <w:sz w:val="28"/>
          <w:szCs w:val="28"/>
          <w:rtl w:val="true"/>
          <w:lang w:bidi="fa-IR"/>
        </w:rPr>
        <w:t>العاجز کذلک فی الابتداء فضلا عن الاستدامة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الامتناع من أحدهما استبدل به من ینوب عنه منضما الی صاحبه، فلا یستقل کما لو مات صاحبه لعدم الخروج بالعجز المذکور عن أهلیة الولایة و هذا هو الفارق بینه و بین موته أو فسقه، و نحوهما، لعدم انتفاء الولایة فی الأول و انتفائها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ألحقنا الاختلاف بینهما مع تعذر التوافق بالفسق و الجنون فی الخروج عن أهلیة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جدنا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اتحد الحکم فیهما، و جری الخلاف السابق هنا أیضا لاتحاد المدرک، و اللّه العالم</w:t>
      </w:r>
      <w:r>
        <w:rPr>
          <w:rFonts w:eastAsia="IRNazanin" w:cs="IRNazanin"/>
          <w:color w:val="111111"/>
          <w:sz w:val="28"/>
          <w:szCs w:val="28"/>
          <w:rtl w:val="true"/>
          <w:lang w:bidi="fa-IR"/>
        </w:rPr>
        <w:t>.</w:t>
      </w:r>
    </w:p>
    <w:p>
      <w:pPr>
        <w:pStyle w:val="Heading5"/>
        <w:numPr>
          <w:ilvl w:val="4"/>
          <w:numId w:val="1"/>
        </w:numPr>
        <w:rPr/>
      </w:pPr>
      <w:bookmarkStart w:id="421" w:name="__RefHeading___Toc3839087_2314609296"/>
      <w:bookmarkStart w:id="422" w:name="_Toc169"/>
      <w:bookmarkEnd w:id="421"/>
      <w:r>
        <w:rPr>
          <w:rtl w:val="true"/>
        </w:rPr>
        <w:t>[</w:t>
      </w:r>
      <w:r>
        <w:rPr>
          <w:rtl w:val="true"/>
        </w:rPr>
        <w:t>الخامسة الوصی أمین</w:t>
      </w:r>
      <w:r>
        <w:rPr>
          <w:rtl w:val="true"/>
        </w:rPr>
        <w:t>]</w:t>
      </w:r>
      <w:bookmarkEnd w:id="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 أمین فلا یضمن إلا مع التعدی أو التفریط، و لو بمخالفة الوصیة، فیضمن بالید لو تلف، فضلا عما لو أتلفه،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خروج یده عن الأمانة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کالصحیح بابن أبی عمیر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مزید أو فرقد صاحب السابری قال أوصی إلیّ رجل بترکته فأمرنی أن أحج بها عنه، فنظرت فی ذلک، فإذا هی شی‌ء یسیر لا یکفی للحج، فسألت أبا حنیفة و فقهاء أهل الکوفة؟ فقالوا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تصدق بها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 أوصی إلی بترکته أن أحج بها عنه، فنظرت فی ذلک فلم یکف للحج فسألت من عندنا من الفقهاء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بها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تصدّقت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ضمنت إلا أن لا یکون یبلغ ما یحج به من مکة، فإن کان لا یبلغ أن یحج به من مکة، فلیس علیک ضمان، و ان کان یبلغ ما یحج به من مکة فأنت ضامن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فان التصدق بالمال مع کفایته لحج المیقات إتلاف للمال بصرفه فی غیر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محمد بن مسلم أو حسنة بإبراهیم بن هاشم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بعث بزکاة ماله لتقسم، فضاعت هل علیه ضمانها حتی تقسّم؟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لها موضعا فلم یدفعها، فهو لها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الوصی یوصی الیه یکون ضامنا لما دفع إلیه إذا وجد ربه الذی أمر بدفعه إلیه، فان لم یجد فلیس علیه ضمان </w:t>
      </w:r>
      <w:r>
        <w:rPr>
          <w:rStyle w:val="FootnoteAnchor"/>
          <w:rtl w:val="true"/>
        </w:rPr>
        <w:footnoteReference w:id="223"/>
      </w:r>
      <w:r>
        <w:rPr>
          <w:rFonts w:ascii="IRNazanin" w:hAnsi="IRNazanin" w:eastAsia="IRNazanin"/>
          <w:color w:val="111111"/>
          <w:sz w:val="28"/>
          <w:sz w:val="28"/>
          <w:szCs w:val="28"/>
          <w:rtl w:val="true"/>
          <w:lang w:bidi="fa-IR"/>
        </w:rPr>
        <w:t xml:space="preserve">المنزل علی ما لو کان عدم الدفع إلیه ناشئا من التهاون، لا لعذر شرعی، و إلا فلا ضمان، کما لو لم یجده، لان العذر الشرعی کالعذر العقلی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قال فی رجل توفی فأوصی الی رجل، و علی الرجل المتوفی دین، فعهد الذی أوصی الیه، فعزل الذی للغرماء فرفعه فی بیته، و قسم الذی بقی بین الورثة فسرق الذی للغرماء من اللیل ممن یؤخذ؟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ضامن من حین عزله فی بیته یؤدی من ماله </w:t>
      </w:r>
      <w:r>
        <w:rPr>
          <w:rStyle w:val="FootnoteAnchor"/>
          <w:rtl w:val="true"/>
        </w:rPr>
        <w:footnoteReference w:id="224"/>
      </w:r>
      <w:r>
        <w:rPr>
          <w:rFonts w:ascii="IRNazanin" w:hAnsi="IRNazanin" w:eastAsia="IRNazanin"/>
          <w:color w:val="111111"/>
          <w:sz w:val="28"/>
          <w:sz w:val="28"/>
          <w:szCs w:val="28"/>
          <w:rtl w:val="true"/>
          <w:lang w:bidi="fa-IR"/>
        </w:rPr>
        <w:t xml:space="preserve">المنزل أیضا علی التفریط فی الحفظ أو یتأخر الدفع إلی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عن ابن محبوب عن محمد بن 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اوصی إلی رجل و أمره أن یعتق عنه نسمة بستماءة درهم من ثلثه، فانطلق الوصی و أعطی الستمائة درهم رجلا یحج بها عنه؟ فقال أری أن یغرم الوصی من ماله ستمائة درهم، و یجعل الستمائة فیما أوصی به المیت، </w:t>
      </w:r>
      <w:r>
        <w:rPr>
          <w:rStyle w:val="FootnoteAnchor"/>
          <w:rtl w:val="true"/>
        </w:rPr>
        <w:footnoteReference w:id="2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هذا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ربما کان فیه إنما الی</w:t>
      </w:r>
      <w:bookmarkStart w:id="423" w:name="pg19743_211515"/>
    </w:p>
    <w:p>
      <w:pPr>
        <w:pStyle w:val="BookText"/>
        <w:rPr/>
      </w:pPr>
      <w:bookmarkEnd w:id="423"/>
      <w:r>
        <w:rPr>
          <w:rFonts w:ascii="IRNazanin" w:hAnsi="IRNazanin" w:eastAsia="IRNazanin"/>
          <w:color w:val="111111"/>
          <w:sz w:val="28"/>
          <w:sz w:val="28"/>
          <w:szCs w:val="28"/>
          <w:rtl w:val="true"/>
          <w:lang w:bidi="fa-IR"/>
        </w:rPr>
        <w:t>عدم انعزال الوصی بالخیانة، اللهم إلا أن یکون ذلک لیس عنها، بل هو شی‌ء قد فعله الوصی بجهله تخیل أنه أنفع للمیت</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حسن بناء علی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مبنیا للفاعل، و أما لو قرء مبنیا للمفعول ففیه إیماء إلی الانعزال، و عدم الانعزال علی الأول لعدم صدق الخیانة بعد الحمل علی الجهل، و ان کان من التبدیل الموجب للضمان، إذ لیس کل تبدیل تصدق معه الخیانة و ان أوجب 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الکافی أیضا بإسناده الی محمد بن سنان عن ابن مسکان عن أبی سعید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أوصی بحجة، فجعلها وصیة فی نسمة؟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یغرمها وصیة و یجعلها فی حجة کما أوصی به، فان اللّه تبارک و تعالی یقول فَمَنْ بَدَّلَهُ بَعْدَ مٰا سَمِعَهُ فَإِنَّمٰا إِثْمُهُ عَلَی الَّذِینَ یُبَدِّلُونَهُ </w:t>
      </w:r>
      <w:r>
        <w:rPr>
          <w:rStyle w:val="FootnoteAnchor"/>
          <w:rtl w:val="true"/>
        </w:rPr>
        <w:footnoteReference w:id="227"/>
      </w:r>
      <w:r>
        <w:rPr>
          <w:rFonts w:ascii="IRNazanin" w:hAnsi="IRNazanin" w:eastAsia="IRNazanin"/>
          <w:color w:val="111111"/>
          <w:sz w:val="28"/>
          <w:sz w:val="28"/>
          <w:szCs w:val="28"/>
          <w:rtl w:val="true"/>
          <w:lang w:bidi="fa-IR"/>
        </w:rPr>
        <w:t xml:space="preserve">و هو کما تری صریح فی عدم الانعزال المحمول علی ما سمعت، فیکون قرینة علی قراءته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مبنیا للفاعل فی الخبر السابق</w:t>
      </w:r>
      <w:r>
        <w:rPr>
          <w:rFonts w:eastAsia="IRNazanin" w:cs="IRNazanin"/>
          <w:color w:val="111111"/>
          <w:sz w:val="28"/>
          <w:szCs w:val="28"/>
          <w:rtl w:val="true"/>
          <w:lang w:bidi="fa-IR"/>
        </w:rPr>
        <w:t>.</w:t>
      </w:r>
    </w:p>
    <w:p>
      <w:pPr>
        <w:pStyle w:val="Heading5"/>
        <w:numPr>
          <w:ilvl w:val="4"/>
          <w:numId w:val="1"/>
        </w:numPr>
        <w:rPr/>
      </w:pPr>
      <w:bookmarkStart w:id="424" w:name="__RefHeading___Toc3839089_2314609296"/>
      <w:bookmarkStart w:id="425" w:name="_Toc170"/>
      <w:bookmarkEnd w:id="424"/>
      <w:r>
        <w:rPr>
          <w:rtl w:val="true"/>
        </w:rPr>
        <w:t>[</w:t>
      </w:r>
      <w:r>
        <w:rPr>
          <w:rtl w:val="true"/>
        </w:rPr>
        <w:t>السادسة اختلف الأصحاب فی استیفاء الوصی بنفسه دینه</w:t>
      </w:r>
      <w:r>
        <w:rPr>
          <w:rtl w:val="true"/>
        </w:rPr>
        <w:t>]</w:t>
      </w:r>
      <w:bookmarkEnd w:id="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الأصحاب فی استیفاء الوصی بنفسه دینه علی المیت من الترکة إذا کان وصیا علی قضاء دیونه یشمله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أقوال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من إقامة الحجة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المحکی عن الشهیدین و غیرهما،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فی قضاء الدیون فیقوم مقام الموصی فی ذلک، و یکفی علمه بالدین، لأن الوصیة منوطة بقضاء الدین الثابت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ذلک بین دینه و دین</w:t>
      </w:r>
    </w:p>
    <w:p>
      <w:pPr>
        <w:pStyle w:val="BookText"/>
        <w:rPr/>
      </w:pPr>
      <w:r>
        <w:rPr>
          <w:rFonts w:ascii="Amiri" w:hAnsi="Amiri" w:eastAsia="Amiri" w:cs="Amiri"/>
          <w:color w:val="111111"/>
          <w:sz w:val="28"/>
          <w:sz w:val="28"/>
          <w:szCs w:val="28"/>
          <w:rtl w:val="true"/>
          <w:lang w:bidi="ar-SA"/>
        </w:rPr>
        <w:t>غیره، و لأنه بقضاء الدین محسن و مٰا عَلَی الْمُحْسِنِینَ مِنْ سَبِیلٍ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کذلک فلا تستوفی إلا بإذن الحاکم بعد إقامة الحجة عنده، کما عن القاضی، و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و موثق برید ابن معاویة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أوصی إلیّ فسألته أن یشرک معنی ذا قرابة له ففعل، و ذکر الذی أوصی إلی أن له قبل الذی أشرکه فی الوصیة خمسین و مأة درهم و عنده رهنا بها حاما من فضة فلما هلک الرجل إنشاء الوصی یدعی أن له قبله أکرار حنطة؟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أقام البینة، و إلا فلا شی‌ء له،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یحل أن یأخذ مما فی یده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له، قلت أ رأیت لو أن رجلا عدا علیه فأخذ ماله فقدر علی أن یأخذ من ماله ما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کان ذلک 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لیس مثل هذا</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مع العجز عن الإثبات، کما عن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من باب التقاص، لان العجز عن الإثبات بحکم امتناع الغریم فی عدم وصول حقه إلیه، إذ المناط فیه هو امتناع الاستیفاء الحاصل هنا، و لو مرحلة الظاهر، بخلاف ما لو تمکن من الإثبات فإنه بحکم الغریم الباذل الذی لا یجوز معه التقاص، إجماعا، و لا 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نفی المماثلة بینه و بین التقاص، لکون السائل هو شریکه فی الوصیة، و سؤاله إنما هو تکلیفه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تمکین صاحبه من الاستیفاء بدون حجة، و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بقضاء الدین و مٰا عَلَی الْمُحْسِنِینَ مِنْ سَبِیلٍ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الأقوی بناء علی ما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انتقال الترکة إلی الوارث متعلقا بها حق الاستیفاء، کالرهن، و یکون الوارث هو المخیّر</w:t>
      </w:r>
      <w:bookmarkStart w:id="426" w:name="pg19743_211517"/>
    </w:p>
    <w:p>
      <w:pPr>
        <w:pStyle w:val="BookText"/>
        <w:rPr/>
      </w:pPr>
      <w:bookmarkEnd w:id="426"/>
      <w:r>
        <w:rPr>
          <w:rFonts w:ascii="IRNazanin" w:hAnsi="IRNazanin" w:eastAsia="IRNazanin"/>
          <w:color w:val="111111"/>
          <w:sz w:val="28"/>
          <w:sz w:val="28"/>
          <w:szCs w:val="28"/>
          <w:rtl w:val="true"/>
          <w:lang w:bidi="fa-IR"/>
        </w:rPr>
        <w:t>فی القضاء منها أو من غیرها کتخییر المدیون بین وجوه القضاء، و لا ینافیه کونه وصیا علی قضاء الدیون الذی مرجعه الی مباشرته لذلک بدفع ما یتعین الوفاء به الیه و إلزام الوارث به لو امتنع عنه، و لیس مرجعه الی تفویض الولایة له علی تعیین ما یستوفی منه من أعیان الترکة، لإمکان منع أن للموصی الإیصاء بذلک، و ان یثبت له تعیین ثلثه بالدلیل الخاص، فیکون استیفاؤه بنفسه نوع مزاحمة للوارث فی حقه من التخییر فی القضاء أو لا کذلک مع عدم الحجة لجواز التقاص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تحقق ما هو المناط لجوازه فی الممتنع من فوات الحق مع کونه حینئذ محسنا علی المیت ببراءة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عدم الفرق بین الوصی و الأجنبی فی ذلک کله، و لا بین الوصی المنفرد و المتعدد لو تمکن من الاستیفاء من دون علم شریکه، و الا لم یجز لشریکه تمکینه منه بلا حجة</w:t>
      </w:r>
      <w:r>
        <w:rPr>
          <w:rFonts w:eastAsia="IRNazanin" w:cs="IRNazanin"/>
          <w:color w:val="111111"/>
          <w:sz w:val="28"/>
          <w:szCs w:val="28"/>
          <w:rtl w:val="true"/>
          <w:lang w:bidi="fa-IR"/>
        </w:rPr>
        <w:t>.</w:t>
      </w:r>
    </w:p>
    <w:p>
      <w:pPr>
        <w:pStyle w:val="Heading5"/>
        <w:numPr>
          <w:ilvl w:val="4"/>
          <w:numId w:val="1"/>
        </w:numPr>
        <w:rPr/>
      </w:pPr>
      <w:bookmarkStart w:id="427" w:name="__RefHeading___Toc3839091_2314609296"/>
      <w:bookmarkStart w:id="428" w:name="_Toc171"/>
      <w:bookmarkEnd w:id="427"/>
      <w:r>
        <w:rPr>
          <w:rtl w:val="true"/>
        </w:rPr>
        <w:t>[</w:t>
      </w:r>
      <w:r>
        <w:rPr>
          <w:rtl w:val="true"/>
        </w:rPr>
        <w:t>السابعة لو أوصی الیه بعمل خاص أو قدر مخصوص</w:t>
      </w:r>
      <w:r>
        <w:rPr>
          <w:rtl w:val="true"/>
        </w:rPr>
        <w:t>]</w:t>
      </w:r>
      <w:bookmarkEnd w:id="42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الیه بعمل خاص أو قدر مخصوص اقتصر علیه، و لم یتجاوزه الی غیره، لاختصاص ولایته به دون غیره، و هو واضح، و لم یتجاوزه الی غیره، لاختصاص ولایته به دون غیره، و هو واضح، و أما لو أطلق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وصیی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ذکر المتعلق ففی وقوعه لغوا کما عن الأکثر،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وکلتک أو أنت وکیلی و لم یعین فاوکل فیه،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الخلاف فیه،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الی الأصحاب و ان 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یبعد کونه 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الأطفال، لأنه المفهوم فی المتعارف</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و استحسنه جدنا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ثبت ذلک، و إلا فاللغویة أثبت </w:t>
      </w:r>
      <w:r>
        <w:rPr>
          <w:rStyle w:val="FootnoteAnchor"/>
          <w:rtl w:val="true"/>
        </w:rPr>
        <w:footnoteReference w:id="230"/>
      </w:r>
      <w:r>
        <w:rPr>
          <w:rFonts w:ascii="IRNazanin" w:hAnsi="IRNazanin" w:eastAsia="IRNazanin"/>
          <w:color w:val="111111"/>
          <w:sz w:val="28"/>
          <w:sz w:val="28"/>
          <w:szCs w:val="28"/>
          <w:rtl w:val="true"/>
          <w:lang w:bidi="fa-IR"/>
        </w:rPr>
        <w:t>أو اختصاصها بقضاء دیونه</w:t>
      </w:r>
      <w:bookmarkStart w:id="429" w:name="pg19743_211518"/>
    </w:p>
    <w:p>
      <w:pPr>
        <w:pStyle w:val="BookText"/>
        <w:rPr/>
      </w:pPr>
      <w:bookmarkEnd w:id="429"/>
      <w:r>
        <w:rPr>
          <w:rFonts w:ascii="IRNazanin" w:hAnsi="IRNazanin" w:eastAsia="IRNazanin"/>
          <w:color w:val="111111"/>
          <w:sz w:val="28"/>
          <w:sz w:val="28"/>
          <w:szCs w:val="28"/>
          <w:rtl w:val="true"/>
          <w:lang w:bidi="fa-IR"/>
        </w:rPr>
        <w:t>و استیفائها و ردّ الودائع و نحوهما، أو یعم ذلک و إرادة ثلثه و تفویض المصرف الی نظره، أو یعم ذلک أیضا و إرادة الولایة علی أیتامه؟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هو الأقرب، ما لم یکن هناک عرف خاص أ قرینة حال یدل علی المراد و إلا کان هو المتبع کما یدعی فی عرفنا الآن من إرادة الثلث عند الإطلاق فضلا عن الدیون وفاء و استیفاء، و رد الأمانات دون القیمومة علی الأیتام و هو کذلک، فیختلف باختلاف الأعصار و الأمصار</w:t>
      </w:r>
      <w:r>
        <w:rPr>
          <w:rFonts w:eastAsia="IRNazanin" w:cs="IRNazanin"/>
          <w:color w:val="111111"/>
          <w:sz w:val="28"/>
          <w:szCs w:val="28"/>
          <w:rtl w:val="true"/>
          <w:lang w:bidi="fa-IR"/>
        </w:rPr>
        <w:t>.</w:t>
      </w:r>
    </w:p>
    <w:p>
      <w:pPr>
        <w:pStyle w:val="Heading5"/>
        <w:numPr>
          <w:ilvl w:val="4"/>
          <w:numId w:val="1"/>
        </w:numPr>
        <w:rPr/>
      </w:pPr>
      <w:bookmarkStart w:id="430" w:name="__RefHeading___Toc3839093_2314609296"/>
      <w:bookmarkStart w:id="431" w:name="_Toc172"/>
      <w:bookmarkEnd w:id="430"/>
      <w:r>
        <w:rPr>
          <w:rtl w:val="true"/>
        </w:rPr>
        <w:t>[</w:t>
      </w:r>
      <w:r>
        <w:rPr>
          <w:rtl w:val="true"/>
        </w:rPr>
        <w:t>الثامنة لا ینبغی الإشکال فی جواز رد الموصی إلیه الوصیة</w:t>
      </w:r>
      <w:r>
        <w:rPr>
          <w:rtl w:val="true"/>
        </w:rPr>
        <w:t>]</w:t>
      </w:r>
      <w:bookmarkEnd w:id="431"/>
    </w:p>
    <w:p>
      <w:pPr>
        <w:pStyle w:val="Heading6"/>
        <w:numPr>
          <w:ilvl w:val="5"/>
          <w:numId w:val="1"/>
        </w:numPr>
        <w:rPr/>
      </w:pPr>
      <w:bookmarkStart w:id="432" w:name="__RefHeading___Toc3839095_2314609296"/>
      <w:bookmarkStart w:id="433" w:name="_Toc173"/>
      <w:bookmarkEnd w:id="432"/>
      <w:r>
        <w:rPr>
          <w:rtl w:val="true"/>
        </w:rPr>
        <w:t>اشارة</w:t>
      </w:r>
      <w:bookmarkEnd w:id="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الإشکال فی جواز رد الموصی إلیه الوصیة ما دام الموصی حیا بشرط أن یبلغه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کما عن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فیه، إلا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فأوجب القبول فیما إذا کان الموصی أبا أو کان الأمر منحصرا فی الموصی الیه، و مال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 للأول بأن مخالفة الوالد نوع عقوق، و للثانی بأنه فرض کفایة فیتعین علیه حیث ینحصر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 فأصحابنا لم ینصوا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بأس بقوله </w:t>
      </w:r>
      <w:r>
        <w:rPr>
          <w:rStyle w:val="FootnoteAnchor"/>
          <w:rtl w:val="true"/>
        </w:rPr>
        <w:footnoteReference w:id="231"/>
      </w:r>
      <w:r>
        <w:rPr>
          <w:rFonts w:ascii="IRNazanin" w:hAnsi="IRNazanin" w:eastAsia="IRNazanin"/>
          <w:color w:val="111111"/>
          <w:sz w:val="28"/>
          <w:sz w:val="28"/>
          <w:szCs w:val="28"/>
          <w:rtl w:val="true"/>
          <w:lang w:bidi="fa-IR"/>
        </w:rPr>
        <w:t xml:space="preserve">و استحسنه جدّنا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بعد نقله ما فیه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کذلک ان لم ینعقد الإجماع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یمکن دعواه بإطلاق عبارات الأصحاب بجواز الرد مطلقا لعدم تبادر المقامین منه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الجواب عن إطلاقات النصوص بذلک أیضا، مضافا الی وجوب حمل المطلق علی المقیّد حیث تضمن شرائط الحجیة کما هنا</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الأظهر ما علیه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وجوب القبول مطلقا، للأصل و لا یخرج عنه بصحیح علی بن الریان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الی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دعاه والده الی قبول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 أن یمتنع من قبول وصیته؟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أن یمتنع </w:t>
      </w:r>
      <w:r>
        <w:rPr>
          <w:rStyle w:val="FootnoteAnchor"/>
          <w:rtl w:val="true"/>
        </w:rPr>
        <w:footnoteReference w:id="233"/>
      </w:r>
      <w:r>
        <w:rPr>
          <w:rFonts w:ascii="IRNazanin" w:hAnsi="IRNazanin" w:eastAsia="IRNazanin"/>
          <w:color w:val="111111"/>
          <w:sz w:val="28"/>
          <w:sz w:val="28"/>
          <w:szCs w:val="28"/>
          <w:rtl w:val="true"/>
          <w:lang w:bidi="fa-IR"/>
        </w:rPr>
        <w:t xml:space="preserve">بناء علی کون النهی عن الردّ یقتضی عدم تأثیره، لأن النهی فی مثله یدل علی الفساد، لا مجرّد الحکم التکلیفی و صحیح الفضیل بن یسار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یوصی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بعث بها الیه من بلد فلیس له ردها، و ان کان فی مضر یوجد فیه غیره فذلک إلیه</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فإن الأول دال بمنطوقه علی الأول و الثانی بمفهومه علی الثانی </w:t>
      </w:r>
      <w:r>
        <w:rPr>
          <w:rStyle w:val="FootnoteAnchor"/>
          <w:rtl w:val="true"/>
        </w:rPr>
        <w:footnoteReference w:id="235"/>
      </w:r>
      <w:r>
        <w:rPr>
          <w:rFonts w:ascii="IRNazanin" w:hAnsi="IRNazanin" w:eastAsia="IRNazanin"/>
          <w:color w:val="111111"/>
          <w:sz w:val="28"/>
          <w:sz w:val="28"/>
          <w:szCs w:val="28"/>
          <w:rtl w:val="true"/>
          <w:lang w:bidi="fa-IR"/>
        </w:rPr>
        <w:t>لعدم المکافئة، لإطلاق غیرهما من النصوص الدالة علی الجواز من وجوه، سیما مع إعراض جل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الصدوق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فی طریق الأول سهل بن زیاد </w:t>
      </w:r>
      <w:r>
        <w:rPr>
          <w:rStyle w:val="FootnoteAnchor"/>
          <w:rtl w:val="true"/>
        </w:rPr>
        <w:footnoteReference w:id="236"/>
      </w:r>
      <w:r>
        <w:rPr>
          <w:rFonts w:ascii="IRNazanin" w:hAnsi="IRNazanin" w:eastAsia="IRNazanin"/>
          <w:color w:val="111111"/>
          <w:sz w:val="28"/>
          <w:sz w:val="28"/>
          <w:szCs w:val="28"/>
          <w:rtl w:val="true"/>
          <w:lang w:bidi="fa-IR"/>
        </w:rPr>
        <w:t>و ان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سهل فی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فلیحمل الأول علی ما إذا استلزم إیذاء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فرضه فهو خارج عن الفرض، إذ هو مجرد حکم تکلیفی و الثانی مع کونه 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محمول علی تأکد استحباب القبول، أو ما قیل</w:t>
      </w:r>
      <w:r>
        <w:rPr>
          <w:rFonts w:eastAsia="IRNazanin" w:cs="IRNazanin"/>
          <w:color w:val="111111"/>
          <w:sz w:val="28"/>
          <w:szCs w:val="28"/>
          <w:rtl w:val="true"/>
          <w:lang w:bidi="fa-IR"/>
        </w:rPr>
        <w:t>:</w:t>
      </w:r>
      <w:bookmarkStart w:id="434" w:name="pg19743_211520"/>
    </w:p>
    <w:p>
      <w:pPr>
        <w:pStyle w:val="BookText"/>
        <w:rPr/>
      </w:pPr>
      <w:bookmarkEnd w:id="434"/>
      <w:r>
        <w:rPr>
          <w:rFonts w:ascii="IRNazanin" w:hAnsi="IRNazanin" w:eastAsia="IRNazanin"/>
          <w:color w:val="111111"/>
          <w:sz w:val="28"/>
          <w:sz w:val="28"/>
          <w:szCs w:val="28"/>
          <w:rtl w:val="true"/>
          <w:lang w:bidi="fa-IR"/>
        </w:rPr>
        <w:t>من أنه بارز مبرز الغالب لبیان الحکمة فی صحة الرد إذا بلغ الموصی، و بطلان الرد إذا لم یبلغه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کون قول الوصایة من فروض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مع الانحصار، فهی ممنوعة جدا، سیما و أمثال ذلک من الأمور وظیفة الحاکم و بالجملة، کما أن للموصی عزل الوصی فی حیاته، فکذا للوصی ردها، و لو بعد القبول مع الشرط، لأنها من العقود الجائزة</w:t>
      </w:r>
      <w:r>
        <w:rPr>
          <w:rFonts w:eastAsia="IRNazanin" w:cs="IRNazanin"/>
          <w:color w:val="111111"/>
          <w:sz w:val="28"/>
          <w:szCs w:val="28"/>
          <w:rtl w:val="true"/>
          <w:lang w:bidi="fa-IR"/>
        </w:rPr>
        <w:t>.</w:t>
      </w:r>
    </w:p>
    <w:p>
      <w:pPr>
        <w:pStyle w:val="Heading6"/>
        <w:numPr>
          <w:ilvl w:val="5"/>
          <w:numId w:val="1"/>
        </w:numPr>
        <w:rPr/>
      </w:pPr>
      <w:bookmarkStart w:id="435" w:name="__RefHeading___Toc3839097_2314609296"/>
      <w:bookmarkStart w:id="436" w:name="_Toc174"/>
      <w:bookmarkEnd w:id="435"/>
      <w:r>
        <w:rPr>
          <w:rtl w:val="true"/>
        </w:rPr>
        <w:t>[</w:t>
      </w:r>
      <w:r>
        <w:rPr>
          <w:rtl w:val="true"/>
        </w:rPr>
        <w:t>الرد بعد موت الموصی أو فی حیاته</w:t>
      </w:r>
      <w:r>
        <w:rPr>
          <w:rtl w:val="true"/>
        </w:rPr>
        <w:t>]</w:t>
      </w:r>
      <w:bookmarkEnd w:id="436"/>
    </w:p>
    <w:p>
      <w:pPr>
        <w:pStyle w:val="BookText"/>
        <w:rPr/>
      </w:pPr>
      <w:r>
        <w:rPr>
          <w:rFonts w:ascii="IRNazanin" w:hAnsi="IRNazanin" w:eastAsia="IRNazanin"/>
          <w:color w:val="111111"/>
          <w:sz w:val="28"/>
          <w:sz w:val="28"/>
          <w:szCs w:val="28"/>
          <w:rtl w:val="true"/>
          <w:lang w:bidi="fa-IR"/>
        </w:rPr>
        <w:t>و أما الرد بعد موت الموصی أو فی حیاته حیث لا یبلغه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بعد القبول، فلا تأثیر للرد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حکایة الإجماع علیه مستفیضة، و ان کان قبل القبول فکذلک علی المشهور شهرة عظیمة بل یجب علیه القبول، بل عن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 و هو الحجة، مضافا الی النص المتقدم بعد معلومیة عدم مدخلیة غیبته إلا من حیث عدم بلوغ الرد معه غالبا، و الی صحیح محمد بن مسلم أو حسنه بإبراهیم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أوصی رجل الی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أن یرد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أوصی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بالخیار إن شاء قبل و إن شاء لم یقبل</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و هو کسابقه فی الکنایة عن عدم البلوغ الیه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أوصی رجل الی رجل و هو شاهد فله أن یمتنع من قبول الوصیة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الموصی إلیه غائبا و مات الموصی من قبل أن یلتقی مع الموصی إلیه فإن الوصیة لازمة للموصی الیه</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مع أن الرد بعد القبول إذا لم یبلغه مستلزم للتغریر الممنوع عنه شرعا و عقلا</w:t>
      </w:r>
    </w:p>
    <w:p>
      <w:pPr>
        <w:pStyle w:val="BookText"/>
        <w:rPr/>
      </w:pPr>
      <w:r>
        <w:rPr>
          <w:rFonts w:ascii="IRNazanin" w:hAnsi="IRNazanin" w:eastAsia="IRNazanin"/>
          <w:color w:val="111111"/>
          <w:sz w:val="28"/>
          <w:sz w:val="28"/>
          <w:szCs w:val="28"/>
          <w:rtl w:val="true"/>
          <w:lang w:bidi="fa-IR"/>
        </w:rPr>
        <w:t xml:space="preserve">خلافا لما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فجوزوا الرد قبل القبول مطلقا، و لو بعد الموت، للأصل المانع عن إثبات حق علی الموصی الیه علی وجه قهری، و کون الموصی مسلطا علی تنفیذ وصایته علی الغیر بغیر اختیاره الموجبین للضرر و الحرج المنفیین آیة و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جید إلا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فی مقابل النصوص المعتبرة المعمول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وجوب القبول بعد موت الموصی و قبله مع عدم بلوغ الرد و عدم تأثیر الرد معه مطلقا قبل القبول و بعده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العالم بحقائق أحکامه تم ما أردنا بیانه من کتاب الوصیة و الحمد للّه أولا و آخرا و ظاهرا و باطنا</w:t>
      </w:r>
      <w:r>
        <w:rPr>
          <w:rFonts w:eastAsia="IRNazanin" w:cs="IRNazanin"/>
          <w:color w:val="111111"/>
          <w:sz w:val="28"/>
          <w:szCs w:val="28"/>
          <w:rtl w:val="true"/>
          <w:lang w:bidi="fa-IR"/>
        </w:rPr>
        <w:t>.</w:t>
      </w:r>
      <w:bookmarkStart w:id="437" w:name="pg19743_211522"/>
    </w:p>
    <w:p>
      <w:pPr>
        <w:pStyle w:val="Heading2"/>
        <w:numPr>
          <w:ilvl w:val="1"/>
          <w:numId w:val="1"/>
        </w:numPr>
        <w:rPr/>
      </w:pPr>
      <w:bookmarkStart w:id="438" w:name="__RefHeading___Toc3839099_2314609296"/>
      <w:bookmarkStart w:id="439" w:name="_Toc175"/>
      <w:bookmarkEnd w:id="437"/>
      <w:bookmarkEnd w:id="438"/>
      <w:r>
        <w:rPr>
          <w:rtl w:val="true"/>
        </w:rPr>
        <w:t>رسالة فی المواریث</w:t>
      </w:r>
      <w:bookmarkEnd w:id="43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0" w:name="__RefHeading___Toc3839101_2314609296"/>
      <w:bookmarkStart w:id="441" w:name="_Toc176"/>
      <w:bookmarkEnd w:id="440"/>
      <w:r>
        <w:rPr>
          <w:rtl w:val="true"/>
        </w:rPr>
        <w:t>اشارة</w:t>
      </w:r>
      <w:bookmarkEnd w:id="44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الحمد للّه علی کل حال، و بن نستعین</w:t>
      </w:r>
      <w:bookmarkStart w:id="442" w:name="pg19743_211524"/>
    </w:p>
    <w:p>
      <w:pPr>
        <w:pStyle w:val="BookText"/>
        <w:rPr/>
      </w:pPr>
      <w:bookmarkEnd w:id="442"/>
      <w:r>
        <w:rPr>
          <w:rFonts w:ascii="IRNazanin" w:hAnsi="IRNazanin" w:eastAsia="IRNazanin"/>
          <w:color w:val="111111"/>
          <w:sz w:val="28"/>
          <w:sz w:val="28"/>
          <w:szCs w:val="28"/>
          <w:rtl w:val="true"/>
          <w:lang w:bidi="fa-IR"/>
        </w:rPr>
        <w:t>کتاب المواریث و الکلام فیه یتم فی ضمن مقدمات، و مباحث، و لواحق</w:t>
      </w:r>
      <w:r>
        <w:rPr>
          <w:rFonts w:eastAsia="IRNazanin" w:cs="IRNazanin"/>
          <w:color w:val="111111"/>
          <w:sz w:val="28"/>
          <w:szCs w:val="28"/>
          <w:rtl w:val="true"/>
          <w:lang w:bidi="fa-IR"/>
        </w:rPr>
        <w:t>:</w:t>
      </w:r>
    </w:p>
    <w:p>
      <w:pPr>
        <w:pStyle w:val="Heading3"/>
        <w:numPr>
          <w:ilvl w:val="2"/>
          <w:numId w:val="1"/>
        </w:numPr>
        <w:rPr/>
      </w:pPr>
      <w:bookmarkStart w:id="443" w:name="__RefHeading___Toc3839103_2314609296"/>
      <w:bookmarkStart w:id="444" w:name="_Toc177"/>
      <w:bookmarkEnd w:id="443"/>
      <w:r>
        <w:rPr>
          <w:rtl w:val="true"/>
        </w:rPr>
        <w:t>[</w:t>
      </w:r>
      <w:r>
        <w:rPr>
          <w:rtl w:val="true"/>
        </w:rPr>
        <w:t>المقدمة الأولی فی موجبات الإرث</w:t>
      </w:r>
      <w:r>
        <w:rPr>
          <w:rtl w:val="true"/>
        </w:rPr>
        <w:t>]</w:t>
      </w:r>
      <w:bookmarkEnd w:id="444"/>
    </w:p>
    <w:p>
      <w:pPr>
        <w:pStyle w:val="Heading4"/>
        <w:numPr>
          <w:ilvl w:val="3"/>
          <w:numId w:val="1"/>
        </w:numPr>
        <w:rPr/>
      </w:pPr>
      <w:bookmarkStart w:id="445" w:name="__RefHeading___Toc3839105_2314609296"/>
      <w:bookmarkStart w:id="446" w:name="_Toc178"/>
      <w:bookmarkEnd w:id="445"/>
      <w:r>
        <w:rPr>
          <w:rtl w:val="true"/>
        </w:rPr>
        <w:t>اشارة</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الأولی فی موجبات الإرث</w:t>
      </w:r>
      <w:r>
        <w:rPr>
          <w:rFonts w:eastAsia="IRNazanin" w:cs="IRNazanin"/>
          <w:color w:val="111111"/>
          <w:sz w:val="28"/>
          <w:szCs w:val="28"/>
          <w:rtl w:val="true"/>
          <w:lang w:bidi="fa-IR"/>
        </w:rPr>
        <w:t>)</w:t>
      </w:r>
    </w:p>
    <w:p>
      <w:pPr>
        <w:pStyle w:val="Heading4"/>
        <w:numPr>
          <w:ilvl w:val="3"/>
          <w:numId w:val="1"/>
        </w:numPr>
        <w:rPr/>
      </w:pPr>
      <w:bookmarkStart w:id="447" w:name="__RefHeading___Toc3839107_2314609296"/>
      <w:bookmarkStart w:id="448" w:name="_Toc179"/>
      <w:bookmarkEnd w:id="447"/>
      <w:r>
        <w:rPr>
          <w:rtl w:val="true"/>
        </w:rPr>
        <w:t>[</w:t>
      </w:r>
      <w:r>
        <w:rPr>
          <w:rtl w:val="true"/>
        </w:rPr>
        <w:t>إنما نسب أو سبب</w:t>
      </w:r>
      <w:r>
        <w:rPr>
          <w:rtl w:val="true"/>
        </w:rPr>
        <w:t>]</w:t>
      </w:r>
      <w:bookmarkEnd w:id="448"/>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نسب أو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زوجیّة و 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أصناف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المعتق، و ولاء ضامن الجریرة، و ولاء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النسب فهو اتصال الشخصین بالولادة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بانتهاء أحدهما إلی الآخر، و لو بوسائط کثیرة، أو بانتهائهما إلی ثالث مع صدق القرابة عرفا، و إلّا لعمّ النسب و بطل الولاء، لانتهاء الکل الی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فیخرج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الزنا، و یدخل فیه المولود من الشبهة و نکاح أهل الملل الفاسدة، و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بعیدا لکثرة الوسائط بحیث یخرج عرفا عن کونه قریبا</w:t>
      </w:r>
      <w:r>
        <w:rPr>
          <w:rFonts w:eastAsia="IRNazanin" w:cs="IRNazanin"/>
          <w:color w:val="111111"/>
          <w:sz w:val="28"/>
          <w:szCs w:val="28"/>
          <w:rtl w:val="true"/>
          <w:lang w:bidi="fa-IR"/>
        </w:rPr>
        <w:t>.</w:t>
      </w:r>
    </w:p>
    <w:p>
      <w:pPr>
        <w:pStyle w:val="Heading4"/>
        <w:numPr>
          <w:ilvl w:val="3"/>
          <w:numId w:val="1"/>
        </w:numPr>
        <w:rPr/>
      </w:pPr>
      <w:bookmarkStart w:id="449" w:name="__RefHeading___Toc3839109_2314609296"/>
      <w:bookmarkStart w:id="450" w:name="_Toc180"/>
      <w:bookmarkEnd w:id="449"/>
      <w:r>
        <w:rPr>
          <w:rtl w:val="true"/>
        </w:rPr>
        <w:t>[</w:t>
      </w:r>
      <w:r>
        <w:rPr>
          <w:rtl w:val="true"/>
        </w:rPr>
        <w:t>فللنسب عمود، و حاشیة</w:t>
      </w:r>
      <w:r>
        <w:rPr>
          <w:rtl w:val="true"/>
        </w:rPr>
        <w:t>]</w:t>
      </w:r>
      <w:bookmarkEnd w:id="450"/>
    </w:p>
    <w:p>
      <w:pPr>
        <w:pStyle w:val="BookText"/>
        <w:rPr/>
      </w:pPr>
      <w:r>
        <w:rPr>
          <w:rFonts w:ascii="IRNazanin" w:hAnsi="IRNazanin" w:eastAsia="IRNazanin"/>
          <w:color w:val="111111"/>
          <w:sz w:val="28"/>
          <w:sz w:val="28"/>
          <w:szCs w:val="28"/>
          <w:rtl w:val="true"/>
          <w:lang w:bidi="fa-IR"/>
        </w:rPr>
        <w:t>فللنسب عمود، و حاشیة فالعمود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الانتهاء إلی الغیر من الآباء و ان علوا، و الأبناء و ان نزلوا، و إن تکثرت الوسائط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حاشیة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الانتهاء مع الغیر الی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بلا واسطة فهم الأخوة ذکرانا أو إناثا، و أولادهم أولاد الأخوة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بواسطة واحدة کان عما أو عمة و خالا أو خالة حقیقة فالعم أخو الأب، و العمّة أخته، و الخال أخو الأم، و الخالة أختها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بواسطتین، فهو عم الأب، و أخته عمّته، و خال الام و أخته خالتها</w:t>
      </w:r>
      <w:bookmarkStart w:id="451" w:name="pg19743_211525"/>
    </w:p>
    <w:p>
      <w:pPr>
        <w:pStyle w:val="BookText"/>
        <w:rPr/>
      </w:pPr>
      <w:bookmarkEnd w:id="451"/>
      <w:r>
        <w:rPr>
          <w:rFonts w:ascii="IRNazanin" w:hAnsi="IRNazanin" w:eastAsia="IRNazanin"/>
          <w:color w:val="111111"/>
          <w:sz w:val="28"/>
          <w:sz w:val="28"/>
          <w:szCs w:val="28"/>
          <w:rtl w:val="true"/>
          <w:lang w:bidi="fa-IR"/>
        </w:rPr>
        <w:t>و ان تکثرت الوسائط کان الذکر عمّ الجدّ و الجدة أو خالهما، و الأنثی عمّتهما أو خالتهما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الولاء لا تقدیر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المصاهرة فیها تقدر علی کل تقدیر، فان الزوج له النصف علی تقدیر و الربع علی تقدیر آخر، و الزوجة لها الربع أو الثمن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کالولاء فی عدم التقدیر أصلا،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الذکور من الأولاد منفردین أو منضمین الی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کالمصاهرة فی التقدیر علی کل تقدیر،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 فإن لها الثلث مع عدم الحاجب، و السدس معه، و کلالتها، فلها السدس إن اتّحدت، و الثلث إن تعددت، و منهم من له تقدیر علی تقدیر و لیس له علی تقدیر آخر، کالبنت و البنتین و الأخت و الأختین من الأبوین أو من الأب مع فقد المتقرب بهما، فلها النصف أو الثلثان مع عدم الذکر، و لا تقدیر لهن معه، و کالأب مع الولد، فله السدس و لا تقدیر له مع عدمه</w:t>
      </w:r>
      <w:r>
        <w:rPr>
          <w:rFonts w:eastAsia="IRNazanin" w:cs="IRNazanin"/>
          <w:color w:val="111111"/>
          <w:sz w:val="28"/>
          <w:szCs w:val="28"/>
          <w:rtl w:val="true"/>
          <w:lang w:bidi="fa-IR"/>
        </w:rPr>
        <w:t>.</w:t>
      </w:r>
    </w:p>
    <w:p>
      <w:pPr>
        <w:pStyle w:val="Heading4"/>
        <w:numPr>
          <w:ilvl w:val="3"/>
          <w:numId w:val="1"/>
        </w:numPr>
        <w:rPr/>
      </w:pPr>
      <w:bookmarkStart w:id="452" w:name="__RefHeading___Toc3839111_2314609296"/>
      <w:bookmarkStart w:id="453" w:name="_Toc181"/>
      <w:bookmarkEnd w:id="452"/>
      <w:r>
        <w:rPr>
          <w:rtl w:val="true"/>
        </w:rPr>
        <w:t>[</w:t>
      </w:r>
      <w:r>
        <w:rPr>
          <w:rtl w:val="true"/>
        </w:rPr>
        <w:t>النسب</w:t>
      </w:r>
      <w:r>
        <w:rPr>
          <w:rtl w:val="true"/>
        </w:rPr>
        <w:t xml:space="preserve">: </w:t>
      </w:r>
      <w:r>
        <w:rPr>
          <w:rtl w:val="true"/>
        </w:rPr>
        <w:t>له طبقات ثلاثة</w:t>
      </w:r>
      <w:r>
        <w:rPr>
          <w:rtl w:val="true"/>
        </w:rPr>
        <w:t>]</w:t>
      </w:r>
      <w:bookmarkEnd w:id="453"/>
    </w:p>
    <w:p>
      <w:pPr>
        <w:pStyle w:val="Heading5"/>
        <w:numPr>
          <w:ilvl w:val="4"/>
          <w:numId w:val="1"/>
        </w:numPr>
        <w:rPr/>
      </w:pPr>
      <w:bookmarkStart w:id="454" w:name="__RefHeading___Toc3839113_2314609296"/>
      <w:bookmarkStart w:id="455" w:name="_Toc182"/>
      <w:bookmarkEnd w:id="454"/>
      <w:r>
        <w:rPr>
          <w:rtl w:val="true"/>
        </w:rPr>
        <w:t>اشارة</w:t>
      </w:r>
      <w:bookmarkEnd w:id="455"/>
    </w:p>
    <w:p>
      <w:pPr>
        <w:pStyle w:val="BookText"/>
        <w:rPr/>
      </w:pPr>
      <w:r>
        <w:rPr>
          <w:rFonts w:ascii="IRNazanin" w:hAnsi="IRNazanin" w:eastAsia="IRNazanin"/>
          <w:color w:val="111111"/>
          <w:sz w:val="28"/>
          <w:sz w:val="28"/>
          <w:szCs w:val="28"/>
          <w:rtl w:val="true"/>
          <w:lang w:bidi="fa-IR"/>
        </w:rPr>
        <w:t>ثم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طبقات ثلاثة و لکل طبقة درجات لا تشارک اللاحقة سابقتها، و لکل 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یتشارکان فی الإرث لا یمنع أحدهما الآخر</w:t>
      </w:r>
      <w:r>
        <w:rPr>
          <w:rFonts w:eastAsia="IRNazanin" w:cs="IRNazanin"/>
          <w:color w:val="111111"/>
          <w:sz w:val="28"/>
          <w:szCs w:val="28"/>
          <w:rtl w:val="true"/>
          <w:lang w:bidi="fa-IR"/>
        </w:rPr>
        <w:t>.</w:t>
      </w:r>
    </w:p>
    <w:p>
      <w:pPr>
        <w:pStyle w:val="Heading5"/>
        <w:numPr>
          <w:ilvl w:val="4"/>
          <w:numId w:val="1"/>
        </w:numPr>
        <w:rPr/>
      </w:pPr>
      <w:bookmarkStart w:id="456" w:name="__RefHeading___Toc3839115_2314609296"/>
      <w:bookmarkStart w:id="457" w:name="_Toc183"/>
      <w:bookmarkEnd w:id="456"/>
      <w:r>
        <w:rPr>
          <w:rtl w:val="true"/>
        </w:rPr>
        <w:t>[</w:t>
      </w:r>
      <w:r>
        <w:rPr>
          <w:rtl w:val="true"/>
        </w:rPr>
        <w:t>الطبقة الأولی</w:t>
      </w:r>
      <w:r>
        <w:rPr>
          <w:rtl w:val="true"/>
        </w:rPr>
        <w:t>]</w:t>
      </w:r>
      <w:bookmarkEnd w:id="457"/>
    </w:p>
    <w:p>
      <w:pPr>
        <w:pStyle w:val="BookText"/>
        <w:rPr/>
      </w:pPr>
      <w:r>
        <w:rPr>
          <w:rFonts w:ascii="IRNazanin" w:hAnsi="IRNazanin" w:eastAsia="IRNazanin"/>
          <w:color w:val="111111"/>
          <w:sz w:val="28"/>
          <w:sz w:val="28"/>
          <w:szCs w:val="28"/>
          <w:rtl w:val="true"/>
          <w:lang w:bidi="fa-IR"/>
        </w:rPr>
        <w:t>فالطبقة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الأبوان من غیر ارتفاع، و الأبناء و ان نزلوا، غیر أن ولد الولد لا یشارک الولد، و ولد المیت یشارک أباه و أمه، و لا یشارکه أجداده و جدّاته</w:t>
      </w:r>
      <w:r>
        <w:rPr>
          <w:rFonts w:eastAsia="IRNazanin" w:cs="IRNazanin"/>
          <w:color w:val="111111"/>
          <w:sz w:val="28"/>
          <w:szCs w:val="28"/>
          <w:rtl w:val="true"/>
          <w:lang w:bidi="fa-IR"/>
        </w:rPr>
        <w:t>.</w:t>
      </w:r>
    </w:p>
    <w:p>
      <w:pPr>
        <w:pStyle w:val="Heading5"/>
        <w:numPr>
          <w:ilvl w:val="4"/>
          <w:numId w:val="1"/>
        </w:numPr>
        <w:rPr/>
      </w:pPr>
      <w:bookmarkStart w:id="458" w:name="__RefHeading___Toc3839117_2314609296"/>
      <w:bookmarkStart w:id="459" w:name="_Toc184"/>
      <w:bookmarkEnd w:id="458"/>
      <w:r>
        <w:rPr>
          <w:rtl w:val="true"/>
        </w:rPr>
        <w:t>[</w:t>
      </w:r>
      <w:r>
        <w:rPr>
          <w:rtl w:val="true"/>
        </w:rPr>
        <w:t>الطبقة الثانیة</w:t>
      </w:r>
      <w:r>
        <w:rPr>
          <w:rtl w:val="true"/>
        </w:rPr>
        <w:t>]</w:t>
      </w:r>
      <w:bookmarkEnd w:id="45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الطبقة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الأخوة و أولادهم، و ان نزلوا، و الأجداد و ان علوا، إلا أن الدرجة العالیة من الأولاد تمنع النازلة، و الدانیة من الأجداد تمنع العالیة، لما عرفت من أن لکل صنف درجات، و لا یمنع القریب من أحد الصنفین البعید من الآخر</w:t>
      </w:r>
      <w:r>
        <w:rPr>
          <w:rFonts w:eastAsia="IRNazanin" w:cs="IRNazanin"/>
          <w:color w:val="111111"/>
          <w:sz w:val="28"/>
          <w:szCs w:val="28"/>
          <w:rtl w:val="true"/>
          <w:lang w:bidi="fa-IR"/>
        </w:rPr>
        <w:t>.</w:t>
      </w:r>
      <w:bookmarkStart w:id="460" w:name="pg19743_211526"/>
    </w:p>
    <w:p>
      <w:pPr>
        <w:pStyle w:val="Heading5"/>
        <w:numPr>
          <w:ilvl w:val="4"/>
          <w:numId w:val="1"/>
        </w:numPr>
        <w:rPr/>
      </w:pPr>
      <w:bookmarkStart w:id="461" w:name="__RefHeading___Toc3839119_2314609296"/>
      <w:bookmarkStart w:id="462" w:name="_Toc185"/>
      <w:bookmarkEnd w:id="460"/>
      <w:bookmarkEnd w:id="461"/>
      <w:r>
        <w:rPr>
          <w:rtl w:val="true"/>
        </w:rPr>
        <w:t>[</w:t>
      </w:r>
      <w:r>
        <w:rPr>
          <w:rtl w:val="true"/>
        </w:rPr>
        <w:t>الطبقة الثالثة</w:t>
      </w:r>
      <w:r>
        <w:rPr>
          <w:rtl w:val="true"/>
        </w:rPr>
        <w:t>]</w:t>
      </w:r>
      <w:bookmarkEnd w:id="46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الطبقة الثالثة و هم الأعمام، و العمّات، و الأخوان، و الخالات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واحد، خلافا لنادر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الدانی منهم یمنع العالی، ذکرا کان أو أنثی، فإن العم یمنع عمّ الأب، و هو یمنع عمّ الجدّ، و هکذا ما تصاعدوا و کذا الخال الأدنی یمنع الخال الأبعد، و العمّة و الخالة کالعمة و الخال، و أولادهم أولاد الأعمام و أولاد الأخوال، ما تنازلوا، غیر أن القریب منهم یمنع البعید مطلقا، فالعم یمنع ابنی الخال و الخالة، و کذا الخال بمنع ابنی العم و العمّة و ابن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البعید و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القریب من أولاد أحدهما یمنع البعید من أولاد الآخر، لأنهم صنف واحد، إلا ابن العّم للأبوین فإنه یمنع العم 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للدلیل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یمنع البعید القریب فی غیره، و لا یرث معه، إلا إذا لم یزاحمه فی استحقاقه کما جزم به جدنا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للدروس، مثل أخ حر و ولد نصفه حر، فان المال بینهما نصفان، و قد یتفق ذلک فی الاخوة و الأجداد بغیر حجب، کما لو اجتمع الجد الأعلی لأب مع الأدنی 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معهما إخوة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فللجد للأم فرضه، و الجد البعید لا یزاحمه فیه، فلا یحجب به، و انما یزاحم الاخوة، و هم لا یحجبونه، و لو کان الجد الأدنی للأم یحجب الجد الأعلی للأب لعبده لما شارک الجد الأعلی مع الأخوة، مع أنه یشارکهم، و کما لو اجتمع الجد الأعلی لأم مع الأدنی 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معهما إخوة للأم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الجد الأدنی للأب لا یحجب الأعلی للأم لاختصاصه بالثلثین، و الجد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غیر محجوب بالأدنی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یشارک الإخوة للأم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تحقیق ذلک فی الحجب، و المتقرب بالأبوین یمنع المتقرب بالأب خاصة</w:t>
      </w:r>
      <w:r>
        <w:rPr>
          <w:rFonts w:eastAsia="IRNazanin" w:cs="IRNazanin"/>
          <w:color w:val="111111"/>
          <w:sz w:val="28"/>
          <w:szCs w:val="28"/>
          <w:rtl w:val="true"/>
          <w:lang w:bidi="fa-IR"/>
        </w:rPr>
        <w:t>.</w:t>
      </w:r>
      <w:bookmarkStart w:id="463" w:name="pg19743_211527"/>
    </w:p>
    <w:p>
      <w:pPr>
        <w:pStyle w:val="Heading3"/>
        <w:numPr>
          <w:ilvl w:val="2"/>
          <w:numId w:val="1"/>
        </w:numPr>
        <w:rPr/>
      </w:pPr>
      <w:bookmarkStart w:id="464" w:name="__RefHeading___Toc3839121_2314609296"/>
      <w:bookmarkStart w:id="465" w:name="_Toc186"/>
      <w:bookmarkEnd w:id="463"/>
      <w:bookmarkEnd w:id="464"/>
      <w:r>
        <w:rPr>
          <w:rtl w:val="true"/>
        </w:rPr>
        <w:t>[</w:t>
      </w:r>
      <w:r>
        <w:rPr>
          <w:rtl w:val="true"/>
        </w:rPr>
        <w:t>المقدمة الثانیة فی الموانع و هی أمور</w:t>
      </w:r>
      <w:r>
        <w:rPr>
          <w:rtl w:val="true"/>
        </w:rPr>
        <w:t>]</w:t>
      </w:r>
      <w:bookmarkEnd w:id="465"/>
    </w:p>
    <w:p>
      <w:pPr>
        <w:pStyle w:val="Heading4"/>
        <w:numPr>
          <w:ilvl w:val="3"/>
          <w:numId w:val="1"/>
        </w:numPr>
        <w:rPr/>
      </w:pPr>
      <w:bookmarkStart w:id="466" w:name="__RefHeading___Toc3839123_2314609296"/>
      <w:bookmarkStart w:id="467" w:name="_Toc187"/>
      <w:bookmarkEnd w:id="466"/>
      <w:r>
        <w:rPr>
          <w:rtl w:val="true"/>
        </w:rPr>
        <w:t>اشارة</w:t>
      </w:r>
      <w:bookmarkEnd w:id="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الثانیة فی الموانع و هی أمور</w:t>
      </w:r>
      <w:r>
        <w:rPr>
          <w:rFonts w:eastAsia="IRNazanin" w:cs="IRNazanin"/>
          <w:color w:val="111111"/>
          <w:sz w:val="28"/>
          <w:szCs w:val="28"/>
          <w:rtl w:val="true"/>
          <w:lang w:bidi="fa-IR"/>
        </w:rPr>
        <w:t>)</w:t>
      </w:r>
    </w:p>
    <w:p>
      <w:pPr>
        <w:pStyle w:val="Heading4"/>
        <w:numPr>
          <w:ilvl w:val="3"/>
          <w:numId w:val="1"/>
        </w:numPr>
        <w:rPr/>
      </w:pPr>
      <w:bookmarkStart w:id="468" w:name="__RefHeading___Toc3839125_2314609296"/>
      <w:bookmarkStart w:id="469" w:name="_Toc188"/>
      <w:bookmarkEnd w:id="468"/>
      <w:r>
        <w:rPr>
          <w:rtl w:val="true"/>
        </w:rPr>
        <w:t>[</w:t>
      </w:r>
      <w:r>
        <w:rPr>
          <w:rtl w:val="true"/>
        </w:rPr>
        <w:t>الأول الکفر</w:t>
      </w:r>
      <w:r>
        <w:rPr>
          <w:rtl w:val="true"/>
        </w:rPr>
        <w:t>]</w:t>
      </w:r>
      <w:bookmarkEnd w:id="469"/>
    </w:p>
    <w:p>
      <w:pPr>
        <w:pStyle w:val="Heading5"/>
        <w:numPr>
          <w:ilvl w:val="4"/>
          <w:numId w:val="1"/>
        </w:numPr>
        <w:rPr/>
      </w:pPr>
      <w:bookmarkStart w:id="470" w:name="__RefHeading___Toc3839127_2314609296"/>
      <w:bookmarkStart w:id="471" w:name="_Toc189"/>
      <w:bookmarkEnd w:id="470"/>
      <w:r>
        <w:rPr>
          <w:rtl w:val="true"/>
        </w:rPr>
        <w:t>اشارة</w:t>
      </w:r>
      <w:bookmarkEnd w:id="4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الإیمان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فی شرحه للعلامة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الکفر فی اللغة هو التغطیة، و فی العرف الشرعی هو عدم الایمان إما مع الضد، بأن یعتقد فساد ما هو شرط فی الایمان، أو بدون الضد کالشاک الخالی من الاعتقاد الصحیح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تتضح المقابلة أکثر لو استعرضنا بعض الآیات و الروایات فی المقام 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یَکْفُرْ بِالْإِیمٰانِ فَقَدْ حَبِطَ عَمَلُهُ وَ هُوَ فِی الْآخِرَةِ مِنَ الْخٰاسِرِینَ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أصول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الکفر فی کتاب اللّه علی خمسة أوجه، فمنها کفر الجحود، و الجحود، علی وجهین و کفر النعم، و الکفر بترک ما أمر اللّه، و کفر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فالمقابلة بین الکفر و الایمان إیجابیة واضحة حتی کأنهما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المعانی المتضایفة التی یدخل أحدهما فی تعریف الآخر کالفوقیة و التحتیة، و الإمامیة و الورائیة و نحوهما الأمر الذی یعطی أن تقابلهما من باب العدم و الملکة أو الضدین، لا من باب السلب و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مقابلة بالمعنی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تکون المقابلة بین الکفر و الإسلام، و لکن لا علی هذا الغرار، بل بالمعنی الأعم أی مقابلة السلب و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یراد بالکفر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یقابل الإسلام من حیث ترتیب الآثار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النجاسة و الهدر و قطع المناکحات و التوارث و نحوهما مما یترتب علی محض إظهار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ما یعتبر فی حقیقة الإسلام بالمعنی الأعم من الاعتراف بالشهادتین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یراد بالکفر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یقابل الإیمان الذی هو الإسلام بالمعنی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الاعتراف بجمیع ما یعتبر فی الإسلام و زیادة الإمامة و العدل و نحوهما من رکائز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هی مدرجة فی کتب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لا یستلزم إنکار ذلک ترتب الآثار الشرعیة المذکورة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النجاسة و نحوها، و لکنه معدود فی الآخرة من الکافرین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هو التصدیق</w:t>
      </w:r>
    </w:p>
    <w:p>
      <w:pPr>
        <w:pStyle w:val="BookText"/>
        <w:rPr/>
      </w:pPr>
      <w:r>
        <w:rPr>
          <w:rFonts w:ascii="IRNazanin" w:hAnsi="IRNazanin" w:eastAsia="IRNazanin"/>
          <w:color w:val="111111"/>
          <w:sz w:val="28"/>
          <w:sz w:val="28"/>
          <w:szCs w:val="28"/>
          <w:rtl w:val="true"/>
          <w:lang w:bidi="fa-IR"/>
        </w:rPr>
        <w:t xml:space="preserve">بالمعارف الخاصة مطلقا، أو منضما إلیه الإقرار باللسان فقط، أو هو مع العمل بالأرکان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الإسلام أعم منه مطلقا علی قول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کذلک یظهر هذا المعنی من الکلینی فی أصول الکافی، و البرقی فی محاسنه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إقرار و عمل، و الإسلام إقرار بلا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فی خصال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الإسلام غیر الایمان، و کل مؤمن مسلم، و لیس کل مسلم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کثیر مما یدل علی هذا المعنی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متحد معه صدقا لا مفهوما</w:t>
      </w:r>
      <w:bookmarkStart w:id="472" w:name="pg19743_211529"/>
    </w:p>
    <w:p>
      <w:pPr>
        <w:pStyle w:val="BookText"/>
        <w:rPr/>
      </w:pPr>
      <w:bookmarkEnd w:id="472"/>
      <w:r>
        <w:rPr>
          <w:rFonts w:ascii="IRNazanin" w:hAnsi="IRNazanin" w:eastAsia="IRNazanin"/>
          <w:color w:val="111111"/>
          <w:sz w:val="28"/>
          <w:sz w:val="28"/>
          <w:szCs w:val="28"/>
          <w:rtl w:val="true"/>
          <w:lang w:bidi="fa-IR"/>
        </w:rPr>
        <w:t>علی قول آخر، أو متحد معه فیهما و ان اختلفا حکما علی قول ثالث، و هو الأقوی، فالتصدیق معتبر فیهما</w:t>
      </w:r>
      <w:r>
        <w:rPr>
          <w:rFonts w:eastAsia="IRNazanin" w:cs="IRNazanin"/>
          <w:color w:val="111111"/>
          <w:sz w:val="28"/>
          <w:szCs w:val="28"/>
          <w:rtl w:val="true"/>
          <w:lang w:bidi="fa-IR"/>
        </w:rPr>
        <w:t>.</w:t>
      </w:r>
    </w:p>
    <w:p>
      <w:pPr>
        <w:pStyle w:val="Heading5"/>
        <w:numPr>
          <w:ilvl w:val="4"/>
          <w:numId w:val="1"/>
        </w:numPr>
        <w:rPr/>
      </w:pPr>
      <w:bookmarkStart w:id="473" w:name="__RefHeading___Toc3839129_2314609296"/>
      <w:bookmarkStart w:id="474" w:name="_Toc190"/>
      <w:bookmarkEnd w:id="473"/>
      <w:r>
        <w:rPr>
          <w:rtl w:val="true"/>
        </w:rPr>
        <w:t>[</w:t>
      </w:r>
      <w:r>
        <w:rPr>
          <w:rtl w:val="true"/>
        </w:rPr>
        <w:t>الکفر عدم التصدیق بما یکون التصدیق به إیمانا</w:t>
      </w:r>
      <w:r>
        <w:rPr>
          <w:rtl w:val="true"/>
        </w:rPr>
        <w:t>]</w:t>
      </w:r>
      <w:bookmarkEnd w:id="474"/>
    </w:p>
    <w:p>
      <w:pPr>
        <w:pStyle w:val="BookText"/>
        <w:rPr/>
      </w:pPr>
      <w:r>
        <w:rPr>
          <w:rFonts w:ascii="IRNazanin" w:hAnsi="IRNazanin" w:eastAsia="IRNazanin"/>
          <w:color w:val="111111"/>
          <w:sz w:val="28"/>
          <w:sz w:val="28"/>
          <w:szCs w:val="28"/>
          <w:rtl w:val="true"/>
          <w:lang w:bidi="fa-IR"/>
        </w:rPr>
        <w:t>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التصدیق بما یکون التصدیق به إیمانا سواء صدّق بعدمه أولا، و قیل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هو الأشهر الأظهر، فالخالی عن التصدیقین ممن یکون من شأنه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ملتفتا کالشاک أو غیر ملتفت کمن لم تبلغه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علی الأول، و واسطة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إمکان دعوی کون الثانی خارجا عن المقسم، لأن التقسیم انما هو بالنسبة إلی الملتفت دون الغافل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الصغیر و من بلغ مجنونا، فهما واسطة علی کل تقدیر، لعدم الشأنیة فیهما الموجب للخروج عن المقسم، و لعلهما یندرجان فی المستضعفین و لا یتوهم النقض بما یوجب الکفر من الأقوال و الأفعال کالسب و إلقاء المصحف فی القاذورات مع وجود التصدیق بأصول الایمان</w:t>
      </w:r>
      <w:r>
        <w:rPr>
          <w:rFonts w:eastAsia="IRNazanin" w:cs="IRNazanin"/>
          <w:color w:val="111111"/>
          <w:sz w:val="28"/>
          <w:szCs w:val="28"/>
          <w:rtl w:val="true"/>
          <w:lang w:bidi="fa-IR"/>
        </w:rPr>
        <w:t>.</w:t>
      </w:r>
      <w:bookmarkStart w:id="475" w:name="pg19743_211530"/>
    </w:p>
    <w:p>
      <w:pPr>
        <w:pStyle w:val="BookText"/>
        <w:rPr/>
      </w:pPr>
      <w:bookmarkEnd w:id="475"/>
      <w:r>
        <w:rPr>
          <w:rFonts w:ascii="IRNazanin" w:hAnsi="IRNazanin" w:eastAsia="IRNazanin"/>
          <w:color w:val="111111"/>
          <w:sz w:val="28"/>
          <w:sz w:val="28"/>
          <w:szCs w:val="28"/>
          <w:rtl w:val="true"/>
          <w:lang w:bidi="fa-IR"/>
        </w:rPr>
        <w:t>أما أولا، فلمنع اجتماع مثل ذلک مع الایمان و انکشاف زوال التصدیق بصدور واحد منهما کالإقرار الکاشف عمّا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سلم بقاؤه فعل الحکم بکفره من الشارع انما هو لحسم التجری علی مثل ذلک، و لا استبشاع فی کون الشخص الواحد فی الزمان الواحد کافرا و مؤمنا باعتبار الظاهر و الباطن، کمن أقرّ بالشهادتین بالمحکوم بإسلامه مع عدم الاعتقاد بما أقرّ به</w:t>
      </w:r>
      <w:r>
        <w:rPr>
          <w:rFonts w:eastAsia="IRNazanin" w:cs="IRNazanin"/>
          <w:color w:val="111111"/>
          <w:sz w:val="28"/>
          <w:szCs w:val="28"/>
          <w:rtl w:val="true"/>
          <w:lang w:bidi="fa-IR"/>
        </w:rPr>
        <w:t>.</w:t>
      </w:r>
    </w:p>
    <w:p>
      <w:pPr>
        <w:pStyle w:val="Heading5"/>
        <w:numPr>
          <w:ilvl w:val="4"/>
          <w:numId w:val="1"/>
        </w:numPr>
        <w:rPr/>
      </w:pPr>
      <w:bookmarkStart w:id="476" w:name="__RefHeading___Toc3839131_2314609296"/>
      <w:bookmarkStart w:id="477" w:name="_Toc191"/>
      <w:bookmarkEnd w:id="476"/>
      <w:r>
        <w:rPr>
          <w:rtl w:val="true"/>
        </w:rPr>
        <w:t>[</w:t>
      </w:r>
      <w:r>
        <w:rPr>
          <w:rtl w:val="true"/>
        </w:rPr>
        <w:t>الکافر لا یرث المسلم</w:t>
      </w:r>
      <w:r>
        <w:rPr>
          <w:rtl w:val="true"/>
        </w:rPr>
        <w:t>]</w:t>
      </w:r>
      <w:bookmarkEnd w:id="477"/>
    </w:p>
    <w:p>
      <w:pPr>
        <w:pStyle w:val="BookText"/>
        <w:rPr/>
      </w:pPr>
      <w:r>
        <w:rPr>
          <w:rFonts w:ascii="IRNazanin" w:hAnsi="IRNazanin" w:eastAsia="IRNazanin"/>
          <w:color w:val="111111"/>
          <w:sz w:val="28"/>
          <w:sz w:val="28"/>
          <w:szCs w:val="28"/>
          <w:rtl w:val="true"/>
          <w:lang w:bidi="fa-IR"/>
        </w:rPr>
        <w:t>و کیف کان، فالکافر لا یرث المسلم بإجماع المسلمین و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بعیدا یرث الکافر، و إن کان له وارث قریب، و یحجبه إجماعا منها، خلافا لمن خالفنا، تمسکا منهم بحدیث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توارث بین أهل ملّتین</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فیه عمر بن راشد، و هو ضعیف عند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الجامع للأصول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منصور علی ناصیف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الفرائض و الوصایا و العتق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أسامة بن زید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 المسلم الکافر و لا یرث الکافر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الأربعة، و لأصحاب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یتوارث أهل ملتین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 دعوی ظهوره فی نفی التوارث من الطرفین لا نفیه من طرف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مفسر بذلک فی عدة من أخبارنا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الإجماع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المعتبرة المستفیضة، بل المتواترة معنی و فیها الصحیح و غیره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الخبر عن أبی ولاد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سمعت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478" w:name="pg19743_211531"/>
    </w:p>
    <w:p>
      <w:pPr>
        <w:pStyle w:val="BookText"/>
        <w:rPr/>
      </w:pPr>
      <w:bookmarkEnd w:id="478"/>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یرث امرأته الذمیة، و هی لا ترثه</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و خبر الحسن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یحجب الکافر و یرثه، و الکافر یحجب المسلم و لا یرثه</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و خبر أبی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 الکافر المسلم، و للمسلم أن یرث الکافر، إلا أن یکون المسلم قد أوصی للکافر بشی‌ء</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و خبر عبد الرحمن بن أعین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یتوارث أهل ملتین نحن نرثهم و لا یرثونا إن اللّه عز و جل لم یزدنا بالإسلام إلا عزا</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و خبر أبی العباس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یتوارث أهل ملتین یرث هذا هذا و یرث هذا هذا، إلا أن المسلم یرث الکافر و الکافر لا یرث المسلم</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الی غیر ذلک من النصوص الوافیة ببیان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الامام، فلا یرث من الکافر، و إلا لامتنع التوارث بین الکفار إلا المرتد، فمیراثه مع عدم المسلم الوارث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w:t>
      </w:r>
    </w:p>
    <w:p>
      <w:pPr>
        <w:pStyle w:val="Heading5"/>
        <w:numPr>
          <w:ilvl w:val="4"/>
          <w:numId w:val="1"/>
        </w:numPr>
        <w:rPr/>
      </w:pPr>
      <w:bookmarkStart w:id="479" w:name="__RefHeading___Toc3839133_2314609296"/>
      <w:bookmarkStart w:id="480" w:name="_Toc192"/>
      <w:bookmarkEnd w:id="479"/>
      <w:r>
        <w:rPr>
          <w:rtl w:val="true"/>
        </w:rPr>
        <w:t>[</w:t>
      </w:r>
      <w:r>
        <w:rPr>
          <w:rtl w:val="true"/>
        </w:rPr>
        <w:t>لو مات الکافر عن ولد کافر و زوجة مسلمة</w:t>
      </w:r>
      <w:r>
        <w:rPr>
          <w:rtl w:val="true"/>
        </w:rPr>
        <w:t>]</w:t>
      </w:r>
      <w:bookmarkEnd w:id="48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مات الکافر عن ولد کافر و زوجة مسلمة کأن أسلمت و مات فی العدة أو طلقها فی المرض فمات و أسلمت فی العدة، فالأصح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لظاهر المعظم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للزوجة الربع، و الفاضل للإمام، و لا شی‌ء للولد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 الزوجة لها الربع فلأن الولد الکافر بحکم المعدوم مع الوارث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هنا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یرث و لا یحجبها عن نصیبها الأعلی بعد تنزیله منزلة العدم، و أما کون الفاضل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إن لم یکن له، فلا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للولد أو للزوجة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سبیل إلی الأول، لأنه محجوب بالوارث المسلم و هو الزوجة، لعدم مشارکة الکافر مع المسلم فی الإرث فلا یحجب الإمام أیضا، 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w:t>
      </w:r>
    </w:p>
    <w:p>
      <w:pPr>
        <w:pStyle w:val="BookText"/>
        <w:rPr/>
      </w:pPr>
      <w:r>
        <w:rPr>
          <w:rFonts w:ascii="IRNazanin" w:hAnsi="IRNazanin" w:eastAsia="IRNazanin"/>
          <w:color w:val="111111"/>
          <w:sz w:val="28"/>
          <w:sz w:val="28"/>
          <w:szCs w:val="28"/>
          <w:rtl w:val="true"/>
          <w:lang w:bidi="fa-IR"/>
        </w:rPr>
        <w:t>یحجب عن إرث الکافر بالکافر الوارث المفقود فی المقام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سبیل الی الثانی أیضا، لما دل علی عدم الرد علی الزوجة مطلقا، کما هو الأقوی فإذا بطل الأولان تعین الثالث، و هو کونه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احتمالات، و قوی کون الثمن للزوجة و الباقی للولد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قلنا بالرد فلا بحث، و إلا فأقوی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للزوجة الثمن، و الباقی للولد، ثم الربع و الباقی له أولها أو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لنبین أولا وجوه الاحتمالات حتی یمتاز القوی منها عن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وجه القول بکون الربع لها و الباقی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عرفته </w:t>
      </w:r>
      <w:r>
        <w:rPr>
          <w:rStyle w:val="FootnoteAnchor"/>
          <w:rtl w:val="true"/>
        </w:rPr>
        <w:footnoteReference w:id="249"/>
      </w:r>
      <w:r>
        <w:rPr>
          <w:rFonts w:ascii="IRNazanin" w:hAnsi="IRNazanin" w:eastAsia="IRNazanin"/>
          <w:color w:val="111111"/>
          <w:sz w:val="28"/>
          <w:sz w:val="28"/>
          <w:szCs w:val="28"/>
          <w:rtl w:val="true"/>
          <w:lang w:bidi="fa-IR"/>
        </w:rPr>
        <w:t>و أما وجه القول بأن لها الثمن و الباقی للولد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کون الثمن لها، فلدخولها فی عموم أو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فلهن الثمن إن کان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ولد و أما کون الباقی للولد، فلأنه ان لم یکن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أن یکون لها أو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سبیل إلی الأول لأنها بالنسبة إلی الباقی کالمعدوم لفرض عدم الرد علیها، و لا إلی الثانی لأن الکافر یرث من الکافر مع عدم مسلم غیر الامام، و المفروض عدمه هنا حکما بالنسبة إلی الباقی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یضعفه عموم حجب الکافر بالمسلم و إطلاق الأصحاب عدم إرث الکافر مع وجود مسلم غیر الامام، و تنزیلهم الکافر منزلة الموتی فی الإرث و أنه لو ورث، فأما أن ترث الزوجة الربع، و هو خلاف فرضها مع الولد الوارث، أو الثمن فیلزم حجب المسلم بالکافر، و هو باطل بالنص</w:t>
      </w:r>
    </w:p>
    <w:p>
      <w:pPr>
        <w:pStyle w:val="BookText"/>
        <w:rPr/>
      </w:pPr>
      <w:r>
        <w:rPr>
          <w:rFonts w:ascii="IRNazanin" w:hAnsi="IRNazanin" w:eastAsia="IRNazanin"/>
          <w:color w:val="111111"/>
          <w:sz w:val="28"/>
          <w:sz w:val="28"/>
          <w:szCs w:val="28"/>
          <w:rtl w:val="true"/>
          <w:lang w:bidi="fa-IR"/>
        </w:rPr>
        <w:t>و الإجماع من الأمة عدا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القول بأن لها الربع و الباقی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 الربع لها، فلان الکافر لا یحجب المسلم، فلها الربع مع عدم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 الباقی له فلعین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لا لها، و لا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ضعفه یظهر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القول بأن الباقی لها بالرّد، فهو ما دل علی عدم إرث الکافر مع وجود المسلم و عدم إرث الإمام من الکافر، و هو حسن بالنسبة الی عدم کون الباقی للولد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الرد علیها، فیضعّفه ما دلّ علی المنع عنه مطلقا، و لا دلیل یوجب تخصیص منع الرد علیها بغیر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الامام، فقد عرفت أنه انما یحجب بالکافر الوارث لا مطلقا، و الوارث المسلم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یجتمع مع الإمام فی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إلی إرث الولد ما فضل عن نصیب الزوجة، لأنه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لها الربع کان منافیا لما دلّ علی أن نصیبها الثمن مع الولد الوارث، و ان کان لها الثمن کانت محجوبة فی نصف الربع بالکافر، و الکافر لا یحجب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بطل کون الفاضل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لها أو للإمام، لا سبیل إلی الأول أیضا، لعدم الرد علیها مطلقا، فتعین کونه للإمام، و حیث لا یکون الولد وارثا لا یکون حاجبا عن نصیبها الأعلی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بالأخوة الحاجبة للأم عن نصیبها الأعلی مع عدم إرثهم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قیاس مع الفارق، لقیام الدلیل علی حجب المسلم غیر الوارث للمسلم، و لم یقم دلیل علی حجب الکافر کذلک للمسلم، بل عموم ما دل علی عدم حجب المسلم بالکافر دلیل علی العدم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قوّة ما قوّیناه من الاحتمالات، و ضعف الباقی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ظاهر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التنافی بین کلامیه، حیث بنی الاحتمالات علی القول بعدم الرد علیها و جعل منها احتمال الرد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فی کشف اللثام</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بما یرجع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بتوضیح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المبنی هو نفی عموم الرد، لا عموم نفیه، فإنه فی مقابل الإیجاب الکلی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قلنا بالرد فلا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السلب الجزئی الذی یجتمع مع القول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للإمام فی زمان حضوره، و الرد علیها فی غیبته،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نقل بالرد مطلقا سواء قلنا بعدمه مطلقا أو فی خصوص زمان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فاحتمال کون الباقی لها منزّل علی زمان الغیبة، و احتمال کونه للإمام منزل علی زمان الحضور أو القول بالعدم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تفکیک رکیک أن القول بالرد فی الغیبة أیضا یناسب عدم البحث فیه، لأنه کالقول بالرد علیها مطلقا من حیث کون الباقی لها فالمناسب أن یکون المقابل الذی فیه البحث عدم الرد علیها مطلقا فی زمان الحضور و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فالأحسن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الرد المنفی الذی لا بحث فیه إنما هو الرد علیها بالأصل، فلا ینافی الرد علیها هنا بالعرض، للانحصار فیه بعد بطلان کون الباقی للولد، لأنه محجوب بالزوجة المسلمة، و بطلان کونه للإمام، لأنه لا یرث الکافر غیر المرتد، و إلا لامتنع التوارث بین الکفار، فانحصر کونه لها فی خصوص المقام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لا یتوهم منافاة ما ذکرناه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اشتراط الحجب بالمزاحمة</w:t>
      </w:r>
      <w:bookmarkStart w:id="481" w:name="pg19743_211535"/>
    </w:p>
    <w:p>
      <w:pPr>
        <w:pStyle w:val="BookText"/>
        <w:rPr/>
      </w:pPr>
      <w:bookmarkEnd w:id="481"/>
      <w:r>
        <w:rPr>
          <w:rFonts w:ascii="IRNazanin" w:hAnsi="IRNazanin" w:eastAsia="IRNazanin"/>
          <w:color w:val="111111"/>
          <w:sz w:val="28"/>
          <w:sz w:val="28"/>
          <w:szCs w:val="28"/>
          <w:rtl w:val="true"/>
          <w:lang w:bidi="fa-IR"/>
        </w:rPr>
        <w:t>بحیث ینتفی بانتفائها، لما ذکرنا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حجب الزوجة المسلمة الولد الکافر مع عدم مزاحمته لها فیما زاد علی نصیبها الأعلی، لأن حجب القریب للبعید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إذا زاحمه علی وجه یکون المال له لولاه، ضرورة اختصاص الأولویة آیة و روایة بالمیراث فحیث لا میراث لا 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الحجب فی المقام إنما هو حیثیة الإسلام و الکفر، زاحم أو لم یزاحم، فأثر الحجب هنا توریث الامام کأثر حجب الأخوة للأم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للتوفیر علی الأب</w:t>
      </w:r>
      <w:r>
        <w:rPr>
          <w:rFonts w:eastAsia="IRNazanin" w:cs="IRNazanin"/>
          <w:color w:val="111111"/>
          <w:sz w:val="28"/>
          <w:szCs w:val="28"/>
          <w:rtl w:val="true"/>
          <w:lang w:bidi="fa-IR"/>
        </w:rPr>
        <w:t>.</w:t>
      </w:r>
    </w:p>
    <w:p>
      <w:pPr>
        <w:pStyle w:val="Heading5"/>
        <w:numPr>
          <w:ilvl w:val="4"/>
          <w:numId w:val="1"/>
        </w:numPr>
        <w:rPr/>
      </w:pPr>
      <w:bookmarkStart w:id="482" w:name="__RefHeading___Toc3839135_2314609296"/>
      <w:bookmarkStart w:id="483" w:name="_Toc193"/>
      <w:bookmarkEnd w:id="482"/>
      <w:r>
        <w:rPr>
          <w:rtl w:val="true"/>
        </w:rPr>
        <w:t>[</w:t>
      </w:r>
      <w:r>
        <w:rPr>
          <w:rtl w:val="true"/>
        </w:rPr>
        <w:t>لو کان الکفر تبعیا</w:t>
      </w:r>
      <w:r>
        <w:rPr>
          <w:rtl w:val="true"/>
        </w:rPr>
        <w:t>]</w:t>
      </w:r>
      <w:bookmarkEnd w:id="483"/>
    </w:p>
    <w:p>
      <w:pPr>
        <w:pStyle w:val="BookText"/>
        <w:rPr/>
      </w:pPr>
      <w:r>
        <w:rPr>
          <w:rFonts w:ascii="IRNazanin" w:hAnsi="IRNazanin" w:eastAsia="IRNazanin"/>
          <w:color w:val="111111"/>
          <w:sz w:val="28"/>
          <w:sz w:val="28"/>
          <w:szCs w:val="28"/>
          <w:rtl w:val="true"/>
          <w:lang w:bidi="fa-IR"/>
        </w:rPr>
        <w:t>و لو کان الکفر تبعیا بان مات الکافر و له أولاد صغار و له ابن أخ و ابن أخت مسلمان، فعن مالک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نصرانی مات و له ابن أخ مسلم و ابن أخت مسلم، و للنصرانی أولاد صغار و زوجة نصاری؟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یعطی ابن أخیه ثلثی ما ترک و یعطی ابن أخته المسلم ثلث ما ترک، ان لم یکن له ولد صغار، فان کان له ولد صغار فإن علی الوارثین أن ینفقا علی الصغار مما ورثا من أبیهم حتی یدرکوا قیل کیف ینفقان؟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وارث الثلثین ثلثی النفقة، و یخرج وارث الثلث ثلث النفقة، فإذا أدرکوا قطعا النفقة عنهم،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أسلموا و هم صغار؟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ما ترک أبوهم الی الامام حتی یدرکوا، فان بقوا علی الإسلام دفع الامام میراثهم إلیهم، و ان لم یبقوا علی الإسلام إذا أدرکوا دفع الامام المیراث الی ابن أخیه و ابن أخته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الی ابن أخیه ثلثی ما ترک، و یدفع الی ابن أخته ثلث ما ترک</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تنقیح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التبعی الحاصل بالتولد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یزول بموتهما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علل بأن کل</w:t>
      </w:r>
    </w:p>
    <w:p>
      <w:pPr>
        <w:pStyle w:val="BookText"/>
        <w:rPr/>
      </w:pPr>
      <w:r>
        <w:rPr>
          <w:rFonts w:ascii="IRNazanin" w:hAnsi="IRNazanin" w:eastAsia="IRNazanin"/>
          <w:color w:val="111111"/>
          <w:sz w:val="28"/>
          <w:sz w:val="28"/>
          <w:szCs w:val="28"/>
          <w:rtl w:val="true"/>
          <w:lang w:bidi="fa-IR"/>
        </w:rPr>
        <w:t>مولود یولد علی الفطرة، و إنما حکم بکفر الصغیر تبعا لأبویه، فإذا ماتا زالت التبعیة، أو لا یزول؟ و هو الأقوی، بل هو ظاهر إطلاق الأصحاب فی مباحث النجاسات و أحکام الموتی و النکاح و القصاص و الدیات و الاسترقاق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فهل یزول بالإسلام مطلقا، أو یتوقف علی إسلامه عند البلوغ؟</w:t>
      </w:r>
    </w:p>
    <w:p>
      <w:pPr>
        <w:pStyle w:val="BookText"/>
        <w:rPr/>
      </w:pPr>
      <w:r>
        <w:rPr>
          <w:rFonts w:ascii="IRNazanin" w:hAnsi="IRNazanin" w:eastAsia="IRNazanin"/>
          <w:color w:val="111111"/>
          <w:sz w:val="28"/>
          <w:sz w:val="28"/>
          <w:szCs w:val="28"/>
          <w:rtl w:val="true"/>
          <w:lang w:bidi="fa-IR"/>
        </w:rPr>
        <w:t>الأقوی الأول، بعد تنزیل ما دل علی التبعیة علی الغالب من نقصان الصبی عن إدراک الأدیان و تمییز ما هو الحق منها، و إلا فلو فرض معرفته بأصول الایمان معرفة تامة و تصدیقه بها، فهو مسلم حقیقة غیر محکوم علیه بالتبعیة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مع وجود الأبوین، إلا أن إسلامه غیر مستقر ما لم یبلغ، فاذا بلغ کذلک 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الکفر التبعی لا یستقر إلا بالبلوغ کافرا، فکل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الکفر و الإسلام متزلزل لا استقرار له الا بعد البلوغ بل ما دل علی أن الکافر لو أسلم قبل القسمة شارکهم فی المال أو حازه کله </w:t>
      </w:r>
      <w:r>
        <w:rPr>
          <w:rStyle w:val="FootnoteAnchor"/>
          <w:rtl w:val="true"/>
        </w:rPr>
        <w:footnoteReference w:id="252"/>
      </w:r>
      <w:r>
        <w:rPr>
          <w:rFonts w:ascii="IRNazanin" w:hAnsi="IRNazanin" w:eastAsia="IRNazanin"/>
          <w:color w:val="111111"/>
          <w:sz w:val="28"/>
          <w:sz w:val="28"/>
          <w:szCs w:val="28"/>
          <w:rtl w:val="true"/>
          <w:lang w:bidi="fa-IR"/>
        </w:rPr>
        <w:t>یدل علی أن حجب الکافر من الإرث بالمسلم یتوقف علی أمرین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البلوغ و القسمة، و لذا لو أسلم قبلها ورث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أو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العلقة النسبیة و زوال المانع، فالحجب حین الکفر فی الصغر حجب متزلزل لا یستقر إلا یتحقق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فمن حیث حجبهم و لو متزلزلا لا یعطی المال للمسلمین یحفظانه و لا یتصرفان فیه، لعدم استقرار الحجب قبل البلوغ</w:t>
      </w:r>
    </w:p>
    <w:p>
      <w:pPr>
        <w:pStyle w:val="BookText"/>
        <w:rPr/>
      </w:pPr>
      <w:r>
        <w:rPr>
          <w:rFonts w:ascii="IRNazanin" w:hAnsi="IRNazanin" w:eastAsia="IRNazanin"/>
          <w:color w:val="111111"/>
          <w:sz w:val="28"/>
          <w:sz w:val="28"/>
          <w:szCs w:val="28"/>
          <w:rtl w:val="true"/>
          <w:lang w:bidi="fa-IR"/>
        </w:rPr>
        <w:t>و القسمة، و ینفقان علیه لاحتمال زواله قبلها الکاشف عن إرثه من أول الأمر، کما أن بقاءه علی الکفر بعد البلوغ مع عرض الإسلام علیه و إبائه عنه یکشف عن إرث المسلم من حین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أسلم فی حال الصغر ارتفع الحجب لزوال الکفر التبعی بعروض الإسلام و تحققه حقیقة، و لکن یتوقف استحقاقه الإرث علی الاتصاف به بعد البلوغ کالحمل المتوقف إرثه علی تولده حیا بحیث لو ولد میتا انکشف عدم إرثه إلا أنه لعدم استقراره قبل البلوغ تولی حفظه ولیّ المسلمین، و هو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أنفق علیه ما یحتاج الیه، و إن لم ینص علیه فی الروایة إلا أنه معلوم بالأولویة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إنفاق المسلمین الوارثین، فإن بقی علی إسلامه بعد البلوغ دفع إلیه إرثه، و إلا دفعه الی الوارث المسلم، و هذا القسم من الإسلام لعدم کونه فطریا لا یوجب الارتداد عنه الارتداد عن فطرة، کما أن الارتداد عنه فی حال الصغر لعدم المؤاخذة علیه لرفع القلم لا یجری علیه أحکام المرتد الفطری، و ان حکم بکفره حقیقة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ما ذکرناه 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صحة سندها، إلا أن الشأن فی ذلک، حیث وقع الخلاف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وصفها بالصحة کالعلامة فی بعض کتبه و الشهید فی الدروس و 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فهد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محکی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جدنا المجلسی نسبته الی أکثر الأصحاب، و منهم من ضعفها لتردد مالک بن أعین بین أخی زرارة الضعیف و الجهنی المجهول، و فی بعض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أسندها الیه و الی عبد الملک، و علیه الحر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أکده بعد العطف بالواو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ممدوحا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بغیر توثیق، و علیها فتکون الروایة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و أین الحسن من الصحیح؟ و فی بعض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حکاه جدنا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التردید بین مالک</w:t>
      </w:r>
    </w:p>
    <w:p>
      <w:pPr>
        <w:pStyle w:val="BookText"/>
        <w:rPr/>
      </w:pPr>
      <w:r>
        <w:rPr>
          <w:rFonts w:ascii="IRNazanin" w:hAnsi="IRNazanin" w:eastAsia="IRNazanin"/>
          <w:color w:val="111111"/>
          <w:sz w:val="28"/>
          <w:sz w:val="28"/>
          <w:szCs w:val="28"/>
          <w:rtl w:val="true"/>
          <w:lang w:bidi="fa-IR"/>
        </w:rPr>
        <w:t xml:space="preserve">و عبد الملک بلفظ أو، بل خطأ فیه الوسائل فی العطف بالواو،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التردید بأو، دون العطف بالواو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الاحتمالین لا یوصف السند إلا بالأخ بل ذکر عبد الملک بن أعین فی طریق الصدوق یؤید کون مالک أخا زرارة و هو 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فالروایة ضعیفة السند، الا أن یقال بانجبارها بالشهرة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بقسمیها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و فتوی، لظهور روایة الراوین لها فی العمل بها، مضافا الی نسبة الفتوی بها الی المفید و القاضی و الحلبی و ابن زهرة و الکیدری و نجیب الدین و ابن سعید فی الجامع، بل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علیها معظم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ذلک الی أکثرهم، و إن اختلفوا فبعض اقتصر علی موردها، و نسب المقتصر علی موردها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الندرة، و بعض عنون المسألة بما إذا اجتمع مع الأولاد الإخوة للأب و الأخوة للأم، و هو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الشیخین و القاضی، و بعض طرّد الحکم فی اجتماع القرابة مطلقا معهم کالحلبیین و المحقق الطوسی و الکیدری علی ما حکاه عنهم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 المقتصر علی مورد الروایة أو علی إخوة الأب و الأم فی الذکر انما هو من باب المثال، و الا فالحکم عندهم مطرد کمن أطلق الحکم من غیرهم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بعض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 من طرحها لضعفها کثانی الشهیدین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و بین من توقف فی العمل لضعف السند، و مخالفة المتن للأصول المقررة و القواعد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إیجاب النفقة علی الورثة بلا سبب و ذهابها ممن یستحقها من غیر عوض، و اعتبار إسلام الصغیر فی الحکم بإرثه مراعی و توریث من أسلم بعد القسمة و منع الوارث المسلم من دون حاجب، فان الطفل تابع لأبویه فی الکفر إجماعا، و لو لا التبعیة لاطرد الحکم فی الأطفال مطلقا و لکان المتصرف</w:t>
      </w:r>
      <w:bookmarkStart w:id="484" w:name="pg19743_211539"/>
    </w:p>
    <w:p>
      <w:pPr>
        <w:pStyle w:val="BookText"/>
        <w:rPr/>
      </w:pPr>
      <w:bookmarkEnd w:id="484"/>
      <w:r>
        <w:rPr>
          <w:rFonts w:ascii="IRNazanin" w:hAnsi="IRNazanin" w:eastAsia="IRNazanin"/>
          <w:color w:val="111111"/>
          <w:sz w:val="28"/>
          <w:sz w:val="28"/>
          <w:szCs w:val="28"/>
          <w:rtl w:val="true"/>
          <w:lang w:bidi="fa-IR"/>
        </w:rPr>
        <w:t>بالإنفاق علیهم الولی الشرعی دون القرابة، و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 موجبات الطرح أو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ضعف السند، فمع کونه مجبورا فطریقه صحیح الی مالک بن أعین، و فیه الحسن بن محبوب، و هو من أصحاب الإجماع، و لعله لذا وصفها الأکثر بالصحة و اعترفوا بکونها من المشاهیر،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لا بأس بتخصیص العمومات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مخالفة المتن للأصول فیما ذکرناه ظهر لک عدم مخالفته لشی‌ء منها، لان بذلک النفقة انما هو لکون علقة النسب مقتضیة للإرث و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الکفر التبعی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حجبه بالمسلم لعدم استقراره قبل البلوغ غیر معلوم، و لذا لا یرجع علیه بعوضها أو قبض الوارث المسلم أو المسلمین للحجب المتزلزل انما هو مراعی باستقرار الحجب عند البلوغ، فلیس قبض استحقاق للإرث حتی یکون قسمة، فمن بلغ و قبل الإسلام کان أحق بالإرث و لم یندرج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أسلم بعد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تحققها و إن بقی علی الکفر تحقق المانع و استقر الحجب و کان الإرث للوارث المسلم أو المسلمین</w:t>
      </w:r>
      <w:r>
        <w:rPr>
          <w:rFonts w:eastAsia="IRNazanin" w:cs="IRNazanin"/>
          <w:color w:val="111111"/>
          <w:sz w:val="28"/>
          <w:szCs w:val="28"/>
          <w:rtl w:val="true"/>
          <w:lang w:bidi="fa-IR"/>
        </w:rPr>
        <w:t>.</w:t>
      </w:r>
    </w:p>
    <w:p>
      <w:pPr>
        <w:pStyle w:val="Heading5"/>
        <w:numPr>
          <w:ilvl w:val="4"/>
          <w:numId w:val="1"/>
        </w:numPr>
        <w:rPr/>
      </w:pPr>
      <w:bookmarkStart w:id="485" w:name="__RefHeading___Toc3839137_2314609296"/>
      <w:bookmarkStart w:id="486" w:name="_Toc194"/>
      <w:bookmarkEnd w:id="485"/>
      <w:r>
        <w:rPr>
          <w:rtl w:val="true"/>
        </w:rPr>
        <w:t>[</w:t>
      </w:r>
      <w:r>
        <w:rPr>
          <w:rtl w:val="true"/>
        </w:rPr>
        <w:t>لو أسلم الصغیر زالت التبعیة</w:t>
      </w:r>
      <w:r>
        <w:rPr>
          <w:rtl w:val="true"/>
        </w:rPr>
        <w:t>]</w:t>
      </w:r>
      <w:bookmarkEnd w:id="486"/>
    </w:p>
    <w:p>
      <w:pPr>
        <w:pStyle w:val="BookText"/>
        <w:rPr/>
      </w:pPr>
      <w:r>
        <w:rPr>
          <w:rFonts w:ascii="IRNazanin" w:hAnsi="IRNazanin" w:eastAsia="IRNazanin"/>
          <w:color w:val="111111"/>
          <w:sz w:val="28"/>
          <w:sz w:val="28"/>
          <w:szCs w:val="28"/>
          <w:rtl w:val="true"/>
          <w:lang w:bidi="fa-IR"/>
        </w:rPr>
        <w:t>و لو أسلم الصغیر زالت التبعیة و ینفق علیه بالأولویة، و یتولی قبض المال ولی المسلمین، إلا أن إسلامه لتزلزله و عدم استقراره قبل البلوغ لا یکون کالصغیر المتولد من المسلم فی استحقاق الإرث من حینه، بل یکون مراعی بانکشاف حاله عند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بقی علی إسلامه إلی البلوغ دفع إلیه إرثه لاستقرار إسلامه، و إلا حجب بالوارث المسلم و دفع الیه و بالجملة، فمن حیث تحقق الإسلام و زوال الکفر التبعی به لم یتول الوارث المسلم قبض المال، و من حیث عدم استقراره قبل البلوغ تولّی قبضه الامام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ظهر لک مما ذکرنا عدم مخالفة الروایة بشی‌ء من القواعد</w:t>
      </w:r>
      <w:r>
        <w:rPr>
          <w:rFonts w:eastAsia="IRNazanin" w:cs="IRNazanin"/>
          <w:color w:val="111111"/>
          <w:sz w:val="28"/>
          <w:szCs w:val="28"/>
          <w:rtl w:val="true"/>
          <w:lang w:bidi="fa-IR"/>
        </w:rPr>
        <w:t>.</w:t>
      </w:r>
      <w:bookmarkStart w:id="487" w:name="pg19743_211540"/>
    </w:p>
    <w:p>
      <w:pPr>
        <w:pStyle w:val="BookText"/>
        <w:rPr/>
      </w:pPr>
      <w:bookmarkEnd w:id="487"/>
      <w:r>
        <w:rPr>
          <w:rFonts w:ascii="IRNazanin" w:hAnsi="IRNazanin" w:eastAsia="IRNazanin"/>
          <w:color w:val="111111"/>
          <w:sz w:val="28"/>
          <w:sz w:val="28"/>
          <w:szCs w:val="28"/>
          <w:rtl w:val="true"/>
          <w:lang w:bidi="fa-IR"/>
        </w:rPr>
        <w:t>و إن أبیت عن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حجیة الخبر لما تقدم یکفی الخروج به عن تلک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سلمت مخالفته لها، فالأظهر ما علیه الأکثر، و ان کان الاحتیاط مع الإمکان لا ینبغی ترکه</w:t>
      </w:r>
      <w:r>
        <w:rPr>
          <w:rFonts w:eastAsia="IRNazanin" w:cs="IRNazanin"/>
          <w:color w:val="111111"/>
          <w:sz w:val="28"/>
          <w:szCs w:val="28"/>
          <w:rtl w:val="true"/>
          <w:lang w:bidi="fa-IR"/>
        </w:rPr>
        <w:t>.</w:t>
      </w:r>
    </w:p>
    <w:p>
      <w:pPr>
        <w:pStyle w:val="Heading5"/>
        <w:numPr>
          <w:ilvl w:val="4"/>
          <w:numId w:val="1"/>
        </w:numPr>
        <w:rPr/>
      </w:pPr>
      <w:bookmarkStart w:id="488" w:name="__RefHeading___Toc3839139_2314609296"/>
      <w:bookmarkStart w:id="489" w:name="_Toc195"/>
      <w:bookmarkEnd w:id="488"/>
      <w:r>
        <w:rPr>
          <w:rtl w:val="true"/>
        </w:rPr>
        <w:t>[</w:t>
      </w:r>
      <w:r>
        <w:rPr>
          <w:rtl w:val="true"/>
        </w:rPr>
        <w:t>بقی هنا مسائل</w:t>
      </w:r>
      <w:r>
        <w:rPr>
          <w:rtl w:val="true"/>
        </w:rPr>
        <w:t>]</w:t>
      </w:r>
      <w:bookmarkEnd w:id="489"/>
    </w:p>
    <w:p>
      <w:pPr>
        <w:pStyle w:val="Heading6"/>
        <w:numPr>
          <w:ilvl w:val="5"/>
          <w:numId w:val="1"/>
        </w:numPr>
        <w:rPr/>
      </w:pPr>
      <w:bookmarkStart w:id="490" w:name="__RefHeading___Toc3839141_2314609296"/>
      <w:bookmarkStart w:id="491" w:name="_Toc196"/>
      <w:bookmarkEnd w:id="490"/>
      <w:r>
        <w:rPr>
          <w:rtl w:val="true"/>
        </w:rPr>
        <w:t>اشارة</w:t>
      </w:r>
      <w:bookmarkEnd w:id="491"/>
    </w:p>
    <w:p>
      <w:pPr>
        <w:pStyle w:val="BookText"/>
        <w:rPr/>
      </w:pPr>
      <w:r>
        <w:rPr>
          <w:rFonts w:ascii="IRNazanin" w:hAnsi="IRNazanin" w:eastAsia="IRNazanin"/>
          <w:color w:val="111111"/>
          <w:sz w:val="28"/>
          <w:sz w:val="28"/>
          <w:szCs w:val="28"/>
          <w:rtl w:val="true"/>
          <w:lang w:bidi="fa-IR"/>
        </w:rPr>
        <w:t>بقی هنا مسائل</w:t>
      </w:r>
      <w:r>
        <w:rPr>
          <w:rFonts w:eastAsia="IRNazanin" w:cs="IRNazanin"/>
          <w:color w:val="111111"/>
          <w:sz w:val="28"/>
          <w:szCs w:val="28"/>
          <w:rtl w:val="true"/>
          <w:lang w:bidi="fa-IR"/>
        </w:rPr>
        <w:t>:</w:t>
      </w:r>
    </w:p>
    <w:p>
      <w:pPr>
        <w:pStyle w:val="Heading6"/>
        <w:numPr>
          <w:ilvl w:val="5"/>
          <w:numId w:val="1"/>
        </w:numPr>
        <w:rPr/>
      </w:pPr>
      <w:bookmarkStart w:id="492" w:name="__RefHeading___Toc3839143_2314609296"/>
      <w:bookmarkStart w:id="493" w:name="_Toc197"/>
      <w:bookmarkEnd w:id="492"/>
      <w:r>
        <w:rPr>
          <w:rtl w:val="true"/>
        </w:rPr>
        <w:t>[</w:t>
      </w:r>
      <w:r>
        <w:rPr>
          <w:rtl w:val="true"/>
        </w:rPr>
        <w:t>الأولی توارث الکفّار فیما بینهم</w:t>
      </w:r>
      <w:r>
        <w:rPr>
          <w:rtl w:val="true"/>
        </w:rPr>
        <w:t>]</w:t>
      </w:r>
      <w:bookmarkEnd w:id="493"/>
    </w:p>
    <w:p>
      <w:pPr>
        <w:pStyle w:val="Heading6"/>
        <w:numPr>
          <w:ilvl w:val="5"/>
          <w:numId w:val="1"/>
        </w:numPr>
        <w:rPr/>
      </w:pPr>
      <w:bookmarkStart w:id="494" w:name="__RefHeading___Toc3839145_2314609296"/>
      <w:bookmarkStart w:id="495" w:name="_Toc198"/>
      <w:bookmarkEnd w:id="494"/>
      <w:r>
        <w:rPr>
          <w:rtl w:val="true"/>
        </w:rPr>
        <w:t>اشارة</w:t>
      </w:r>
      <w:bookmarkEnd w:id="4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 یتوارثون علی اختلاف أصنافهم فی الملّة ما لم یکن مسلم وارث غیر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فیرث الذمی بأصنافه الحربی بأصنافه،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أهل ملّتین لا یتوارثون، فالمراد ملة لکفر و ملّة الإسلام </w:t>
      </w:r>
      <w:r>
        <w:rPr>
          <w:rStyle w:val="FootnoteAnchor"/>
          <w:rtl w:val="true"/>
        </w:rPr>
        <w:footnoteReference w:id="253"/>
      </w:r>
      <w:r>
        <w:rPr>
          <w:rFonts w:ascii="IRNazanin" w:hAnsi="IRNazanin" w:eastAsia="IRNazanin"/>
          <w:color w:val="111111"/>
          <w:sz w:val="28"/>
          <w:sz w:val="28"/>
          <w:szCs w:val="28"/>
          <w:rtl w:val="true"/>
          <w:lang w:bidi="fa-IR"/>
        </w:rPr>
        <w:t>و إلا فالکفر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المسلمین یتوارثون علی اختلاف مذاهبهم، لاتحادهم فی الملّة، إلا الغلاة و النواصب و شبههم، فإنهم کفّار و ان انتحلوا دین الإسلام، فنرثهم و لا یرثوننا، و الطفل یتبع أشرف الأبوین إذا اختلفا فی الکفر و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فی هذه المسألة یتم فی ضمن ثلاثة مطالب</w:t>
      </w:r>
      <w:r>
        <w:rPr>
          <w:rFonts w:eastAsia="IRNazanin" w:cs="IRNazanin"/>
          <w:color w:val="111111"/>
          <w:sz w:val="28"/>
          <w:szCs w:val="28"/>
          <w:rtl w:val="true"/>
          <w:lang w:bidi="fa-IR"/>
        </w:rPr>
        <w:t>:</w:t>
      </w:r>
    </w:p>
    <w:p>
      <w:pPr>
        <w:pStyle w:val="Heading6"/>
        <w:numPr>
          <w:ilvl w:val="5"/>
          <w:numId w:val="1"/>
        </w:numPr>
        <w:rPr/>
      </w:pPr>
      <w:bookmarkStart w:id="496" w:name="__RefHeading___Toc3839147_2314609296"/>
      <w:bookmarkStart w:id="497" w:name="_Toc199"/>
      <w:bookmarkEnd w:id="496"/>
      <w:r>
        <w:rPr>
          <w:rtl w:val="true"/>
        </w:rPr>
        <w:t>[</w:t>
      </w:r>
      <w:r>
        <w:rPr>
          <w:rtl w:val="true"/>
        </w:rPr>
        <w:t>المطلب الأول فی توارث الکفار الأصلیین</w:t>
      </w:r>
      <w:r>
        <w:rPr>
          <w:rtl w:val="true"/>
        </w:rPr>
        <w:t>]</w:t>
      </w:r>
      <w:bookmarkEnd w:id="49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توارث الکفار الأصلیین بعضهم من بعض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عموم ما دل علی سببیة النسب و السبب للإرث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المعتبرة المستفیضة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المتواترة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ذلک منطوقا و مفهوما </w:t>
      </w:r>
      <w:r>
        <w:rPr>
          <w:rStyle w:val="FootnoteAnchor"/>
          <w:rtl w:val="true"/>
        </w:rPr>
        <w:footnoteReference w:id="254"/>
      </w:r>
      <w:r>
        <w:rPr>
          <w:rFonts w:ascii="IRNazanin" w:hAnsi="IRNazanin" w:eastAsia="IRNazanin"/>
          <w:color w:val="111111"/>
          <w:sz w:val="28"/>
          <w:sz w:val="28"/>
          <w:szCs w:val="28"/>
          <w:rtl w:val="true"/>
          <w:lang w:bidi="fa-IR"/>
        </w:rPr>
        <w:t xml:space="preserve">، و الإجماع المستفیض المعتضد بعدم وجدان الخلاف فیه، إلا ما یحکی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فیتوارثون ما لم یکونوا حربیین، و ما یحکی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الإیجاز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فالحربی لا یرث 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الوجه فی ذلک</w:t>
      </w:r>
      <w:r>
        <w:rPr>
          <w:rFonts w:eastAsia="IRNazanin" w:cs="IRNazanin"/>
          <w:color w:val="111111"/>
          <w:sz w:val="28"/>
          <w:szCs w:val="28"/>
          <w:rtl w:val="true"/>
          <w:lang w:bidi="fa-IR"/>
        </w:rPr>
        <w:t>:</w:t>
      </w:r>
      <w:bookmarkStart w:id="498" w:name="pg19743_211541"/>
    </w:p>
    <w:p>
      <w:pPr>
        <w:pStyle w:val="BookText"/>
        <w:rPr/>
      </w:pPr>
      <w:bookmarkEnd w:id="498"/>
      <w:r>
        <w:rPr>
          <w:rFonts w:ascii="IRNazanin" w:hAnsi="IRNazanin" w:eastAsia="IRNazanin"/>
          <w:color w:val="111111"/>
          <w:sz w:val="28"/>
          <w:sz w:val="28"/>
          <w:szCs w:val="28"/>
          <w:rtl w:val="true"/>
          <w:lang w:bidi="fa-IR"/>
        </w:rPr>
        <w:t>أن أموالهم فی‌ء، فلا یملکها أحد منهم، و الذمی یملک منهم و لا یملکون منه،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مخالفته لعموم ما دلّ علی توارث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غایته سقوط احترام ماله و جواز مزاحمته فیه، لا عدم تملکه له بالإرث و غیره</w:t>
      </w:r>
    </w:p>
    <w:p>
      <w:pPr>
        <w:pStyle w:val="Heading6"/>
        <w:numPr>
          <w:ilvl w:val="5"/>
          <w:numId w:val="1"/>
        </w:numPr>
        <w:rPr/>
      </w:pPr>
      <w:bookmarkStart w:id="499" w:name="__RefHeading___Toc3839149_2314609296"/>
      <w:bookmarkStart w:id="500" w:name="_Toc200"/>
      <w:bookmarkEnd w:id="499"/>
      <w:r>
        <w:rPr>
          <w:rtl w:val="true"/>
        </w:rPr>
        <w:t>[</w:t>
      </w:r>
      <w:r>
        <w:rPr>
          <w:rtl w:val="true"/>
        </w:rPr>
        <w:t>المطلب الثانی فی توارث المسلمین بعضهم من بعض</w:t>
      </w:r>
      <w:r>
        <w:rPr>
          <w:rtl w:val="true"/>
        </w:rPr>
        <w:t>]</w:t>
      </w:r>
      <w:bookmarkEnd w:id="500"/>
    </w:p>
    <w:p>
      <w:pPr>
        <w:pStyle w:val="Heading6"/>
        <w:numPr>
          <w:ilvl w:val="5"/>
          <w:numId w:val="1"/>
        </w:numPr>
        <w:rPr/>
      </w:pPr>
      <w:bookmarkStart w:id="501" w:name="__RefHeading___Toc3839151_2314609296"/>
      <w:bookmarkStart w:id="502" w:name="_Toc201"/>
      <w:bookmarkEnd w:id="501"/>
      <w:r>
        <w:rPr>
          <w:rtl w:val="true"/>
        </w:rPr>
        <w:t>اشارة</w:t>
      </w:r>
      <w:bookmarkEnd w:id="5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توارث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من بعض و ان اختلفوا فی المذهب، و هو مدلول علیه بالکتاب و السنة و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و خصوصا بل هو من ضروریات الدین</w:t>
      </w:r>
      <w:r>
        <w:rPr>
          <w:rFonts w:eastAsia="IRNazanin" w:cs="IRNazanin"/>
          <w:color w:val="111111"/>
          <w:sz w:val="28"/>
          <w:szCs w:val="28"/>
          <w:rtl w:val="true"/>
          <w:lang w:bidi="fa-IR"/>
        </w:rPr>
        <w:t>.</w:t>
      </w:r>
    </w:p>
    <w:p>
      <w:pPr>
        <w:pStyle w:val="Heading6"/>
        <w:numPr>
          <w:ilvl w:val="5"/>
          <w:numId w:val="1"/>
        </w:numPr>
        <w:rPr/>
      </w:pPr>
      <w:bookmarkStart w:id="503" w:name="__RefHeading___Toc3839153_2314609296"/>
      <w:bookmarkStart w:id="504" w:name="_Toc202"/>
      <w:bookmarkEnd w:id="503"/>
      <w:r>
        <w:rPr>
          <w:rtl w:val="true"/>
        </w:rPr>
        <w:t>[</w:t>
      </w:r>
      <w:r>
        <w:rPr>
          <w:rtl w:val="true"/>
        </w:rPr>
        <w:t>یستثنی منهم من حکم بکفره من الفرق</w:t>
      </w:r>
      <w:r>
        <w:rPr>
          <w:rtl w:val="true"/>
        </w:rPr>
        <w:t>]</w:t>
      </w:r>
      <w:bookmarkEnd w:id="504"/>
    </w:p>
    <w:p>
      <w:pPr>
        <w:pStyle w:val="Heading6"/>
        <w:numPr>
          <w:ilvl w:val="5"/>
          <w:numId w:val="1"/>
        </w:numPr>
        <w:rPr/>
      </w:pPr>
      <w:bookmarkStart w:id="505" w:name="__RefHeading___Toc3839155_2314609296"/>
      <w:bookmarkStart w:id="506" w:name="_Toc203"/>
      <w:bookmarkEnd w:id="505"/>
      <w:r>
        <w:rPr>
          <w:rtl w:val="true"/>
        </w:rPr>
        <w:t>اشارة</w:t>
      </w:r>
      <w:bookmarkEnd w:id="506"/>
    </w:p>
    <w:p>
      <w:pPr>
        <w:pStyle w:val="BookText"/>
        <w:rPr/>
      </w:pPr>
      <w:r>
        <w:rPr>
          <w:rFonts w:ascii="IRNazanin" w:hAnsi="IRNazanin" w:eastAsia="IRNazanin"/>
          <w:color w:val="111111"/>
          <w:sz w:val="28"/>
          <w:sz w:val="28"/>
          <w:szCs w:val="28"/>
          <w:rtl w:val="true"/>
          <w:lang w:bidi="fa-IR"/>
        </w:rPr>
        <w:t>نعم یستثنی منهم من حکم بکفره من الفرق التی</w:t>
      </w:r>
      <w:r>
        <w:rPr>
          <w:rFonts w:eastAsia="IRNazanin" w:cs="IRNazanin"/>
          <w:color w:val="111111"/>
          <w:sz w:val="28"/>
          <w:szCs w:val="28"/>
          <w:rtl w:val="true"/>
          <w:lang w:bidi="fa-IR"/>
        </w:rPr>
        <w:t>:</w:t>
      </w:r>
    </w:p>
    <w:p>
      <w:pPr>
        <w:pStyle w:val="Heading6"/>
        <w:numPr>
          <w:ilvl w:val="5"/>
          <w:numId w:val="1"/>
        </w:numPr>
        <w:rPr/>
      </w:pPr>
      <w:bookmarkStart w:id="507" w:name="__RefHeading___Toc3839157_2314609296"/>
      <w:bookmarkStart w:id="508" w:name="_Toc204"/>
      <w:bookmarkEnd w:id="507"/>
      <w:r>
        <w:rPr>
          <w:rtl w:val="true"/>
        </w:rPr>
        <w:t>[</w:t>
      </w:r>
      <w:r>
        <w:rPr>
          <w:rtl w:val="true"/>
        </w:rPr>
        <w:t>منها من أنکر ضروریا من ضروریات الدین</w:t>
      </w:r>
      <w:r>
        <w:rPr>
          <w:rtl w:val="true"/>
        </w:rPr>
        <w:t>]</w:t>
      </w:r>
      <w:bookmarkEnd w:id="50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أنکر ضروریا من ضروریات الدین کمستحلّ الخمر و الخنزیر، و ترک الصلاة و الزکاة، بالإجماع المحکی فوق حدّ الاستفاضة المعتضد بعدم الخلاف فیه، و إن اختلفوا فی کون 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بنفسه سبب مستقل علی حدّ إنکار التوحید و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نسب إلی الأکثر بل عن بعض الی ظاهر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لإطلاق حکمهم بکفر منکر الضروری أو لاستلزامه عدم تصدیق النبی أو تکذیبه فیما جاء به، کما هو قضیة من قیّد الإنکار بعدم الشبهة المحتملة فی حقه کالمقدس الأردبیلی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المحقق الخوانساری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حاشیته الجمالیّة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الوحید البهبهانی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و غیرهم، لأن مرجع الشبهة إلی إنکار کونه مما أخبر به</w:t>
      </w:r>
    </w:p>
    <w:p>
      <w:pPr>
        <w:pStyle w:val="BookText"/>
        <w:rPr/>
      </w:pPr>
      <w:r>
        <w:rPr>
          <w:rFonts w:ascii="IRNazanin" w:hAnsi="IRNazanin" w:eastAsia="IRNazanin"/>
          <w:color w:val="111111"/>
          <w:sz w:val="28"/>
          <w:sz w:val="28"/>
          <w:szCs w:val="28"/>
          <w:rtl w:val="true"/>
          <w:lang w:bidi="fa-IR"/>
        </w:rPr>
        <w:t xml:space="preserve">النبی، لا إنکار ما أخبر به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فیختص الحکم به بأهل المعرفة بکونه من الضروریات دون من جهله، فیعم الحکم من أنکر ضروریا من ضروریات المذهب، و کان هو من أهل ذلک المذهب کمن أنکر حلیة التمتع، أو قال بالعول و التعصیب و هو من الإمامیة، لعلمه بأن حلیة الأول و عدم ثبوت الثانی من ضروریات مذهبه الذی یستند الی إخبار النبی به، بل یعم الحکم لکل ما قطع بکونه مما أخبر به، و لو من إجماع محصل، فإنه حینئذ إنکار لما هو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بنقل بعض عباراتهم فی ذلک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الضروری الذی یکفر منکره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ثبت عنده یقینا کونه من الدین و لو بالبرهان و لو لم یکن مجمعا علیه، إذ الظاهر أن دلیل کفره هو إنکار الشریعة و إنکار صدق النبی فی ذلک مع ثبوته یقینا عنده، و لیس کل من أنکر مجمعا علیه یکفر، بل المدار علی حصول العلم و الإنکار و عدمه، إلا أنه لما کان حصوله فی الضروری غالبا جعلوا ذلک مناطا، و حکموا به، فالمجمع علیه ما لم یکن ضروریا لم یؤثر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الجمالیّة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بعض ما علم ثبوته من الدین ضرورة إنما یکون إنکاره کفرا إذا لم یکن ذلک لشبهة کأن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قریب العهد بالدین، و لم ینشأ بین أهله، فلو کان لشبهة لا یحکم بکفره و ذلک لأن الحکم بکفر منکر الضروری کالصلاة انما هو باعتبار أن کل من نشأ بین المسلمین و عاشرهم یعلم بدیهة وجوب الصلاة فی شرعنا و إخبار نبینا به، فإنکاره لا یحتمل أن یکون باعتبار إنکار إتیان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 لیس منشأه الا عدم الایمان بالنبی و التصدیق به، و ان کان یظهر الایمان، و یقول بحسب الظاهر أن النبی لم یحکم بوجوبه، فان ذلک للتقیة أو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الباطن فلم یؤمن، و لیس منشأ الإنکار إلا ذلک، و ظاهر أن هذا انما یتمشی مع عدم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من کان قریب العهد و الصحبة بالإسلام و المسلمین و نشأ فی بلاد الکفر بلا اطلاع منه علی عقائد المسلمین، فربما خفی علیه بعض ضروریات الإسلام و إخبار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أنکره لم یعلم من إنکاره إنکار النبی فتفطن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للوحید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من أنکر ضروری الدین یکون خارجا عنه عند الفقهاء إذا لم یحتمل فیه الشبهة إلا أن یکون قریب العهد بالإسلام أو ساکنا فی بلاد الکفر معیشا فیها بحیث أمکن فی شأنه عروض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الذی ألجأ هؤلاء الی ما ذکروه، هو عدم الدلیل علی سببیة العنوان المتقدم بنفسه للکفر، فالتجؤا إلی إرجاعه إلی حیثیة استلزامه لعدم تصدیق النبی أو تکذیبه الذی لا شک فی سببیته له، و لذا قیّدوا الإنکار بما یستلزم ذلک من عدم احتمال الشبهة، و جعلوه هو الوجه فی ذلک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وجه آخر، لعله أولی بالرکون الیه یجتمع مع الوجه المذکور و یفترق عنه،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إنکار الضروری مستلزم لتحقق عنوان الخروج عن الدّین الذی لا شک فی سببیته للکفر، ضرورة أن التدین بدین الإسلام</w:t>
      </w:r>
    </w:p>
    <w:p>
      <w:pPr>
        <w:pStyle w:val="BookText"/>
        <w:rPr/>
      </w:pPr>
      <w:r>
        <w:rPr>
          <w:rFonts w:ascii="IRNazanin" w:hAnsi="IRNazanin" w:eastAsia="IRNazanin"/>
          <w:color w:val="111111"/>
          <w:sz w:val="28"/>
          <w:sz w:val="28"/>
          <w:szCs w:val="28"/>
          <w:rtl w:val="true"/>
          <w:lang w:bidi="fa-IR"/>
        </w:rPr>
        <w:t xml:space="preserve">معتبر فی صحة الإسلام،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و شرعا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الإسلام بل لیس المراد من التکلیف بالإسلام إلا التدین به و اتخاذه دینا له و الالتزام بنحو التدین بجمیع ما هو معتبر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الأصول و الفروع من التوحید و النبوة، و التصدیق بجمیع ما جاء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بنحو الإجمال، و لا شک فی صدق الخروج عن الدین الموجب للکفر بعدم التدین بحکم من أحکامه أو التدین بعدمه، لتضمن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خرج عن دین الإسلام فهو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أدنی ما یکون العبد به کافرا من زعم أن شیئا نهی اللّه عنه أن اللّه أمر به و نصبه دینا </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أبی الصباح الکنانی،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عندنا قوما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أن محمدا رسول اللّه فهو مؤمن؟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یضربون الحدود و لم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من جحد الفرائض کافرا</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مکاتبة عبد الرحیم الصحیحة، و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یخرجه الی الکفر إلا الجحود و الاستحلال بأن یقول للحلال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حرام و للحرام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حلال، و دان بذلک، فعندها یکون خارجا من الإسلام و الایمان، داخلا فی الکفر</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صحیحة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یرتکب الکبیرة من الکبائر فیموت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یخرجه ذلک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ارتکب کبیرة من الکبائر فزعم أنها حلال أخرجه ذلک عن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نحوها روایة مسعدة بن صدقة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الکبائر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صحیحة برید العجلی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أدنی ما یکون به العبد مشرکا؟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للنواة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حصاة و للحصاة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طنها نواة ثم دان به</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تحف العقول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یخرج من الإیمان بخمس جهات من الفعل، کلها متشابهات معروفات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و الشرک و الضلال و الفسق و رکوب الکبائر فمعنی الکفر کل معصیة عصی اللّه بها بجهة الجحد و الإنکار و الاستخفاف و التهاون فی کل ما دقّ و جلّ، و فاعله کافر، و معناه معنی کفر من أی ملة کان و من أی فرقة کان بعد أن یکون بهذه الصفات فهو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هو الذی مال بهواه الی وجه من وجوه المعصیة لجهة الجحود و الاستخفاف و التهاون فقد کفر، و ان هو مال بهواه الی التدین لجهة</w:t>
      </w:r>
    </w:p>
    <w:p>
      <w:pPr>
        <w:pStyle w:val="BookText"/>
        <w:rPr/>
      </w:pPr>
      <w:r>
        <w:rPr>
          <w:rFonts w:ascii="IRNazanin" w:hAnsi="IRNazanin" w:eastAsia="IRNazanin"/>
          <w:color w:val="111111"/>
          <w:sz w:val="28"/>
          <w:sz w:val="28"/>
          <w:szCs w:val="28"/>
          <w:rtl w:val="true"/>
          <w:lang w:bidi="fa-IR"/>
        </w:rPr>
        <w:t>التأویل و التقلید و التسلیم و الرضا بقول الآباء و الاسلاف فقد أشرک</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و مفاد هذه الأخبار لا ینفک عن العنوان المنتزع منها، و هو الخروج عن الدّین الذی هو سبب للکفر، بل هو الکفر حقیقة، من غیر فرق فی عدم التدین بین ما کان من أصول الدّین أو من فروعه بعد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بحکمه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هذان الوجهان </w:t>
      </w:r>
      <w:r>
        <w:rPr>
          <w:rStyle w:val="FootnoteAnchor"/>
          <w:rtl w:val="true"/>
        </w:rPr>
        <w:footnoteReference w:id="264"/>
      </w:r>
      <w:r>
        <w:rPr>
          <w:rFonts w:ascii="IRNazanin" w:hAnsi="IRNazanin" w:eastAsia="IRNazanin"/>
          <w:color w:val="111111"/>
          <w:sz w:val="28"/>
          <w:sz w:val="28"/>
          <w:szCs w:val="28"/>
          <w:rtl w:val="true"/>
          <w:lang w:bidi="fa-IR"/>
        </w:rPr>
        <w:t>یشترکان فی التکفیر بإنکار ضروری المذهب من أهل المذهب، بل کل ما قطع من دلیله بأنه حکم النبی فحکم بخلافه و ان لم یکن ضروریا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اعترف بالقطع به بل الأخیران أولی لحصول العلم الفعلی له فیهما و فی الأول علمه بالضروریة من حیث وجوب التدین به لبطلان الشبهة فی مقابل الضرورة بحکم العلم بالمخالفة لعدم اتصافه فی الحقیقة بالعلم الذی هو من الصفات النفسانیة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یفترقان فی من أنکر الضروری مع علمه بأنه ضروری لشبهة أوجبت له إنکار کونه مما أخبر به النبی، فلا یحکم بکفره علی الأول لعدم تکذیبه للنبی، و یحکم به علی الثانی لخروجه به عن الدین بعد أن لم یکن مسرح للشبهة فی مقابل الضرورة،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بضروریته من الدّین بحکم علمه بکونه منه فی وجوب التدیّن به و الخروج عن الدّین</w:t>
      </w:r>
    </w:p>
    <w:p>
      <w:pPr>
        <w:pStyle w:val="BookText"/>
        <w:rPr/>
      </w:pPr>
      <w:r>
        <w:rPr>
          <w:rFonts w:ascii="IRNazanin" w:hAnsi="IRNazanin" w:eastAsia="IRNazanin"/>
          <w:color w:val="111111"/>
          <w:sz w:val="28"/>
          <w:sz w:val="28"/>
          <w:szCs w:val="28"/>
          <w:rtl w:val="true"/>
          <w:lang w:bidi="fa-IR"/>
        </w:rPr>
        <w:t>بمخالفته، و لذا قیدنا إنکار الضروری بکون ضروریته معلومة للمنکر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مفادها أعم من المدعی لشمولها مطلق المخالف لما هو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 کان أو نظریا، عالما بضروریته أو جاهلا، قاصراً کان الجاهل أو مقصرا، لعموم العنوان المستفاد منها من الخروج عن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ذلک لا ینافی خروج ما خرج بالدلیل من المخالفة فی النظریات لجواز الاجتهاد فیها و تنزیل مؤداه منزلة الواقع لان هذا التنزیل أیضا مما جاء به النبی، فیبقی الباقی تحت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یفترقان عن القول بالسببیة المستقلة تعبدا المنسوب إلی الأکثر فی إنکار ضروری المذهب ممن کان من أهله، فیحکم بکفره علیهما، و لا یحکم به علی الأول لانحصار السبب حینئذ بما ذا کان المنکر ضروری الإسلام لوقوع الاقتصار فی معقد إجماعهم علی ذلک، فلا یتسری الی غیره من ضروری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لا یبعد تنزیل إطلاق کلامهم أیضا علی صورة الاطلاع علی کونه ضروری الإسلام، فیرجع مستندهم حینئذ إلی الوجه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استلزامه الخروج عن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افترقا فی اختصاص الضروری بضروری الإسلام أو تعمیمه لضروری کل مذهب بالنسبة إلی أهله </w:t>
      </w:r>
      <w:r>
        <w:rPr>
          <w:rStyle w:val="FootnoteAnchor"/>
          <w:rtl w:val="true"/>
        </w:rPr>
        <w:footnoteReference w:id="265"/>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المنکر لشبهة غیر المطّلع علی ضروریة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ذکرنا من الوجه محکوم بکفره لصدق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عن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حینئذ فالتقیید بالاطلاع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لغو أو یوجب عدم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مرجع التقیید إلی تقیید سببیة إنکار الضروری الذی هو محل الکلام بالاطلاع، لا حصر وجه الخروج عن الدّین به، فلا ینافی کفره بسبب آخر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وجهه هو إمکان اجتهاده بغیر تقصیر فی الفحص عن طلب الحق</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ناقش شیخنا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شمول الأخبار المتقدمة للقاصر المنکر للحکم الفرعی الضروری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الإنصاف أن فی شمول الأخبار المطلقة المتقدمة الدالة علی حصول الکفر بالاستحلال للقاصر نظرا ظاهرا، و منع وجود القاصر فی الکفار کلام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ما ذکر من الإطلاق، فإنما هو فی العقائد الضروریة المطلوب من المکلفین التدیّن بالاعتقاد بها دون الأحکام العملیة الضروریة التی لا یطلب فیها العمل، فالأقوی التفصیل بین القاصر و غیره فی الأحکام العملیة الضروریة دون العقائد، تمسکا فی عدم کفر منکر الحکم العملی الضروری بعدم الدلیل علی سببیة للکفر مع فرض عدم التکلیف بالتدّین بذلک الحکم و لا بالعمل بمقتضاه، لأنه المفروض، و یبعد أن لا یحرم علی الشخص شرب الخمر و یکفر بترک التدیّن بحرمته</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و أنت خبیر بأنه لا إشکال فی وجوب التدیّن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بنحو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بجمیع ما جاء به النبی من غیر فرق بین أصول العقائد و الأحکام الفرعیة إذ مرجعها أیضا الی تصدیق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الانقیاد الیه من حیث کونه مبلغا و حاملا للدّین، فالانقیاد له انقیاد لرب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الأصلی فی العملیات هو العمل من حیث الفعل و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التدین و الانقیاد الیه لذلک، فهو بتدینه بالرسالة متدین بأحکام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مکلّف بها فی ضمن التکلیف باعتقاد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بنحو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یکفی فی صدق دخوله فی الإسلام، و ان کان القاصر الغافل غیر</w:t>
      </w:r>
    </w:p>
    <w:p>
      <w:pPr>
        <w:pStyle w:val="BookText"/>
        <w:rPr/>
      </w:pPr>
      <w:r>
        <w:rPr>
          <w:rFonts w:ascii="IRNazanin" w:hAnsi="IRNazanin" w:eastAsia="IRNazanin"/>
          <w:color w:val="111111"/>
          <w:sz w:val="28"/>
          <w:sz w:val="28"/>
          <w:szCs w:val="28"/>
          <w:rtl w:val="true"/>
          <w:lang w:bidi="fa-IR"/>
        </w:rPr>
        <w:t>منجز فی حقه التکلیف کالنائم، لا أنه غیر مکلف به أصلا کالصغیر و المجنون، فحرمة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بالتدّین بها القاصر، و ان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منجزا علیه، و هو متدین به أیضا بالنحو الإجمالی بتصدیقه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استحل شربه و دان به خرج عما تدین به أولا بالإجمال و به یحکم بکفره، و ان لم یشربه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شرب مع ذلک عوقب من حیث الکفر بالاستحلال، و من حیث العمل أیضا، و لو لم یشرب عوقب من حیث الکفر دون العمل، لعدم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القاصر إن فرض تحققه لا یؤاخذ بشی‌ء من ذلک، و ان حکم بکفره لصدق الخروج عن الدّین علیه، و الکفر ملازم لمخالفة أصل التکلیف دون تنجزه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بما ذکرنا مواقع التأمل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أن یفرّق فی القاصر بین المستحل المتدین به، و غیر المتدین المنبعث بناؤه عن مجرد عدم المعرفة بدعوی خروج الثانی عن مفاد الأخبار، بقریب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متدین بالحکم الفرعی الواقعی إجمالا، و ان لم یعرفه تفصیلا، و لذا کان مسلما بمحض التصدیق الإجمالی الشامل لجمیع الأحکام التی منها ما استحله، غیر أن الاستحلال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لعدم المعرفة بکونه حراما لعدم تطرّق الحرمة فی ذهنه و البناء علی الإباحة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یتدیّن بالاستحلال و یتخذه دینا له، لا مجرد الجواز الذی یبنی علیه ما لم یعلم دلیل الحرم، و الذی یوجب الخروج إنما هو الثانی لزوال ما تدیّن به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بعروض التدین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کذلک الأول لبقاء التدیّن الإجمالی معه، و إن بنی علی الجواز لعدم المعرفة بأنه من مصادیق ما تدیّن به إجمالا، فالخطأ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فی الصغری، و الا فهو باق علی تدیّنه به فی ضمن تدیّنه بأحکام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وقع التقیید بما إذا دان به فی جملة من الاخبار المتقدمة المحمول علیها الباقی</w:t>
      </w:r>
      <w:bookmarkStart w:id="509" w:name="pg19743_211550"/>
    </w:p>
    <w:p>
      <w:pPr>
        <w:pStyle w:val="BookText"/>
        <w:rPr/>
      </w:pPr>
      <w:bookmarkEnd w:id="509"/>
      <w:r>
        <w:rPr>
          <w:rFonts w:ascii="IRNazanin" w:hAnsi="IRNazanin" w:eastAsia="IRNazanin"/>
          <w:color w:val="111111"/>
          <w:sz w:val="28"/>
          <w:sz w:val="28"/>
          <w:szCs w:val="28"/>
          <w:rtl w:val="true"/>
          <w:lang w:bidi="fa-IR"/>
        </w:rPr>
        <w:t>منها، و الظاهر منه کون القید احترازیا، لا توضیحیا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دفع الحدّ عن شارب الخمر معتذرا بأنی لم أعرف حرمته </w:t>
      </w:r>
      <w:r>
        <w:rPr>
          <w:rStyle w:val="FootnoteAnchor"/>
          <w:rtl w:val="true"/>
        </w:rPr>
        <w:footnoteReference w:id="267"/>
      </w:r>
      <w:r>
        <w:rPr>
          <w:rFonts w:ascii="IRNazanin" w:hAnsi="IRNazanin" w:eastAsia="IRNazanin"/>
          <w:color w:val="111111"/>
          <w:sz w:val="28"/>
          <w:sz w:val="28"/>
          <w:szCs w:val="28"/>
          <w:rtl w:val="true"/>
          <w:lang w:bidi="fa-IR"/>
        </w:rPr>
        <w:t>و حینئذ، فالأظهر التفصیل فی القاصر المستحلّ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المتدیّن به،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المسألة بعد محتاجة إلی التأمل</w:t>
      </w:r>
      <w:r>
        <w:rPr>
          <w:rFonts w:eastAsia="IRNazanin" w:cs="IRNazanin"/>
          <w:color w:val="111111"/>
          <w:sz w:val="28"/>
          <w:szCs w:val="28"/>
          <w:rtl w:val="true"/>
          <w:lang w:bidi="fa-IR"/>
        </w:rPr>
        <w:t>.</w:t>
      </w:r>
    </w:p>
    <w:p>
      <w:pPr>
        <w:pStyle w:val="Heading6"/>
        <w:numPr>
          <w:ilvl w:val="5"/>
          <w:numId w:val="1"/>
        </w:numPr>
        <w:rPr/>
      </w:pPr>
      <w:bookmarkStart w:id="510" w:name="__RefHeading___Toc3839159_2314609296"/>
      <w:bookmarkStart w:id="511" w:name="_Toc205"/>
      <w:bookmarkEnd w:id="510"/>
      <w:r>
        <w:rPr>
          <w:rtl w:val="true"/>
        </w:rPr>
        <w:t>[</w:t>
      </w:r>
      <w:r>
        <w:rPr>
          <w:rtl w:val="true"/>
        </w:rPr>
        <w:t>و منها الخوارج</w:t>
      </w:r>
      <w:r>
        <w:rPr>
          <w:rtl w:val="true"/>
        </w:rPr>
        <w:t>]</w:t>
      </w:r>
      <w:bookmarkEnd w:id="51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الذین حاربوا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بل منهم</w:t>
      </w:r>
    </w:p>
    <w:p>
      <w:pPr>
        <w:pStyle w:val="BookText"/>
        <w:rPr/>
      </w:pPr>
      <w:r>
        <w:rPr>
          <w:rFonts w:ascii="IRNazanin" w:hAnsi="IRNazanin" w:eastAsia="IRNazanin"/>
          <w:color w:val="111111"/>
          <w:sz w:val="28"/>
          <w:sz w:val="28"/>
          <w:szCs w:val="28"/>
          <w:rtl w:val="true"/>
          <w:lang w:bidi="fa-IR"/>
        </w:rPr>
        <w:t>من حارب شبلیه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 و ان صار هذا اللفظ علما بالغلبة لخصوص الأول فلا خلاف فی کفرهم، بل الإجماع علیه مستفیض النقل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ذلک، و الی کونهم منکرین لعدة من ضروریات الإسلام کتکفیرهم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سبهم له و قتالهم إیّاه</w:t>
      </w:r>
      <w:bookmarkStart w:id="512" w:name="pg19743_211552"/>
    </w:p>
    <w:p>
      <w:pPr>
        <w:pStyle w:val="BookText"/>
        <w:rPr/>
      </w:pPr>
      <w:bookmarkEnd w:id="512"/>
      <w:r>
        <w:rPr>
          <w:rFonts w:ascii="IRNazanin" w:hAnsi="IRNazanin" w:eastAsia="IRNazanin"/>
          <w:color w:val="111111"/>
          <w:sz w:val="28"/>
          <w:sz w:val="28"/>
          <w:szCs w:val="28"/>
          <w:rtl w:val="true"/>
          <w:lang w:bidi="fa-IR"/>
        </w:rPr>
        <w:t xml:space="preserve">الأخبار المستفیضة الصریحة و الظاهرة فی کفرهم </w:t>
      </w:r>
      <w:r>
        <w:rPr>
          <w:rStyle w:val="FootnoteAnchor"/>
          <w:rtl w:val="true"/>
        </w:rPr>
        <w:footnoteReference w:id="271"/>
      </w:r>
      <w:r>
        <w:rPr>
          <w:rFonts w:ascii="IRNazanin" w:hAnsi="IRNazanin" w:eastAsia="IRNazanin"/>
          <w:color w:val="111111"/>
          <w:sz w:val="28"/>
          <w:sz w:val="28"/>
          <w:szCs w:val="28"/>
          <w:rtl w:val="true"/>
          <w:lang w:bidi="fa-IR"/>
        </w:rPr>
        <w:t>بل تشملهم أخبار کفر النواصب، لاندراجهم فیهم حقیقة</w:t>
      </w:r>
      <w:r>
        <w:rPr>
          <w:rFonts w:eastAsia="IRNazanin" w:cs="IRNazanin"/>
          <w:color w:val="111111"/>
          <w:sz w:val="28"/>
          <w:szCs w:val="28"/>
          <w:rtl w:val="true"/>
          <w:lang w:bidi="fa-IR"/>
        </w:rPr>
        <w:t>.</w:t>
      </w:r>
    </w:p>
    <w:p>
      <w:pPr>
        <w:pStyle w:val="Heading6"/>
        <w:numPr>
          <w:ilvl w:val="5"/>
          <w:numId w:val="1"/>
        </w:numPr>
        <w:rPr/>
      </w:pPr>
      <w:bookmarkStart w:id="513" w:name="__RefHeading___Toc3839161_2314609296"/>
      <w:bookmarkStart w:id="514" w:name="_Toc206"/>
      <w:bookmarkEnd w:id="513"/>
      <w:r>
        <w:rPr>
          <w:rtl w:val="true"/>
        </w:rPr>
        <w:t>[</w:t>
      </w:r>
      <w:r>
        <w:rPr>
          <w:rtl w:val="true"/>
        </w:rPr>
        <w:t>و منها النواصب</w:t>
      </w:r>
      <w:r>
        <w:rPr>
          <w:rtl w:val="true"/>
        </w:rPr>
        <w:t>]</w:t>
      </w:r>
      <w:bookmarkEnd w:id="51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منصوصا علیه مستفیضا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خلاف فیه، بل الإجماع مستفیض علیه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bookmarkStart w:id="515" w:name="pg19743_211553"/>
    </w:p>
    <w:p>
      <w:pPr>
        <w:pStyle w:val="BookText"/>
        <w:rPr/>
      </w:pPr>
      <w:bookmarkEnd w:id="515"/>
      <w:r>
        <w:rPr>
          <w:rFonts w:ascii="IRNazanin" w:hAnsi="IRNazanin" w:eastAsia="IRNazanin"/>
          <w:color w:val="111111"/>
          <w:sz w:val="28"/>
          <w:sz w:val="28"/>
          <w:szCs w:val="28"/>
          <w:rtl w:val="true"/>
          <w:lang w:bidi="fa-IR"/>
        </w:rPr>
        <w:t>و ان اختلفوا فی معنی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البغض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التدیّن، و هو موافق لما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النواصب و الناصبیة و أهل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المستدینون ببغضة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 نصبوا له، أی عادوه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التظاهر بالبغض لأهل البیت، و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مطلق بغضهم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البغض لشیعتهم من حیث کونهم شیعتهم </w:t>
      </w:r>
      <w:r>
        <w:rPr>
          <w:rStyle w:val="FootnoteAnchor"/>
          <w:rtl w:val="true"/>
        </w:rPr>
        <w:footnoteReference w:id="274"/>
      </w:r>
      <w:r>
        <w:rPr>
          <w:rFonts w:ascii="IRNazanin" w:hAnsi="IRNazanin" w:eastAsia="IRNazanin"/>
          <w:color w:val="111111"/>
          <w:sz w:val="28"/>
          <w:sz w:val="28"/>
          <w:szCs w:val="28"/>
          <w:rtl w:val="true"/>
          <w:lang w:bidi="fa-IR"/>
        </w:rPr>
        <w:t>و المتیقن منها فی الحکم بالکفر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التدیّن ببغضهم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 أو لم یعلن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مندرج فی عنوان منکر ضروری الدین، فیکون مدلولا علیه أیضا بما دل علی کفر منکره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الإجماعات و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إطلاق الکفر فی بعض الاخبار علی مطلق البغض مع عدم العلم بضروریته به، کنایة عن الخبث الذاتی و الکفر الباطنی، دون ما هو موضوع للأحکام الخاصة </w:t>
      </w:r>
      <w:r>
        <w:rPr>
          <w:rStyle w:val="FootnoteAnchor"/>
          <w:rtl w:val="true"/>
        </w:rPr>
        <w:footnoteReference w:id="275"/>
      </w:r>
      <w:r>
        <w:rPr>
          <w:rFonts w:ascii="IRNazanin" w:hAnsi="IRNazanin" w:eastAsia="IRNazanin"/>
          <w:color w:val="111111"/>
          <w:sz w:val="28"/>
          <w:sz w:val="28"/>
          <w:szCs w:val="28"/>
          <w:rtl w:val="true"/>
          <w:lang w:bidi="fa-IR"/>
        </w:rPr>
        <w:t>إلا أن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بغضهم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هو سبب مستقل للکفر، فتکون 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الرسالة، إلا أن الأقرب أن کفرهم لإنکار الضرورة، فإن حرمة معاداة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ضروریات الإسلام المعلوم عند الخواص و العوام</w:t>
      </w:r>
    </w:p>
    <w:p>
      <w:pPr>
        <w:pStyle w:val="Heading6"/>
        <w:numPr>
          <w:ilvl w:val="5"/>
          <w:numId w:val="1"/>
        </w:numPr>
        <w:rPr/>
      </w:pPr>
      <w:bookmarkStart w:id="516" w:name="__RefHeading___Toc3839163_2314609296"/>
      <w:bookmarkStart w:id="517" w:name="_Toc207"/>
      <w:bookmarkEnd w:id="516"/>
      <w:r>
        <w:rPr>
          <w:rtl w:val="true"/>
        </w:rPr>
        <w:t>[</w:t>
      </w:r>
      <w:r>
        <w:rPr>
          <w:rtl w:val="true"/>
        </w:rPr>
        <w:t>و منها الغلاة</w:t>
      </w:r>
      <w:r>
        <w:rPr>
          <w:rtl w:val="true"/>
        </w:rPr>
        <w:t>]</w:t>
      </w:r>
      <w:bookmarkEnd w:id="51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الغلاة</w:t>
      </w:r>
      <w:r>
        <w:rPr>
          <w:rFonts w:eastAsia="Amiri" w:cs="Amiri" w:ascii="Amiri" w:hAnsi="Amiri"/>
          <w:color w:val="111111"/>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و هم الذین ادّعوا ربوبیة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w:t>
      </w:r>
    </w:p>
    <w:p>
      <w:pPr>
        <w:pStyle w:val="BookText"/>
        <w:rPr/>
      </w:pPr>
      <w:r>
        <w:rPr>
          <w:rFonts w:ascii="IRNazanin" w:hAnsi="IRNazanin" w:eastAsia="IRNazanin"/>
          <w:color w:val="111111"/>
          <w:sz w:val="28"/>
          <w:sz w:val="28"/>
          <w:szCs w:val="28"/>
          <w:rtl w:val="true"/>
          <w:lang w:bidi="fa-IR"/>
        </w:rPr>
        <w:t>بعض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ربوبیة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بعض قد یطلق علی من قال بآلهیة أحد من الناس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من یدعی شیئا من ذلک إجماعی، بل ضروری و لو بنحو الحلول فیه، و لذا یحکم بکفر بعض المتصوفة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لیس فی جبته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یحکی عنه</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و أما لو فسرت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الوحدة بین مراتب الوجودات مع الاعتراف بأنها ذات مراتب عالیة لا محدودة و دانیة 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تتمحض بوجوده تعالی، و الثانیة وجود الممکنات فالقول بوحدة السنخیة بهذا المعنی لیس فیه أی منافاة للشرع و إنما الإشکال فی ملائمة البراهین العقلیة لهذا التفسیر من السنخیة و عدمها، و هذا بحث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فالقول بوحدة الوجود إن ادی الی الالتزام بوحدة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بعض المتصوفین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هو الکفر، و إلا فلا کفر فیه، و اللّه العاصم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أعاذنا اللّه من هذه الخرافات، و من</w:t>
      </w:r>
      <w:bookmarkStart w:id="518" w:name="pg19743_211555"/>
    </w:p>
    <w:p>
      <w:pPr>
        <w:pStyle w:val="BookText"/>
        <w:rPr/>
      </w:pPr>
      <w:bookmarkEnd w:id="518"/>
      <w:r>
        <w:rPr>
          <w:rFonts w:ascii="IRNazanin" w:hAnsi="IRNazanin" w:eastAsia="IRNazanin"/>
          <w:color w:val="111111"/>
          <w:sz w:val="28"/>
          <w:sz w:val="28"/>
          <w:szCs w:val="28"/>
          <w:rtl w:val="true"/>
          <w:lang w:bidi="fa-IR"/>
        </w:rPr>
        <w:t>ادعی شیئا من ذلک فکفره، ان لم نقل بکونه ذاتیا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لعله الأظهر و علیه کاشف الغطاء، فلا أقل من کونه منکرا لما علم من الدین ضرورة</w:t>
      </w:r>
      <w:r>
        <w:rPr>
          <w:rFonts w:eastAsia="IRNazanin" w:cs="IRNazanin"/>
          <w:color w:val="111111"/>
          <w:sz w:val="28"/>
          <w:szCs w:val="28"/>
          <w:rtl w:val="true"/>
          <w:lang w:bidi="fa-IR"/>
        </w:rPr>
        <w:t>.</w:t>
      </w:r>
    </w:p>
    <w:p>
      <w:pPr>
        <w:pStyle w:val="Heading6"/>
        <w:numPr>
          <w:ilvl w:val="5"/>
          <w:numId w:val="1"/>
        </w:numPr>
        <w:rPr/>
      </w:pPr>
      <w:bookmarkStart w:id="519" w:name="__RefHeading___Toc3839165_2314609296"/>
      <w:bookmarkStart w:id="520" w:name="_Toc208"/>
      <w:bookmarkEnd w:id="519"/>
      <w:r>
        <w:rPr>
          <w:rtl w:val="true"/>
        </w:rPr>
        <w:t>[</w:t>
      </w:r>
      <w:r>
        <w:rPr>
          <w:rtl w:val="true"/>
        </w:rPr>
        <w:t>و منها المجبّرة</w:t>
      </w:r>
      <w:r>
        <w:rPr>
          <w:rtl w:val="true"/>
        </w:rPr>
        <w:t>]</w:t>
      </w:r>
      <w:bookmarkEnd w:id="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المجبّرة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المنکرون لاختیار العبد فی أفعاله، بل هو مجبور علیها</w:t>
      </w:r>
      <w:r>
        <w:rPr>
          <w:rFonts w:eastAsia="IRNazanin" w:cs="IRNazanin"/>
          <w:color w:val="111111"/>
          <w:sz w:val="28"/>
          <w:szCs w:val="28"/>
          <w:rtl w:val="true"/>
          <w:lang w:bidi="fa-IR"/>
        </w:rPr>
        <w:t>.</w:t>
      </w:r>
    </w:p>
    <w:p>
      <w:pPr>
        <w:pStyle w:val="Heading6"/>
        <w:numPr>
          <w:ilvl w:val="5"/>
          <w:numId w:val="1"/>
        </w:numPr>
        <w:rPr/>
      </w:pPr>
      <w:bookmarkStart w:id="521" w:name="__RefHeading___Toc3839167_2314609296"/>
      <w:bookmarkStart w:id="522" w:name="_Toc209"/>
      <w:bookmarkEnd w:id="521"/>
      <w:r>
        <w:rPr>
          <w:rtl w:val="true"/>
        </w:rPr>
        <w:t>[</w:t>
      </w:r>
      <w:r>
        <w:rPr>
          <w:rtl w:val="true"/>
        </w:rPr>
        <w:t>و المفوّضة</w:t>
      </w:r>
      <w:r>
        <w:rPr>
          <w:rtl w:val="true"/>
        </w:rPr>
        <w:t>]</w:t>
      </w:r>
      <w:bookmarkEnd w:id="52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القائلون بتفویض الخلق و الرزق الی حجج اللّه </w:t>
      </w:r>
      <w:r>
        <w:rPr>
          <w:rStyle w:val="FootnoteAnchor"/>
          <w:rtl w:val="true"/>
        </w:rPr>
        <w:footnoteReference w:id="279"/>
      </w:r>
      <w:r>
        <w:rPr>
          <w:rFonts w:ascii="IRNazanin" w:hAnsi="IRNazanin" w:eastAsia="IRNazanin"/>
          <w:color w:val="111111"/>
          <w:sz w:val="28"/>
          <w:sz w:val="28"/>
          <w:szCs w:val="28"/>
          <w:rtl w:val="true"/>
          <w:lang w:bidi="fa-IR"/>
        </w:rPr>
        <w:t xml:space="preserve">فهم و ان وقع الخلاف فی کفرهم، إلا أن الأظهر ذلک لدخولهم فی منکر الضروری </w:t>
      </w:r>
      <w:r>
        <w:rPr>
          <w:rStyle w:val="FootnoteAnchor"/>
          <w:rtl w:val="true"/>
        </w:rPr>
        <w:footnoteReference w:id="280"/>
      </w:r>
      <w:r>
        <w:rPr>
          <w:rFonts w:ascii="IRNazanin" w:hAnsi="IRNazanin" w:eastAsia="IRNazanin"/>
          <w:color w:val="111111"/>
          <w:sz w:val="28"/>
          <w:sz w:val="28"/>
          <w:szCs w:val="28"/>
          <w:rtl w:val="true"/>
          <w:lang w:bidi="fa-IR"/>
        </w:rPr>
        <w:t>مع ورود النص بکفرهم کخبر یزید بن عمر الشامی</w:t>
      </w:r>
      <w:bookmarkStart w:id="523" w:name="pg19743_211556"/>
    </w:p>
    <w:p>
      <w:pPr>
        <w:pStyle w:val="BookText"/>
        <w:rPr/>
      </w:pPr>
      <w:bookmarkEnd w:id="523"/>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 اللّه یفعل أفعالنا ثم یعذبنا علیها فقد قال بالجبر، و من زعم أن اللّه فوّض أمر الخلق و الرزق الی حججه فقد قال بالتفویض، و القائل بالجبر کافر، و القائل بالتفویض مشرک</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القدر علی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یزعم أن اللّه أجبر الناس علی المعاصی فهذا قد ظلم اللّه فی حکمه فهو کافر، و رجل یزعم أن الأمر مفوض إلیهم فهذا قد أوهن اللّه فی سلطانه فهو کافر</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و ما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من قال بالتشبیه و الجبر فهو کافر مشرک</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مع مطابقتها لمقتضی القواعد العدلیة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کونها وافیة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کافیة فی الخروج عن مقتضی الأصل، و نحلة الإسلام</w:t>
      </w:r>
      <w:r>
        <w:rPr>
          <w:rFonts w:eastAsia="IRNazanin" w:cs="IRNazanin"/>
          <w:color w:val="111111"/>
          <w:sz w:val="28"/>
          <w:szCs w:val="28"/>
          <w:rtl w:val="true"/>
          <w:lang w:bidi="fa-IR"/>
        </w:rPr>
        <w:t>.</w:t>
      </w:r>
    </w:p>
    <w:p>
      <w:pPr>
        <w:pStyle w:val="Heading6"/>
        <w:numPr>
          <w:ilvl w:val="5"/>
          <w:numId w:val="1"/>
        </w:numPr>
        <w:rPr/>
      </w:pPr>
      <w:bookmarkStart w:id="524" w:name="__RefHeading___Toc3839169_2314609296"/>
      <w:bookmarkStart w:id="525" w:name="_Toc210"/>
      <w:bookmarkEnd w:id="524"/>
      <w:r>
        <w:rPr>
          <w:rtl w:val="true"/>
        </w:rPr>
        <w:t>[</w:t>
      </w:r>
      <w:r>
        <w:rPr>
          <w:rtl w:val="true"/>
        </w:rPr>
        <w:t>و منها المجسّمة</w:t>
      </w:r>
      <w:r>
        <w:rPr>
          <w:rtl w:val="true"/>
        </w:rPr>
        <w:t>])</w:t>
      </w:r>
      <w:bookmarkEnd w:id="52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المجسّمة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الخلاف فی کفرهم علی 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المجسّمة بالحقیقة أو بالتسمیة بدعوی أنه جسم لا کالأجسام </w:t>
      </w:r>
      <w:r>
        <w:rPr>
          <w:rStyle w:val="FootnoteAnchor"/>
          <w:rtl w:val="true"/>
        </w:rPr>
        <w:footnoteReference w:id="284"/>
      </w:r>
      <w:r>
        <w:rPr>
          <w:rFonts w:ascii="IRNazanin" w:hAnsi="IRNazanin" w:eastAsia="IRNazanin"/>
          <w:color w:val="111111"/>
          <w:sz w:val="28"/>
          <w:sz w:val="28"/>
          <w:szCs w:val="28"/>
          <w:rtl w:val="true"/>
          <w:lang w:bidi="fa-IR"/>
        </w:rPr>
        <w:t>فیحکم بالکفر فی الأول، لاستلزامه الحدوث و الافتقار و التحدید لزوما بیّنا بحیث لا ینفک تصور الملزوم عن لازمه، فهو مندرج فی منکر الضروری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یحکم به فی الثانی، لعدم اعتقاد النقص بما تنزه عنه ساحة الربوبیّة، و إن أخطأ فی التسمیة إذ لیس هو إلا خطأ فی اللغة، و لا أقل من الشک فی خروجه به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یلحق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القائلون بأنه تعالی فی جهة الفوق، بل هم من المجسمة، إن أرادوا اختصاصه تعالی بجهة الفوق، کما هو ظاهر کلامهم، و أما التوجه إلی جهة الفوق عند الدعاء و المسألة منه تعالی فهو کالتوجه إلی الکعبة عند الصلاة، لیس من التشبیه فی شی‌ء، و إنما المراد منه شرف الجهة، و إلا فَأَیْنَمٰا تُوَلُّوا وجوهکم فَثَمَّ وَجْهُ اللّٰهِ ضرورة أنه تعالی لا یحویه مکان و لا یخلو منه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کفر المشبّهة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قال بالتشبیه و الجبر فهو کافر مشرک</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فالمدار فی الکفر علی ما دار علیه العنوان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إنکار ضروری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اقتصر علیه بعض کالمحقق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ضابطه من خرج عن الإسلام أو انتحله و جحد ما یعلم من الدین ضرورة کالخوارج و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فیعم 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w:t>
      </w:r>
      <w:bookmarkStart w:id="526" w:name="pg19743_211558"/>
    </w:p>
    <w:p>
      <w:pPr>
        <w:pStyle w:val="BookText"/>
        <w:rPr/>
      </w:pPr>
      <w:bookmarkEnd w:id="526"/>
      <w:r>
        <w:rPr>
          <w:rFonts w:ascii="IRNazanin" w:hAnsi="IRNazanin" w:eastAsia="IRNazanin"/>
          <w:color w:val="111111"/>
          <w:sz w:val="28"/>
          <w:sz w:val="28"/>
          <w:szCs w:val="28"/>
          <w:rtl w:val="true"/>
          <w:lang w:bidi="fa-IR"/>
        </w:rPr>
        <w:t>أصول الدین أو فروعه</w:t>
      </w:r>
      <w:r>
        <w:rPr>
          <w:rFonts w:eastAsia="IRNazanin" w:cs="IRNazanin"/>
          <w:color w:val="111111"/>
          <w:sz w:val="28"/>
          <w:szCs w:val="28"/>
          <w:rtl w:val="true"/>
          <w:lang w:bidi="fa-IR"/>
        </w:rPr>
        <w:t>.</w:t>
      </w:r>
    </w:p>
    <w:p>
      <w:pPr>
        <w:pStyle w:val="Heading6"/>
        <w:numPr>
          <w:ilvl w:val="5"/>
          <w:numId w:val="1"/>
        </w:numPr>
        <w:rPr/>
      </w:pPr>
      <w:bookmarkStart w:id="527" w:name="__RefHeading___Toc3839171_2314609296"/>
      <w:bookmarkStart w:id="528" w:name="_Toc211"/>
      <w:bookmarkEnd w:id="527"/>
      <w:r>
        <w:rPr>
          <w:rtl w:val="true"/>
        </w:rPr>
        <w:t>[</w:t>
      </w:r>
      <w:r>
        <w:rPr>
          <w:rtl w:val="true"/>
        </w:rPr>
        <w:t>المطلب الثالث فی کفر أطفال الکفار</w:t>
      </w:r>
      <w:r>
        <w:rPr>
          <w:rtl w:val="true"/>
        </w:rPr>
        <w:t>]</w:t>
      </w:r>
      <w:bookmarkEnd w:id="5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کفر أطفال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الکافر یتبع أبویه فی الکفر و النجاسة، إجماعا مصرحا به فی کلام جماعة، و هو الحجة، مضافا الی صحیح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أولاد المشرکین یموتون قبل أن یبلغوا الحنث؟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اللّه أعلم بما کانوا عاملین، یدخلون مدخل آبائهم</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و خبر وهب بن وهب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أبیه قال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المشرکین مع آبائهم فی النار، و أولاد المسلمین مع آبائهم فی الجنة</w:t>
      </w:r>
      <w:r>
        <w:rPr>
          <w:rFonts w:eastAsia="IRNazanin" w:cs="IRNazanin"/>
          <w:color w:val="111111"/>
          <w:sz w:val="28"/>
          <w:szCs w:val="28"/>
          <w:rtl w:val="true"/>
          <w:lang w:bidi="fa-IR"/>
        </w:rPr>
        <w:t xml:space="preserve">» </w:t>
      </w:r>
      <w:r>
        <w:rPr>
          <w:rStyle w:val="FootnoteAnchor"/>
          <w:rtl w:val="true"/>
        </w:rPr>
        <w:footnoteReference w:id="287"/>
      </w:r>
      <w:r>
        <w:rPr>
          <w:rFonts w:ascii="Amiri" w:hAnsi="Amiri" w:eastAsia="Amiri" w:cs="Amiri"/>
          <w:color w:val="111111"/>
          <w:sz w:val="28"/>
          <w:sz w:val="28"/>
          <w:szCs w:val="28"/>
          <w:rtl w:val="true"/>
          <w:lang w:bidi="ar-SA"/>
        </w:rPr>
        <w:t>و فی 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أطفال المؤمنین فإنهم یلحقون بآبائهم، و أولاد المشرکین یلحقون بآبائهم و هو قول اللّه عز و جل وَ الَّذِینَ آمَنُوا وَ اتَّبَعَتْهُمْ ذُرِّیَّتُهُمْ بِإِیمٰانٍ أَلْحَقْنٰا بِهِمْ ذُرِّیَّتَهُمْ </w:t>
      </w:r>
      <w:r>
        <w:rPr>
          <w:rStyle w:val="FootnoteAnchor"/>
          <w:rtl w:val="true"/>
        </w:rPr>
        <w:footnoteReference w:id="288"/>
      </w:r>
      <w:r>
        <w:rPr>
          <w:rFonts w:ascii="IRNazanin" w:hAnsi="IRNazanin" w:eastAsia="IRNazanin"/>
          <w:color w:val="111111"/>
          <w:sz w:val="28"/>
          <w:sz w:val="28"/>
          <w:szCs w:val="28"/>
          <w:rtl w:val="true"/>
          <w:lang w:bidi="fa-IR"/>
        </w:rPr>
        <w:t>کما أن أولاد المسلمین مضافا الی الفطرة یتبعون آبائهم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تنقیح المسألة بنحو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یکونا مسلمین أو کافرین، أو مختلفین، و علی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التولد عن نکاح محلل من الطرفین، أو محرّم منهما، أو مختلفا فیهما بأن یکون عن زنا من أحد الجانبین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المتولد من المسلمین فمسلم بصورة الثلاثة، و ان کان عن زنا من</w:t>
      </w:r>
    </w:p>
    <w:p>
      <w:pPr>
        <w:pStyle w:val="BookText"/>
        <w:rPr/>
      </w:pPr>
      <w:r>
        <w:rPr>
          <w:rFonts w:ascii="IRNazanin" w:hAnsi="IRNazanin" w:eastAsia="IRNazanin"/>
          <w:color w:val="111111"/>
          <w:sz w:val="28"/>
          <w:sz w:val="28"/>
          <w:szCs w:val="28"/>
          <w:rtl w:val="true"/>
          <w:lang w:bidi="fa-IR"/>
        </w:rPr>
        <w:t xml:space="preserve">الطرفین، للفطرة و علوّ الإسلام، مع صدق الولد لغة و عرفا </w:t>
      </w:r>
      <w:r>
        <w:rPr>
          <w:rStyle w:val="FootnoteAnchor"/>
          <w:rtl w:val="true"/>
        </w:rPr>
        <w:footnoteReference w:id="289"/>
      </w:r>
      <w:r>
        <w:rPr>
          <w:rFonts w:ascii="IRNazanin" w:hAnsi="IRNazanin" w:eastAsia="IRNazanin"/>
          <w:color w:val="111111"/>
          <w:sz w:val="28"/>
          <w:sz w:val="28"/>
          <w:szCs w:val="28"/>
          <w:rtl w:val="true"/>
          <w:lang w:bidi="fa-IR"/>
        </w:rPr>
        <w:t>و ان لم یلحق بهما شرعا فی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المتولد من الکافرین فکذلک کافر بصورة الثلاثة حتی المتولد عن الزنا منهما، و ان لم یلحق بهما فی النسب لکفایة صدق التولد منهما لغة و عرفا أیضا مع احتمال إسلامه، للفطرة و عدم التبعیة لعدم النسب شرعا، و الأصل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المتولد من المختلفین، فیتبع أشرف الأبوین إن کان الحل منهما أو من طرف المسلم، و لو کان عن زنا منه و حلّ من الکافر، ففی تبعیته للکافر للحوقه به فی النسب، و عدمه فی المسلم، أو للمسلم للفطرة و علو الإسلام و صدق الولد حقیقة مع الشک فی جریان التبعیة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للشک فی شمول الإجماع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الأصل عدم التبعیة؟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الأقرب هو الأخیر و منه یظهر بالأولویة لحوقه بأشرف الأبوین لو کان الزنا من الطرفین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بلغ ولد الکافر مجنونا لم یرتفع حکم التبعیة، و لو بلغ عاقلا فی فسحة النظر، فهو مستصحب الحکم الی أن یظهر الإسلام، و القصور إنما یرفع المؤاخذة، و لو کان لولد الکافر جد مسلم، ففی لحوقه بالأب لأن التبعیة بالقرابة، و هو أقرب، أو بالجد مطلقا لاشتراکهما فی القرابة و شرفیة</w:t>
      </w:r>
      <w:bookmarkStart w:id="529" w:name="pg19743_211560"/>
    </w:p>
    <w:p>
      <w:pPr>
        <w:pStyle w:val="BookText"/>
        <w:rPr/>
      </w:pPr>
      <w:bookmarkEnd w:id="529"/>
      <w:r>
        <w:rPr>
          <w:rFonts w:ascii="IRNazanin" w:hAnsi="IRNazanin" w:eastAsia="IRNazanin"/>
          <w:color w:val="111111"/>
          <w:sz w:val="28"/>
          <w:sz w:val="28"/>
          <w:szCs w:val="28"/>
          <w:rtl w:val="true"/>
          <w:lang w:bidi="fa-IR"/>
        </w:rPr>
        <w:t>الإسلام أقوی، و لولایته علی الأب فعلی ولده بالأولویة، أو بالجدّ مع فقد الأب لبقاء ولایته؟ أقوال أوجهها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الجدّ و الجدّة من طرف الأم کالأم فی اللحوق بهم فی الإسلام، أو أن لم تکن لهم ولایة لشرفیة الإسلام و علوه</w:t>
      </w:r>
      <w:r>
        <w:rPr>
          <w:rFonts w:eastAsia="IRNazanin" w:cs="IRNazanin"/>
          <w:color w:val="111111"/>
          <w:sz w:val="28"/>
          <w:szCs w:val="28"/>
          <w:rtl w:val="true"/>
          <w:lang w:bidi="fa-IR"/>
        </w:rPr>
        <w:t>.</w:t>
      </w:r>
    </w:p>
    <w:p>
      <w:pPr>
        <w:pStyle w:val="Heading6"/>
        <w:numPr>
          <w:ilvl w:val="5"/>
          <w:numId w:val="1"/>
        </w:numPr>
        <w:rPr/>
      </w:pPr>
      <w:bookmarkStart w:id="530" w:name="__RefHeading___Toc3839173_2314609296"/>
      <w:bookmarkStart w:id="531" w:name="_Toc212"/>
      <w:bookmarkEnd w:id="530"/>
      <w:r>
        <w:rPr>
          <w:rtl w:val="true"/>
        </w:rPr>
        <w:t>[</w:t>
      </w:r>
      <w:r>
        <w:rPr>
          <w:rtl w:val="true"/>
        </w:rPr>
        <w:t>المسألة الثانیة فی المرتد</w:t>
      </w:r>
      <w:r>
        <w:rPr>
          <w:rtl w:val="true"/>
        </w:rPr>
        <w:t>]</w:t>
      </w:r>
      <w:bookmarkEnd w:id="531"/>
    </w:p>
    <w:p>
      <w:pPr>
        <w:pStyle w:val="Heading6"/>
        <w:numPr>
          <w:ilvl w:val="5"/>
          <w:numId w:val="1"/>
        </w:numPr>
        <w:rPr/>
      </w:pPr>
      <w:bookmarkStart w:id="532" w:name="__RefHeading___Toc3839175_2314609296"/>
      <w:bookmarkStart w:id="533" w:name="_Toc213"/>
      <w:bookmarkEnd w:id="532"/>
      <w:r>
        <w:rPr>
          <w:rtl w:val="true"/>
        </w:rPr>
        <w:t>اشارة</w:t>
      </w:r>
      <w:bookmarkEnd w:id="5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عدل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تبعیا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فطری أو ملّی</w:t>
      </w:r>
      <w:r>
        <w:rPr>
          <w:rFonts w:eastAsia="IRNazanin" w:cs="IRNazanin"/>
          <w:color w:val="111111"/>
          <w:sz w:val="28"/>
          <w:szCs w:val="28"/>
          <w:rtl w:val="true"/>
          <w:lang w:bidi="fa-IR"/>
        </w:rPr>
        <w:t>.</w:t>
      </w:r>
    </w:p>
    <w:p>
      <w:pPr>
        <w:pStyle w:val="Heading6"/>
        <w:numPr>
          <w:ilvl w:val="5"/>
          <w:numId w:val="1"/>
        </w:numPr>
        <w:rPr/>
      </w:pPr>
      <w:bookmarkStart w:id="534" w:name="__RefHeading___Toc3839177_2314609296"/>
      <w:bookmarkStart w:id="535" w:name="_Toc214"/>
      <w:bookmarkEnd w:id="534"/>
      <w:r>
        <w:rPr>
          <w:rtl w:val="true"/>
        </w:rPr>
        <w:t>[</w:t>
      </w:r>
      <w:r>
        <w:rPr>
          <w:rtl w:val="true"/>
        </w:rPr>
        <w:t>الأول المرتد الفطری</w:t>
      </w:r>
      <w:r>
        <w:rPr>
          <w:rtl w:val="true"/>
        </w:rPr>
        <w:t>]</w:t>
      </w:r>
      <w:bookmarkEnd w:id="5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المتکون من مسلمین أو من أحدهما فالحمل محکوم بإسلامه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ینزل تعریف من عبّر بالمتولد منهما أو من أحدهما أی صار له ولدا لان مبدء نشوء الإنسان انعقاد نطفته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تدفن الذمیة الحامل من المسلم فی مقابر المسلمین، مستدبرا بها القبلة رعایة لاستقبال حملها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لا الحکم بإسلام الحمل لم یکن وجه لدفنها بین المسلمین و لو للاستدبار بها لاستقباله، و هو کاف للاستدلال به علی الحکم بإسلامه، و ان لم یرد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إسلام الحمل بخصوصه إلا أن ذلک مع حکایة الإجماع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الخلاف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ولد کذلک، بل و لو عدل أبواه أو المسلم منهما الی الکفر بعد الانعقاد و قبل الولادة أو بعدها و قبل البلوغ، بقی علی الإسلام التبعی حتی یبلغ فان عدل عند البلوغ کان مرتدا فطریا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انعقاده فی حال کفر الأبوین ثم أسلم و لو أحدهما، تبعه الولد فی الإسلام، و لم یرتفع عنه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عدل المتبوع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بلغ و عدل عن الإسلام، فهو مرتدّ ملّی لانعقاده حال کفر أبویه، فالمدار فیه علی الانعقاد مطلقا، خلافا لکاشف اللثام، فاعتبر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الإسلام بعد البلوغ، و لم یکتف بمجرّد الإسلام التبعی فی صدق الفطری علیه ما لم ینضم إلیه الإسلام الحقیقی الاستقلالی بعد تنزیل عبارته فی المبدء بالمتولد علی ما یعم الحمل، و إلا</w:t>
      </w:r>
    </w:p>
    <w:p>
      <w:pPr>
        <w:pStyle w:val="BookText"/>
        <w:rPr/>
      </w:pPr>
      <w:r>
        <w:rPr>
          <w:rFonts w:ascii="IRNazanin" w:hAnsi="IRNazanin" w:eastAsia="IRNazanin"/>
          <w:color w:val="111111"/>
          <w:sz w:val="28"/>
          <w:sz w:val="28"/>
          <w:szCs w:val="28"/>
          <w:rtl w:val="true"/>
          <w:lang w:bidi="fa-IR"/>
        </w:rPr>
        <w:t>فهو مخالف فی المبدأ و المنتهی حیث قال فی الحدود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به من لم یحکم بکفره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لإسلام أبویه أو أحدهما حین ولد، و وصفه الإسلام حین بلغ</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إلا أن عبارته فی المواریث صریحة فی مخالفته فی المبدأ أیضا لاکتفائه فیها بإسلام أحد أبویه، و هو طفل حیث قال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المرتد فان کان عن فطرة الإسلام بأن انعقد حال إسلام أحد أبویه أو أسلم أحد أبویه، و هو طفل، ثم بلغ و وصف الإسلام کاملا، ثم ارتد</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منه غریب، و ان علله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فسرنا المرتد عن فطرة بمن ذکرناه لنصهم علی أن من ولد علی الفطرة فبلغ فأبی الإسلام استتیب کما مرّ</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علیه فی صدر المسألة بقول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أسلم الأب جرّ الولد إلی الإسلام فمن أدرک من ولده دعی إلی الإسلام، فان أبی قتل</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و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مرسل أبان بن عثمان فی الصبی إذا شب فاختار النصرانیة و أحد أبویه نصرانی أو مسلمان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یترک و لکن یضرب علی الإسلام</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و خبر عبیدة بن زرارة فی الصبی یختار</w:t>
      </w:r>
    </w:p>
    <w:p>
      <w:pPr>
        <w:pStyle w:val="BookText"/>
        <w:rPr/>
      </w:pPr>
      <w:r>
        <w:rPr>
          <w:rFonts w:ascii="IRNazanin" w:hAnsi="IRNazanin" w:eastAsia="IRNazanin"/>
          <w:color w:val="111111"/>
          <w:sz w:val="28"/>
          <w:sz w:val="28"/>
          <w:szCs w:val="28"/>
          <w:rtl w:val="true"/>
          <w:lang w:bidi="fa-IR"/>
        </w:rPr>
        <w:t>الشرک و هو بین أبویه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 و ذلک إذا کان أحد أبویه نصرانیا</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هو أن الدعوة الی الإسلام و قهره علیه لیس إلا لکونه ملیا، لعدم العدول الا عن الإسلام الحکمی فقط و لو کان کفره فطریا لوجب قتله دون الاستتابة التی هی فرع قبول التوبة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نسبة ما ذکره إلیهم، فإن تم إجماع، و إلا فالحکم به ممنوع کیف، و المحکی عن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حین العلوق أحد أبویه مسلما فاذا بلغ و وصف الکفر فهو مرتد عن فطرة یقتل و لا 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قول مصنفه فی استتابة ولد المرتد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أظهر الکفر فقد أطلق المصنف و غیره استتابته، فان تاب و إلا قتل، و هذا لا یوافق القواعد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المنعقد حال إسلام أحد أبویه یکون ارتداده عن فطرة، و لا تقبل توبته، و ما وقفت علی ما أوجب العدول عن ذلک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 بأنه یلحقه حینئذ المرتد عن فطرة کان وجها، و هو الظاهر من الدروس، لأنه أطلق کون الولد السابق علی الارتداد مسلما، و لازمه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296"/>
      </w:r>
      <w:r>
        <w:rPr>
          <w:rFonts w:ascii="IRNazanin" w:hAnsi="IRNazanin" w:eastAsia="IRNazanin"/>
          <w:color w:val="111111"/>
          <w:sz w:val="28"/>
          <w:sz w:val="28"/>
          <w:szCs w:val="28"/>
          <w:rtl w:val="true"/>
          <w:lang w:bidi="fa-IR"/>
        </w:rPr>
        <w:t>و فی الاستظهار منه تأمل و أما الأخبار، فان لم تکن ظاهرة فی إسلام الأبوین أو أحدهما بعد تولد الصبی، فلا ظهور فیها علی انعقاده بعد الإسلام، و لو سلم تناول الإطلاق للإسلام قبل الانعقاد، فمعارضتها لما دل علی عدم الاستتابة و وجوب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صحیحة الحسین بن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ولد علی الإسلام</w:t>
      </w:r>
      <w:bookmarkStart w:id="536" w:name="pg19743_211563"/>
    </w:p>
    <w:p>
      <w:pPr>
        <w:pStyle w:val="BookText"/>
        <w:rPr/>
      </w:pPr>
      <w:bookmarkEnd w:id="536"/>
      <w:r>
        <w:rPr>
          <w:rFonts w:ascii="IRNazanin" w:hAnsi="IRNazanin" w:eastAsia="IRNazanin"/>
          <w:color w:val="111111"/>
          <w:sz w:val="28"/>
          <w:sz w:val="28"/>
          <w:szCs w:val="28"/>
          <w:rtl w:val="true"/>
          <w:lang w:bidi="fa-IR"/>
        </w:rPr>
        <w:t>ثم کفر و أشرک لا یستتاب</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و مرفوعة 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توقیع علی علیه السلام لعامله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کان من المسلمین ولد علی الفطرة ثم تزندق فاضرب عنقه و لا تستتبه</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و غیرها من الأخبار المستفیضة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تعارض العامین من وجه، و الترجیح للمستفیضة من وجوه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أغرب من ذلک تعریفه للفطری فی الحدود بمن لم یحکم بکفره قط مع أنه فی المواریث حکم بدخول من أسلم أحد أبویه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المرتد الفطری، مع أنه محکوم بکفره تبعا لکفر أحد أبویه قبل إسلامه و هل ذلک إلا تناف بین دعوییه؟</w:t>
      </w:r>
    </w:p>
    <w:p>
      <w:pPr>
        <w:pStyle w:val="Heading6"/>
        <w:numPr>
          <w:ilvl w:val="5"/>
          <w:numId w:val="1"/>
        </w:numPr>
        <w:rPr/>
      </w:pPr>
      <w:bookmarkStart w:id="537" w:name="__RefHeading___Toc3839179_2314609296"/>
      <w:bookmarkStart w:id="538" w:name="_Toc215"/>
      <w:bookmarkEnd w:id="537"/>
      <w:r>
        <w:rPr>
          <w:rtl w:val="true"/>
        </w:rPr>
        <w:t>[</w:t>
      </w:r>
      <w:r>
        <w:rPr>
          <w:rtl w:val="true"/>
        </w:rPr>
        <w:t>الثانی المرتد الملی</w:t>
      </w:r>
      <w:r>
        <w:rPr>
          <w:rtl w:val="true"/>
        </w:rPr>
        <w:t>]</w:t>
      </w:r>
      <w:bookmarkEnd w:id="5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الملی و هو من عدل عن الإسلام المتجدد الحقیقی کمن أسلم عن کفر حقیقی، ثم عدل عنه الی الکفر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أسلم أحد أبویه بعد ولادته المحکوم بإسلامه تبعا، ثم بلغ مظهرا للکفر، فإنه ملّی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الأصح کما عرفت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لبسط الکلام فی هذه المسألة محل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المقصود بالبیان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المرتد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الملی و الفطری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 من المسلم و لا یرث منه الکافر، بل میراثه للوارث المسلم، ان کان، و إلا فللإمام علیه السلام اتفاقا فی الأول، و علی المشهور شهرة عظیمة کادت تکون إجماعا، بل لعله کذلک فی الثانی أیضا، لتحرمه بالإسلام و لذا لا یسترق، و لا یصح نکاحه لمسلمة و لا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نسب الخلاف فیه الی ظاهر الصدوق، لروایة تضمنت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میراثه لولده النصاری، إلا أنها مرمیة هی</w:t>
      </w:r>
    </w:p>
    <w:p>
      <w:pPr>
        <w:pStyle w:val="BookText"/>
        <w:rPr/>
      </w:pPr>
      <w:r>
        <w:rPr>
          <w:rFonts w:ascii="IRNazanin" w:hAnsi="IRNazanin" w:eastAsia="IRNazanin"/>
          <w:color w:val="111111"/>
          <w:sz w:val="28"/>
          <w:sz w:val="28"/>
          <w:szCs w:val="28"/>
          <w:rtl w:val="true"/>
          <w:lang w:bidi="fa-IR"/>
        </w:rPr>
        <w:t>و القول بمضمونها بالشذوذ، فهی مع ضعف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المصابیح</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متروکة الظاهر، لشمول إطلاقها ما لو کان معهم مسلم، و لم یقل 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محمولة علی التقیة لموافقتها مذهب العامة کما قیل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الفطری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رجلا یقتل بمجرد ارتداده، و لا یستتاب و تقسم أمواله بین ورثته فی حیاته، و تبین زوجته منه کذلک و تعتد عدة الوفاة و ان لم یقتل، تنزیلا له منزلة المعدوم، لوجوب قتله، للإجماع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المستفیضة الدالة علیه </w:t>
      </w:r>
      <w:r>
        <w:rPr>
          <w:rStyle w:val="FootnoteAnchor"/>
          <w:rtl w:val="true"/>
        </w:rPr>
        <w:footnoteReference w:id="300"/>
      </w:r>
      <w:r>
        <w:rPr>
          <w:rFonts w:ascii="IRNazanin" w:hAnsi="IRNazanin" w:eastAsia="IRNazanin"/>
          <w:color w:val="111111"/>
          <w:sz w:val="28"/>
          <w:sz w:val="28"/>
          <w:szCs w:val="28"/>
          <w:rtl w:val="true"/>
          <w:lang w:bidi="fa-IR"/>
        </w:rPr>
        <w:t xml:space="preserve">و فی قبول توبته فیما بینه و بین اللّه عن غیر الأحکام المذکورة؟ خلاف، و الأظهر القبول </w:t>
      </w:r>
      <w:r>
        <w:rPr>
          <w:rStyle w:val="FootnoteAnchor"/>
          <w:rtl w:val="true"/>
        </w:rPr>
        <w:footnoteReference w:id="301"/>
      </w:r>
      <w:r>
        <w:rPr>
          <w:rFonts w:ascii="IRNazanin" w:hAnsi="IRNazanin" w:eastAsia="IRNazanin"/>
          <w:color w:val="111111"/>
          <w:sz w:val="28"/>
          <w:sz w:val="28"/>
          <w:szCs w:val="28"/>
          <w:rtl w:val="true"/>
          <w:lang w:bidi="fa-IR"/>
        </w:rPr>
        <w:t>و تفصیله موکول الی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کانت امرأة استتیبت؟ فان لم تتب حبست مخلدة و ضربت أوقات الصلوات،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مرسل الحسن 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المرأة إذا ارتدت عن الإسلام استتیبت، فان تابت و رجعت، و إلا خلّدت السجن و ضیق علیها فی حبسها</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و قول الباقر فی خبر غیاث بن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 و تستخدم خدمة شدیدة و تمنع الطعام و الشراب إلا ما یمسک نفسها، و تلبس خشن الثیاب و تضرب علی الصلوات</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الخبر و لا تقسم ترکتها حتی تموت لاحتمال توبتها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الملی، فیستتاب و ان وقع الخلاف فی مدة الاستتابة فإن تاب و إلا قتل نصا و إجماعا، و لا یقسم ماله حتی یموت، و ان التحق بدار الحرب استصحابا لبقاء ملکه و الأصل عدم انتقال مال الحی فی حیاته الا بدلیل کالمرتد الفطری، خلافا لمحکی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و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فیورث ان کان حیا لصیرورته بوجوب القتل کالفطری، و 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رجع عنه الشیخ کما حکیت حکایته عن الحلی، و تعتد زوجته عدة الطّلاق من حین اختلاف دینهما، فان عاد قبل خروجها من العدّة فهو أحق بها بل هی زوجته، و ان خرجت من العدة و لم یعد فلا سبیل 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قول مصنفه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تقسم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الأصحاب بالحکمین فکأنهم اتفقوا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کذلک، 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صحیح أبی بکر الحضرمی علی ما رواه المشایخ الثلاثة،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ارتد الرجل المسلم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 منه امرأته کما تبین المطلّقة، فإن قتل أو مات قبل انقضاء العدة فهی ترثه فی العدة، و لا یرثها ان ماتت و هو مرتد عن الإسلام</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هکذا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ارتد الرجل المسلم عن الإسلام بانت منه امرأته کما تبین المطلقة ثلاثا و تعتد منه کما تعتد المطلقة، فإن رجع الی الإسلام و تاب قبل أن تتزوج فهو خاطب و لا عدّة علیها منه له و انما علیها العدة لغیره، فان قتل أو مات قبل انقضاء العدة اعتدت منه عدة المتوفی عنها زوجها و هی ترثه فی العدة و لا یرثها ان ماتت و هو مرتد عن الإسلام </w:t>
      </w:r>
      <w:r>
        <w:rPr>
          <w:rStyle w:val="FootnoteAnchor"/>
          <w:rtl w:val="true"/>
        </w:rPr>
        <w:footnoteReference w:id="305"/>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صریح فی بینونة الزوجة، و أنها تعتدّ منه عدّة المطلقة، و فی قبول توبته ان تاب و کون الإرث منه بعد الموت لا من حین الارتداد، و لذلک تحمل علی خصوص الملّی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الکلام فی وجه الشبه بالمطلقة ثلاثا فی طریقی الشیخ و الصدوق و فی أن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الأولویة لقوله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حمل علی ما بعد العدة، فلا معنی للتفصیل فیها بین العدة له أو لغیره، و ان کان فی العدة فلا معنی لکونه خاطبا مع فرض کونه أولی و أحق بها من غیره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الشبه اشتراکهما فی إمکان التزویج و توقفه علی شرط، و ان اختلف فهو هنا الرجوع الی الإسلام، و هناک أن تنکح زوجا غیره</w:t>
      </w:r>
      <w:bookmarkStart w:id="539" w:name="pg19743_211567"/>
    </w:p>
    <w:p>
      <w:pPr>
        <w:pStyle w:val="BookText"/>
        <w:rPr/>
      </w:pPr>
      <w:bookmarkEnd w:id="539"/>
      <w:r>
        <w:rPr>
          <w:rFonts w:ascii="IRNazanin" w:hAnsi="IRNazanin" w:eastAsia="IRNazanin"/>
          <w:color w:val="111111"/>
          <w:sz w:val="28"/>
          <w:sz w:val="28"/>
          <w:szCs w:val="28"/>
          <w:rtl w:val="true"/>
          <w:lang w:bidi="fa-IR"/>
        </w:rPr>
        <w:t xml:space="preserve">لا کالمطلقة تسعا التی تحرم مؤبدا، و لا کالرجعیة التی لا یتوقف حلّها علی شرط، 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ذکر التفصیل فی العدة، فهما حکمان مرتبان علی إسلامه قبل تزویجها، لأنه إما أن یکون إسلامه بعد خروجها عن العدة فیکون حینئذ خاطبا من الخطّاب، و أما أن یکون فیها فلا تعتد منه، و إنما العدة علیها لغیره، فذکر حکم کل من الفردین المندرجین فی إطلاق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رجع الی الإسلام و تاب قبل أن تتزوج</w:t>
      </w:r>
      <w:r>
        <w:rPr>
          <w:rFonts w:eastAsia="IRNazanin" w:cs="IRNazanin"/>
          <w:color w:val="111111"/>
          <w:sz w:val="28"/>
          <w:szCs w:val="28"/>
          <w:rtl w:val="true"/>
          <w:lang w:bidi="fa-IR"/>
        </w:rPr>
        <w:t>).</w:t>
      </w:r>
    </w:p>
    <w:p>
      <w:pPr>
        <w:pStyle w:val="Heading6"/>
        <w:numPr>
          <w:ilvl w:val="5"/>
          <w:numId w:val="1"/>
        </w:numPr>
        <w:rPr/>
      </w:pPr>
      <w:bookmarkStart w:id="540" w:name="__RefHeading___Toc3839181_2314609296"/>
      <w:bookmarkStart w:id="541" w:name="_Toc216"/>
      <w:bookmarkEnd w:id="540"/>
      <w:r>
        <w:rPr>
          <w:rtl w:val="true"/>
        </w:rPr>
        <w:t>[</w:t>
      </w:r>
      <w:r>
        <w:rPr>
          <w:rtl w:val="true"/>
        </w:rPr>
        <w:t>المسألة الثالثة لو أسلم الکافر</w:t>
      </w:r>
      <w:r>
        <w:rPr>
          <w:rtl w:val="true"/>
        </w:rPr>
        <w:t>]</w:t>
      </w:r>
      <w:bookmarkEnd w:id="541"/>
    </w:p>
    <w:p>
      <w:pPr>
        <w:pStyle w:val="Heading6"/>
        <w:numPr>
          <w:ilvl w:val="5"/>
          <w:numId w:val="1"/>
        </w:numPr>
        <w:rPr/>
      </w:pPr>
      <w:bookmarkStart w:id="542" w:name="__RefHeading___Toc3839183_2314609296"/>
      <w:bookmarkStart w:id="543" w:name="_Toc217"/>
      <w:bookmarkEnd w:id="542"/>
      <w:r>
        <w:rPr>
          <w:rtl w:val="true"/>
        </w:rPr>
        <w:t>اشارة</w:t>
      </w:r>
      <w:bookmarkEnd w:id="54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أسلم الکافر علی میراث قبل القسمة حاز المال کله، إن انفرد، و إلا فما یستحقه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للمعتبرة المستفیضة التی منها 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مسلم مات و له أم نصرانیة و له زوجة و ولد مسلمون؟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أسلمت أمّه قبل أن یقسم میراثه أعطیت السدس،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له امرأة و لا ولد و لا وارث له سهم فی الکتاب من المسلمین و أمه نصرانیة و له قرابة نصاری ممن له سهم فی الکتاب لو کانوا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یکون میراثه؟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أسلمت أمّه فان جمیع میراثه لها، و إن لم تسلم أمه، و أسلم بعض قرابته ممن له سهم فی الکتاب فان میراثه له، فان لم یسلم أحد من قرابته فان میراثه للإمام</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و رواه الصدوق و الشیخ أیضا بإسنادهما عن الحسن بن محبوب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عبد اللّه ابن مسکان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أسلم علی میراث قبل أن یقسم فله میراثه، و ان أسلم و قد قسم فلا میراث له</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و بإسناده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أسلم علی میراث قبل أن یقسم المیراث فهو له، و من أسلم بعد ما قسم فلا میراث له، و من أعتق</w:t>
      </w:r>
    </w:p>
    <w:p>
      <w:pPr>
        <w:pStyle w:val="BookText"/>
        <w:rPr/>
      </w:pPr>
      <w:r>
        <w:rPr>
          <w:rFonts w:ascii="IRNazanin" w:hAnsi="IRNazanin" w:eastAsia="IRNazanin"/>
          <w:color w:val="111111"/>
          <w:sz w:val="28"/>
          <w:sz w:val="28"/>
          <w:szCs w:val="28"/>
          <w:rtl w:val="true"/>
          <w:lang w:bidi="fa-IR"/>
        </w:rPr>
        <w:t>علی میراث قبل أن یقسم المیراث فهو له، و من أعتق بعد ما قسم فلا میراث له، و قال فی المرأة إذا أسلمت قبل أن یقسم المیراث فلها المیراث</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و رواهما الشیخ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مقتضاهما الانتقال إلیه بالإرث من حین الموت، فیکون الکفر المانع هو المستمر إلی القسمة دون غیر المستمر، فیکشف إسلامه قبلها عن تملکه من حین الموت کشفا حقیقیا، لانکشاف فقد المانع حقیقة، و لیس هو من الشرط المتأخر کالإجازة فی الفضولی حتی یکون الکشف حکمیا، أو من حین الإسلام، و حینئذ فالنماء المتجدد بین الموت و الإسلام یتبع العین فی الانتقال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الغریب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التوقف فیه مما ذکر و من حجب الکافر عن الأصل قبل أن یسلم، فیملکه الورثة ملکا متزلزلا مستتبعا للنماء، فلا یخرج عنهم بخروج الأصل و عدم جریان ملک المورث علیه، فلا یکون میراثا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 لما ذکرنا، و لعدم حجب الکافر فی الواقع بالفرض، و لأن توریث المسلم یقتضی الانتقال الیه بموت المورّث فلو صار الی الورثة لزم انتقاله الیه من الوارث الحی، و لیس من الإرث فی شی‌ء، بل تجری تبعیة النماء للعین فی الانتقال حتی علی ما احتمل من بقاء الترکة قبل الإسلام و القسمة علی حکم مال المیت الی أن یتحقق أحدهما، لعدم الفرق فی ذلک بین الانتقال من حین الموت أو من حین الإسلام قبل القسمة أما لو أسلم بعد القسمة فلا شی‌ء له إجماعا، و لعموم الأدلة و خصوص النصوص المتقدمة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یلحق به الإسلام المقارن للقسمة فی عدم الإرث، لعموم ما دل علی</w:t>
      </w:r>
      <w:bookmarkStart w:id="544" w:name="pg19743_211569"/>
    </w:p>
    <w:p>
      <w:pPr>
        <w:pStyle w:val="BookText"/>
        <w:rPr/>
      </w:pPr>
      <w:bookmarkEnd w:id="544"/>
      <w:r>
        <w:rPr>
          <w:rFonts w:ascii="IRNazanin" w:hAnsi="IRNazanin" w:eastAsia="IRNazanin"/>
          <w:color w:val="111111"/>
          <w:sz w:val="28"/>
          <w:sz w:val="28"/>
          <w:szCs w:val="28"/>
          <w:rtl w:val="true"/>
          <w:lang w:bidi="fa-IR"/>
        </w:rPr>
        <w:t>مانعیة الکفر بعد تعارض مفهومی النصوص المصرحة بهما فی صورة الاقتران و المتیقن خروجه منه هو الإسلام قبلها، فیبقی الباقی مندرجا فی العموم لأن الشبهة مفهومیة، و العموم محکّم فیها، و لیس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تعارض المفهومین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المواریث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منها الإسلام بعد القسمة فیبقی الباقی مندرجا فیها، لتخصیصها قطعا بما دل علی عدم إرث الکافر الشامل بعمومه أو إطلاقه لمن لم یسلم أو أسلم بعد موت المورث مطلقا خرج منه من أسلم قبل القسمة، فیبقی الباقی تحت عموم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 بعمومه بالنسبة الی أفراده المندرجة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خرج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 مطلقا من العام، و حینئذ فالمرجع فی الأفراد المشکوکة منه هو عموم الخاص، دون العام المخصص</w:t>
      </w:r>
      <w:r>
        <w:rPr>
          <w:rFonts w:eastAsia="IRNazanin" w:cs="IRNazanin"/>
          <w:color w:val="111111"/>
          <w:sz w:val="28"/>
          <w:szCs w:val="28"/>
          <w:rtl w:val="true"/>
          <w:lang w:bidi="fa-IR"/>
        </w:rPr>
        <w:t>.</w:t>
      </w:r>
    </w:p>
    <w:p>
      <w:pPr>
        <w:pStyle w:val="Heading6"/>
        <w:numPr>
          <w:ilvl w:val="5"/>
          <w:numId w:val="1"/>
        </w:numPr>
        <w:rPr/>
      </w:pPr>
      <w:bookmarkStart w:id="545" w:name="__RefHeading___Toc3839185_2314609296"/>
      <w:bookmarkStart w:id="546" w:name="_Toc218"/>
      <w:bookmarkEnd w:id="545"/>
      <w:r>
        <w:rPr>
          <w:rtl w:val="true"/>
        </w:rPr>
        <w:t>[</w:t>
      </w:r>
      <w:r>
        <w:rPr>
          <w:rtl w:val="true"/>
        </w:rPr>
        <w:t>هنا فروع</w:t>
      </w:r>
      <w:r>
        <w:rPr>
          <w:rtl w:val="true"/>
        </w:rPr>
        <w:t>]</w:t>
      </w:r>
      <w:bookmarkEnd w:id="546"/>
    </w:p>
    <w:p>
      <w:pPr>
        <w:pStyle w:val="Heading6"/>
        <w:numPr>
          <w:ilvl w:val="5"/>
          <w:numId w:val="1"/>
        </w:numPr>
        <w:rPr/>
      </w:pPr>
      <w:bookmarkStart w:id="547" w:name="__RefHeading___Toc3839187_2314609296"/>
      <w:bookmarkStart w:id="548" w:name="_Toc219"/>
      <w:bookmarkEnd w:id="547"/>
      <w:r>
        <w:rPr>
          <w:rtl w:val="true"/>
        </w:rPr>
        <w:t>اشارة</w:t>
      </w:r>
      <w:bookmarkEnd w:id="548"/>
    </w:p>
    <w:p>
      <w:pPr>
        <w:pStyle w:val="BookText"/>
        <w:rPr/>
      </w:pPr>
      <w:r>
        <w:rPr>
          <w:rFonts w:ascii="IRNazanin" w:hAnsi="IRNazanin" w:eastAsia="IRNazanin"/>
          <w:color w:val="111111"/>
          <w:sz w:val="28"/>
          <w:sz w:val="28"/>
          <w:szCs w:val="28"/>
          <w:rtl w:val="true"/>
          <w:lang w:bidi="fa-IR"/>
        </w:rPr>
        <w:t>بقی هنا فروع</w:t>
      </w:r>
    </w:p>
    <w:p>
      <w:pPr>
        <w:pStyle w:val="Heading6"/>
        <w:numPr>
          <w:ilvl w:val="5"/>
          <w:numId w:val="1"/>
        </w:numPr>
        <w:rPr/>
      </w:pPr>
      <w:bookmarkStart w:id="549" w:name="__RefHeading___Toc3839189_2314609296"/>
      <w:bookmarkStart w:id="550" w:name="_Toc220"/>
      <w:bookmarkEnd w:id="549"/>
      <w:r>
        <w:rPr>
          <w:rtl w:val="true"/>
        </w:rPr>
        <w:t>[</w:t>
      </w:r>
      <w:r>
        <w:rPr>
          <w:rtl w:val="true"/>
        </w:rPr>
        <w:t>الفرع الأول</w:t>
      </w:r>
      <w:r>
        <w:rPr>
          <w:rtl w:val="true"/>
        </w:rPr>
        <w:t>]</w:t>
      </w:r>
      <w:bookmarkEnd w:id="5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تحقق الإسلام و القسمة و شک فی السابق منهما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علم تأریخ أحدهما فواضح، لأصالة تأخر المجهول عنه، و أما ان جهل تأریخهما فلا یتمسک بعموم ما دل علی مانعیة الکفر، لأن الشبهة حینئذ مصداقیة، و لیس الشک فی المراد لیتمسک بالعموم، بل یرجع فیه الی عموم أدلة المواریث، و ان کانت الشبهة بالنسبة إلیه أیضا مصداقیة للشک فی کونه مصداقا للخاص و عدمه، إلا أن مرجع الشک حینئذ إلی مانعیة الکفر و عدمها بعد انقسام الکفر الی ما هو مانع و ما لیس بمانع، و الشک فی مانعیة الموجود کالشک فی وجود المانع فی کون الأصل عدمه، بناء علی کونه من الأصول العقلائیة، فیرجع الی عموم مقتضی الإرث حتی یتحقق المانع، و أما بناء علی أن مرجع أصل العدم الی استصحابه، فیشکل جریانه فی الأول، لأنه لم یکن عدم مانعیته معلوما حتی یستصحب، و لا یجدی استصحاب الحکم الظاهری من حرمانه للکفر المستصحب ظاهرا عند طروّ</w:t>
      </w:r>
    </w:p>
    <w:p>
      <w:pPr>
        <w:pStyle w:val="BookText"/>
        <w:rPr/>
      </w:pPr>
      <w:r>
        <w:rPr>
          <w:rFonts w:ascii="IRNazanin" w:hAnsi="IRNazanin" w:eastAsia="IRNazanin"/>
          <w:color w:val="111111"/>
          <w:sz w:val="28"/>
          <w:sz w:val="28"/>
          <w:szCs w:val="28"/>
          <w:rtl w:val="true"/>
          <w:lang w:bidi="fa-IR"/>
        </w:rPr>
        <w:t>الحادثین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الإسلام و القسمة المجهول تأریخهما، لأن مرجع الشک فیه الی الشک فی أصل الحرمان و موجبه، دون بقائه حتی یستصحب نعم یتمشی ذلک علی القول بانتقال الترکة إلی الورثة المسلمین ملکا متزلزلا، إلا أنه قد عرفت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مانعیة الکفر، و أما بناء علی شرطیة الإسلام للإرث فیشکل التمسک بعموم المقتضی، للشک فی وجوده الناشی من الشک فی وجود جزئه الصوری و هو الشرط، فیحکم بصحة القسمة لعدم إحراز بطلانها حینئذ، مضافا الی أصالة الصحة بالنسبة إلیها، مع احتمال معارضة الشک فی الشرط بمثله فی المقتسمین لأن إرثهم أیضا مشروط بعدم سبق إسلام الوارث الذی لا یمکن إحرازه بالأصل، لتعارض أصالة التأخر فیهما، و الشک فی الشرط شک فی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الأقوی هو مانعیة الکفر لا شرطیة الإسلام، فظهر مما ذکرنا أن الأقرب هو منع المتجدد إسلامه فی خصوص صورة العلم بتأریخ القسمة و جهل تأریخ الإسلام، و توریثه فیما عدا ذلک مطلقا، و ان جهل تأریخهما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حکم المسألة 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یعلم الحکم فی صورة التنازع کما لو أنکر الوارث المتجدد القسمة، فالقول قوله مع یمینه اتفاقا، و کما لو ادعی تأخر القسمة مع تعین زمان الإسلام أو مع جهل تأریخهما فالقول قوله أیضا مع یمینه، خلافا للدروس و کشف اللثام و مصابیح جدی العلامة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علله فی الدروس بأصالة عدم الإرث إلا مع تعین السبب</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من العلة مشترک الورود بین الوارث المتجدد و الورثة المسلمین لتوقف إرثهم أیضا علی استمرار کفره إلی القسمة أو عدم إسلامه قبلها غیر المعلوم ذلک بعد تساقط الأصل من الجانبین بالتعارض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خلافا للقواعد فیهما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ادعی الإسلام قبل القسمة فالقول قول الورثة مع الیمین، و إطلاقه یشمل حتی ما لو کان زمان الإسلام معلوما، فضلا عما لو جهل تأریخهما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بأصالة عدم الإرث إلا مع تعیین السبب و ارتفاع المانع بعد تیقن حصوله و استقرار ملک الورثة، و عدم جواز الاستنقاذ من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فلما عرفت من کون العلة مشترکة الورود، و أما الثانی فیما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تیقن حصول المانع للشک فی مانعیته المسبب عن الشک فی استمراره المنکشف علی تقدیر عدمه عدم مانعیته، و أما الثالث فهو حسن بناء علی القول بانتقال الترکة إلی الورثة متزلزلا حین الموت دون القولین الأخیرین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أنکر الورثة إسلامه أو ادعوا اقترانه بالقسمة أو تأخره عنها مع تعین زمانها فالقول قولهم مع یمینهم لأصالة عدم الحادث أو تأخره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بعد تحریر المسألة استقربت القول بملک غیر الکافر من الورثة ملکا متزلزلا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المستفاد مما دل علی حجب الکافر بالمسلم و علی إرثه لو أسلم قبل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مانعیة الکفر عن الملک الفعلی بالإرث و عدم مانعیته عن أهلیة التملک به، و المستمر منه الی القسمة موجب لسقوطه عن الأهلیة أیضا، فالملکیة التأهلیة حاصلة من حین الموت و مستمرة إلی القسمة و الفعلیة منتفیة بالکفر من حین الموت إلی الإسلام قبل القسمة فی جمیع آنائه لعدم إرث الکافر من مسلم أو مع مسلم، و مقتضاه انتقال جمیع الترکة أو ما یخصه منها الی غیره من الورثة متزلزلا ما دامت الملکیة التأهلیة باقیة، و هی کافیة فی صدق الإرث عند تحقق الملک الفعلی بتحقق شرطه و هو الإسلام قبل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فلو اختلفا فی مجهولی التأریخ، فالقول</w:t>
      </w:r>
      <w:bookmarkStart w:id="551" w:name="pg19743_211572"/>
    </w:p>
    <w:p>
      <w:pPr>
        <w:pStyle w:val="BookText"/>
        <w:rPr/>
      </w:pPr>
      <w:bookmarkEnd w:id="551"/>
      <w:r>
        <w:rPr>
          <w:rFonts w:ascii="IRNazanin" w:hAnsi="IRNazanin" w:eastAsia="IRNazanin"/>
          <w:color w:val="111111"/>
          <w:sz w:val="28"/>
          <w:sz w:val="28"/>
          <w:szCs w:val="28"/>
          <w:rtl w:val="true"/>
          <w:lang w:bidi="fa-IR"/>
        </w:rPr>
        <w:t>قول الورثة مع یمینهم، لحصول الحجب واقعا بوجود المانع عن الملک کذلک مع الشک فی زواله، مضافا الی استصحاب کلی الملک للورثة، و کیف کان، فلو صدقه أحد الورثة نفذ فی نصیبه، و ان کان عدلا و شهد معه ثقة آخر ثبت تمام حقه لقیام البینة علیه، و ان انفرد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إثبات حقه بالیمین مع الشاهد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المشهود به تقدم الإسلام، و من أن المقصود هو المال و کذا الشاهد و المرأتان</w:t>
      </w:r>
      <w:r>
        <w:rPr>
          <w:rFonts w:eastAsia="IRNazanin" w:cs="IRNazanin"/>
          <w:color w:val="111111"/>
          <w:sz w:val="28"/>
          <w:szCs w:val="28"/>
          <w:rtl w:val="true"/>
          <w:lang w:bidi="fa-IR"/>
        </w:rPr>
        <w:t>.</w:t>
      </w:r>
    </w:p>
    <w:p>
      <w:pPr>
        <w:pStyle w:val="Heading6"/>
        <w:numPr>
          <w:ilvl w:val="5"/>
          <w:numId w:val="1"/>
        </w:numPr>
        <w:rPr/>
      </w:pPr>
      <w:bookmarkStart w:id="552" w:name="__RefHeading___Toc3839191_2314609296"/>
      <w:bookmarkStart w:id="553" w:name="_Toc221"/>
      <w:bookmarkEnd w:id="552"/>
      <w:r>
        <w:rPr>
          <w:rtl w:val="true"/>
        </w:rPr>
        <w:t>[</w:t>
      </w:r>
      <w:r>
        <w:rPr>
          <w:rtl w:val="true"/>
        </w:rPr>
        <w:t>الفرع الثانی لو أسلم علی میراث انقسم بعضه</w:t>
      </w:r>
      <w:r>
        <w:rPr>
          <w:rtl w:val="true"/>
        </w:rPr>
        <w:t>]</w:t>
      </w:r>
      <w:bookmarkEnd w:id="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أسلم علی میراث انقسم بعضه، ففی حرمانه مطلقا لصدق الإسلام بعد القسمة، و لو فی الجملة، أو إرثه من الجمیع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مانعیة الرق، و محتمل التحریر و القواعد لأن المیراث هو المجموع و لم یقسم، أو تبعیض الإرث لتبعیض القسمة؟</w:t>
      </w:r>
    </w:p>
    <w:p>
      <w:pPr>
        <w:pStyle w:val="BookText"/>
        <w:rPr/>
      </w:pP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أوجهها الأخیر، لأن المیراث جنس یصدق علی الکل و البعض، فیصدق فی المقسوم أنه أسلم بعد القسمة، و فی المشاع أنه أسلم قبلها، و یعطی لکل حکمه</w:t>
      </w:r>
      <w:r>
        <w:rPr>
          <w:rFonts w:eastAsia="IRNazanin" w:cs="IRNazanin"/>
          <w:color w:val="111111"/>
          <w:sz w:val="28"/>
          <w:szCs w:val="28"/>
          <w:rtl w:val="true"/>
          <w:lang w:bidi="fa-IR"/>
        </w:rPr>
        <w:t>.</w:t>
      </w:r>
    </w:p>
    <w:p>
      <w:pPr>
        <w:pStyle w:val="Heading6"/>
        <w:numPr>
          <w:ilvl w:val="5"/>
          <w:numId w:val="1"/>
        </w:numPr>
        <w:rPr/>
      </w:pPr>
      <w:bookmarkStart w:id="554" w:name="__RefHeading___Toc3839193_2314609296"/>
      <w:bookmarkStart w:id="555" w:name="_Toc222"/>
      <w:bookmarkEnd w:id="554"/>
      <w:r>
        <w:rPr>
          <w:rtl w:val="true"/>
        </w:rPr>
        <w:t>[</w:t>
      </w:r>
      <w:r>
        <w:rPr>
          <w:rtl w:val="true"/>
        </w:rPr>
        <w:t>الفرع الثالث لو قسم المیراث بین صنفین من الورثة</w:t>
      </w:r>
      <w:r>
        <w:rPr>
          <w:rtl w:val="true"/>
        </w:rPr>
        <w:t>]</w:t>
      </w:r>
      <w:bookmarkEnd w:id="55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قسم المیراث بین صنفین من الورثة، و أسلم الکافر من أحدهما قبل قسمة المال بین أفراد صنفه، ففی إرثه لصدق الإسلام قبل قسمة من یزاحم به و ان اقتسم الصنف الآخر، و عدمه لصدق الإسلام بعد قسمة الترکة و لو بین صنفین؟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الأول لظهور اعتبار القسمة و عدمها فی میراث یرثه أو یرث بعضه دون ما لا نصیب له فیه علی کل تقدیر، کما لو أسلم مع الاخوة للأب و الاخوة للام أخ بعد اقتسامهم المال أثلاثا و قبل اقتسام الثلث و الثلثین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للأبوین اختص بالثلثین لحجب کلالة الأب بکلالة الأبوین و صدق إسلامه قبل القسمة بینهم، و إلا شارک فیهما إن کان للأب، أو فی الثلث إن کان للأم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لو أسلم مع الأعمام و الأخوال عم أو خال فإنه یختص بحصة</w:t>
      </w:r>
      <w:bookmarkStart w:id="556" w:name="pg19743_211573"/>
    </w:p>
    <w:p>
      <w:pPr>
        <w:pStyle w:val="BookText"/>
        <w:rPr/>
      </w:pPr>
      <w:bookmarkEnd w:id="556"/>
      <w:r>
        <w:rPr>
          <w:rFonts w:ascii="IRNazanin" w:hAnsi="IRNazanin" w:eastAsia="IRNazanin"/>
          <w:color w:val="111111"/>
          <w:sz w:val="28"/>
          <w:sz w:val="28"/>
          <w:szCs w:val="28"/>
          <w:rtl w:val="true"/>
          <w:lang w:bidi="fa-IR"/>
        </w:rPr>
        <w:t>فریقه علی تقدیر حجبهم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یشارک علی تقدیر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لو أسلم مع الأبوین و الأولاد ولد شارک الأولاد، و ان وقعت القسمة بینهم و بین الأبوین، لأنه لا یزاحم الأبوین فیما یخصهما من الثلث، و إنما المزاحمة مع الاخوة، و لا یلزم من توریثه فی مثل ذلک انتقاض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استلزم ذلک فحکمه حکم ما لو أسلم بعد القسمة فی أنه لا یرث کما لو خلف ثلاثة بنین أحدهم کافر و بنتین مسلمتین، فاذا قسموا الترکة قسموها أثلاثا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للولدین الثلثان و للبنتین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أسلم الابن الکافر قبل قسمة الذکور فیما بینهم و ورثناه لزم کون القسمة أرباعا، فان توریث المتجدد بعد القسمة بین الذکور و الإناث یوجب انتقاضها، لوجوب استرجاع ما به التفاوت بین الثلث و الربع من الإناث، فالضابط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کلما استلزم توریث متجدد الإسلام إبطال القسمة کان حکمه حکم الإسلام بعدها فی عدم التوریث</w:t>
      </w:r>
      <w:r>
        <w:rPr>
          <w:rFonts w:eastAsia="IRNazanin" w:cs="IRNazanin"/>
          <w:color w:val="111111"/>
          <w:sz w:val="28"/>
          <w:szCs w:val="28"/>
          <w:rtl w:val="true"/>
          <w:lang w:bidi="fa-IR"/>
        </w:rPr>
        <w:t>.</w:t>
      </w:r>
    </w:p>
    <w:p>
      <w:pPr>
        <w:pStyle w:val="Heading6"/>
        <w:numPr>
          <w:ilvl w:val="5"/>
          <w:numId w:val="1"/>
        </w:numPr>
        <w:rPr/>
      </w:pPr>
      <w:bookmarkStart w:id="557" w:name="__RefHeading___Toc3839195_2314609296"/>
      <w:bookmarkStart w:id="558" w:name="_Toc223"/>
      <w:bookmarkEnd w:id="557"/>
      <w:r>
        <w:rPr>
          <w:rtl w:val="true"/>
        </w:rPr>
        <w:t>[</w:t>
      </w:r>
      <w:r>
        <w:rPr>
          <w:rtl w:val="true"/>
        </w:rPr>
        <w:t>الفرع الرابع لو أسلم بعد قسمة الورثة الأعیان بالقیم</w:t>
      </w:r>
      <w:r>
        <w:rPr>
          <w:rtl w:val="true"/>
        </w:rPr>
        <w:t>]</w:t>
      </w:r>
      <w:bookmarkEnd w:id="5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أسلم بعد قسمة الورثة الأعیان بالقیم، لم یرث لحصول ما هو المناط فی قسمة الأعیان من تمییز الحقوق، و کذا لو انتقل نصیب أحد الوارثین الی الآخر أو غیره بإرث أو بیع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اشتراک حینئذ بین الورثة خلافا لمحکی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القسمة التی هی مدار الحرمان فی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یضعف بوجود ما هو مناطها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الاشتراک و الإشاعة، و کذا بل أولی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باعوا الترکة مشاعا و أسلم قبل قسمة أثمانها، ضرورة عدم کون الأثمان ترکة حتی یکون الإسلام قبل قسمتها إسلاما قبل قسمة الترکة</w:t>
      </w:r>
      <w:r>
        <w:rPr>
          <w:rFonts w:eastAsia="IRNazanin" w:cs="IRNazanin"/>
          <w:color w:val="111111"/>
          <w:sz w:val="28"/>
          <w:szCs w:val="28"/>
          <w:rtl w:val="true"/>
          <w:lang w:bidi="fa-IR"/>
        </w:rPr>
        <w:t>.</w:t>
      </w:r>
    </w:p>
    <w:p>
      <w:pPr>
        <w:pStyle w:val="Heading6"/>
        <w:numPr>
          <w:ilvl w:val="5"/>
          <w:numId w:val="1"/>
        </w:numPr>
        <w:rPr/>
      </w:pPr>
      <w:bookmarkStart w:id="559" w:name="__RefHeading___Toc3839197_2314609296"/>
      <w:bookmarkStart w:id="560" w:name="_Toc224"/>
      <w:bookmarkEnd w:id="559"/>
      <w:r>
        <w:rPr>
          <w:rtl w:val="true"/>
        </w:rPr>
        <w:t>[</w:t>
      </w:r>
      <w:r>
        <w:rPr>
          <w:rtl w:val="true"/>
        </w:rPr>
        <w:t>الفرع الخامس لو خلف ما لا یقبل القسمة بنفسه</w:t>
      </w:r>
      <w:r>
        <w:rPr>
          <w:rtl w:val="true"/>
        </w:rPr>
        <w:t>]</w:t>
      </w:r>
      <w:bookmarkEnd w:id="56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خلف ما لا یقبل القسمة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کالجوهرة و الحمام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توریث المتجدد، و عدمه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بقاء الإشاعة التی هی مدار توریث المتجدد قبل القسمة، و من أن الظاهر من القسمة المعلق علی عدمها قبل الإسلام الحرمان عدم القسمة عمّا من شأنه قبولها،</w:t>
      </w:r>
      <w:bookmarkStart w:id="561" w:name="pg19743_211574"/>
    </w:p>
    <w:p>
      <w:pPr>
        <w:pStyle w:val="BookText"/>
        <w:rPr/>
      </w:pPr>
      <w:bookmarkEnd w:id="561"/>
      <w:r>
        <w:rPr>
          <w:rFonts w:ascii="IRNazanin" w:hAnsi="IRNazanin" w:eastAsia="IRNazanin"/>
          <w:color w:val="111111"/>
          <w:sz w:val="28"/>
          <w:sz w:val="28"/>
          <w:szCs w:val="28"/>
          <w:rtl w:val="true"/>
          <w:lang w:bidi="fa-IR"/>
        </w:rPr>
        <w:t>لظهور العدم هنا فی إرادة عدم الملکة دون عدم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هو الأقرب للاشتراک مع إمکان الاختصاص به، و لو بالتراضی علیه، إذ المقصود من القسمة تمییز الحقوق المتعلقة بأعیان الترکة و إفرازها من غیر فرق بین ما یقبل بنفسه القسمة و غیره، فإن القسمة فی کل شی‌ء بحسبه، فیکون أیضا محققا لصدق القبلیة أو البعدیة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ضعف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النقض بالوارث الواحد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وجه الإرث هو الدخول فی عموم الإسلام قبل القسمة، و قد علمت ما فیه مضافا الی أنه لو أبقی علی عمومه و أرید بعدم القسمة، عدم السلب لجری فیما إذا کان الوارث واحدا فإنه یصدق فیه أنه أسلم قبل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لوضوح الفرق بین المشاع و ان لم ینقسم بنفسه و بین ما لا اشتراک فیه لاتحاد المالک فی صدق القسمة و عدمه</w:t>
      </w:r>
      <w:r>
        <w:rPr>
          <w:rFonts w:eastAsia="IRNazanin" w:cs="IRNazanin"/>
          <w:color w:val="111111"/>
          <w:sz w:val="28"/>
          <w:szCs w:val="28"/>
          <w:rtl w:val="true"/>
          <w:lang w:bidi="fa-IR"/>
        </w:rPr>
        <w:t>.</w:t>
      </w:r>
    </w:p>
    <w:p>
      <w:pPr>
        <w:pStyle w:val="Heading6"/>
        <w:numPr>
          <w:ilvl w:val="5"/>
          <w:numId w:val="1"/>
        </w:numPr>
        <w:rPr/>
      </w:pPr>
      <w:bookmarkStart w:id="562" w:name="__RefHeading___Toc3839199_2314609296"/>
      <w:bookmarkStart w:id="563" w:name="_Toc225"/>
      <w:bookmarkEnd w:id="562"/>
      <w:r>
        <w:rPr>
          <w:rtl w:val="true"/>
        </w:rPr>
        <w:t>[</w:t>
      </w:r>
      <w:r>
        <w:rPr>
          <w:rtl w:val="true"/>
        </w:rPr>
        <w:t>الفرع السادس لو کان الوارث واحدا غیر الامام</w:t>
      </w:r>
      <w:r>
        <w:rPr>
          <w:rtl w:val="true"/>
        </w:rPr>
        <w:t>]</w:t>
      </w:r>
      <w:bookmarkEnd w:id="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الوارث واحدا غیر الامام و أحد الزوجین فلا إرث لمن أسلم، لعدم صدق القسمة مع وحدة المالک فینتقل الیه المال من حین الموت و یملکه مستقرا، و للإجماع المحکی عن السرائر و التنقیح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دعواه أیضا، خلافا للمحکی عن ابن الجنید، فورثه مع بقاء عین الترکة فی ید الأول، و هو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الواحد هو الإمام، ففی کونه له مطلقا، أو لمن أسلم کذلک أوله قبل النقل الی بیت المال و للإمام بعده؟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وسطها أوسطها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علیه الصحیح المتقدم عن أبی بصیر فی مسألة من أسلم قبل القسمة، فإن قوله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یسلم أحد من قرابته فان میراثه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أنه متی أسلم کان أولی من الامام، کما أن إطلاقه یعم الإسلام قبل النقل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أبو ولاد فی الصحیح و الحسن 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مسلم قتل مسلما عمدا فلم یکن للمقتول أولیاء من المسلمین، و له أولیاء من أهل الذمة من قرابته؟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الامام أن یعرض علی قرابته من أهل بیته الإسلام، فمن أسلم منهم فهو ولیه، یدفع القاتل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قتله، و إن شاء عفا عنه و ان شاء أخذ الدیة، فان لم یسلم أحد کان الامام ولی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شاء قتله و إن شاء أخذ الدیة فجعلها فی بیت مال المسلمین، لأن جنایة المقتول کانت علی الامام فکذلک تکون دیته لإمام المسلمین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عفا عنه الامام؟ فقال انما هو حق جمیع المسلمین، و انما علی الامام أن یقتل أو یأخذ الدیة، و لیس له أن یعفو</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و بذلک یضعف ما استدل به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کالوارث المنفرد فی عدم تأثیر الإسلام فی استحقاق الإرث،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اجتهادا فی مقابل النص الذی أفتی بمضمونه کثیر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فخر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المقیس علیه، و هو الوارث المنفرد غیره، إلا الإجماع المفقود فی المقام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یضعف به الأخیر أیضا مع عدم نص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بین النقل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مراد المفصل من النقل تصرف الامام، و التعبیر بالنقل کنایة عنه لأنه أظهر أفراده، فیکون هو المناط و ان لم ینقل، أو إرادته بخصوصه فلا یجدی تصرفه إن کان قبله، و علی التقدیرین، فلا دلیل علیه حتی تخصص به الاخبار المتقدمة، و ان ذهب إلیه جماعة، لکن المستفاد من الصحیح الثانی تعلیق إرث الامام علی امتناع الوارث عن الإسلام بعد عرضه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هو ذلک مطلقا</w:t>
      </w:r>
      <w:bookmarkStart w:id="564" w:name="pg19743_211576"/>
    </w:p>
    <w:p>
      <w:pPr>
        <w:pStyle w:val="BookText"/>
        <w:rPr/>
      </w:pPr>
      <w:bookmarkEnd w:id="564"/>
      <w:r>
        <w:rPr>
          <w:rFonts w:ascii="IRNazanin" w:hAnsi="IRNazanin" w:eastAsia="IRNazanin"/>
          <w:color w:val="111111"/>
          <w:sz w:val="28"/>
          <w:sz w:val="28"/>
          <w:szCs w:val="28"/>
          <w:rtl w:val="true"/>
          <w:lang w:bidi="fa-IR"/>
        </w:rPr>
        <w:t>فیکون ملک الامام له متزلزلا، و یستقر بالامتناع عن الإسلام بعد عرضه علیه و هو کذلک فی غیر مورد القتل أیضا، و ان اختص الصحیح به، و یوافقه الاعتبار، إذ لولاه لوجب الانتظار الی أن یسلم و لو بعد الامتناع أو یموت هو و ینقرض غیره من طبقات الوارث، و هو موجب لتعطیل الحق بل قد یؤول إلی تضییع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أعطی کون المال للمسلمین فیکونون هم الورثة دون شخص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علیه فلا یکون له إلا ولایة التصرف و هو مستلزم لصرفه فی المصالح العامة کالأراضی المفتوحة عنوة إلا أنه خلاف المذهب لان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الامام من حیث الإمامة دون المسلمین، و أنه من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 ذلک فی ولاء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فلیحمل هو و أمثاله علی التقیة</w:t>
      </w:r>
      <w:r>
        <w:rPr>
          <w:rFonts w:eastAsia="IRNazanin" w:cs="IRNazanin"/>
          <w:color w:val="111111"/>
          <w:sz w:val="28"/>
          <w:szCs w:val="28"/>
          <w:rtl w:val="true"/>
          <w:lang w:bidi="fa-IR"/>
        </w:rPr>
        <w:t>.</w:t>
      </w:r>
    </w:p>
    <w:p>
      <w:pPr>
        <w:pStyle w:val="Heading4"/>
        <w:numPr>
          <w:ilvl w:val="3"/>
          <w:numId w:val="1"/>
        </w:numPr>
        <w:rPr/>
      </w:pPr>
      <w:bookmarkStart w:id="565" w:name="__RefHeading___Toc3839201_2314609296"/>
      <w:bookmarkStart w:id="566" w:name="_Toc226"/>
      <w:bookmarkEnd w:id="565"/>
      <w:r>
        <w:rPr>
          <w:rtl w:val="true"/>
        </w:rPr>
        <w:t>[</w:t>
      </w:r>
      <w:r>
        <w:rPr>
          <w:rtl w:val="true"/>
        </w:rPr>
        <w:t>الثانی من الموانع الرق</w:t>
      </w:r>
      <w:r>
        <w:rPr>
          <w:rtl w:val="true"/>
        </w:rPr>
        <w:t>]</w:t>
      </w:r>
      <w:bookmarkEnd w:id="566"/>
    </w:p>
    <w:p>
      <w:pPr>
        <w:pStyle w:val="Heading5"/>
        <w:numPr>
          <w:ilvl w:val="4"/>
          <w:numId w:val="1"/>
        </w:numPr>
        <w:rPr/>
      </w:pPr>
      <w:bookmarkStart w:id="567" w:name="__RefHeading___Toc3839203_2314609296"/>
      <w:bookmarkStart w:id="568" w:name="_Toc227"/>
      <w:bookmarkEnd w:id="567"/>
      <w:r>
        <w:rPr>
          <w:rtl w:val="true"/>
        </w:rPr>
        <w:t>اشارة</w:t>
      </w:r>
      <w:bookmarkEnd w:id="56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من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 فالرقیق لا یرث و لا یورث منه، و ان قلنا بملکه للانتقال الی مالکه بالملک، لا بالموت حتی یکون بالإرث، للإجماع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النصوص المستفیضة </w:t>
      </w:r>
      <w:r>
        <w:rPr>
          <w:rStyle w:val="FootnoteAnchor"/>
          <w:rtl w:val="true"/>
        </w:rPr>
        <w:footnoteReference w:id="310"/>
      </w:r>
      <w:r>
        <w:rPr>
          <w:rFonts w:ascii="IRNazanin" w:hAnsi="IRNazanin" w:eastAsia="IRNazanin"/>
          <w:color w:val="111111"/>
          <w:sz w:val="28"/>
          <w:sz w:val="28"/>
          <w:szCs w:val="28"/>
          <w:rtl w:val="true"/>
          <w:lang w:bidi="fa-IR"/>
        </w:rPr>
        <w:t>من غیر فرق بین القن و المتشبث بالحریة کالمدبّر و أم الولد و المکاتب، و ان کان مطلقا ما لم یؤدّ شیئا من مال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تحرر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بقدر نصیبه من الحریة، فیکون لوارثه الحر، و یرث من غیره بقدر حریّته بتقدیره حرا کاملا، و یعطی بنسبة ما فیه من الحریة مما یرثه علی تقدیر الکمال، و یختص الباقی بغیره، و إن تأخر عنه، لا یحجبه عن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الخبر</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تعدد و اتّحدت النسبة،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اقتسموا ما یستحقونه علی الانفراد بالسویة، و إلا اشترکوا فیما یستحقه الأکثر حریة لو انفرد بنسبة الحریة، فلو خلّف مع ابن نصفه حر ابنا حرا فللمبعض الربع و للحر ثلاثة أرباع، أو أخا حرا، فالمال بینهما نصفان أو أخا نصفه حرّ و عما حرا فللابن النصف و للأخ الربّع و الباقی للعم، و لو خلف ابنین نصفهما حرّ فالنصف بینهما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ثلثا أحدهما و ثلث الآخر حرا فالثلثان بینهما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ذلک بین الوارث بالفرض و القرابة فلو کان ذو الفرض نصفه حرّ فله النصف مما یرثه بالفرض و الرد بفرض الحریة، و قطع العلامة بان له نصف الفرض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حجب المبعّض لمن تأخر عنه فی الدرجة، و تکمیل الحرّیة فی المبعضین المتساویین فیهما، و إرثهما بتنزیل الأحوال، و الکل ضعیف</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حجب المبعّض للمتأخر عنه، و عدم التکمیل هو الأقرب، و ان کان لنا فی کیفیة تقسیمه فی صورة الاختلاف فی نسبة الحرّیة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فالضابط فی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تساووا فی النسبة قسم ما یکون له علی تقدیر الانفراد بینهم بالسویة، و إلا اشترکوا فیما یستحقه الأکثر حریة لو انفرد بنسبة الحریة ان لم یکن أحدهم حرا کلّه، و إلا ورثوا علی أقلهم حرّیة، و اختص الکامل بما یزید علیهم فی الحریة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لا بأس بالتعرض الی ما احتمله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بأمثلتها</w:t>
      </w:r>
    </w:p>
    <w:p>
      <w:pPr>
        <w:pStyle w:val="BookText"/>
        <w:rPr/>
      </w:pPr>
      <w:r>
        <w:rPr>
          <w:rFonts w:ascii="IRNazanin" w:hAnsi="IRNazanin" w:eastAsia="IRNazanin"/>
          <w:color w:val="111111"/>
          <w:sz w:val="28"/>
          <w:sz w:val="28"/>
          <w:szCs w:val="28"/>
          <w:rtl w:val="true"/>
          <w:lang w:bidi="fa-IR"/>
        </w:rPr>
        <w:t>مع زیادة توضیح تشریحا للذهن،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ان کان المعتق بعضه ذا فرض أعطی بقدر ما فیه من الحریة من فرضه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نظره فی اختصاص إرثه بالفرض دون الرد الی أن الرد خلاف الأصل، و المتیقن منه هو الرد علی الحرّ التام دون المبعض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إمکان معارضته بالمثل بدعوی اختصاص الإرث بالفرض بغیر المبعض، فیبقی هو مندرجا فی عمومات الإرث بالقرابة بعد أن کان کل من الفرض و الرد مستفادا من أدلة المواریث و إمکان دعوی الانصراف فی کل منهما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تعدد من یرث بالقرابة کابنین نصفهما حرّ، احتمل أن تکمل الحرّیة فیهما بأن تضم الحریة من أحدهما الی ما فی الآخر منها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الاحتمالات هو أن المبعض علی تقدیر انفراده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یمنع المتأخّر عنه عن إرثه أولا؟ و علی الثانی، فمع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لا یمنع مطلقا حتی لو تلفق من المجموع قدر حرّیة واحد بالتمام بناء علی اشتراط الحجب بالکامل فی الحریة دون التکمیل بها، أو یکفی الکمال، و لو بالتلفیق مع التساوی فی الدرجة أو مطلقا؟ أما الأول، فلا إشکال فی عدم منع غیره عما یزید علی إرثه بنسبة الحریة لعدم مزاحمته له فیه بعد حرمانه منه بالرقیة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 لأن نصفی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کامل، و لا مدخل للصورة بعد تحقّق الکمال بالتلفیق، فاذا کمل حرّ تام کابنین منصفین أو ثلاثة قد تحرّر من کل الثلث، أو من أحدهم النصف و من کل من الآخرین الربع و هکذا، ورثوا المال کلّه، فان جاء معهم أخ</w:t>
      </w:r>
    </w:p>
    <w:p>
      <w:pPr>
        <w:pStyle w:val="BookText"/>
        <w:rPr/>
      </w:pPr>
      <w:r>
        <w:rPr>
          <w:rFonts w:ascii="IRNazanin" w:hAnsi="IRNazanin" w:eastAsia="IRNazanin"/>
          <w:color w:val="111111"/>
          <w:sz w:val="28"/>
          <w:sz w:val="28"/>
          <w:szCs w:val="28"/>
          <w:rtl w:val="true"/>
          <w:lang w:bidi="fa-IR"/>
        </w:rPr>
        <w:t>لم یرث شیئا و منعوه کما یمنعه الحر التام المتحد، ثم یقسم فیما بینهم علی حسب الحریة فللمنصف النصف، و لذی الثلث الثلث و لذی الربع الربع و هکذا، و الأقرب هو الأول،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بکفایة التلفیق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یظهر للرق أثر، سیما مع التساوی فی النسبة، و یوجب تخصیص ما دل علی مانعیة الرق من غیر دلیل، و حجب البعید بالقریب إنما هو بسبب إرثه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إرث المجموع للجمیع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محضة، ففی المثال للابنین المنصفین نصف المال یشترکان فیه بالمناصفة و النصف الآخر لمن تأخر، و للثلاثة المثلثة الثلث یشترکون فیه بالسویة أثلاثا، و الثلثان لمن تأخر عنهم، و فی الأخیر یشترکون فی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للمنصف نصفه، و لکل واحد من الآخرین ربعه، و هو ثمن المال، و النصف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أربعة أثمان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بظهور تأثیر الرقیة علی التکمیل أیضا مطلقا، سواء اختلفا فی قدر الحرّیة أم تساویا فیه، أما علی الأول، فباختلاف کمیة الإرث علی نسبة الحریة فیهما، و أما علی الثانی، فالمال و إن کان بینهما بالمناصفة علی التکمیل أیضا کالحرین الکاملین فلا یظهر حینئذ أثر فی کمیة الإرث، إلا أن الفرق بینهما فی السبب الموجب له، ضرورة أن فی الحریة التامة اقتضاء لاستحقاق جمیع المال، و لذا یحوزه علی تقدیر انفراده، و حیث کانت العلة موجودة فی الآخر أیضا أوجب ذلک الاشتراک فی المعلول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التنصیف بینهما إنما هو بسبب المزاحمة لا لقصور الاقتضاء عن الکل و اختصاصه بالنصف، بخلاف المبعّض فإنه لا اقتضاء فیه للإرث علی أزید من قدر الحریة، و لذا لا یرث أزید من النصف حتی لو انفرد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لعدم الشرط و هو الحریة أو لوجود المانع و هو الرقیة، فالتنصیف فی المبعّضین المنصفین إنما هو بحسب الاقتضاء لا بسبب المزاحمة، فالقول بالتکمیل قریب و إن کان القول بالعدم لعله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ان قلنا به فإنما نقول به مع اتحاد الطبقة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اختلافها کالابن المنصّف مع أخ کذلک فلا یتجه التکمیل، لأن الشی‌ء لا یکمل بما یسقطه، و لا یجمع بینه و بین ما ینافیه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لولده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فاختار التکمیل فیه أیضا، معللا باشتراکهما فی کونهما أقرب من العم و أولی منه،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یکمل بما یسقطه ممنوع فإنه إنما یسقطه لو کان کله حرا أما علی تقدیر رقیة البعض فلا یسقطه بالکلیة، لأنا نبحث علی ذلک التقدیر</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انتهی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یحتمل أن یکون لکل واحد ثلاثة أثمان المال </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الاحتمال الثالث فی الولدین المنصفین، و هو احتمال التنزیل علی الأحوال فی طریق معرفة قدر إرث کل منهما قیاسا علی إرث الذکر و الخنثی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المشهور، یفرض الخنثی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فالمال علی التنصیف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أنثی، فیکون علی التثلیث و مخرج النصف اثنان یضرب فی مخرج الثلث ثلاثة لمکان التباین، فالفریضة من ستة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للذکر نصفه ثلاثة علی الأول، و أربعة علی الثانی، فله علی التقدیرین سبع، و للخنثی کذلک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لکل منهما نصف ماله علی الاحتمالین فیضرب الاثنان فی الست تحصیلا للعدد الصحیح للقسمة، فالمرتفع اثنا عشر فللذکر منها علی تقدیر ستة، و علی تقدیر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فالمجموع</w:t>
      </w:r>
    </w:p>
    <w:p>
      <w:pPr>
        <w:pStyle w:val="BookText"/>
        <w:rPr/>
      </w:pPr>
      <w:r>
        <w:rPr>
          <w:rFonts w:ascii="IRNazanin" w:hAnsi="IRNazanin" w:eastAsia="IRNazanin"/>
          <w:color w:val="111111"/>
          <w:sz w:val="28"/>
          <w:sz w:val="28"/>
          <w:szCs w:val="28"/>
          <w:rtl w:val="true"/>
          <w:lang w:bidi="fa-IR"/>
        </w:rPr>
        <w:t>أربعة عشر، یعطی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للأخری منها علی تقدیر ستة و علی تقدیر أربعة، فالمجموع علی التقدیرین عشرة، یعطی لها 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الأحوال التی یمکن أن یکون علیها أربعة،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 رقان، الأکبر حر و الأصغر رق و العکس، و کان الحاصل لکل منهما فی الأحوال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نصف، لاحتمال اختصاص الحریة التامة به، فالمال کله له، و احتمال حریة نصفه فنصفه له، و لا شی‌ء له علی الرقیة التامة، و حیث لم یکن فی الواقع إلا واحد منها ناسب أن یحکم له بربع ذلک الحاصل تنزیلا له علی الأحوال الأربعة، و قد علمت أنه مال و نصف، فالمال ثمانیة أثمان، و النصف أربعة أثمان، فالمجموع اثنا عشر ثمنا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ربعها ثلاثة أثمان، فأقل عدد یخرج منه ثلاثة أثمان انما هو ثمانیة، فکانت الفریضة من ثمانیة، فلکل واحد منهما ثلاثة أثمان منها، فیبقی ثمنان للبعید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بوضوح الفرق بین المقام و ما یجری فیه التنزیل علی الأحوال لأنه یعتبر فی مجراه الجهل بالحال فینزل علی اختلاف الأحوال، و المقام معلوم الحال، فکیف یقاس معلوم الحال بمجهوله؟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کان معهما ابن ثالث ثلثه حر إلخ </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بالتکمیل یقسم المال کله بینهم علی ثمانیة، لأن النصف ثلاثة أسداس، و النصف الآخر کذلک، و الثلث سدسان، فالمجموع ثمانیة أجزاء فالقسمة من ثمانیة، لأنها أقل عدد یخرج منه الثمن فلکل من المنصفین ثلاثة، و للمثلث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نقول مجموع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و ثلث</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فی تقدیر أربعة أثلاث، فیقسم ما تساووا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بالتسویة لکل واحد ثلث، و یبقی ثلث آخر یقسم بین الاثنین بالسویة، و لیس</w:t>
      </w:r>
    </w:p>
    <w:p>
      <w:pPr>
        <w:pStyle w:val="BookText"/>
        <w:rPr/>
      </w:pPr>
      <w:r>
        <w:rPr>
          <w:rFonts w:ascii="IRNazanin" w:hAnsi="IRNazanin" w:eastAsia="IRNazanin"/>
          <w:color w:val="111111"/>
          <w:sz w:val="28"/>
          <w:sz w:val="28"/>
          <w:szCs w:val="28"/>
          <w:rtl w:val="true"/>
          <w:lang w:bidi="fa-IR"/>
        </w:rPr>
        <w:t>له نصف صحیح فنضرب اثنین فی أربعة لأن أصلها أربعة أثلاث، فالمرتفع ثمانیة، و مرجع ذلک الی تحقق العول فیهم بجزئین علی الستة لأن المجموع حرّ تام و ثلث، فتعول القسمة إلی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الثانی یقسم النصف علی ثمانیة</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یعرف مما تقدم فی الأول، غیر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ذلک فی النصف لعدم التکمیل و حرمانهم من النصف بالرقیة و اشتراکهم فی النصف بالحریة، فتوریثهم النصف علی نسبة ما فیهم من الحریة، و ذلک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لی 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 قسمة الثلث أثلاثا و السدس بین صاحبی النصف نصفین</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احتمال ثان فی التقسیم علی الاحتمال الثانی، و نظره الی تساوی الثلاثة فی حریة الثلث، فیبقی السدس الزائد علی الثلث فی من نصفه حرّ، فیقسم بینهما خاصة بالسویة، فتصح القسمة من ستة و ثلاثین لأنه أقل عدد یکون له نصف و لنصفه ثلثان ینقسمان علی ثلاثة و ثلث ینقسم علی اثنین، فیقسم علی ثلثها و هو اثنا عشر أثلاثا بین الثلاثة، لاشتراکهم فی حریة الثلث، فیکون لکل واحد منهم أربعة، و یقسم سدسها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المنصّفین خاصة بالسویة، لاختصاصهما بزیادة الحریة مقدار ما به التفاوت بین الثلث و النصف، و هو السدس، فیکون لکل من المنصفین سبعة، و لذی الثلث أربعة، فالمجموع ثمانیة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الفریضة، و یعطی النصف الباقی للبعید لحرمانهم منه بالرقیة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 الاحتمالین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الاختلاف فی القسمة، ضرورة أنه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لذی الثلث اثنان من ثمانیة لکون القسمة من ستة عشر، و علی الثانی له أربعة من ثمانیة عشر، لکونها من ستة و ثلاثین، فله حینئذ اثنان من تسعة لا من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عندی هو الاحتمال الثانی إذ حق القسمة یقتضی ذلک، لأنه لیس لذی الثلث سدسان من الستة حتی یضاف إلیها، بل له دون ذلک لاشتراک أخویه معه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مخرج الثلث من الستة من حیث هو اثنان، بل لذی الثلث فی المقام تسعان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من تسعة، لأن له الثلث من ثلث الأصل، فیضرب مخرج کل منهما فی مخرج الآخر، و هو الثلاثة فالمرتفع تسعة، هی نصف أصله بالفرض، فیقسم ثلثاها بینهم بالسویة، لکل اثنان، و الزائد بین المنصّفین بالسویة، فلکل منهما ثلاثة و نصف و لذی الثلث اثنان، فیضرب الاثنان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التسعة تحصیلا للعدد الصحیح، فالمرتفع ثمانیة عشر، نصف الفریضة التی هی ستة و ثلاثون کما تقدم، لکل من المنصّفین سبعة، و لذی الثلث أربعة، فلا عول فی المقام حتی تبتنی علیه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تنزیل الأحوال یحتمل أن یکون لکل واحد ممن نصفه حر سدس المال و ثمنه، و لمن ثلثه حرّ ثلثا ذلک، و هو تسع المال و نصف سدسه</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ان فی المثال احتمالا آخر غیر الاحتمالین الأولین مبنیا علی تنزیل الأحوال، و لیس المقصود أن فیه احتمالین، غیر أنه تعرض لأحدهما و لم یتعرض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فهمه السید العمیدی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عبارة مصنفه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یذکر احتمالا آخر و الحق أن یقال</w:t>
      </w:r>
    </w:p>
    <w:p>
      <w:pPr>
        <w:pStyle w:val="BookText"/>
        <w:rPr/>
      </w:pPr>
      <w:r>
        <w:rPr>
          <w:rFonts w:ascii="IRNazanin" w:hAnsi="IRNazanin" w:eastAsia="IRNazanin"/>
          <w:color w:val="111111"/>
          <w:sz w:val="28"/>
          <w:sz w:val="28"/>
          <w:szCs w:val="28"/>
          <w:rtl w:val="true"/>
          <w:lang w:bidi="fa-IR"/>
        </w:rPr>
        <w:t>علی تنزیل الأحوال لا وجه لغیر هذا الاحتمال فیکون متعینا</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استظهاره من تقدیم الظرف علی العامل، و لو تأخر لکان ظاهرا فیما ذکرناه، و علی کل حال فوجهه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اختلافها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أحرار أو عبید أو حرّ و رقان، و الحرّ إما هو الأکبر أو الأوسط أو الأصغر، أو رق و حرّان، و الرق أیضا دائر بین الثلاثة فالمجموع ثمانیة، و المال یقسم أثلاثا علی الأول، و لا شی‌ء لهم علی الثانی و کله للحر فی الثالث بفروضه الثلاثة، و علی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للحرّین فی الرابع بفروضه الثلاثة أیضا، فالحاصل لکل واحد علی الأحوال مالان و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لم یکن فی الواقع الا واحد منها ناسب أن یکون له ثمن ذلک لو کانوا متساوین فی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کانوا مختلفین، فللأکثر منهم 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المجموع، و هو سدس المال و ثمنه، و لذی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ثلثا ذلک، ضرورة أن الثلث ثلثا النصف، و لو أعطینا کلا منهم ثمن المجموع لزم تسویتهم مع فرض اختلافهم فی الحریة، و هو باطل بالضرورة، فنطلب عددا له ثمن و سدس، و لهما ثلث، و أقل عدد له ثمن و 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و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 من ضرب نصف أحدهما فی الآخر، للتوافق فی النصف، و حیث احتجنا أن یکون لهما ثلث ضربنا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مخرج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الأربعة و العشرین، فالمرتفع اثنان و سبعون لکل من المنصفین، ثمن ذلک تسعة، و سدسه اثنا عشر فالمجموع أحد و عشرون، و للآخر مثله، و لذی الثلث ثلثاها، و هو أربعة عشر، فمجموع استحقاقهم ستة و خمسون، و الباقی</w:t>
      </w:r>
    </w:p>
    <w:p>
      <w:pPr>
        <w:pStyle w:val="BookText"/>
        <w:rPr/>
      </w:pPr>
      <w:r>
        <w:rPr>
          <w:rFonts w:ascii="IRNazanin" w:hAnsi="IRNazanin" w:eastAsia="IRNazanin"/>
          <w:color w:val="111111"/>
          <w:sz w:val="28"/>
          <w:sz w:val="28"/>
          <w:szCs w:val="28"/>
          <w:rtl w:val="true"/>
          <w:lang w:bidi="fa-IR"/>
        </w:rPr>
        <w:t>و هو ستة عشر للبعید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 ابن حرّ و آخر نصفه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علی القول بالتکمیل یقسم المال بینهما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للمنصف الثلث و للحر الثلثان، لان الثلث نصف الثلثین و قدر الحریة فی المنصف نصف قدرها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 بعدمه یقسم بینهما أرباعا، لأن قضیّة عدم التکمیل توزیع ما اشترکا فیه بینهما بالسویة، و اختصاص الکامل بالزائد، فیقسم النصف بینهما نصفین لاشتراکهما فیه فی الحریة، فیکون له الربع و للآخر ثلاثة أرباع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تنزیل الأحوال مثله، لان للحر المال کله فی حال رقیة الآخر بتمامه، و نصفه فی حال حریته لاشتراک الحرّین فیه بالسویة، فله نصفهما و هو ثلاثة أرباع و للآخر نصفه فی حال حریته و لیس له شی‌ء فی حال رقیته، فلیس له فی الحالین إلا النصف، و هو الربع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ابن ثلثاه حرّ و آخر ثلثه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التکمیل المال بینهما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لذی الثلثین الثلثان، و لذی الثلث الثلث، تقسیما للمال بینهما علی نسبة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 بعدمه یقسّم الثلثان لحرمانهما من الثلث بالرقیة بینهما أثلاثا بناء علی ما تقدّم فی کلام 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الأکثر بینهما علی نسبة الحرّیة مع الاختلاف فی قدرها الذی قد عرفت ما فیه، و أن الأقوی فیه تقسیم الثلث بینهما بالسویة لاشتراکهما فیه بالحریة، و یضاف لذی الثلثین ثلث آخر، فیکون له النصف و لذی الثلث السدس، و الثلث الباقی لمن تأخر، فالفریضة علی الأول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تسعة، لأنه أقل عدد یکون له ثلث و لثلثیه ثلث، فالثلثان منها و هما ستة یقسم بینهما أثلاثا، فلذی الثلث تسعان، و لذی الثلثین أربعة أتساع</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الثلاثة أتساع الباقیة لمن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فالفریضة من ستة، یقسم ثلثها، و هو اثنان بینهما بالسویة، و یختص صاحب الثلثین بثلث آخر، و الثلث الباقی لمن تأخر، فلذی الثلث السدس، و لذی الثلثین ثلاثة أسداس، و سدسان و هو الثلث لمن تأخر، و علی الخطاب، فلذی الثلث السدس، و لذی الثلثین ثلثا خمسة أسداس، و هما خمسة أتساع، و هی عشرة من ثمانیة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ذلک موقوف علی بیان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قاعدة کلیة جاریة فی معرفة کمیة إرث المبعض مع من کان فی طبقته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 کان أو مبعّضا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الخطاب، و هی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أحدهما بعضه حرّا و بعضه رقا فإنما تمنع حرّیة البعض جزء نسبته الی ما یمنعه الکل کنسبة الجزء الحرّ الی الکل، و بعبارة أخری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ما حجب بجزء الحرّیة الی ما حجب بکلّها کنسبة جزء الحرّیة إلی کلّها، ففی المقام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من ثلثه حرّ حرّا کلّه لمنع من کله حرّ عن نصف الترکة، فثلث الحرّ یمنع ثلث النصف و هو السدس، لان الوارث المساوی فی الطبقة یحجب مساویه عن نصیبه، و النصیب یتقدّر بقدر الحریة إذا لم تکن کاملة و نسبة السدس الی النصف کنسبة ثلث الحرّیة إلی تمام الحرّیة، فیکون لمن کلّه حرّ خمسة أسداس المال التی بقیت بعد إخراج السدس، و إذا لم یکن کله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ثلثاه کما فی المثال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یستحق الخمسة أسداس، و انما یستحق بثلثی حرّیته ثلثی ما کان یستحقه بکل حرّیته فله ثلثا خمسة أسداس، و هما خمسة أتساع، و هی عشرة من ثمانیة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ذلک أشار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 بثلثی حریة خمسة أتساع، و یقال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یحجبک أخوک بثلثی حربته عن ثلثی النصف و هو الثلث یبقی لک الثلثان، و لک بثلث حرّیة ثلث ذلک و هو التسعان، و یبقی التسعان لباقی الأقارب</w:t>
      </w:r>
      <w:r>
        <w:rPr>
          <w:rFonts w:eastAsia="IRNazanin" w:cs="IRNazanin"/>
          <w:color w:val="111111"/>
          <w:sz w:val="28"/>
          <w:szCs w:val="28"/>
          <w:rtl w:val="true"/>
          <w:lang w:bidi="fa-IR"/>
        </w:rPr>
        <w:t xml:space="preserve">» </w:t>
      </w:r>
      <w:r>
        <w:rPr>
          <w:rStyle w:val="FootnoteAnchor"/>
          <w:rtl w:val="true"/>
        </w:rPr>
        <w:footnoteReference w:id="323"/>
      </w:r>
      <w:bookmarkStart w:id="569" w:name="pg19743_211587"/>
    </w:p>
    <w:p>
      <w:pPr>
        <w:pStyle w:val="BookText"/>
        <w:rPr/>
      </w:pPr>
      <w:bookmarkEnd w:id="569"/>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 ابن حرّ و بنت نصفها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للابن خمسة أسداس المال و للبنت سدسه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الخطاب و التنزیل معا </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یقال فی الخطاب للابن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البنت حرّة حجبتک من ثلث المال فتحجبک بنصف حریتها عن السدس، و للبنت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حرة کان لک الثلث فلک بنصف الحرّیة السدس، و علی تقدیر جمع الحرّیة یکون له أربعة أخماس المال، و لها الخمس، فتکون الترکة بینهما أخماسا لأنه ابن کامل و ربع ابن، لان نصف البنت ربع الابن، فأصل الفریضة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للابن أربعة و للبنت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أنت بعد الإحاطة بما ذکرناه تقدر علی استخراج بقیة الفروع التی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بأدنی تأمل، فلا حاجة الی إطالة الکلام فیها سیما بعد ضعف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 طرق الاستخراج و تمییز قدر الاستحقاق بها فی المؤدی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بعضها یجری الجمیع، و فی بعضها بعضها، و قد یتفق المؤدی مع اختلاف الطرق، و قد یختلف باختلافها، و لا یکون المؤدی فی الجمیع واحدا حتی یکون مخیرا فی طریق الاستخراج، و لا یمکن القول بتوقف تعیّن قدر الاستحقاق علی اختیار طریق منها للاستخراج لعدم دوران الواقع مدار اختیار طریق منها، فصرف الوقت فیه تضییع للعمر، مع کفایة ما ذکرناه فی تشریح الذهن</w:t>
      </w:r>
      <w:r>
        <w:rPr>
          <w:rFonts w:eastAsia="IRNazanin" w:cs="IRNazanin"/>
          <w:color w:val="111111"/>
          <w:sz w:val="28"/>
          <w:szCs w:val="28"/>
          <w:rtl w:val="true"/>
          <w:lang w:bidi="fa-IR"/>
        </w:rPr>
        <w:t>.</w:t>
      </w:r>
    </w:p>
    <w:p>
      <w:pPr>
        <w:pStyle w:val="Heading5"/>
        <w:numPr>
          <w:ilvl w:val="4"/>
          <w:numId w:val="1"/>
        </w:numPr>
        <w:rPr/>
      </w:pPr>
      <w:bookmarkStart w:id="570" w:name="__RefHeading___Toc3839205_2314609296"/>
      <w:bookmarkStart w:id="571" w:name="_Toc228"/>
      <w:bookmarkEnd w:id="570"/>
      <w:r>
        <w:rPr>
          <w:rtl w:val="true"/>
        </w:rPr>
        <w:t>[</w:t>
      </w:r>
      <w:r>
        <w:rPr>
          <w:rtl w:val="true"/>
        </w:rPr>
        <w:t>هنا مسائل</w:t>
      </w:r>
      <w:r>
        <w:rPr>
          <w:rtl w:val="true"/>
        </w:rPr>
        <w:t>]</w:t>
      </w:r>
      <w:bookmarkEnd w:id="571"/>
    </w:p>
    <w:p>
      <w:pPr>
        <w:pStyle w:val="Heading6"/>
        <w:numPr>
          <w:ilvl w:val="5"/>
          <w:numId w:val="1"/>
        </w:numPr>
        <w:rPr/>
      </w:pPr>
      <w:bookmarkStart w:id="572" w:name="__RefHeading___Toc3839207_2314609296"/>
      <w:bookmarkStart w:id="573" w:name="_Toc229"/>
      <w:bookmarkEnd w:id="572"/>
      <w:r>
        <w:rPr>
          <w:rtl w:val="true"/>
        </w:rPr>
        <w:t>اشارة</w:t>
      </w:r>
      <w:bookmarkEnd w:id="573"/>
    </w:p>
    <w:p>
      <w:pPr>
        <w:pStyle w:val="BookText"/>
        <w:rPr/>
      </w:pPr>
      <w:r>
        <w:rPr>
          <w:rFonts w:ascii="IRNazanin" w:hAnsi="IRNazanin" w:eastAsia="IRNazanin"/>
          <w:color w:val="111111"/>
          <w:sz w:val="28"/>
          <w:sz w:val="28"/>
          <w:szCs w:val="28"/>
          <w:rtl w:val="true"/>
          <w:lang w:bidi="fa-IR"/>
        </w:rPr>
        <w:t>بقی فی المقام مسائل</w:t>
      </w:r>
      <w:r>
        <w:rPr>
          <w:rFonts w:eastAsia="IRNazanin" w:cs="IRNazanin"/>
          <w:color w:val="111111"/>
          <w:sz w:val="28"/>
          <w:szCs w:val="28"/>
          <w:rtl w:val="true"/>
          <w:lang w:bidi="fa-IR"/>
        </w:rPr>
        <w:t>:</w:t>
      </w:r>
    </w:p>
    <w:p>
      <w:pPr>
        <w:pStyle w:val="Heading6"/>
        <w:numPr>
          <w:ilvl w:val="5"/>
          <w:numId w:val="1"/>
        </w:numPr>
        <w:rPr/>
      </w:pPr>
      <w:bookmarkStart w:id="574" w:name="__RefHeading___Toc3839209_2314609296"/>
      <w:bookmarkStart w:id="575" w:name="_Toc230"/>
      <w:bookmarkEnd w:id="574"/>
      <w:r>
        <w:rPr>
          <w:rtl w:val="true"/>
        </w:rPr>
        <w:t>[</w:t>
      </w:r>
      <w:r>
        <w:rPr>
          <w:rtl w:val="true"/>
        </w:rPr>
        <w:t>المسألة الأولی</w:t>
      </w:r>
      <w:r>
        <w:rPr>
          <w:rtl w:val="true"/>
        </w:rPr>
        <w:t>])</w:t>
      </w:r>
      <w:bookmarkEnd w:id="57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الرق عن إرث من یتقرب به، فولد المملوک الحر یرث من یتقرب به الیه، بلا خلاف فیه، بل الإجماع مستفیضا محکی</w:t>
      </w:r>
      <w:bookmarkStart w:id="576" w:name="pg19743_211588"/>
    </w:p>
    <w:p>
      <w:pPr>
        <w:pStyle w:val="BookText"/>
        <w:rPr/>
      </w:pPr>
      <w:bookmarkEnd w:id="576"/>
      <w:r>
        <w:rPr>
          <w:rFonts w:ascii="IRNazanin" w:hAnsi="IRNazanin" w:eastAsia="IRNazanin"/>
          <w:color w:val="111111"/>
          <w:sz w:val="28"/>
          <w:sz w:val="28"/>
          <w:szCs w:val="28"/>
          <w:rtl w:val="true"/>
          <w:lang w:bidi="fa-IR"/>
        </w:rPr>
        <w:t xml:space="preserve">علیه، مضافا الی ما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مهزم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عبد مسلم له أم نصرانیة و ابن حر، فماتت الأم یرثها ابن ابنها الحر</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7" w:name="__RefHeading___Toc3839211_2314609296"/>
      <w:bookmarkStart w:id="578" w:name="_Toc231"/>
      <w:bookmarkEnd w:id="577"/>
      <w:r>
        <w:rPr>
          <w:rtl w:val="true"/>
        </w:rPr>
        <w:t>[</w:t>
      </w:r>
      <w:r>
        <w:rPr>
          <w:rtl w:val="true"/>
        </w:rPr>
        <w:t>المسألة الثانیة</w:t>
      </w:r>
      <w:r>
        <w:rPr>
          <w:rtl w:val="true"/>
        </w:rPr>
        <w:t>]</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أعتق المملوک قبل القسمة شارک مع المساواة فی الطبقة، و اختص بالمال إن کان أولی، و لیس له شی‌ء لو أعتق بعدها، للإجماع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النصوص المستفیضة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ادعی عبد إنسان أنه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یعتق من مال الذی ادعاه، فإن توفی المدعی و قسم ماله قبل أن یعتق العبد فقد سبقه المال، و إن أعتق قبل أن یقسم ماله فهل نصیبه منه</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ابن مسکان عنه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من أعتق علی میراث قبل أن یقسم فله میراثه، و ان أعتق بعد ما یقسم فلا میراث له</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روایة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أسلم علی میراث من قبل أن یقسم فهو له، و من أسلم بعد ما قسم فلا میراث له، و من أعتق علی میراث قبل أن یقسم المیراث فهو له، و من أعتق بعد ما قسم فلا میراث له</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و غیر ذلک، و فی کون العتق قبلها کاشفا عن الملک من حین الموت فیکون المانع الرقیة المستمرة، أو ینتقل عند الموت الی الوارث غیره متزلزلا و یستقر بالقسمة و فی ما لو أعتق فی أثنائها، أو بعد قسمة البعض و تبعیة النماء للعین 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إسلام الکافر</w:t>
      </w:r>
      <w:r>
        <w:rPr>
          <w:rFonts w:eastAsia="IRNazanin" w:cs="IRNazanin"/>
          <w:color w:val="111111"/>
          <w:sz w:val="28"/>
          <w:szCs w:val="28"/>
          <w:rtl w:val="true"/>
          <w:lang w:bidi="fa-IR"/>
        </w:rPr>
        <w:t>.</w:t>
      </w:r>
      <w:bookmarkStart w:id="579" w:name="pg19743_211589"/>
    </w:p>
    <w:p>
      <w:pPr>
        <w:pStyle w:val="Heading6"/>
        <w:numPr>
          <w:ilvl w:val="5"/>
          <w:numId w:val="1"/>
        </w:numPr>
        <w:rPr/>
      </w:pPr>
      <w:bookmarkStart w:id="580" w:name="__RefHeading___Toc3839213_2314609296"/>
      <w:bookmarkStart w:id="581" w:name="_Toc232"/>
      <w:bookmarkEnd w:id="579"/>
      <w:bookmarkEnd w:id="580"/>
      <w:r>
        <w:rPr>
          <w:rtl w:val="true"/>
        </w:rPr>
        <w:t>[</w:t>
      </w:r>
      <w:r>
        <w:rPr>
          <w:rtl w:val="true"/>
        </w:rPr>
        <w:t>المسألة الثالثة</w:t>
      </w:r>
      <w:r>
        <w:rPr>
          <w:rtl w:val="true"/>
        </w:rPr>
        <w:t>]</w:t>
      </w:r>
      <w:bookmarkEnd w:id="581"/>
    </w:p>
    <w:p>
      <w:pPr>
        <w:pStyle w:val="Heading6"/>
        <w:numPr>
          <w:ilvl w:val="5"/>
          <w:numId w:val="1"/>
        </w:numPr>
        <w:rPr/>
      </w:pPr>
      <w:bookmarkStart w:id="582" w:name="__RefHeading___Toc3839215_2314609296"/>
      <w:bookmarkStart w:id="583" w:name="_Toc233"/>
      <w:bookmarkEnd w:id="582"/>
      <w:r>
        <w:rPr>
          <w:rtl w:val="true"/>
        </w:rPr>
        <w:t>اشارة</w:t>
      </w:r>
      <w:bookmarkEnd w:id="5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للمیت سوی المملوک وارث عدا الامام اشتری من الترکة و أعطی له الفاضل منها، بلا خلاف فی أصل الفک و ان اختلفوا فیمن یفک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کالنصوص مستفیضة</w:t>
      </w:r>
      <w:r>
        <w:rPr>
          <w:rFonts w:eastAsia="IRNazanin" w:cs="IRNazanin"/>
          <w:color w:val="111111"/>
          <w:sz w:val="28"/>
          <w:szCs w:val="28"/>
          <w:rtl w:val="true"/>
          <w:lang w:bidi="fa-IR"/>
        </w:rPr>
        <w:t>:</w:t>
      </w:r>
    </w:p>
    <w:p>
      <w:pPr>
        <w:pStyle w:val="Heading6"/>
        <w:numPr>
          <w:ilvl w:val="5"/>
          <w:numId w:val="1"/>
        </w:numPr>
        <w:rPr/>
      </w:pPr>
      <w:bookmarkStart w:id="584" w:name="__RefHeading___Toc3839217_2314609296"/>
      <w:bookmarkStart w:id="585" w:name="_Toc234"/>
      <w:bookmarkEnd w:id="584"/>
      <w:r>
        <w:rPr>
          <w:rtl w:val="true"/>
        </w:rPr>
        <w:t>[</w:t>
      </w:r>
      <w:r>
        <w:rPr>
          <w:rtl w:val="true"/>
        </w:rPr>
        <w:t>منها روایة سلیمان بن خالد</w:t>
      </w:r>
      <w:r>
        <w:rPr>
          <w:rtl w:val="true"/>
        </w:rPr>
        <w:t>]</w:t>
      </w:r>
      <w:bookmarkEnd w:id="5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سلیمان بن خالد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الرجل الحر یموت و له أم مملوکة؟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تشتری من مال ابنها، ثم تعتق ثم یورثها</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6" w:name="__RefHeading___Toc3839219_2314609296"/>
      <w:bookmarkStart w:id="587" w:name="_Toc235"/>
      <w:bookmarkEnd w:id="586"/>
      <w:r>
        <w:rPr>
          <w:rtl w:val="true"/>
        </w:rPr>
        <w:t>[</w:t>
      </w:r>
      <w:r>
        <w:rPr>
          <w:rtl w:val="true"/>
        </w:rPr>
        <w:t>منها روایة عبد اللّه بن سنان</w:t>
      </w:r>
      <w:r>
        <w:rPr>
          <w:rtl w:val="true"/>
        </w:rPr>
        <w:t>]</w:t>
      </w:r>
      <w:bookmarkEnd w:id="5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رجل توفی و ترک مالا و له أم مملوکة؟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تشتری أمه و تعتق ثم یدفع إلیها بقیة المال</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8" w:name="__RefHeading___Toc3839221_2314609296"/>
      <w:bookmarkStart w:id="589" w:name="_Toc236"/>
      <w:bookmarkEnd w:id="588"/>
      <w:r>
        <w:rPr>
          <w:rtl w:val="true"/>
        </w:rPr>
        <w:t>[</w:t>
      </w:r>
      <w:r>
        <w:rPr>
          <w:rtl w:val="true"/>
        </w:rPr>
        <w:t>منها روایة ابن بکیر</w:t>
      </w:r>
      <w:r>
        <w:rPr>
          <w:rtl w:val="true"/>
        </w:rPr>
        <w:t>]</w:t>
      </w:r>
      <w:bookmarkEnd w:id="5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ابن بکیر عن بعض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الرجل و ترک أباه و هو مملوک أو أمه و هی مملوکة أو أخا أو أختا و ترک مالا و المیت حر أشتری مما ترک أبوه أو قرابته و ورث ما بقی من المال</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0" w:name="__RefHeading___Toc3839223_2314609296"/>
      <w:bookmarkStart w:id="591" w:name="_Toc237"/>
      <w:bookmarkEnd w:id="590"/>
      <w:r>
        <w:rPr>
          <w:rtl w:val="true"/>
        </w:rPr>
        <w:t>[</w:t>
      </w:r>
      <w:r>
        <w:rPr>
          <w:rtl w:val="true"/>
        </w:rPr>
        <w:t>منها روایة جمیل بن دراج</w:t>
      </w:r>
      <w:r>
        <w:rPr>
          <w:rtl w:val="true"/>
        </w:rPr>
        <w:t>]</w:t>
      </w:r>
      <w:bookmarkEnd w:id="5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جمیل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یموت و له ابن مملوک؟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یشتری و یعتق ثم یدفع الیه ما بقی</w:t>
      </w:r>
      <w:r>
        <w:rPr>
          <w:rFonts w:eastAsia="IRNazanin" w:cs="IRNazanin"/>
          <w:color w:val="111111"/>
          <w:sz w:val="28"/>
          <w:szCs w:val="28"/>
          <w:rtl w:val="true"/>
          <w:lang w:bidi="fa-IR"/>
        </w:rPr>
        <w:t xml:space="preserve">» </w:t>
      </w:r>
      <w:r>
        <w:rPr>
          <w:rStyle w:val="FootnoteAnchor"/>
          <w:rtl w:val="true"/>
        </w:rPr>
        <w:footnoteReference w:id="332"/>
      </w:r>
    </w:p>
    <w:p>
      <w:pPr>
        <w:pStyle w:val="Heading6"/>
        <w:numPr>
          <w:ilvl w:val="5"/>
          <w:numId w:val="1"/>
        </w:numPr>
        <w:rPr/>
      </w:pPr>
      <w:bookmarkStart w:id="592" w:name="__RefHeading___Toc3839225_2314609296"/>
      <w:bookmarkStart w:id="593" w:name="_Toc238"/>
      <w:bookmarkEnd w:id="592"/>
      <w:r>
        <w:rPr>
          <w:rtl w:val="true"/>
        </w:rPr>
        <w:t>[</w:t>
      </w:r>
      <w:r>
        <w:rPr>
          <w:rtl w:val="true"/>
        </w:rPr>
        <w:t>منها روایة عبد اللّه بن طلحة</w:t>
      </w:r>
      <w:r>
        <w:rPr>
          <w:rtl w:val="true"/>
        </w:rPr>
        <w:t>]</w:t>
      </w:r>
      <w:bookmarkEnd w:id="5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اللّه بن طلحة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مات و ترک مالا کثیرا و ترک أما مملوکة و أختا مملوکة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تشتریان من مال المیت ثم تعتقان و تورثان،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أبی</w:t>
      </w:r>
      <w:bookmarkStart w:id="594" w:name="pg19743_211590"/>
    </w:p>
    <w:p>
      <w:pPr>
        <w:pStyle w:val="BookText"/>
        <w:rPr/>
      </w:pPr>
      <w:bookmarkEnd w:id="594"/>
      <w:r>
        <w:rPr>
          <w:rFonts w:ascii="IRNazanin" w:hAnsi="IRNazanin" w:eastAsia="IRNazanin"/>
          <w:color w:val="111111"/>
          <w:sz w:val="28"/>
          <w:sz w:val="28"/>
          <w:szCs w:val="28"/>
          <w:rtl w:val="true"/>
          <w:lang w:bidi="fa-IR"/>
        </w:rPr>
        <w:t>أهل الجاریة،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ذلک یقوّمان قیمة عدل ثم یعطی مالهم علی قدر القیمة،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لو أنهما اشتریا ثم أعتقا ثم ورثاه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یرثهما؟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یرثهما موالی أبیهما لأنهما اشتریا من مال الأب</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5" w:name="__RefHeading___Toc3839227_2314609296"/>
      <w:bookmarkStart w:id="596" w:name="_Toc239"/>
      <w:bookmarkEnd w:id="595"/>
      <w:r>
        <w:rPr>
          <w:rtl w:val="true"/>
        </w:rPr>
        <w:t>[</w:t>
      </w:r>
      <w:r>
        <w:rPr>
          <w:rtl w:val="true"/>
        </w:rPr>
        <w:t>منها روایة إسحاق بن عمار</w:t>
      </w:r>
      <w:r>
        <w:rPr>
          <w:rtl w:val="true"/>
        </w:rPr>
        <w:t>]</w:t>
      </w:r>
      <w:bookmarkEnd w:id="5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مات مولی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تجدون له وارثا؟ فقیل له ابنتین بالیمامة مملوکتین، فاشتراهما من مال المیت ثم دفع إلیهما بقیة المیراث</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7" w:name="__RefHeading___Toc3839229_2314609296"/>
      <w:bookmarkStart w:id="598" w:name="_Toc240"/>
      <w:bookmarkEnd w:id="597"/>
      <w:r>
        <w:rPr>
          <w:rtl w:val="true"/>
        </w:rPr>
        <w:t>[</w:t>
      </w:r>
      <w:r>
        <w:rPr>
          <w:rtl w:val="true"/>
        </w:rPr>
        <w:t>منها روایة عبد اللّه بن سنان</w:t>
      </w:r>
      <w:r>
        <w:rPr>
          <w:rtl w:val="true"/>
        </w:rPr>
        <w:t>]</w:t>
      </w:r>
      <w:bookmarkEnd w:id="5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یموت و له أم مملوکة و له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تشتری أمه من ماله ثم یدفع إلیها بقیة المال إذا لم یکن له ذووا قرابة لهم سهم فی الکتاب</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9" w:name="__RefHeading___Toc3839231_2314609296"/>
      <w:bookmarkStart w:id="600" w:name="_Toc241"/>
      <w:bookmarkEnd w:id="599"/>
      <w:r>
        <w:rPr>
          <w:rtl w:val="true"/>
        </w:rPr>
        <w:t>[</w:t>
      </w:r>
      <w:r>
        <w:rPr>
          <w:rtl w:val="true"/>
        </w:rPr>
        <w:t>منها روایة دعائم الإسلام</w:t>
      </w:r>
      <w:r>
        <w:rPr>
          <w:rtl w:val="true"/>
        </w:rPr>
        <w:t>]</w:t>
      </w:r>
      <w:bookmarkEnd w:id="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دعائم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المیت و لم یدع وارثا و له وارث مملوک یشتری من ترکته فیعتق و یعطی باقی الترکة</w:t>
      </w:r>
      <w:r>
        <w:rPr>
          <w:rFonts w:eastAsia="IRNazanin" w:cs="IRNazanin"/>
          <w:color w:val="111111"/>
          <w:sz w:val="28"/>
          <w:szCs w:val="28"/>
          <w:rtl w:val="true"/>
          <w:lang w:bidi="fa-IR"/>
        </w:rPr>
        <w:t>»</w:t>
      </w:r>
    </w:p>
    <w:p>
      <w:pPr>
        <w:pStyle w:val="Heading6"/>
        <w:numPr>
          <w:ilvl w:val="5"/>
          <w:numId w:val="1"/>
        </w:numPr>
        <w:rPr/>
      </w:pPr>
      <w:bookmarkStart w:id="601" w:name="__RefHeading___Toc3839233_2314609296"/>
      <w:bookmarkStart w:id="602" w:name="_Toc242"/>
      <w:bookmarkEnd w:id="601"/>
      <w:r>
        <w:rPr>
          <w:rtl w:val="true"/>
        </w:rPr>
        <w:t>[</w:t>
      </w:r>
      <w:r>
        <w:rPr>
          <w:rtl w:val="true"/>
        </w:rPr>
        <w:t>منها روایة سلیمان بن خالد</w:t>
      </w:r>
      <w:r>
        <w:rPr>
          <w:rtl w:val="true"/>
        </w:rPr>
        <w:t>]</w:t>
      </w:r>
      <w:bookmarkEnd w:id="6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سلیمان بن خالد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مات و ترک ابنا مملوکا و لم یترک وارثا غیره، فترک مالا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یشتری الابن و یعتق و یورّث ما بقی من المال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إطلاق أکثرها، و ان کان یعطی الفک مع وجود القرابة أیضا إلا أنه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دل علی أن الإرث للحرّ، و ان کان بعیدا، دون المملوک و ان کان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بروایة عبد اللّه بن سنان المتقدّمة المعلّق فیها الحکم علی فقد ذی القرابة، بل فی غیرها علی فقد الوارث الشامل للضامن أیضا، فلا کلام فی توقف الفک علی فقد القرابة و ان بعد، کما لا کلام فی وجوبه لو انحصر الوارث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إلا لم یکن مورد لوجوب افک، لوجود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زمان، و انما الکلام فی اختصاص الحکم بفقد القرابة خاصة کما لعلّه یعطیه ظاهر خبر ابن سنان المعلق فیه الحکم علیه، الشامل بإطلاقه لوجود وارث غیره، و عدم الوارث أصلا أو فقد مطلق الوارث حتی الضامن کما یعطیه عموم ما دل علی إرثه الذی بینه و بین ما هنا تعارض العموم من وجه، المرجح بإطلاق الأصحاب تعلیق الحکم علی عدم الوارث عدا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صرح بعضهم منهم جدّنا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بفقد الوارث حتی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المنجبر بما عرفت، المعلق فیه الحکم علی عدم الوارث الشامل بإطلاقه للضامن أیضا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حمله علی ارادة الغالب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بأولی من تنزیل التقیید بالقرابة فی خبر ابن سنان علی الغالب، بل الثانی هو الأولی فی کل ما کان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تعلیق الحکم علی المطلق فی خبر، 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أفراده الشائعة الدائر أمره بین تنزیل المطلق علی الغالب أو المقید علیه مع بقاء المطلق علی إطلاقه، و الثانی هو المتعین، سیما لو کان الانصراف منبعثا عن غلبة الوجود دون الاستعمال لان مرجع الاختصاص فی المعلق علی الخاص لیس إلا من جهة الاختصاص بالذکر، بخلاف صدق المطلق علی أفراده الذی هو من دلالة اللفظ علیه، فنسبة غیر مورد الخاص إلیه کنسبة الأصل إلی الدلیل التی مرجعها فی الحقیقة الی عدم التعارض، ففی المقام ینزل التقیید بفقد القرابة علی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الوارث غیره، لا تنزیل</w:t>
      </w:r>
    </w:p>
    <w:p>
      <w:pPr>
        <w:pStyle w:val="BookText"/>
        <w:rPr/>
      </w:pPr>
      <w:r>
        <w:rPr>
          <w:rFonts w:ascii="IRNazanin" w:hAnsi="IRNazanin" w:eastAsia="IRNazanin"/>
          <w:color w:val="111111"/>
          <w:sz w:val="28"/>
          <w:sz w:val="28"/>
          <w:szCs w:val="28"/>
          <w:rtl w:val="true"/>
          <w:lang w:bidi="fa-IR"/>
        </w:rPr>
        <w:t>الوارث علی خصوص 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ما علیه المشهور من تعلیق الفک علی فقد الوارث مطلقا عدا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هل یختص الفک بالأبوین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المرتضی و الدیلمی، أو الأم 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ظاهر الصدوقین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هما مع الأولاد للصلب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السرائر، و هو المحکی عن المفید و المحقق و الآبی و ظاهر الطوسی، و 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موضع وفاق، بل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علیه، و ان نسبه مع ذلک الی الأکثر، أو مطلق الأقارب کما اختاره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حکاه عن الشیخ و أبی علی و الشامیین الخمسة، و القطبین الراوندی و الکیدری، و المحقق الطوسی و العلامة و نجیب الدین و فخر المحققین و السیوری و أبی العباس و الصیمری، و فی الروضة نسبته إلی الأکثر،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فک المستحق الظاهر فی مطلق الوارث؟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 منصوص و ان کان فی سند بعض النصوص ضعف، و لذا وقع الخلاف فی القدر الخارج عما اقتضته قاعدة حرمان الرقیق من الإرث، و الأقرب وجوب فک الأقارب مطلقا لورود النص بفک بعضها کالأخ و الأخت مع دعوی الاتفاق علی عدم الفرق بین الأقارب، فیتم فی غیر المنصوص منهم بالإجماع المرکب، مضافا الی المرسلة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الجد و الجدة و الأخ و الأخت و جمیع ذوی الأرحام المنجبر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عرفت، و الی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المنجبر الناص بشراء المملوک و الوارث الشامل لمطلق الأقارب بل مطلق الوارث</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الزوج و الزوجة، ففی فکهما و عدمه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 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صریح النهایة و الإرشاد و المسالک و ظاهر المبسوط و الإیجاز و غیرهما، بل ظاهر 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إطلاق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w:t>
      </w:r>
      <w:bookmarkStart w:id="603" w:name="pg19743_211593"/>
    </w:p>
    <w:p>
      <w:pPr>
        <w:pStyle w:val="BookText"/>
        <w:rPr/>
      </w:pPr>
      <w:bookmarkEnd w:id="603"/>
      <w:r>
        <w:rPr>
          <w:rFonts w:ascii="IRNazanin" w:hAnsi="IRNazanin" w:eastAsia="IRNazanin"/>
          <w:color w:val="111111"/>
          <w:sz w:val="28"/>
          <w:sz w:val="28"/>
          <w:szCs w:val="28"/>
          <w:rtl w:val="true"/>
          <w:lang w:bidi="fa-IR"/>
        </w:rPr>
        <w:t>الشمول لهما، مضافا الی خصوص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الرجل و له امرأة مملوکة اشتراها من ماله فأعتقها ثم ورثها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لظهور التکرر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فکها و توریثها البقیة حکما إلهیا لا تبرعیا، کما احتمل، و احتمال تصحیف الأم بالامرأة لا یلتفت الیه، فاذا ثبت فی الزوجة ثبت فی الزوج بالأولویة، مع دعوی الاتفاق علی عدم الفرق بینهما، الا أنه یشکل ذلک بناء علی عدم الردّ علی الزوجة، إذ لا ترید شراء المملوکة علی الحرة، إلا أن یدفع بالجمود علی النص فی المورد مع التسری إلی الزوج بالإجماع المرکب و الثانی 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الدیلمی و الحلی و ابنی سعید و الآبی و أبی العباس و ظاهر المقنعة و الأحمدی و الجواهر و الوسیلة و القواعد و التلخیص و التنقیح، و عن المقتصر نسبته إلی الأکثر</w:t>
      </w:r>
      <w:r>
        <w:rPr>
          <w:rFonts w:eastAsia="IRNazanin" w:cs="IRNazanin"/>
          <w:color w:val="111111"/>
          <w:sz w:val="28"/>
          <w:szCs w:val="28"/>
          <w:rtl w:val="true"/>
          <w:lang w:bidi="fa-IR"/>
        </w:rPr>
        <w:t>.</w:t>
      </w:r>
    </w:p>
    <w:p>
      <w:pPr>
        <w:pStyle w:val="Heading6"/>
        <w:numPr>
          <w:ilvl w:val="5"/>
          <w:numId w:val="1"/>
        </w:numPr>
        <w:rPr/>
      </w:pPr>
      <w:bookmarkStart w:id="604" w:name="__RefHeading___Toc3839235_2314609296"/>
      <w:bookmarkStart w:id="605" w:name="_Toc243"/>
      <w:bookmarkEnd w:id="604"/>
      <w:r>
        <w:rPr>
          <w:rtl w:val="true"/>
        </w:rPr>
        <w:t>[</w:t>
      </w:r>
      <w:r>
        <w:rPr>
          <w:rtl w:val="true"/>
        </w:rPr>
        <w:t>فروع</w:t>
      </w:r>
      <w:r>
        <w:rPr>
          <w:rtl w:val="true"/>
        </w:rPr>
        <w:t>]</w:t>
      </w:r>
      <w:bookmarkEnd w:id="605"/>
    </w:p>
    <w:p>
      <w:pPr>
        <w:pStyle w:val="Heading6"/>
        <w:numPr>
          <w:ilvl w:val="5"/>
          <w:numId w:val="1"/>
        </w:numPr>
        <w:rPr/>
      </w:pPr>
      <w:bookmarkStart w:id="606" w:name="__RefHeading___Toc3839237_2314609296"/>
      <w:bookmarkStart w:id="607" w:name="_Toc244"/>
      <w:bookmarkEnd w:id="606"/>
      <w:r>
        <w:rPr>
          <w:rtl w:val="true"/>
        </w:rPr>
        <w:t>اشارة</w:t>
      </w:r>
      <w:bookmarkEnd w:id="607"/>
    </w:p>
    <w:p>
      <w:pPr>
        <w:pStyle w:val="BookText"/>
        <w:rPr/>
      </w:pPr>
      <w:r>
        <w:rPr>
          <w:rFonts w:ascii="IRNazanin" w:hAnsi="IRNazanin" w:eastAsia="IRNazanin"/>
          <w:color w:val="111111"/>
          <w:sz w:val="28"/>
          <w:sz w:val="28"/>
          <w:szCs w:val="28"/>
          <w:rtl w:val="true"/>
          <w:lang w:bidi="fa-IR"/>
        </w:rPr>
        <w:t>فروع</w:t>
      </w:r>
    </w:p>
    <w:p>
      <w:pPr>
        <w:pStyle w:val="Heading6"/>
        <w:numPr>
          <w:ilvl w:val="5"/>
          <w:numId w:val="1"/>
        </w:numPr>
        <w:rPr/>
      </w:pPr>
      <w:bookmarkStart w:id="608" w:name="__RefHeading___Toc3839239_2314609296"/>
      <w:bookmarkStart w:id="609" w:name="_Toc245"/>
      <w:bookmarkEnd w:id="608"/>
      <w:r>
        <w:rPr>
          <w:rtl w:val="true"/>
        </w:rPr>
        <w:t>[</w:t>
      </w:r>
      <w:r>
        <w:rPr>
          <w:rtl w:val="true"/>
        </w:rPr>
        <w:t>الأول لو امتنع المالک عن البیع أجبر علیه</w:t>
      </w:r>
      <w:r>
        <w:rPr>
          <w:rtl w:val="true"/>
        </w:rPr>
        <w:t>]</w:t>
      </w:r>
      <w:bookmarkEnd w:id="6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امتنع المالک عن البیع، أجبر علیه، فان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بیعه الحاکم، لأنه ولی الممتنع، و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الزائد علی القیمة لو توقف رضآؤه علیه،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عبد اللّه بن طلحة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یقوّمان قیمة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عدم تسلطه علی طلب الزیادة و ان رضی به، لعدم کونه مالکا قبل الشراء حتی یجدی رضاه، و لو کان له وصی، فالأوجه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هو الذی یتولی الشراء، لان المال قبله بحکم مال المیت کالثلث الذی تنفذ فیه وصیته، و ان اختص صرفه بالشراء اللهم إلا أن یدعی المنع عن کونه مما له الایصاء به، و لا أقل من الشک فیه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قهره علیه لو امتنع لأنه وظیفة الحاکم</w:t>
      </w:r>
    </w:p>
    <w:p>
      <w:pPr>
        <w:pStyle w:val="Heading6"/>
        <w:numPr>
          <w:ilvl w:val="5"/>
          <w:numId w:val="1"/>
        </w:numPr>
        <w:rPr/>
      </w:pPr>
      <w:bookmarkStart w:id="610" w:name="__RefHeading___Toc3839241_2314609296"/>
      <w:bookmarkStart w:id="611" w:name="_Toc246"/>
      <w:bookmarkEnd w:id="610"/>
      <w:r>
        <w:rPr>
          <w:rtl w:val="true"/>
        </w:rPr>
        <w:t>[</w:t>
      </w:r>
      <w:r>
        <w:rPr>
          <w:rtl w:val="true"/>
        </w:rPr>
        <w:t>الثانی لو ساوی المال قیمة المملوک</w:t>
      </w:r>
      <w:r>
        <w:rPr>
          <w:rtl w:val="true"/>
        </w:rPr>
        <w:t>]</w:t>
      </w:r>
      <w:bookmarkEnd w:id="61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ساوی المال قیمة المملوک وجب شراؤه، و ان لم یفضل منه شی‌ء یرثه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بل الإجماع محکی علیه، و ان تضمنت</w:t>
      </w:r>
      <w:bookmarkStart w:id="612" w:name="pg19743_211594"/>
    </w:p>
    <w:p>
      <w:pPr>
        <w:pStyle w:val="BookText"/>
        <w:rPr/>
      </w:pPr>
      <w:bookmarkEnd w:id="612"/>
      <w:r>
        <w:rPr>
          <w:rFonts w:ascii="IRNazanin" w:hAnsi="IRNazanin" w:eastAsia="IRNazanin"/>
          <w:color w:val="111111"/>
          <w:sz w:val="28"/>
          <w:sz w:val="28"/>
          <w:szCs w:val="28"/>
          <w:rtl w:val="true"/>
          <w:lang w:bidi="fa-IR"/>
        </w:rPr>
        <w:t>النصوص للزیادة، لأنها فی مقام بیان کون الفاضل له بالإرث إن کان لا أن نصیبه من الترکة مقدار ثمنه</w:t>
      </w:r>
      <w:r>
        <w:rPr>
          <w:rFonts w:eastAsia="IRNazanin" w:cs="IRNazanin"/>
          <w:color w:val="111111"/>
          <w:sz w:val="28"/>
          <w:szCs w:val="28"/>
          <w:rtl w:val="true"/>
          <w:lang w:bidi="fa-IR"/>
        </w:rPr>
        <w:t>.</w:t>
      </w:r>
    </w:p>
    <w:p>
      <w:pPr>
        <w:pStyle w:val="Heading6"/>
        <w:numPr>
          <w:ilvl w:val="5"/>
          <w:numId w:val="1"/>
        </w:numPr>
        <w:rPr/>
      </w:pPr>
      <w:bookmarkStart w:id="613" w:name="__RefHeading___Toc3839243_2314609296"/>
      <w:bookmarkStart w:id="614" w:name="_Toc247"/>
      <w:bookmarkEnd w:id="613"/>
      <w:r>
        <w:rPr>
          <w:rtl w:val="true"/>
        </w:rPr>
        <w:t>[</w:t>
      </w:r>
      <w:r>
        <w:rPr>
          <w:rtl w:val="true"/>
        </w:rPr>
        <w:t>الثالث لا یجبر المالک علی المعاوضة بعین الترکة</w:t>
      </w:r>
      <w:r>
        <w:rPr>
          <w:rtl w:val="true"/>
        </w:rPr>
        <w:t>]</w:t>
      </w:r>
      <w:bookmarkEnd w:id="614"/>
    </w:p>
    <w:p>
      <w:pPr>
        <w:pStyle w:val="Heading6"/>
        <w:numPr>
          <w:ilvl w:val="5"/>
          <w:numId w:val="1"/>
        </w:numPr>
        <w:rPr/>
      </w:pPr>
      <w:bookmarkStart w:id="615" w:name="__RefHeading___Toc3839245_2314609296"/>
      <w:bookmarkStart w:id="616" w:name="_Toc248"/>
      <w:bookmarkEnd w:id="615"/>
      <w:r>
        <w:rPr>
          <w:rtl w:val="true"/>
        </w:rPr>
        <w:t>اشارة</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یجبر المالک علی المعاوضة بعین الترکة کالسیف و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تعذّر القیمة و لو ببیعها و دفع ثمنها ثمنا للمملوک، فیکون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قصرا للحکم فیما خالف الأصل من وجوه علی المتیقن، و هو الشراء بالقیمة الظاهرة فی النقود، دون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إمکان التوصل إلیها ببیع العین وجب مقدمة، لأن المقدور بالواسطة مقدور، کما تجب المعاوضة بها مع تعذر القیمة لو رضی المالک بها، بل و هو کذلک، و إن زادت قیمتها عن قیمة المملوک و أبی المالک إلا المعاوضة بها تماما، و ان قلنا بعدم وجوب بذل الزائد علی الثمن، لوجوب البیع بالقیمة علیه هناک دون المقام</w:t>
      </w:r>
      <w:r>
        <w:rPr>
          <w:rFonts w:eastAsia="IRNazanin" w:cs="IRNazanin"/>
          <w:color w:val="111111"/>
          <w:sz w:val="28"/>
          <w:szCs w:val="28"/>
          <w:rtl w:val="true"/>
          <w:lang w:bidi="fa-IR"/>
        </w:rPr>
        <w:t>.</w:t>
      </w:r>
    </w:p>
    <w:p>
      <w:pPr>
        <w:pStyle w:val="Heading6"/>
        <w:numPr>
          <w:ilvl w:val="5"/>
          <w:numId w:val="1"/>
        </w:numPr>
        <w:rPr/>
      </w:pPr>
      <w:bookmarkStart w:id="617" w:name="__RefHeading___Toc3839247_2314609296"/>
      <w:bookmarkStart w:id="618" w:name="_Toc249"/>
      <w:bookmarkEnd w:id="617"/>
      <w:r>
        <w:rPr>
          <w:rtl w:val="true"/>
        </w:rPr>
        <w:t>[</w:t>
      </w:r>
      <w:r>
        <w:rPr>
          <w:rtl w:val="true"/>
        </w:rPr>
        <w:t>الرابع لو قصرت الترکة عن القیمة</w:t>
      </w:r>
      <w:r>
        <w:rPr>
          <w:rtl w:val="true"/>
        </w:rPr>
        <w:t>]</w:t>
      </w:r>
      <w:bookmarkEnd w:id="6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قصرت الترکة عن القیمة ففی وجوب الشراء و السعی للباقی مطلقا أو فیما اتفق علی فکه أو العدم مطلقا؟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محکی 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الجنید نقله عن بعض الأصحاب،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البأس عن العمل به،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بعیدا عن الصواب، و عن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قول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نظرهم إلی أن عتق الجزء یشارک عتق الجمیع فی الأمور المطلوبة شرعا، فیساویه فی الحکم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 أرادوا من مساواة حکمهما بعد الحریة فمسلم، و لکن لا یستلزم وجوب تحریر الجزء عند تعذر الکل، و ان أرادوا ما یعم ذلک فهو قیاس أو مصادرة، و الاستناد فیه الی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سقوط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منع شموله للمقام معارض بما دل علی نفی الضرر، لاستلزامه تشطیر المملوک المرجح علیه بوجوه عدیدة</w:t>
      </w:r>
      <w:bookmarkStart w:id="619" w:name="pg19743_211595"/>
    </w:p>
    <w:p>
      <w:pPr>
        <w:pStyle w:val="BookText"/>
        <w:rPr/>
      </w:pPr>
      <w:bookmarkEnd w:id="619"/>
      <w:r>
        <w:rPr>
          <w:rFonts w:ascii="IRNazanin" w:hAnsi="IRNazanin" w:eastAsia="IRNazanin"/>
          <w:color w:val="111111"/>
          <w:sz w:val="28"/>
          <w:sz w:val="28"/>
          <w:szCs w:val="28"/>
          <w:rtl w:val="true"/>
          <w:lang w:bidi="fa-IR"/>
        </w:rPr>
        <w:t xml:space="preserve">و الثانی هو متجه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و لم أر له وجها لعدم الفرق بین ما اتفق علی فکه و بین غیره بعد اشتراکهما فی وجوبه للدلیل، سواء کان الاتفاق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اقتصارا فیما خالف الأصل علی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المشهور نقلا و تحصیلا،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علیه و نسبة الخلاف الی الانقراض و الشذوذ، و علیه فالترکة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6"/>
        <w:numPr>
          <w:ilvl w:val="5"/>
          <w:numId w:val="1"/>
        </w:numPr>
        <w:rPr/>
      </w:pPr>
      <w:bookmarkStart w:id="620" w:name="__RefHeading___Toc3839249_2314609296"/>
      <w:bookmarkStart w:id="621" w:name="_Toc250"/>
      <w:bookmarkEnd w:id="620"/>
      <w:r>
        <w:rPr>
          <w:rtl w:val="true"/>
        </w:rPr>
        <w:t>[</w:t>
      </w:r>
      <w:r>
        <w:rPr>
          <w:rtl w:val="true"/>
        </w:rPr>
        <w:t>الخامس لو تعدّد المملوک</w:t>
      </w:r>
      <w:r>
        <w:rPr>
          <w:rtl w:val="true"/>
        </w:rPr>
        <w:t>]</w:t>
      </w:r>
      <w:bookmarkEnd w:id="621"/>
    </w:p>
    <w:p>
      <w:pPr>
        <w:pStyle w:val="Heading6"/>
        <w:numPr>
          <w:ilvl w:val="5"/>
          <w:numId w:val="1"/>
        </w:numPr>
        <w:rPr/>
      </w:pPr>
      <w:bookmarkStart w:id="622" w:name="__RefHeading___Toc3839251_2314609296"/>
      <w:bookmarkStart w:id="623" w:name="_Toc251"/>
      <w:bookmarkEnd w:id="622"/>
      <w:r>
        <w:rPr>
          <w:rtl w:val="true"/>
        </w:rPr>
        <w:t>اشارة</w:t>
      </w:r>
      <w:bookmarkEnd w:id="6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تعدّد المملوک و لم تف الترکة إلا بقیمة واحد لا بعینه، فالأقرب وجوب شراء من تعیّنه القرعة، لوجود المقتضی للإرث من القرابة و إمکان زوال المانع و لو فی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کون الوارث هو المجموع، فهو کالواحد الذی لا یجب شراء بعضه لو قصر المال عن کله، و الأول مقطوع بما عرفت، و الثانی قیاس لا نقول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 فی نصیب واحد بقیمته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لزیادة النصیب أو لقلّة القیمة، فالأقرب تعیین شرائه و توریثه الباقی، لوجود المقتضی و إمکان زوال المانع بالنسبة الیه، و یحتمل التعیین بالقرعة أیضا، لعدم النصیب له قبل الشراء حتی یتعین به، و لذا لو و فی المال بقیمة الکل وجب شراء الجمیع بالإجماع المحکی، و ان اختلفا فی النصیب أو القیمة، و قول بالعدم و أن المیراث للإمام لکون الوارث هو المجموع، فهو کالواحد الذی لا یتحرّر بعضه لو قصر المال عن قیمة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یضعفان بما عرفت</w:t>
      </w:r>
      <w:r>
        <w:rPr>
          <w:rFonts w:eastAsia="IRNazanin" w:cs="IRNazanin"/>
          <w:color w:val="111111"/>
          <w:sz w:val="28"/>
          <w:szCs w:val="28"/>
          <w:rtl w:val="true"/>
          <w:lang w:bidi="fa-IR"/>
        </w:rPr>
        <w:t>.</w:t>
      </w:r>
    </w:p>
    <w:p>
      <w:pPr>
        <w:pStyle w:val="Heading6"/>
        <w:numPr>
          <w:ilvl w:val="5"/>
          <w:numId w:val="1"/>
        </w:numPr>
        <w:rPr/>
      </w:pPr>
      <w:bookmarkStart w:id="624" w:name="__RefHeading___Toc3839253_2314609296"/>
      <w:bookmarkStart w:id="625" w:name="_Toc252"/>
      <w:bookmarkEnd w:id="624"/>
      <w:r>
        <w:rPr>
          <w:rtl w:val="true"/>
        </w:rPr>
        <w:t>[</w:t>
      </w:r>
      <w:r>
        <w:rPr>
          <w:rtl w:val="true"/>
        </w:rPr>
        <w:t>السادس هل یجب العتق بعد الشراء</w:t>
      </w:r>
      <w:r>
        <w:rPr>
          <w:rtl w:val="true"/>
        </w:rPr>
        <w:t>]</w:t>
      </w:r>
      <w:bookmarkEnd w:id="62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العتق بعد الشراء أم یکتفی به عنه فی حصول الانعتاق؟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الأقرب هو الثانی، بناء علی أن البیع فی أمثال المقام کشراء أحد العمودین، و العبد المشتری من مال الزکاة مفاده الانعتاق لا التملک و لو آنا ما ثم العتق بعده، و ذکر العتق بعد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بالعطف بثم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زوال الرقیة،</w:t>
      </w:r>
      <w:bookmarkStart w:id="626" w:name="pg19743_211596"/>
    </w:p>
    <w:p>
      <w:pPr>
        <w:pStyle w:val="BookText"/>
        <w:rPr/>
      </w:pPr>
      <w:bookmarkEnd w:id="626"/>
      <w:r>
        <w:rPr>
          <w:rFonts w:ascii="IRNazanin" w:hAnsi="IRNazanin" w:eastAsia="IRNazanin"/>
          <w:color w:val="111111"/>
          <w:sz w:val="28"/>
          <w:sz w:val="28"/>
          <w:szCs w:val="28"/>
          <w:rtl w:val="true"/>
          <w:lang w:bidi="fa-IR"/>
        </w:rPr>
        <w:t>و یشهد له خلو بعضها عنه، و ان أمکن القول به بدعوی أن الخلو عنه غایته الإطلاق فیقید بما نص علیه، و لتحقیق ذلک مقام آخر</w:t>
      </w:r>
      <w:r>
        <w:rPr>
          <w:rFonts w:eastAsia="IRNazanin" w:cs="IRNazanin"/>
          <w:color w:val="111111"/>
          <w:sz w:val="28"/>
          <w:szCs w:val="28"/>
          <w:rtl w:val="true"/>
          <w:lang w:bidi="fa-IR"/>
        </w:rPr>
        <w:t>.</w:t>
      </w:r>
    </w:p>
    <w:p>
      <w:pPr>
        <w:pStyle w:val="Heading4"/>
        <w:numPr>
          <w:ilvl w:val="3"/>
          <w:numId w:val="1"/>
        </w:numPr>
        <w:rPr/>
      </w:pPr>
      <w:bookmarkStart w:id="627" w:name="__RefHeading___Toc3839255_2314609296"/>
      <w:bookmarkStart w:id="628" w:name="_Toc253"/>
      <w:bookmarkEnd w:id="627"/>
      <w:r>
        <w:rPr>
          <w:rtl w:val="true"/>
        </w:rPr>
        <w:t>[</w:t>
      </w:r>
      <w:r>
        <w:rPr>
          <w:rtl w:val="true"/>
        </w:rPr>
        <w:t>الثالث من الموانع القتل</w:t>
      </w:r>
      <w:r>
        <w:rPr>
          <w:rtl w:val="true"/>
        </w:rPr>
        <w:t>]</w:t>
      </w:r>
      <w:bookmarkEnd w:id="628"/>
    </w:p>
    <w:p>
      <w:pPr>
        <w:pStyle w:val="Heading5"/>
        <w:numPr>
          <w:ilvl w:val="4"/>
          <w:numId w:val="1"/>
        </w:numPr>
        <w:rPr/>
      </w:pPr>
      <w:bookmarkStart w:id="629" w:name="__RefHeading___Toc3839257_2314609296"/>
      <w:bookmarkStart w:id="630" w:name="_Toc254"/>
      <w:bookmarkEnd w:id="629"/>
      <w:r>
        <w:rPr>
          <w:rtl w:val="true"/>
        </w:rPr>
        <w:t>اشارة</w:t>
      </w:r>
      <w:bookmarkEnd w:id="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من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p>
    <w:p>
      <w:pPr>
        <w:pStyle w:val="Heading5"/>
        <w:numPr>
          <w:ilvl w:val="4"/>
          <w:numId w:val="1"/>
        </w:numPr>
        <w:rPr/>
      </w:pPr>
      <w:bookmarkStart w:id="631" w:name="__RefHeading___Toc3839259_2314609296"/>
      <w:bookmarkStart w:id="632" w:name="_Toc255"/>
      <w:bookmarkEnd w:id="631"/>
      <w:r>
        <w:rPr>
          <w:rtl w:val="true"/>
        </w:rPr>
        <w:t>[</w:t>
      </w:r>
      <w:r>
        <w:rPr>
          <w:rtl w:val="true"/>
        </w:rPr>
        <w:t>و العمد منه بغیر حق مانع</w:t>
      </w:r>
      <w:r>
        <w:rPr>
          <w:rtl w:val="true"/>
        </w:rPr>
        <w:t>]</w:t>
      </w:r>
      <w:bookmarkEnd w:id="632"/>
    </w:p>
    <w:p>
      <w:pPr>
        <w:pStyle w:val="BookText"/>
        <w:rPr/>
      </w:pPr>
      <w:r>
        <w:rPr>
          <w:rFonts w:ascii="IRNazanin" w:hAnsi="IRNazanin" w:eastAsia="IRNazanin"/>
          <w:color w:val="111111"/>
          <w:sz w:val="28"/>
          <w:sz w:val="28"/>
          <w:szCs w:val="28"/>
          <w:rtl w:val="true"/>
          <w:lang w:bidi="fa-IR"/>
        </w:rPr>
        <w:t>و العمد منه بغیر حق مانع عن الإرث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المحصل و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مستفیضا، و للنصوص المستفیضة الدالة علیه بالعموم 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میراث للقاتل</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و روایة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یتوارث رجلان قتل أحدهما صاحبه</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و روایة القاسم ابن سلیمان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أمه أ یرثها؟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سمعت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ذو رحم قتل قریبه لم یرثه</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و صحیحة الحذاء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قتل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یرثها</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و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یقتل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یقتل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یرث أحدهما الآخر</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و حسنته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 الرجل أباه قتل به و ان قتله أبوه لم یقتل به و لم یرثه</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bookmarkStart w:id="633" w:name="pg19743_211597"/>
    </w:p>
    <w:p>
      <w:pPr>
        <w:pStyle w:val="BookText"/>
        <w:rPr/>
      </w:pPr>
      <w:bookmarkEnd w:id="633"/>
      <w:r>
        <w:rPr>
          <w:rFonts w:ascii="IRNazanin" w:hAnsi="IRNazanin" w:eastAsia="IRNazanin"/>
          <w:color w:val="111111"/>
          <w:sz w:val="28"/>
          <w:sz w:val="28"/>
          <w:szCs w:val="28"/>
          <w:rtl w:val="true"/>
          <w:lang w:bidi="fa-IR"/>
        </w:rPr>
        <w:t>مؤیدا بالحکمة الظاهرة، و هی عصمة الدماء من معاجلة الورثة، و عقوبة القاتل بحرمانه من الإرث و مقابلته بنقیض مطلوبه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الثانی صحیحة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قتل أمه أ یرثها؟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خطأ یرثها و إن کان عمدا لم یرثها</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و صحیحة محمد بن قیس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قتل امه قال ان کان خطأ فإن له میراثه و ان کان قتلها متعمدا فلا یرثها</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کان منه بحق لم یمنع عن الإرث و ان جاز ترکه کالقصاص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للإجماع، و روایة حفص بن غیاث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طائفتین من المؤمنین إحداهما باغیة، و الأخری عادلة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اقتتلوا فقتل رجل من العراق أباه أو ابنه أو أخاه أو حمیمه، و هو من أهل البغی و هو وارثه أ یرثه؟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لأنه قتله بحق</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4" w:name="__RefHeading___Toc3839261_2314609296"/>
      <w:bookmarkStart w:id="635" w:name="_Toc256"/>
      <w:bookmarkEnd w:id="634"/>
      <w:r>
        <w:rPr>
          <w:rtl w:val="true"/>
        </w:rPr>
        <w:t>[</w:t>
      </w:r>
      <w:r>
        <w:rPr>
          <w:rtl w:val="true"/>
        </w:rPr>
        <w:t>أما الخطاء</w:t>
      </w:r>
      <w:r>
        <w:rPr>
          <w:rtl w:val="true"/>
        </w:rPr>
        <w:t>]</w:t>
      </w:r>
      <w:bookmarkEnd w:id="635"/>
    </w:p>
    <w:p>
      <w:pPr>
        <w:pStyle w:val="BookText"/>
        <w:rPr/>
      </w:pPr>
      <w:r>
        <w:rPr>
          <w:rFonts w:ascii="IRNazanin" w:hAnsi="IRNazanin" w:eastAsia="IRNazanin"/>
          <w:color w:val="111111"/>
          <w:sz w:val="28"/>
          <w:sz w:val="28"/>
          <w:szCs w:val="28"/>
          <w:rtl w:val="true"/>
          <w:lang w:bidi="fa-IR"/>
        </w:rPr>
        <w:t>و أما الخطاء ففی المنع عنه مطلقا، أو عدمه کذلک، أو التفصیل، فیمنع عن الدیة دون غیرها من الترکة؟ أقوال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 منسوب الی الفضل و العمانی و ظاهر الکلینی، و نظرهم الی عموم منع القاتل، و خصوص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یرث الرجل الرجل إذا قتله و ان کان خطأ</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و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أخاه عمدا أو خطأ لم یرثه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یضعف الأول </w:t>
      </w:r>
      <w:r>
        <w:rPr>
          <w:rStyle w:val="FootnoteAnchor"/>
          <w:rtl w:val="true"/>
        </w:rPr>
        <w:footnoteReference w:id="347"/>
      </w:r>
      <w:r>
        <w:rPr>
          <w:rFonts w:ascii="IRNazanin" w:hAnsi="IRNazanin" w:eastAsia="IRNazanin"/>
          <w:color w:val="111111"/>
          <w:sz w:val="28"/>
          <w:sz w:val="28"/>
          <w:szCs w:val="28"/>
          <w:rtl w:val="true"/>
          <w:lang w:bidi="fa-IR"/>
        </w:rPr>
        <w:t>بلزوم التخصیص بالنصوص المقیدة بالعمد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بضعف </w:t>
      </w:r>
      <w:r>
        <w:rPr>
          <w:rStyle w:val="FootnoteAnchor"/>
          <w:rtl w:val="true"/>
        </w:rPr>
        <w:footnoteReference w:id="348"/>
      </w:r>
      <w:r>
        <w:rPr>
          <w:rFonts w:ascii="IRNazanin" w:hAnsi="IRNazanin" w:eastAsia="IRNazanin"/>
          <w:color w:val="111111"/>
          <w:sz w:val="28"/>
          <w:sz w:val="28"/>
          <w:szCs w:val="28"/>
          <w:rtl w:val="true"/>
          <w:lang w:bidi="fa-IR"/>
        </w:rPr>
        <w:t>الخبرین و انتفاء الجائر، بل مخالفة القول به للمشهور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موافقته للمشهور عند غیرنا، فالمتجه طرحهما أو الحمل علی التقیة، سیما مع معارضتهما للنصوص الدالة علی الإرث مطلقا </w:t>
      </w:r>
      <w:r>
        <w:rPr>
          <w:rStyle w:val="FootnoteAnchor"/>
          <w:rtl w:val="true"/>
        </w:rPr>
        <w:footnoteReference w:id="349"/>
      </w:r>
      <w:r>
        <w:rPr>
          <w:rFonts w:ascii="IRNazanin" w:hAnsi="IRNazanin" w:eastAsia="IRNazanin"/>
          <w:color w:val="111111"/>
          <w:sz w:val="28"/>
          <w:sz w:val="28"/>
          <w:szCs w:val="28"/>
          <w:rtl w:val="true"/>
          <w:lang w:bidi="fa-IR"/>
        </w:rPr>
        <w:t xml:space="preserve">و المفصلة بین الدیة و غیرها من الترکة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التلخیص و غیرها،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الأشهر،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الصحیحتین المفصلتین بین العمد و الخطاء، مؤیدا بعمومات الإرث </w:t>
      </w:r>
      <w:r>
        <w:rPr>
          <w:rStyle w:val="FootnoteAnchor"/>
          <w:rtl w:val="true"/>
        </w:rPr>
        <w:footnoteReference w:id="351"/>
      </w:r>
      <w:r>
        <w:rPr>
          <w:rFonts w:ascii="IRNazanin" w:hAnsi="IRNazanin" w:eastAsia="IRNazanin"/>
          <w:color w:val="111111"/>
          <w:sz w:val="28"/>
          <w:sz w:val="28"/>
          <w:szCs w:val="28"/>
          <w:rtl w:val="true"/>
          <w:lang w:bidi="fa-IR"/>
        </w:rPr>
        <w:t>و انتفاء حکمة المنع</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 بأن إطلاق إرث القاتل خطأ مقید بما دل علی حرمانه من الدیة خاصة کالنبوی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ترث المرأة من مال زوجها و من دیته و یرث الرجل من مالها و دیتها ما لم یقتل أحدهما صاحبه عمدا فلا یرث من ماله و من دیته و ان قتل خطأ ورث من ماله و لا یرث من دیته</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bookmarkStart w:id="636" w:name="pg19743_211599"/>
    </w:p>
    <w:p>
      <w:pPr>
        <w:pStyle w:val="BookText"/>
        <w:rPr/>
      </w:pPr>
      <w:bookmarkEnd w:id="6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امرأة شربت دواء و هی حامل و لم یعلم بذلک زوجها، فألقت ولدها؟</w:t>
      </w:r>
    </w:p>
    <w:p>
      <w:pPr>
        <w:pStyle w:val="BookText"/>
        <w:rPr/>
      </w:pP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عظم و ثبت علیه اللحم علیه دیة تسلمها إلی أبیه و ان کان حین طرحته علقة أو مضغة فإن علیها أربعین دینارا أو غرة تؤدیها إلی أبیه،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ترث ولدها من دیته مع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لأنها قتلته</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الظاهر فی الخطأ أو الشامل له و للعمد مؤیدا ببعد استحقاقه ما ثبت علیه أو علی العاقلة بجنایته من غرامة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أو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هو مما یلزم من ثبوته سقوطه و ان اختلف السبب بل لعله بحکم الطل المنفی فی دم المسلم ان لم یکن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مع تقیید الدیة بالمسلمة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فَدِیَةٌ مُسَلَّمَةٌ إِلیٰ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ینزل القید علی الغالب کتقیید الربائب بالحجور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فیما ذکرنا ظهر لک أن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التفصیل بین الدیة و غیرها بالحرمان من الأول، و الإرث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الأقوی، کما هو المنسوب إلی المشایخ الأربعة و الحلبیین و الطوسیین و القاضی و الحلی و الکیدری و العلامة و ولده و الشهیدین و أبی العباس و الصیمری و غیرهم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المشهور، بل عن الانتصار و الخلاف و الغنیة و السرائر الإجماع علیه، و هو الحجة، مضافا الی النبوی المتقدم</w:t>
      </w:r>
      <w:r>
        <w:rPr>
          <w:rFonts w:eastAsia="IRNazanin" w:cs="IRNazanin"/>
          <w:color w:val="111111"/>
          <w:sz w:val="28"/>
          <w:szCs w:val="28"/>
          <w:rtl w:val="true"/>
          <w:lang w:bidi="fa-IR"/>
        </w:rPr>
        <w:t>.</w:t>
      </w:r>
    </w:p>
    <w:p>
      <w:pPr>
        <w:pStyle w:val="Heading5"/>
        <w:numPr>
          <w:ilvl w:val="4"/>
          <w:numId w:val="1"/>
        </w:numPr>
        <w:rPr/>
      </w:pPr>
      <w:bookmarkStart w:id="637" w:name="__RefHeading___Toc3839263_2314609296"/>
      <w:bookmarkStart w:id="638" w:name="_Toc257"/>
      <w:bookmarkEnd w:id="637"/>
      <w:r>
        <w:rPr>
          <w:rtl w:val="true"/>
        </w:rPr>
        <w:t>[</w:t>
      </w:r>
      <w:r>
        <w:rPr>
          <w:rtl w:val="true"/>
        </w:rPr>
        <w:t>أما الخطأ الشبیه بالعمد</w:t>
      </w:r>
      <w:r>
        <w:rPr>
          <w:rtl w:val="true"/>
        </w:rPr>
        <w:t>]</w:t>
      </w:r>
      <w:bookmarkEnd w:id="63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الخطأ الشبیه بالعمد فالأظهر أن حکمه حکم المحض فی الإرث مطلقا أو علی التفصیل، وفاقا لما عن صریح الدیلمی و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bookmarkStart w:id="639" w:name="pg19743_211600"/>
    </w:p>
    <w:p>
      <w:pPr>
        <w:pStyle w:val="BookText"/>
        <w:rPr/>
      </w:pPr>
      <w:bookmarkEnd w:id="639"/>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فهد و المقداد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الصیمری المیل إلیه فی کتابیه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أبی العباس حکایته عن الطوسی و شارح النصیریة عنه، و عن کثیر من المتأخرین، و هو ظاهر الشرائع، و غیره، بل المعظم حیث قابلوا العمد بالخطاء، الظاهر فی إرادة ما یشمل شبیه العمد، لبعد إهمالهم حکم شبیه العمد، مع کثرة وقوعه و مسیس الحاجة إلیه، فلیس هو إلا لکون المراد بالخطإ الذی ذکروا حکمه ما یشمله، خصوصا مع وقوع ذلک منهم فی مقام الاستقصاء، و علیه جدنا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للمحکی فیها عن الفضل و القدیمین و العلامة فی القواعد و والده و ولده و الشهیدین و ابن القطّان و شارح النصیریة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کالعمد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له بعموم حجب القاتل، و الجمع بین الصحیحین و الخبرین المتقدمین بحمل الأخیرین علی الشبیه بالعمد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الأول بتخصیص العموم بما دل علی عدم مانعیة قتل الخطأ عن الإرث مطلقا أو من غیر الدیة الذی قد عرفت شموله لشبه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بأنه جمع حسن لو کان له شاهد، و لا شاهد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یلحق المسبب بالقاتل فی المنع و ان اقتضته الحکمة، إلا إذا کان السبب أقوی من المباشر بحیث یستند القتل الیه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منه تسبیب شاهد الزور لحکم الحاکم بالقتل، و داسّ السمّ فی طعام الضعیف، و ان کان المباشر غیرهما</w:t>
      </w:r>
      <w:r>
        <w:rPr>
          <w:rFonts w:eastAsia="IRNazanin" w:cs="IRNazanin"/>
          <w:color w:val="111111"/>
          <w:sz w:val="28"/>
          <w:szCs w:val="28"/>
          <w:rtl w:val="true"/>
          <w:lang w:bidi="fa-IR"/>
        </w:rPr>
        <w:t>.</w:t>
      </w:r>
    </w:p>
    <w:p>
      <w:pPr>
        <w:pStyle w:val="Heading5"/>
        <w:numPr>
          <w:ilvl w:val="4"/>
          <w:numId w:val="1"/>
        </w:numPr>
        <w:rPr/>
      </w:pPr>
      <w:bookmarkStart w:id="640" w:name="__RefHeading___Toc3839265_2314609296"/>
      <w:bookmarkStart w:id="641" w:name="_Toc258"/>
      <w:bookmarkEnd w:id="640"/>
      <w:r>
        <w:rPr>
          <w:rtl w:val="true"/>
        </w:rPr>
        <w:t>[</w:t>
      </w:r>
      <w:r>
        <w:rPr>
          <w:rtl w:val="true"/>
        </w:rPr>
        <w:t>لو اشترک اثنان فی القتل منعا عن الإرث</w:t>
      </w:r>
      <w:r>
        <w:rPr>
          <w:rtl w:val="true"/>
        </w:rPr>
        <w:t>]</w:t>
      </w:r>
      <w:bookmarkEnd w:id="641"/>
    </w:p>
    <w:p>
      <w:pPr>
        <w:pStyle w:val="BookText"/>
        <w:rPr/>
      </w:pPr>
      <w:r>
        <w:rPr>
          <w:rFonts w:ascii="IRNazanin" w:hAnsi="IRNazanin" w:eastAsia="IRNazanin"/>
          <w:color w:val="111111"/>
          <w:sz w:val="28"/>
          <w:sz w:val="28"/>
          <w:szCs w:val="28"/>
          <w:rtl w:val="true"/>
          <w:lang w:bidi="fa-IR"/>
        </w:rPr>
        <w:t>و لو اشترک اثنان فی القتل منعا عن الإرث لاستناد القتل إلیهما، أو الی کل منهما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أحدهما وارثا دون الآخر، و کان القتل مستندا الی مجموعهما بحیث لا تأثیر لفعل أحدهما لو انفرد، فقد یتوهم عدم المنع عن الإرث، لأن القتل قائم بهما معا، فلا یتصف به خصوص الوارث حتی یمنع عن</w:t>
      </w:r>
      <w:bookmarkStart w:id="642" w:name="pg19743_211601"/>
    </w:p>
    <w:p>
      <w:pPr>
        <w:pStyle w:val="BookText"/>
        <w:rPr/>
      </w:pPr>
      <w:bookmarkEnd w:id="642"/>
      <w:r>
        <w:rPr>
          <w:rFonts w:ascii="IRNazanin" w:hAnsi="IRNazanin" w:eastAsia="IRNazanin"/>
          <w:color w:val="111111"/>
          <w:sz w:val="28"/>
          <w:sz w:val="28"/>
          <w:szCs w:val="28"/>
          <w:rtl w:val="true"/>
          <w:lang w:bidi="fa-IR"/>
        </w:rPr>
        <w:t>إرثه، إلا أنه توهم فاسد، لاستناد القتل الی کل واحد منهما لا بنحو الاستقلال، و المنفی انما هو انفراده بالقتل دون اتصافه به الذی یکفی ذلک فی المانعیة عن الإرث، و لذا یفرق فی الأدلة بین الواحد و المتعدد، و یشهد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قتلهما و ان ضمن دیة الواحد لوارثیهما بالتوزیع إذا کانا رجلین، و إذا کانا امرأتین فلا ضمان للدیة، و لیس ذلک إلا لصدق القاتل علی کل منهما، و ان لم یکن بنحو الاستقلال</w:t>
      </w:r>
      <w:r>
        <w:rPr>
          <w:rFonts w:eastAsia="IRNazanin" w:cs="IRNazanin"/>
          <w:color w:val="111111"/>
          <w:sz w:val="28"/>
          <w:szCs w:val="28"/>
          <w:rtl w:val="true"/>
          <w:lang w:bidi="fa-IR"/>
        </w:rPr>
        <w:t>.</w:t>
      </w:r>
    </w:p>
    <w:p>
      <w:pPr>
        <w:pStyle w:val="Heading5"/>
        <w:numPr>
          <w:ilvl w:val="4"/>
          <w:numId w:val="1"/>
        </w:numPr>
        <w:rPr/>
      </w:pPr>
      <w:bookmarkStart w:id="643" w:name="__RefHeading___Toc3839267_2314609296"/>
      <w:bookmarkStart w:id="644" w:name="_Toc259"/>
      <w:bookmarkEnd w:id="643"/>
      <w:r>
        <w:rPr>
          <w:rtl w:val="true"/>
        </w:rPr>
        <w:t>[</w:t>
      </w:r>
      <w:r>
        <w:rPr>
          <w:rtl w:val="true"/>
        </w:rPr>
        <w:t>مسائل</w:t>
      </w:r>
      <w:r>
        <w:rPr>
          <w:rtl w:val="true"/>
        </w:rPr>
        <w:t>]</w:t>
      </w:r>
      <w:bookmarkEnd w:id="644"/>
    </w:p>
    <w:p>
      <w:pPr>
        <w:pStyle w:val="Heading6"/>
        <w:numPr>
          <w:ilvl w:val="5"/>
          <w:numId w:val="1"/>
        </w:numPr>
        <w:rPr/>
      </w:pPr>
      <w:bookmarkStart w:id="645" w:name="__RefHeading___Toc3839269_2314609296"/>
      <w:bookmarkStart w:id="646" w:name="_Toc260"/>
      <w:bookmarkEnd w:id="645"/>
      <w:r>
        <w:rPr>
          <w:rtl w:val="true"/>
        </w:rPr>
        <w:t>اشارة</w:t>
      </w:r>
      <w:bookmarkEnd w:id="6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Heading6"/>
        <w:numPr>
          <w:ilvl w:val="5"/>
          <w:numId w:val="1"/>
        </w:numPr>
        <w:rPr/>
      </w:pPr>
      <w:bookmarkStart w:id="647" w:name="__RefHeading___Toc3839271_2314609296"/>
      <w:bookmarkStart w:id="648" w:name="_Toc261"/>
      <w:bookmarkEnd w:id="647"/>
      <w:r>
        <w:rPr>
          <w:rtl w:val="true"/>
        </w:rPr>
        <w:t>[</w:t>
      </w:r>
      <w:r>
        <w:rPr>
          <w:rtl w:val="true"/>
        </w:rPr>
        <w:t>الأولی یرث القصاص من یرث المال</w:t>
      </w:r>
      <w:r>
        <w:rPr>
          <w:rtl w:val="true"/>
        </w:rPr>
        <w:t>]</w:t>
      </w:r>
      <w:bookmarkEnd w:id="6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 القصاص من یرث المال عدا الزوج و الزوجة بلا خلاف أجده، بل الإجماع مستفیضا محکی علیه، و للنصوص المستفیضة نعم یرثان من الدیة لو صولح علیه بها کما یأتی، و عدا کلالة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w:t>
      </w:r>
      <w:r>
        <w:rPr>
          <w:rFonts w:eastAsia="IRNazanin" w:cs="IRNazanin"/>
          <w:color w:val="111111"/>
          <w:sz w:val="28"/>
          <w:szCs w:val="28"/>
          <w:rtl w:val="true"/>
          <w:lang w:bidi="fa-IR"/>
        </w:rPr>
        <w:t>.</w:t>
      </w:r>
    </w:p>
    <w:p>
      <w:pPr>
        <w:pStyle w:val="Heading6"/>
        <w:numPr>
          <w:ilvl w:val="5"/>
          <w:numId w:val="1"/>
        </w:numPr>
        <w:rPr/>
      </w:pPr>
      <w:bookmarkStart w:id="649" w:name="__RefHeading___Toc3839273_2314609296"/>
      <w:bookmarkStart w:id="650" w:name="_Toc262"/>
      <w:bookmarkEnd w:id="649"/>
      <w:r>
        <w:rPr>
          <w:rtl w:val="true"/>
        </w:rPr>
        <w:t>[</w:t>
      </w:r>
      <w:r>
        <w:rPr>
          <w:rtl w:val="true"/>
        </w:rPr>
        <w:t>الثانیة لو لم یکن للمقتول وارث سوی الامام</w:t>
      </w:r>
      <w:r>
        <w:rPr>
          <w:rtl w:val="true"/>
        </w:rPr>
        <w:t>]</w:t>
      </w:r>
      <w:bookmarkEnd w:id="6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للمقتول وارث سوی الامام جاز له القود أو أخذ الدیة، و لیس له العفو، للنصوص المصرحة بذلک، و ان اشتملت علی ما لا نقول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التعلیل بکونه حقا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للحلی فأجاز له العفو کغیره من الورّاث، بل هو أولی منهم بالعفو و هو الاجتهاد فی مقابل النص المعمول به، مع إمکان منع الأولویة لقیامه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بالرئاسة العامة الموجبة لرعایة مصالحهم، التی منها المحافظة علی حقن الدماء و إبقاء الحیاة المخل به تسویغ العفو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لو جاز له لما انفک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لرجحانه، و هو الفارق بینه و بین غیره فی تسویغ العفو و عدمه، مع أنه لو سلّم، فالأولویة ظنیة لا تعویل علیها</w:t>
      </w:r>
    </w:p>
    <w:p>
      <w:pPr>
        <w:pStyle w:val="Heading6"/>
        <w:numPr>
          <w:ilvl w:val="5"/>
          <w:numId w:val="1"/>
        </w:numPr>
        <w:rPr/>
      </w:pPr>
      <w:bookmarkStart w:id="651" w:name="__RefHeading___Toc3839275_2314609296"/>
      <w:bookmarkStart w:id="652" w:name="_Toc263"/>
      <w:bookmarkEnd w:id="651"/>
      <w:r>
        <w:rPr>
          <w:rtl w:val="true"/>
        </w:rPr>
        <w:t>[</w:t>
      </w:r>
      <w:r>
        <w:rPr>
          <w:rtl w:val="true"/>
        </w:rPr>
        <w:t>الثالثة الدیة بحکم مال المیت</w:t>
      </w:r>
      <w:r>
        <w:rPr>
          <w:rtl w:val="true"/>
        </w:rPr>
        <w:t>]</w:t>
      </w:r>
      <w:bookmarkEnd w:id="652"/>
    </w:p>
    <w:p>
      <w:pPr>
        <w:pStyle w:val="Heading6"/>
        <w:numPr>
          <w:ilvl w:val="5"/>
          <w:numId w:val="1"/>
        </w:numPr>
        <w:rPr/>
      </w:pPr>
      <w:bookmarkStart w:id="653" w:name="__RefHeading___Toc3839277_2314609296"/>
      <w:bookmarkStart w:id="654" w:name="_Toc264"/>
      <w:bookmarkEnd w:id="653"/>
      <w:r>
        <w:rPr>
          <w:rtl w:val="true"/>
        </w:rPr>
        <w:t>اشارة</w:t>
      </w:r>
      <w:bookmarkEnd w:id="65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الدیة بحکم مال المیت و ان تجدد المال بعد الموت، لتقدم السبب المفضی إلیه قبله، فتکون للوارث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ما وجب بالأصل کدیة الخطاء و قتل الوالد ولده، و لو عمدا، أو بالعارض کالقصاص إذا صولح علیه بالمال، فإنه</w:t>
      </w:r>
    </w:p>
    <w:p>
      <w:pPr>
        <w:pStyle w:val="BookText"/>
        <w:rPr/>
      </w:pPr>
      <w:r>
        <w:rPr>
          <w:rFonts w:ascii="IRNazanin" w:hAnsi="IRNazanin" w:eastAsia="IRNazanin"/>
          <w:color w:val="111111"/>
          <w:sz w:val="28"/>
          <w:sz w:val="28"/>
          <w:szCs w:val="28"/>
          <w:rtl w:val="true"/>
          <w:lang w:bidi="fa-IR"/>
        </w:rPr>
        <w:t>یرثه الوارث، و إن کان لا یرث القصاص کالزوج و الزوجة، للإجماع المحکی مستفیضا المعتضد بدعوی غیر واحد الوفاق علیه، و النصوص الدالة علیه عموما و خصوصا التی لولاها لأمکن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الدیة عوض حق القصاص الذی هو لغیرهما، فلا وجه لإرثهما من عوض ما لیس للمیت و لا لهما، سیما لو قلنا بأنها عوض دم القاتل دون المقتول و ان کان التعبیر بالدیة دون الفداء ظاهرا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کون الحق للمیت، لأنه بدل نفسه التالفة و ان کان استیفاؤه للوارث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اتجه إرثهما من الدیة، لکونها حینئذ من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خلاف الظاهر، إذ لو کان حقا للمیت لما سقط بالعفو عنه، لأنه من إسقاط حق الغیر، و المفروض جواز إسقاطه بالعفو اتفاقا فلیس الوجه فی توریثهما إلا التعبد بالدلیل الذی قد 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فالدیة یرثها من یرث المال مطلقا عدا کلالة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للنصوص المستفیضة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ابن سنان قال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الدیة یرثها الورثة إلا الأخوة و الأخوات من الأم فإنهم لا یرثون من الدیة شیئا</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و صحیحة محمد بن قیس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الدیة یرثها الورثة علی فرائض المواریث إلا الأخوة من الأم فإنهم لا یرثون من الدیة شیئا</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و صحیحة سلیمان بن خالد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دیة المقتول أنه یرثها الورثة علی کتاب اللّه و سهامهم إذا لم یکن علی المقتول دین</w:t>
      </w:r>
    </w:p>
    <w:p>
      <w:pPr>
        <w:pStyle w:val="BookText"/>
        <w:rPr/>
      </w:pPr>
      <w:r>
        <w:rPr>
          <w:rFonts w:ascii="IRNazanin" w:hAnsi="IRNazanin" w:eastAsia="IRNazanin"/>
          <w:color w:val="111111"/>
          <w:sz w:val="28"/>
          <w:sz w:val="28"/>
          <w:szCs w:val="28"/>
          <w:rtl w:val="true"/>
          <w:lang w:bidi="fa-IR"/>
        </w:rPr>
        <w:t>إلا الأخوة و الأخوات من الأم، فإنهم لا یرثون من دیته</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و ضعیفة عبید بن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یرث الاخوة من الأم من الدیة شیئا</w:t>
      </w:r>
      <w:r>
        <w:rPr>
          <w:rFonts w:eastAsia="IRNazanin" w:cs="IRNazanin"/>
          <w:color w:val="111111"/>
          <w:sz w:val="28"/>
          <w:szCs w:val="28"/>
          <w:rtl w:val="true"/>
          <w:lang w:bidi="fa-IR"/>
        </w:rPr>
        <w:t xml:space="preserve">»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ضعیفة أبی العباس </w:t>
      </w:r>
      <w:r>
        <w:rPr>
          <w:rStyle w:val="FootnoteAnchor"/>
          <w:rtl w:val="true"/>
        </w:rPr>
        <w:footnoteReference w:id="358"/>
      </w:r>
      <w:r>
        <w:rPr>
          <w:rFonts w:ascii="IRNazanin" w:hAnsi="IRNazanin" w:eastAsia="IRNazanin"/>
          <w:color w:val="111111"/>
          <w:sz w:val="28"/>
          <w:sz w:val="28"/>
          <w:szCs w:val="28"/>
          <w:rtl w:val="true"/>
          <w:lang w:bidi="fa-IR"/>
        </w:rPr>
        <w:t xml:space="preserve">المنجبرتین بنسبة الفتوی به الی الأکثر،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علیه، مع أن فی الصحاح المتقدمة کفایة فی تخصیص عمومات الإرث، فإذا ثبت عدم إرثهم من الدیة ثبت عدم إرثهم من القصاص، لأنه لو کان له حق القصاص لجاز له أخذ الدیة بدلا عنه بالإجماع و النصوص فإن إرث القصاص مستلزم لإرث الدیة، و انتفاء اللازم یدل علی انتفاء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الملازمة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للمیت، و ان کان الاستیفاء للوارث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المعاوضة انما هی عن حق المیت لا عن حق الوارث حتی تثبت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ضعفه کضعف دعوی انصراف الدیة فی الأخبار المانعة عن إرث کلالة الأم الی ما وجب بالأصل کالخطإ و نحوه، فیبقی إرث القصاص و دیة العمد تحت عموم أدلة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مؤیدا ما ذکرناه بما عن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کلالة الأم لا ترث الدیة و لا القصاص و لا القود بلا خلاف</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أما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الدیة التی تثبت صلحا فی القصاص یرثها من یرث المال فهو مسوق لبیان کونها موروثة لتقدم سببه قبل الموت لا یختص به المیت کما یختص به ما وقع مسببه بعده کالمثلة، فإنها تصرف فی مصالحه خاصة</w:t>
      </w:r>
      <w:r>
        <w:rPr>
          <w:rFonts w:eastAsia="IRNazanin" w:cs="IRNazanin"/>
          <w:color w:val="111111"/>
          <w:sz w:val="28"/>
          <w:szCs w:val="28"/>
          <w:rtl w:val="true"/>
          <w:lang w:bidi="fa-IR"/>
        </w:rPr>
        <w:t>.</w:t>
      </w:r>
      <w:bookmarkStart w:id="655" w:name="pg19743_211604"/>
    </w:p>
    <w:p>
      <w:pPr>
        <w:pStyle w:val="Heading6"/>
        <w:numPr>
          <w:ilvl w:val="5"/>
          <w:numId w:val="1"/>
        </w:numPr>
        <w:rPr/>
      </w:pPr>
      <w:bookmarkStart w:id="656" w:name="__RefHeading___Toc3839279_2314609296"/>
      <w:bookmarkStart w:id="657" w:name="_Toc265"/>
      <w:bookmarkEnd w:id="655"/>
      <w:bookmarkEnd w:id="656"/>
      <w:r>
        <w:rPr>
          <w:rtl w:val="true"/>
        </w:rPr>
        <w:t>[</w:t>
      </w:r>
      <w:r>
        <w:rPr>
          <w:rtl w:val="true"/>
        </w:rPr>
        <w:t>بقی شی‌ء</w:t>
      </w:r>
      <w:r>
        <w:rPr>
          <w:rtl w:val="true"/>
        </w:rPr>
        <w:t>]</w:t>
      </w:r>
      <w:bookmarkEnd w:id="6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حرمان الکلالة من إرث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یختص بالأخوة و الأخوات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قصرا علی مورد النص فی تخصیص العمومات، أو یعم مطلق من یتقرب بالأم إلی المیت بالأولویة، و ذکر المنصوص 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غیر واحد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أظهرهما الثانی</w:t>
      </w:r>
      <w:r>
        <w:rPr>
          <w:rFonts w:eastAsia="IRNazanin" w:cs="IRNazanin"/>
          <w:color w:val="111111"/>
          <w:sz w:val="28"/>
          <w:szCs w:val="28"/>
          <w:rtl w:val="true"/>
          <w:lang w:bidi="fa-IR"/>
        </w:rPr>
        <w:t>.</w:t>
      </w:r>
    </w:p>
    <w:p>
      <w:pPr>
        <w:pStyle w:val="Heading6"/>
        <w:numPr>
          <w:ilvl w:val="5"/>
          <w:numId w:val="1"/>
        </w:numPr>
        <w:rPr/>
      </w:pPr>
      <w:bookmarkStart w:id="658" w:name="__RefHeading___Toc3839281_2314609296"/>
      <w:bookmarkStart w:id="659" w:name="_Toc266"/>
      <w:bookmarkEnd w:id="658"/>
      <w:r>
        <w:rPr>
          <w:rtl w:val="true"/>
        </w:rPr>
        <w:t>[</w:t>
      </w:r>
      <w:r>
        <w:rPr>
          <w:rtl w:val="true"/>
        </w:rPr>
        <w:t>الرابعة</w:t>
      </w:r>
      <w:r>
        <w:rPr>
          <w:rtl w:val="true"/>
        </w:rPr>
        <w:t xml:space="preserve">) </w:t>
      </w:r>
      <w:r>
        <w:rPr>
          <w:rtl w:val="true"/>
        </w:rPr>
        <w:t>یلحق بموانع الإرث أمور</w:t>
      </w:r>
      <w:r>
        <w:rPr>
          <w:rtl w:val="true"/>
        </w:rPr>
        <w:t>]</w:t>
      </w:r>
      <w:bookmarkEnd w:id="659"/>
    </w:p>
    <w:p>
      <w:pPr>
        <w:pStyle w:val="Heading6"/>
        <w:numPr>
          <w:ilvl w:val="5"/>
          <w:numId w:val="1"/>
        </w:numPr>
        <w:rPr/>
      </w:pPr>
      <w:bookmarkStart w:id="660" w:name="__RefHeading___Toc3839283_2314609296"/>
      <w:bookmarkStart w:id="661" w:name="_Toc267"/>
      <w:bookmarkEnd w:id="660"/>
      <w:r>
        <w:rPr>
          <w:rtl w:val="true"/>
        </w:rPr>
        <w:t>اشارة</w:t>
      </w:r>
      <w:bookmarkEnd w:id="6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بموانع الإرث أمور</w:t>
      </w:r>
      <w:r>
        <w:rPr>
          <w:rFonts w:eastAsia="IRNazanin" w:cs="IRNazanin"/>
          <w:color w:val="111111"/>
          <w:sz w:val="28"/>
          <w:szCs w:val="28"/>
          <w:rtl w:val="true"/>
          <w:lang w:bidi="fa-IR"/>
        </w:rPr>
        <w:t>:</w:t>
      </w:r>
    </w:p>
    <w:p>
      <w:pPr>
        <w:pStyle w:val="Heading6"/>
        <w:numPr>
          <w:ilvl w:val="5"/>
          <w:numId w:val="1"/>
        </w:numPr>
        <w:rPr/>
      </w:pPr>
      <w:bookmarkStart w:id="662" w:name="__RefHeading___Toc3839285_2314609296"/>
      <w:bookmarkStart w:id="663" w:name="_Toc268"/>
      <w:bookmarkEnd w:id="662"/>
      <w:r>
        <w:rPr>
          <w:rtl w:val="true"/>
        </w:rPr>
        <w:t>[</w:t>
      </w:r>
      <w:r>
        <w:rPr>
          <w:rtl w:val="true"/>
        </w:rPr>
        <w:t>الأول اللعان</w:t>
      </w:r>
      <w:r>
        <w:rPr>
          <w:rtl w:val="true"/>
        </w:rPr>
        <w:t>]</w:t>
      </w:r>
      <w:bookmarkEnd w:id="6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اللعان و هو مانع عن ترتب الأثر عن لحوق الولد علی المقتضی له و هو الفراش، و بهذا اللحاظ اعتبرت فیه المانعیة، و من حیث استلزامه نفی السبب المقتضی لترتب الإرث علیه کان ملحقا بالموانع، لا منها فلا توارث بین الوالد و ولد الملاعنة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اعترف به ورثه الابن و لم یرث هو ابنه، للإجماع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النصوص المعتبرة، نحو صحیحة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ادعاه أبوه لحق به و ان مات ورثه الابن و لم یرثه الأب</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و آخر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أقربه الأب هل یرث الأب؟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لا یرث الأب الابن</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و آخر أیضا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الیه الولد إذا أقربه قال لا و لا کرامة و لا یرث الابن و یرثه الابن</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المحمول نفی اللحوق</w:t>
      </w:r>
    </w:p>
    <w:p>
      <w:pPr>
        <w:pStyle w:val="BookText"/>
        <w:rPr/>
      </w:pPr>
      <w:r>
        <w:rPr>
          <w:rFonts w:ascii="IRNazanin" w:hAnsi="IRNazanin" w:eastAsia="IRNazanin"/>
          <w:color w:val="111111"/>
          <w:sz w:val="28"/>
          <w:sz w:val="28"/>
          <w:szCs w:val="28"/>
          <w:rtl w:val="true"/>
          <w:lang w:bidi="fa-IR"/>
        </w:rPr>
        <w:t xml:space="preserve">فیه علی ما یوجب التوارث من الجانبین، مضافا الی عموم دلیل الإقرار </w:t>
      </w:r>
      <w:r>
        <w:rPr>
          <w:rStyle w:val="FootnoteAnchor"/>
          <w:rtl w:val="true"/>
        </w:rPr>
        <w:footnoteReference w:id="362"/>
      </w:r>
      <w:r>
        <w:rPr>
          <w:rFonts w:ascii="IRNazanin" w:hAnsi="IRNazanin" w:eastAsia="IRNazanin"/>
          <w:color w:val="111111"/>
          <w:sz w:val="28"/>
          <w:sz w:val="28"/>
          <w:szCs w:val="28"/>
          <w:rtl w:val="true"/>
          <w:lang w:bidi="fa-IR"/>
        </w:rPr>
        <w:t>کما تمسک به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بأن الإقرار إنما ینفذ فیما هو علیه کوجوب النفقة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الإرث الذی لا یتحقق إلا بعد الموت فهو إقرار فی حق الغیر و هو الوارث غیره لولا الاعتراف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الإقرار یثبت به عنوان الولد لتترتب علیه أحکامه مطلقا، و تحققه مستلزم لتحقق عنوان الولد، الموجب حینئذ للتوارث المعلوم عدمه بالنص و 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الإقرار ینفذ بالنسبة الی ما یترتب علیه من الأثر، و إن تأخر فی الزمان، فلا یصیر بالإقرار ملکا للغیر حتی یکون الإقرار به إقرارا فی حق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یدفعها أن الإقرار یثبت لحوق الولد به، لأنه تولد علی فراشه، فهو ولده شرعا، و ان لم یکن معلوما تکونه من مائه الذی هو معنی الولد لغة، و الولد الشرعی هو الموضوع لغالب الأحکام الشرعیة، و یختلف باختلاف ما أخذ موضوعا للحکم، لأنه موضوع جعلی یتبع الجعل، کنفس الأحکام المجعولة القابلة للتفکیک بینها، و الملازمة بین عنوان صدق الولد و صدق الوالد، إنما هی فی الولد التکوینی، دون الشرعی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وجه الفرق فیما لو وقف بعد اللعان علی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لو اعترف به قبل الوقف أو بعده، فیشارکهم فیه علی الأول لصدق الولد علیه شرعا قبل الوقف بالاعتراف، دون الثانی لاختصاص الوقف بهم و تملکهم إیاه من حین الوقف قبل اللحوق بالاعتراف و ان ثبت الحکم الخاص من الإرث بالاعتراف للدلیل، فیکون الإقرار بعد الوقف إقرارا فی حق الغیر، و لو وقف کذلک قبل اللعان خرج منهم ولد الملاعنة باللعان</w:t>
      </w:r>
      <w:bookmarkStart w:id="664" w:name="pg19743_211606"/>
    </w:p>
    <w:p>
      <w:pPr>
        <w:pStyle w:val="BookText"/>
        <w:rPr/>
      </w:pPr>
      <w:bookmarkEnd w:id="664"/>
      <w:r>
        <w:rPr>
          <w:rFonts w:ascii="IRNazanin" w:hAnsi="IRNazanin" w:eastAsia="IRNazanin"/>
          <w:color w:val="111111"/>
          <w:sz w:val="28"/>
          <w:sz w:val="28"/>
          <w:szCs w:val="28"/>
          <w:rtl w:val="true"/>
          <w:lang w:bidi="fa-IR"/>
        </w:rPr>
        <w:t>و لو اعترف به بعده، ففی العود و دخوله معهم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کالاعتراف المتأخر عن الوقف بعد اللّعان فی کونه إقرارا فی حق الغیر، و من أن المتیقن خروجه ما دام لم یعترف به، و بعده یجری علیه حکمه السابق علی اللّعان، سیما لو قلنا بکون الوقف علی العنوان و ان کان خاصا و لذا یدخل معهم من یولد بعدهم، بل و علیه یجری أیضا مثله علی بعد لو تأخّر الاعتراف عن الوقف بعد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یدعی الانصراف الی غیر هذا النحو من الولد الملحق به بالاعتراف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حکم الوصیة للأولاد حکم الوقف علیهم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فی ثبوت التوارث بینه و بین أقارب أبیه و عدمه؟ خلافا یأتی فی محله</w:t>
      </w:r>
      <w:r>
        <w:rPr>
          <w:rFonts w:eastAsia="IRNazanin" w:cs="IRNazanin"/>
          <w:color w:val="111111"/>
          <w:sz w:val="28"/>
          <w:szCs w:val="28"/>
          <w:rtl w:val="true"/>
          <w:lang w:bidi="fa-IR"/>
        </w:rPr>
        <w:t>.</w:t>
      </w:r>
    </w:p>
    <w:p>
      <w:pPr>
        <w:pStyle w:val="Heading6"/>
        <w:numPr>
          <w:ilvl w:val="5"/>
          <w:numId w:val="1"/>
        </w:numPr>
        <w:rPr/>
      </w:pPr>
      <w:bookmarkStart w:id="665" w:name="__RefHeading___Toc3839287_2314609296"/>
      <w:bookmarkStart w:id="666" w:name="_Toc269"/>
      <w:bookmarkEnd w:id="665"/>
      <w:r>
        <w:rPr>
          <w:rtl w:val="true"/>
        </w:rPr>
        <w:t>[</w:t>
      </w:r>
      <w:r>
        <w:rPr>
          <w:rtl w:val="true"/>
        </w:rPr>
        <w:t>الثانی من ملحقات موانع الإرث</w:t>
      </w:r>
      <w:r>
        <w:rPr>
          <w:rtl w:val="true"/>
        </w:rPr>
        <w:t>]</w:t>
      </w:r>
      <w:bookmarkEnd w:id="6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ملحقات موانع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المنقطعة، و هی التی انقطعت آثاره، و اخباره بحیث لا 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حی هو أم میت، فیتربص بماله بلا خلاف فی وجوب أصل التربص، بل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ان وقع الخلاف فی مدته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التربص به الی أن یعلم موته ببینة أو بخبر محفوف بما یفیده أو مضی زمان من ولادته لا یعیش أزید منه عادة، و یختلف ذلک باختلاف الأعصار و الأمصار، فیحکم به لورثته الموجودین حین الحکم، إلا إذا قامت البینة علی موته قبله، فللوارث حین الموت إذ العبرة بزمان المعلوم لا بزمان العلم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للأصل المقرر بوجوه بعد تضعیف ما یتوهم الخروج به عن مقتضاه و لصحیحة هشام بن سالم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خطاب الأعور أبا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جالس،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عند أبی أجیر یعمل عنده بالأجرة، ففقدناه و بقی من أجره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نعرف له وارثا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فاطلبوه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طلبناه فلم نجده،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و اجهد، فإن قدرت علیه، و إلا فهو کسبیل مالک حتی یجی‌ء له طالب، فان حدث بک حدث فأوص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 له طالب أن یدفع إلیه</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الأمر بالوصیة ظاهر فی البقاء علی ملکه، و وجه التشبیه بسبیل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جواز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لروایة معاویة بن وهب التی هی صحیحة أو کالصحیحة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کان له علی رجل حق، ففقده و لا 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یطلبه و لا 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حی هو أم میت، و لا یعرف له وارثا و لا نسبا و لا والدا؟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قد طال فأتصدق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اطلبه</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و الأمر بالطلب و الاجتهاد فیهما ظاهر فی الفحص و السؤال و الارتقاب عن حاله، دون الضرب فی الأرض المؤدی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صرف مال کثیر أضعاف الأصل المستلزم للضرر الفاحش علیه، و عدم تعیین المدة دلیل علی کون الغایة هی العلم بحاله الحاصل بأحد الأمور المتقدمة، سیما مع إعراضه فی الخبر الثانی عن سؤال التصدق، و الأمر بالوصیة فی الأول، و موردهما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غیر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یتم فیه بعدم القول بالفرق بین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علیه أیضا بروایات أخر، لا بأس بالتأیید بها إن لم تصلح دلیلا علیه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بتحدیده الی عشر سنین لخبر ابن مهزیار </w:t>
      </w:r>
      <w:r>
        <w:rPr>
          <w:rStyle w:val="FootnoteAnchor"/>
          <w:rtl w:val="true"/>
        </w:rPr>
        <w:footnoteReference w:id="365"/>
      </w:r>
      <w:r>
        <w:rPr>
          <w:rFonts w:ascii="IRNazanin" w:hAnsi="IRNazanin" w:eastAsia="IRNazanin"/>
          <w:color w:val="111111"/>
          <w:sz w:val="28"/>
          <w:sz w:val="28"/>
          <w:szCs w:val="28"/>
          <w:rtl w:val="true"/>
          <w:lang w:bidi="fa-IR"/>
        </w:rPr>
        <w:t>المتضمن للتحدید</w:t>
      </w:r>
    </w:p>
    <w:p>
      <w:pPr>
        <w:pStyle w:val="BookText"/>
        <w:rPr/>
      </w:pPr>
      <w:r>
        <w:rPr>
          <w:rFonts w:ascii="IRNazanin" w:hAnsi="IRNazanin" w:eastAsia="IRNazanin"/>
          <w:color w:val="111111"/>
          <w:sz w:val="28"/>
          <w:sz w:val="28"/>
          <w:szCs w:val="28"/>
          <w:rtl w:val="true"/>
          <w:lang w:bidi="fa-IR"/>
        </w:rPr>
        <w:t>بها المحمول علی وجوه لولاها لوجب طرحه، لعدم العامل به، إلا ما یحکی عن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عبارته المنقولة عنه لا تعطی التحدید بها علی الإطلاق حتی فی المفقود فی هزیمة العسکر و المأسور فی قید العدو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مرمیّ بالشذوذ، و ما یحکی عن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الانتظار إلی المدة المذکورة فی بیع عقاره خاصة، و جواز اقتسام الورثة ما عداها من سائر أمواله بشرط الملائة و ضمانهم لها علی تقدیر ظهوره،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معلومیة کونه قولا برأسه لأن جواز البیع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بالتحدید إلی الأربع کما فی الانتصار و الغنیة و محکی الفقیه و الکافی و اختاره جدنا فی الریاض بعد أن حکاه عمن عرفت،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عنه البأس فی المختلف و قواه الشهیدان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إلیه جملة من متأخّری المتأخرین، کالمحدّث الکاشانی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نظرهم فی ذلک الی الإجماع المحکی فی الأولین، و الموثقین فی أحدهما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المفقود یحبس ماله علی الورثة قدر ما یطلب فی الأرض أربع سنین فان لم یقدر علیه قسم ماله بین الورثة</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و نحوه الثانی </w:t>
      </w:r>
      <w:r>
        <w:rPr>
          <w:rStyle w:val="FootnoteAnchor"/>
          <w:rtl w:val="true"/>
        </w:rPr>
        <w:footnoteReference w:id="367"/>
      </w:r>
      <w:r>
        <w:rPr>
          <w:rFonts w:ascii="IRNazanin" w:hAnsi="IRNazanin" w:eastAsia="IRNazanin"/>
          <w:color w:val="111111"/>
          <w:sz w:val="28"/>
          <w:sz w:val="28"/>
          <w:szCs w:val="28"/>
          <w:rtl w:val="true"/>
          <w:lang w:bidi="fa-IR"/>
        </w:rPr>
        <w:t>لکنه مطلق غیر مقید بالطلب، فیقیّد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 ذلک بفحوی ما دل علیه فی الزوجة من اعتدادها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تلک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الوفاة و تزویجها بالأجنبی، إذ عصمة الفروج أشد من عصمة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إجماع الغنیة فغیر ظاهر فی المدعی، و أما إجماع الانتصار فموهون بمصیر أساطین معاصری ناقله الی الخلاف، بل قیل کأنه استقرار الإجماع علی خلافه باعتبار مضی جملة من الأعصار المتخللة بین زمان الأول و الموافق له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الخبران، فمنع ضعفهما و عدم معلومیة الجابر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معارضان بما دل علی اشتراط الملائة فی القسمة بین الورثة، کقول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المردد بین الموثق و الثقة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الورثة ملاء اقتسموا میراثه فان جاء ردوه علیه</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ربما قیل به قولا، و لم نعثر علیه إلا ما تقدّم عن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أجل فی بیع العقار الی عشر سنین معبّرا فی الحکمین بلا بأس، مع قوة احتمال رجوعه الی القول بالأربع مطلقا، و أن التأجیل فیه الی العشر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عورض بمثله فی غیره و فیما إذا کان فیهم وارث صغیر، فلا وجه للاختصاص بالعقار، إلا الجمع بینه و بین خبر ابن مهزیار الذی مورده العقار، فیکون حینئذ قول بالتفصیل، فالمسألة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ثلاثیة الأقوال أو رباعیتها إذ لم نعثر علی قائل بالانتظار الی العشر مطلقا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بین الأقوال و کذا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القسمة بین الورثة بعد الأربع سنین مع الطلب بشرط الملائة و ضمانهم المال علی تقدیر ظهور المفقود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بتنزیل القسمة علی إرادة نحو القرض دون</w:t>
      </w:r>
      <w:bookmarkStart w:id="667" w:name="pg19743_211610"/>
    </w:p>
    <w:p>
      <w:pPr>
        <w:pStyle w:val="BookText"/>
        <w:rPr/>
      </w:pPr>
      <w:bookmarkEnd w:id="667"/>
      <w:r>
        <w:rPr>
          <w:rFonts w:ascii="IRNazanin" w:hAnsi="IRNazanin" w:eastAsia="IRNazanin"/>
          <w:color w:val="111111"/>
          <w:sz w:val="28"/>
          <w:sz w:val="28"/>
          <w:szCs w:val="28"/>
          <w:rtl w:val="true"/>
          <w:lang w:bidi="fa-IR"/>
        </w:rPr>
        <w:t xml:space="preserve">التملک بالإرث، و هو الموافق لأصالتی الحیاة و بقاء الملک لمالکه، و الأمر بالضمان فیها أقوی شاهد علیه، کما یشهد له الأمر بالإنفاق علی الزوجة من مال المفقود و طلاق الولی أو الحاکم لها بعد الطلب أربع سنین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یتجه الأمر بالإنفاق من مال الزوج بعد المدة المذکورة مع کون المال حینئذ للورثة، فالإنفاق و الطلاق شاهدان علی اعتبار أصالة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ینافیه اعتدادها بعدة الوفاة، سواء قلنا بها لاحتمال الموت أو لاختصاصی هذا الطلاق بمساواة عدّته لعدة الوفاة، و لعلّه بما ذکرنا یمکن إرجاع الأقوال إلی القول المشهور الذی هو الأقوی</w:t>
      </w:r>
      <w:r>
        <w:rPr>
          <w:rFonts w:eastAsia="IRNazanin" w:cs="IRNazanin"/>
          <w:color w:val="111111"/>
          <w:sz w:val="28"/>
          <w:szCs w:val="28"/>
          <w:rtl w:val="true"/>
          <w:lang w:bidi="fa-IR"/>
        </w:rPr>
        <w:t>.</w:t>
      </w:r>
    </w:p>
    <w:p>
      <w:pPr>
        <w:pStyle w:val="Heading6"/>
        <w:numPr>
          <w:ilvl w:val="5"/>
          <w:numId w:val="1"/>
        </w:numPr>
        <w:rPr/>
      </w:pPr>
      <w:bookmarkStart w:id="668" w:name="__RefHeading___Toc3839289_2314609296"/>
      <w:bookmarkStart w:id="669" w:name="_Toc270"/>
      <w:bookmarkEnd w:id="668"/>
      <w:r>
        <w:rPr>
          <w:rtl w:val="true"/>
        </w:rPr>
        <w:t>[</w:t>
      </w:r>
      <w:r>
        <w:rPr>
          <w:rtl w:val="true"/>
        </w:rPr>
        <w:t>الثالث الحمل</w:t>
      </w:r>
      <w:r>
        <w:rPr>
          <w:rtl w:val="true"/>
        </w:rPr>
        <w:t>]</w:t>
      </w:r>
      <w:bookmarkEnd w:id="6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و هو یرث بشرط انفصاله حیّا أستهل أو لم یستهل، بالنص المستفیض 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الصحیحان و غیرهما، قال فی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الحکم ابن عتیبة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یسقط من أمه غیر مستهل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یورث؟</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فأعرض عنه، فأعاد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تحرک تحرکا بینا ورث فإنه ربما کان أخرس</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تحرک بحرکة الأحیاء ورث انه ربما کان أخرس</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و ما ورد من النصوص مقیدا بالاستهلال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منزل علی الغالب أو التقیة ممن یری اعتباره فی میراثه من العامة بقرینة الأمر بالصلاة علیه فی بعضها </w:t>
      </w:r>
      <w:r>
        <w:rPr>
          <w:rStyle w:val="FootnoteAnchor"/>
          <w:rtl w:val="true"/>
        </w:rPr>
        <w:footnoteReference w:id="373"/>
      </w:r>
      <w:r>
        <w:rPr>
          <w:rFonts w:ascii="IRNazanin" w:hAnsi="IRNazanin" w:eastAsia="IRNazanin"/>
          <w:color w:val="111111"/>
          <w:sz w:val="28"/>
          <w:sz w:val="28"/>
          <w:szCs w:val="28"/>
          <w:rtl w:val="true"/>
          <w:lang w:bidi="fa-IR"/>
        </w:rPr>
        <w:t>الموافق لهم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یعتبر الاستقرار فی الحیاة، لتعلیق الحکم فی الأول من الخبرین علی تبین الحرکة، الظاهر فی إرادة حرکة الحیاة دون التقلص و مجرد القبض و الانبساط، و فی الثانی علی الحیاة الشاملة للمستقر و غیره، فما عن الشیخ من اعتبار الاستقرار فی الحیاة فی غیر محله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هو شرط فی استقرار الملک بالإرث فیملک متزلزلا حین الحمل و یستقر بالانفصال حیا، أو هو کاشف عن الملکیة التامة من حین الموت و أن انفصاله میّتا یکشف عن عدمه؟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الأول هو الأقرب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عن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اشتراط الملک بالإرث بالولادة، و ان علم حیاته فی بطن امه بأخبار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الحصة الموزعة له بحکم مال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به الملکیة التامة و إلا فغیر متجه، إذ لا یشهد له الا اشتراط الإرث بالانفصال حیا، و هو ظاهر فی الملک التام علی حدّ إرث غیره من الورثة، فلا ینافی تزلزل الملک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یشهد علی خلافه حجبه لغیره عن الحصة الموزعة له ما دام حملا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الملازمة بین الحجب و الوارثیّة کما تحجب الإخوة الأم عن نصیبها الأعلی مع عدم إرثهم للمال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الموجب للحجب هنا إنما هو من حیث الوارثیة کحجب الطبقة المتقدمة للمتأخرة عنها، فلا یقاس بالحجب تعبدا کالأخوة، فالحجب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للملک التام المنکشف بالولادة أو المتزلزل المستقر بها، فالحیثیة ملحوظة فی الحجب فی المقام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فلو خرج، و کان نصفه حیا ثم سقط میتا، لم یرث و لم یورث، کما عن صریح جماعة،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الخلاف فیه و ان أشعرت به عبارة التحریر و لعل المخالف من العامة، للأصل و اختصاص النصوص بحکم التبادر بالساقط متحرکا بجمیعه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لا خلاف فی أنه متی کان هناک حمل و طلب الورثة القسمة عزل للحمل نصیب ذکرین حتی ینکشف حاله بالولادة، احتیاطا من تولده کذلک، و لولا ندرة الزائد لکان الاحتیاط المرعی هنا فی عزل الأزید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تعطل القسمة إذا طلبها الوارث إلا إذا کان محجوبا بالحمل علی تقدیر انفصاله حیا، کمن خلّف مع الحمل أخا أو ولد ولد فیمنعان عن الإرث الی أن ینکشف حال الحمل بالولادة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لم یحجب به و کان ذا فرض لا یختلف فرضه أعطی نصیبه کمن خلّف ولدا مع أبوین، و ان کان یختلف فرضه أعطی الأدنی من الفرضین لأنه المتیقن علی کل تقدیر، کمن خلّف مع الحمل أما أو زوجة، فتعطی السدس أو الثمن، و ینتظر بالزائد إلی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 ولد واحد أعطی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ذکرا، و الخمس ان کان أنثی، و ینتظر بالباقی الی تبین حال الحمل بالولادة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المولود واحدا أو متعددا یولد حیا أو میتا و کان ذکرا أو أنثی أو خنثی، فتنتهی الصور المحتملة إلی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کما عزل فهو، و إلا قسم المال بعد الولادة علی ما یقتضیه الحال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بالعزل یتعیّن حق الحمل فی المعزول بحیث لو تلف قبل الولادة لم یکن للحمل شی‌ء فیما قبضوه فتکون قسمة حقیقیة، أو هو للاحتیاط</w:t>
      </w:r>
      <w:bookmarkStart w:id="670" w:name="pg19743_211613"/>
    </w:p>
    <w:p>
      <w:pPr>
        <w:pStyle w:val="BookText"/>
        <w:rPr/>
      </w:pPr>
      <w:bookmarkEnd w:id="670"/>
      <w:r>
        <w:rPr>
          <w:rFonts w:ascii="IRNazanin" w:hAnsi="IRNazanin" w:eastAsia="IRNazanin"/>
          <w:color w:val="111111"/>
          <w:sz w:val="28"/>
          <w:sz w:val="28"/>
          <w:szCs w:val="28"/>
          <w:rtl w:val="true"/>
          <w:lang w:bidi="fa-IR"/>
        </w:rPr>
        <w:t>جمعا بین حقی الموجود و الحمل فلا تترتب علیه أحکام القسمة؟ الأقرب هو الأول، فیتولی القسمة ولیّ الحمل لإمکانها مع طلب المستحق لها و تأخیر التملک ضرر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لشیخان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جعل العزل للاحتیاط اللازم مراعاته جمعا بین الحقین، لا أنه قسمة حتی تجری علیه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متجه علی مبناه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الحمل إنما یملک بالولادة، و قبلها لا ملک أصلا حتی یتصور القسمة مع ولیّه، و أما علی القول بملک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متزلزلا یستقرّ بالولادة فضلا عن کونها کاشفة عن الملکیة التامّة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تحقق القسمة لإمکانها مع ولی الحمل، فتجری علیه أحکامها</w:t>
      </w:r>
      <w:r>
        <w:rPr>
          <w:rFonts w:eastAsia="IRNazanin" w:cs="IRNazanin"/>
          <w:color w:val="111111"/>
          <w:sz w:val="28"/>
          <w:szCs w:val="28"/>
          <w:rtl w:val="true"/>
          <w:lang w:bidi="fa-IR"/>
        </w:rPr>
        <w:t>.</w:t>
      </w:r>
    </w:p>
    <w:p>
      <w:pPr>
        <w:pStyle w:val="Heading6"/>
        <w:numPr>
          <w:ilvl w:val="5"/>
          <w:numId w:val="1"/>
        </w:numPr>
        <w:rPr/>
      </w:pPr>
      <w:bookmarkStart w:id="671" w:name="__RefHeading___Toc3839291_2314609296"/>
      <w:bookmarkStart w:id="672" w:name="_Toc271"/>
      <w:bookmarkEnd w:id="671"/>
      <w:r>
        <w:rPr>
          <w:rtl w:val="true"/>
        </w:rPr>
        <w:t>[</w:t>
      </w:r>
      <w:r>
        <w:rPr>
          <w:rtl w:val="true"/>
        </w:rPr>
        <w:t>الرابع جعل بعض من ملحقات الموانع الدین المستوعب</w:t>
      </w:r>
      <w:r>
        <w:rPr>
          <w:rtl w:val="true"/>
        </w:rPr>
        <w:t>]</w:t>
      </w:r>
      <w:bookmarkEnd w:id="67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بعض من ملحقات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المستوعب للترکة و غیر المستوعب بالنسبة الی ما قابله منها، دون الفاضل، و هو مبنی علی کونها ما لم یستوف الدین علی حکم مال المیت لم تنتقل إلی الورثة </w:t>
      </w:r>
      <w:r>
        <w:rPr>
          <w:rStyle w:val="FootnoteAnchor"/>
          <w:rtl w:val="true"/>
        </w:rPr>
        <w:footnoteReference w:id="375"/>
      </w:r>
      <w:r>
        <w:rPr>
          <w:rFonts w:ascii="IRNazanin" w:hAnsi="IRNazanin" w:eastAsia="IRNazanin"/>
          <w:color w:val="111111"/>
          <w:sz w:val="28"/>
          <w:sz w:val="28"/>
          <w:szCs w:val="28"/>
          <w:rtl w:val="true"/>
          <w:lang w:bidi="fa-IR"/>
        </w:rPr>
        <w:t>إلا أن الأقوی انتقال الترکة إلی الوارث، و ان تعلق بها حق الاستیفاء للدّیان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وقع الخلاف فی کیفیة تعلق الحق بها، من کونه کتعلق حق الرهانة أو حق الجنایة </w:t>
      </w:r>
      <w:r>
        <w:rPr>
          <w:rStyle w:val="FootnoteAnchor"/>
          <w:rtl w:val="true"/>
        </w:rPr>
        <w:footnoteReference w:id="376"/>
      </w:r>
      <w:r>
        <w:rPr>
          <w:rFonts w:ascii="IRNazanin" w:hAnsi="IRNazanin" w:eastAsia="IRNazanin"/>
          <w:color w:val="111111"/>
          <w:sz w:val="28"/>
          <w:sz w:val="28"/>
          <w:szCs w:val="28"/>
          <w:rtl w:val="true"/>
          <w:lang w:bidi="fa-IR"/>
        </w:rPr>
        <w:t>أو تعلّق مستقلّ لا یدخل فی أحد التعلّقین لخروجه عن موضوعهما و ان أشبه بکل منهما من وجه، فلیس الدّین مانعا عن الإرث، و ان کان مانعا</w:t>
      </w:r>
      <w:bookmarkStart w:id="673" w:name="pg19743_211614"/>
    </w:p>
    <w:p>
      <w:pPr>
        <w:pStyle w:val="BookText"/>
        <w:rPr/>
      </w:pPr>
      <w:bookmarkEnd w:id="673"/>
      <w:r>
        <w:rPr>
          <w:rFonts w:ascii="IRNazanin" w:hAnsi="IRNazanin" w:eastAsia="IRNazanin"/>
          <w:color w:val="111111"/>
          <w:sz w:val="28"/>
          <w:sz w:val="28"/>
          <w:szCs w:val="28"/>
          <w:rtl w:val="true"/>
          <w:lang w:bidi="fa-IR"/>
        </w:rPr>
        <w:t xml:space="preserve">عن التصرف أو نفوذه فی المیراث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3839293_2314609296"/>
      <w:bookmarkStart w:id="675" w:name="_Toc272"/>
      <w:bookmarkEnd w:id="674"/>
      <w:r>
        <w:rPr>
          <w:rtl w:val="true"/>
        </w:rPr>
        <w:t>[</w:t>
      </w:r>
      <w:r>
        <w:rPr>
          <w:rtl w:val="true"/>
        </w:rPr>
        <w:t>المقدمة الثالثة فی الحجب</w:t>
      </w:r>
      <w:r>
        <w:rPr>
          <w:rtl w:val="true"/>
        </w:rPr>
        <w:t>]</w:t>
      </w:r>
      <w:bookmarkEnd w:id="675"/>
    </w:p>
    <w:p>
      <w:pPr>
        <w:pStyle w:val="Heading4"/>
        <w:numPr>
          <w:ilvl w:val="3"/>
          <w:numId w:val="1"/>
        </w:numPr>
        <w:rPr/>
      </w:pPr>
      <w:bookmarkStart w:id="676" w:name="__RefHeading___Toc3839295_2314609296"/>
      <w:bookmarkStart w:id="677" w:name="_Toc273"/>
      <w:bookmarkEnd w:id="676"/>
      <w:r>
        <w:rPr>
          <w:rtl w:val="true"/>
        </w:rPr>
        <w:t>اشارة</w:t>
      </w:r>
      <w:bookmarkEnd w:id="6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الثالثة فی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عن أصل الإرث، و یسمی بحجب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بعض الفرض، و یسمی بحجب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النقصان</w:t>
      </w:r>
      <w:r>
        <w:rPr>
          <w:rFonts w:eastAsia="IRNazanin" w:cs="IRNazanin"/>
          <w:color w:val="111111"/>
          <w:sz w:val="28"/>
          <w:szCs w:val="28"/>
          <w:rtl w:val="true"/>
          <w:lang w:bidi="fa-IR"/>
        </w:rPr>
        <w:t>).</w:t>
      </w:r>
    </w:p>
    <w:p>
      <w:pPr>
        <w:pStyle w:val="Heading4"/>
        <w:numPr>
          <w:ilvl w:val="3"/>
          <w:numId w:val="1"/>
        </w:numPr>
        <w:rPr/>
      </w:pPr>
      <w:bookmarkStart w:id="678" w:name="__RefHeading___Toc3839297_2314609296"/>
      <w:bookmarkStart w:id="679" w:name="_Toc274"/>
      <w:bookmarkEnd w:id="678"/>
      <w:r>
        <w:rPr>
          <w:rtl w:val="true"/>
        </w:rPr>
        <w:t>[</w:t>
      </w:r>
      <w:r>
        <w:rPr>
          <w:rtl w:val="true"/>
        </w:rPr>
        <w:t>ضابط الأول فی المناسب</w:t>
      </w:r>
      <w:r>
        <w:rPr>
          <w:rtl w:val="true"/>
        </w:rPr>
        <w:t>]</w:t>
      </w:r>
      <w:bookmarkEnd w:id="679"/>
    </w:p>
    <w:p>
      <w:pPr>
        <w:pStyle w:val="BookText"/>
        <w:rPr/>
      </w:pPr>
      <w:r>
        <w:rPr>
          <w:rFonts w:ascii="IRNazanin" w:hAnsi="IRNazanin" w:eastAsia="IRNazanin"/>
          <w:color w:val="111111"/>
          <w:sz w:val="28"/>
          <w:sz w:val="28"/>
          <w:szCs w:val="28"/>
          <w:rtl w:val="true"/>
          <w:lang w:bidi="fa-IR"/>
        </w:rPr>
        <w:t>و ضابط الأول فی 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الأقربیة إلی المیت، و قد عرفت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النسب، و درجات کل طبقة منها، و ان السابقة من کل طبقة أو درجة تحجب اللاحقة منها، کما یدلّ علیه الخبر الجامع لها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إلی یزید الکنانی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ابنک أولی بک من ابن ابنک، و ابن ابنک أولی بک من أخیک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أخوک لأبیک و أمک أولی بک من أخیک لأبیک، و أخوک لأبیک أولی بک من أخیک لأمک،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أخیک لأبیک و أمک أولی بک من ابن أخیک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أخیک من أبیک أولی بک من عمّک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عمک أخو أبیک من أبیه و أمه أولی بک من عمک أخی أبیک من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عمک أخو أبیک من أبیه أولی بک من عمک أخی أبیک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عمک أخی أبیک من أبیه و امه أولی بک من ابن عمک أخی أبیک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عمک أخی أبیک من أبیه أولی بک من ابن عمک أخی أبیک لأمه</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أولویة المتقرب بالأب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المتقرب بالأم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w:t>
      </w:r>
      <w:bookmarkStart w:id="680" w:name="pg19743_211615"/>
    </w:p>
    <w:p>
      <w:pPr>
        <w:pStyle w:val="BookText"/>
        <w:rPr/>
      </w:pPr>
      <w:bookmarkEnd w:id="680"/>
      <w:r>
        <w:rPr>
          <w:rFonts w:ascii="IRNazanin" w:hAnsi="IRNazanin" w:eastAsia="IRNazanin"/>
          <w:color w:val="111111"/>
          <w:sz w:val="28"/>
          <w:sz w:val="28"/>
          <w:szCs w:val="28"/>
          <w:rtl w:val="true"/>
          <w:lang w:bidi="fa-IR"/>
        </w:rPr>
        <w:t>من الأخوة و الأعمام و أولادهم بمعنی زیادة المیراث، و فی غیرهم بمعنی الحجب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المناسب مطلقا یحجب ولاء العتق، و هو یحجب ضامن الجریرة و الضامن یحجب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الزوج و الزوجة یشارکان فی الإرث جمیع الطبقات، مناسبا کان أو مساببا، کل ذلک مدلول علیه بالنص و الإجماع المستفیضین</w:t>
      </w:r>
      <w:r>
        <w:rPr>
          <w:rFonts w:eastAsia="IRNazanin" w:cs="IRNazanin"/>
          <w:color w:val="111111"/>
          <w:sz w:val="28"/>
          <w:szCs w:val="28"/>
          <w:rtl w:val="true"/>
          <w:lang w:bidi="fa-IR"/>
        </w:rPr>
        <w:t>.</w:t>
      </w:r>
    </w:p>
    <w:p>
      <w:pPr>
        <w:pStyle w:val="Heading4"/>
        <w:numPr>
          <w:ilvl w:val="3"/>
          <w:numId w:val="1"/>
        </w:numPr>
        <w:rPr/>
      </w:pPr>
      <w:bookmarkStart w:id="681" w:name="__RefHeading___Toc3839299_2314609296"/>
      <w:bookmarkStart w:id="682" w:name="_Toc275"/>
      <w:bookmarkEnd w:id="681"/>
      <w:r>
        <w:rPr>
          <w:rtl w:val="true"/>
        </w:rPr>
        <w:t>[</w:t>
      </w:r>
      <w:r>
        <w:rPr>
          <w:rtl w:val="true"/>
        </w:rPr>
        <w:t>أما الثانی و هو حجب النقصان فاثنان</w:t>
      </w:r>
      <w:r>
        <w:rPr>
          <w:rtl w:val="true"/>
        </w:rPr>
        <w:t>]</w:t>
      </w:r>
      <w:bookmarkEnd w:id="682"/>
    </w:p>
    <w:p>
      <w:pPr>
        <w:pStyle w:val="Heading5"/>
        <w:numPr>
          <w:ilvl w:val="4"/>
          <w:numId w:val="1"/>
        </w:numPr>
        <w:rPr/>
      </w:pPr>
      <w:bookmarkStart w:id="683" w:name="__RefHeading___Toc3839301_2314609296"/>
      <w:bookmarkStart w:id="684" w:name="_Toc276"/>
      <w:bookmarkEnd w:id="683"/>
      <w:r>
        <w:rPr>
          <w:rtl w:val="true"/>
        </w:rPr>
        <w:t>اشارة</w:t>
      </w:r>
      <w:bookmarkEnd w:id="684"/>
    </w:p>
    <w:p>
      <w:pPr>
        <w:pStyle w:val="BookText"/>
        <w:rPr/>
      </w:pPr>
      <w:r>
        <w:rPr>
          <w:rFonts w:ascii="IRNazanin" w:hAnsi="IRNazanin" w:eastAsia="IRNazanin"/>
          <w:color w:val="111111"/>
          <w:sz w:val="28"/>
          <w:sz w:val="28"/>
          <w:szCs w:val="28"/>
          <w:rtl w:val="true"/>
          <w:lang w:bidi="fa-IR"/>
        </w:rPr>
        <w:t>و أما الثانی و هو حجب النقصان فاثنان</w:t>
      </w:r>
      <w:r>
        <w:rPr>
          <w:rFonts w:eastAsia="IRNazanin" w:cs="IRNazanin"/>
          <w:color w:val="111111"/>
          <w:sz w:val="28"/>
          <w:szCs w:val="28"/>
          <w:rtl w:val="true"/>
          <w:lang w:bidi="fa-IR"/>
        </w:rPr>
        <w:t>:</w:t>
      </w:r>
    </w:p>
    <w:p>
      <w:pPr>
        <w:pStyle w:val="Heading5"/>
        <w:numPr>
          <w:ilvl w:val="4"/>
          <w:numId w:val="1"/>
        </w:numPr>
        <w:rPr/>
      </w:pPr>
      <w:bookmarkStart w:id="685" w:name="__RefHeading___Toc3839303_2314609296"/>
      <w:bookmarkStart w:id="686" w:name="_Toc277"/>
      <w:bookmarkEnd w:id="685"/>
      <w:r>
        <w:rPr>
          <w:rtl w:val="true"/>
        </w:rPr>
        <w:t>[</w:t>
      </w:r>
      <w:r>
        <w:rPr>
          <w:rtl w:val="true"/>
        </w:rPr>
        <w:t>الأول حجب الولد</w:t>
      </w:r>
      <w:r>
        <w:rPr>
          <w:rtl w:val="true"/>
        </w:rPr>
        <w:t>]</w:t>
      </w:r>
      <w:bookmarkEnd w:id="6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الولد و هو، و ان نزل ذکرا أو أنثی یحجب الأبوین عمّا زاد علی السدسین، إلا البنت الواحدة معهما، فإنه یبقی سدس یردّ علیهم أخماسا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نسبة سهامهم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عدد الأسداس، إذا لم تکن معهم إخوة حاجبة و إلا اختص الرد بغیرها من الأب و البنت، فللبنت حینئذ بالفرض و الرد النصف، و ثلاثة أخماس السدس، و لکل من الأبوین السدس و خمس السدس، و مع أحدهما یبقی ثلث یرد علیهما أرباعا علی النسبة، و إلا البنتین مع أحد الأبوین، فإنه یبقی أیضا سدس یردّ علیهم أخماسا علی النسبة، و یحجب الزوجین عن نصیبهما الأعلی إلی الأدنی من النصف الی الربع أو منه الی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حالهما مع فقد المناسب و المسابب عدا الإمام، ففی رد الفاضل علیهما أو العدم بالنسبة الی کل منهما أو التفصیل فیرد علی الزوج دون الزوجة مطلقا، أو فی زمان الحضور دون الغیبة؟ أقوال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أقواها </w:t>
      </w:r>
      <w:r>
        <w:rPr>
          <w:rStyle w:val="FootnoteAnchor"/>
          <w:rtl w:val="true"/>
        </w:rPr>
        <w:footnoteReference w:id="379"/>
      </w:r>
      <w:r>
        <w:rPr>
          <w:rFonts w:ascii="IRNazanin" w:hAnsi="IRNazanin" w:eastAsia="IRNazanin"/>
          <w:color w:val="111111"/>
          <w:sz w:val="28"/>
          <w:sz w:val="28"/>
          <w:szCs w:val="28"/>
          <w:rtl w:val="true"/>
          <w:lang w:bidi="fa-IR"/>
        </w:rPr>
        <w:t>و علیه المشهور، بل نقل الإجماع علیه مستفیض، مضافا الی الأخبار المستفیضة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المتواترة معنی بالأمرین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الدال علی الرد فی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قیس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امرأة توفیت، و لم یعلم لها أحد و لها 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المیراث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عن الکلینی بإسناده عن عاصم ابن حمید 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المیراث کله لزوجها، و فیه 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بالجامعة، و فیه 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بالجامعة، فنظر فیها، فإذا امرأة ماتت و ترکت زوجها لا وارث لها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عن الکلینی بإسناده عن یحیی الحلبی مثله، و فیه عن أبی بصیر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تموت و لا تترک وارثا غیر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المیراث له کله، و فیه عن علی بن أبی حمزة نحوه، و فیه أیضا 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ماتت و ترکت زوجها لا وارث لها غیره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یکن غیره فله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ماتت و ترکت زوجها؟ قال المال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عن مثنی بن الولید الخیاط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امرأة ماتت و ترکت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کله له إذا لم یکن لها وارث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عن أبی بصیر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تموت و لا تترک وارثا غیر زوجها؟ فقال المیراث له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عن أبی بصیر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توفیت و ترکت زوجها؟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کله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 عن أبی بصیر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عن إسماعیل بن عبد الجعفی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امرأة ماتت و ترکت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امرأة هلکت و ترکت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کله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عن سوید بن أیوب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کنت عنده فدعا بالجامعة فنظر فیها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فاذا فیها امرأة تموت و تترک زوجها</w:t>
      </w:r>
    </w:p>
    <w:p>
      <w:pPr>
        <w:pStyle w:val="BookText"/>
        <w:rPr/>
      </w:pPr>
      <w:r>
        <w:rPr>
          <w:rFonts w:ascii="IRNazanin" w:hAnsi="IRNazanin" w:eastAsia="IRNazanin"/>
          <w:color w:val="111111"/>
          <w:sz w:val="28"/>
          <w:sz w:val="28"/>
          <w:szCs w:val="28"/>
          <w:rtl w:val="true"/>
          <w:lang w:bidi="fa-IR"/>
        </w:rPr>
        <w:t>لیس لها وارث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المال</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الدال علی عدم الرد علی الزوجة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فیه أیضا عن علی بن مهزیار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محمد بن حمزة العلوی الی 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لک أوصی بمأة درهم إلی و کنت أسمعه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هو لی فهو لمولای، فمات و ترکها و لم یأمر فیها بشی‌ء، و له امرأتان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ببغداد و لا اعرف لها موضعا الساعة، و الأخری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تأمرنی فی هذه المائة درهم؟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أن تدفع من هذه المائة درهم الی زوجتی الرجل و حقهما من ذلک الثمن إن کان له ولد، و ان لم یکن له ولد فالربع، و تصدق بالباقی علی من تعرف أن له إلیه حاجة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الأمر بالصدقة لکونه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نعیم الصحاف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محمد بن أبی عمیر بیاع السابری، و أوصی الیّ و ترک امرأة لم یترک وارثا غیرها، فکتبت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فکتب إلیّ أعط المرأة الربع و احمل الباقی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بإسناده عن الحسن بن محمد بن سماعة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قرأ علیّ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توفیت و ترکت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للزوج، و رجل توفی و ترک امرأة قال للمرأة الربع و ما بقی فللإمام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مات و ترک امرأة قال للمرأة الربع و ما بقی فللإمام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مات و ترک 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الربع، و یرفع الباقی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عن محمد بن مروان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زوج مات و ترک امرأته؟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لها الربع و یدفع الباقی الی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w:t>
      </w:r>
    </w:p>
    <w:p>
      <w:pPr>
        <w:pStyle w:val="BookText"/>
        <w:rPr/>
      </w:pPr>
      <w:r>
        <w:rPr>
          <w:rFonts w:ascii="IRNazanin" w:hAnsi="IRNazanin" w:eastAsia="IRNazanin"/>
          <w:color w:val="111111"/>
          <w:sz w:val="28"/>
          <w:sz w:val="28"/>
          <w:szCs w:val="28"/>
          <w:rtl w:val="true"/>
          <w:lang w:bidi="fa-IR"/>
        </w:rPr>
        <w:t xml:space="preserve">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ماتت و ترکت زوجها لا وارث لها غیره؟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غیره فله المال، و المرأة لها الربع و ما بقی فللإمام</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و أما القول الأول </w:t>
      </w:r>
      <w:r>
        <w:rPr>
          <w:rStyle w:val="FootnoteAnchor"/>
          <w:rtl w:val="true"/>
        </w:rPr>
        <w:footnoteReference w:id="382"/>
      </w:r>
      <w:r>
        <w:rPr>
          <w:rFonts w:ascii="IRNazanin" w:hAnsi="IRNazanin" w:eastAsia="IRNazanin"/>
          <w:color w:val="111111"/>
          <w:sz w:val="28"/>
          <w:sz w:val="28"/>
          <w:szCs w:val="28"/>
          <w:rtl w:val="true"/>
          <w:lang w:bidi="fa-IR"/>
        </w:rPr>
        <w:t>فهو المنسوب الی المفید، لظاهر عبارته المحکیة عنه، 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یوجد مع الأزواج قریب و لا سبب رد باقی الترکة علی الأزواج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إرادة الأعم من الزوجة من لفظ الأزواج و لو بمعونة خلو عبارته عن حکمها عند انفرادها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مستنده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مات و ترک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لها، قلت امرأة ماتت و ترکت زوجها؟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له</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ضعیف لشذوذ الصحیح و عدم معلومیة العامل به، لعدم ظهور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 ان أشعرت به </w:t>
      </w:r>
      <w:r>
        <w:rPr>
          <w:rStyle w:val="FootnoteAnchor"/>
          <w:rtl w:val="true"/>
        </w:rPr>
        <w:footnoteReference w:id="384"/>
      </w:r>
      <w:r>
        <w:rPr>
          <w:rFonts w:ascii="IRNazanin" w:hAnsi="IRNazanin" w:eastAsia="IRNazanin"/>
          <w:color w:val="111111"/>
          <w:sz w:val="28"/>
          <w:sz w:val="28"/>
          <w:szCs w:val="28"/>
          <w:rtl w:val="true"/>
          <w:lang w:bidi="fa-IR"/>
        </w:rPr>
        <w:t>و لو سلم الظهور فهو شاذ</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محکی </w:t>
      </w:r>
      <w:r>
        <w:rPr>
          <w:rStyle w:val="FootnoteAnchor"/>
          <w:rtl w:val="true"/>
        </w:rPr>
        <w:footnoteReference w:id="385"/>
      </w:r>
      <w:r>
        <w:rPr>
          <w:rFonts w:ascii="IRNazanin" w:hAnsi="IRNazanin" w:eastAsia="IRNazanin"/>
          <w:color w:val="111111"/>
          <w:sz w:val="28"/>
          <w:sz w:val="28"/>
          <w:szCs w:val="28"/>
          <w:rtl w:val="true"/>
          <w:lang w:bidi="fa-IR"/>
        </w:rPr>
        <w:t xml:space="preserve">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ابتدأ فی حکم الأزواج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ماتت امرأته و لم تخلف غیر زوجها، فالمال کله له بالتسمیة و الرد، فأما الزوجة فلا رد لها بل ما یفضل من سهمها لبیت المال، 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یرد علیها کما یرد علی</w:t>
      </w:r>
    </w:p>
    <w:p>
      <w:pPr>
        <w:pStyle w:val="BookText"/>
        <w:rPr/>
      </w:pP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بناء علی ظهور الاقتصار علی النقل فی اختیار عدم الرد مطلقا، و حکی المیل الیه عن الدیلمی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الأصل، و ظاهر الآیة </w:t>
      </w:r>
      <w:r>
        <w:rPr>
          <w:rStyle w:val="FootnoteAnchor"/>
          <w:rtl w:val="true"/>
        </w:rPr>
        <w:footnoteReference w:id="387"/>
      </w:r>
      <w:r>
        <w:rPr>
          <w:rFonts w:ascii="IRNazanin" w:hAnsi="IRNazanin" w:eastAsia="IRNazanin"/>
          <w:color w:val="111111"/>
          <w:sz w:val="28"/>
          <w:sz w:val="28"/>
          <w:szCs w:val="28"/>
          <w:rtl w:val="true"/>
          <w:lang w:bidi="fa-IR"/>
        </w:rPr>
        <w:t xml:space="preserve">روایة جمیل ابن دراج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زوج و لا علی زوجة</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و حدیث العبدی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یزاد الزوج علی النصف و لا ینقص عن الربع و لا تزاد المرأة عن الربع و لا تنقص عن الثمن</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ضعیف أیضا لشذوذه علی تقدیر وجود القائل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یخرج عنه بالأخبار المتقدمة التی لا تکافؤها روایة جمیل حتی قیل بعدم العامل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سلمت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فبمفهوم الوصف و اللقب الذی لا تعویل علیه، و نفی الزیادة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مسوق لبیان فرضیهما الأعلی و الأدنی</w:t>
      </w:r>
      <w:r>
        <w:rPr>
          <w:rFonts w:eastAsia="IRNazanin" w:cs="IRNazanin"/>
          <w:color w:val="111111"/>
          <w:sz w:val="28"/>
          <w:szCs w:val="28"/>
          <w:rtl w:val="true"/>
          <w:lang w:bidi="fa-IR"/>
        </w:rPr>
        <w:t>.</w:t>
      </w:r>
      <w:bookmarkStart w:id="687" w:name="pg19743_211620"/>
    </w:p>
    <w:p>
      <w:pPr>
        <w:pStyle w:val="BookText"/>
        <w:rPr/>
      </w:pPr>
      <w:bookmarkEnd w:id="687"/>
      <w:r>
        <w:rPr>
          <w:rFonts w:ascii="IRNazanin" w:hAnsi="IRNazanin" w:eastAsia="IRNazanin"/>
          <w:color w:val="111111"/>
          <w:sz w:val="28"/>
          <w:sz w:val="28"/>
          <w:szCs w:val="28"/>
          <w:rtl w:val="true"/>
          <w:lang w:bidi="fa-IR"/>
        </w:rPr>
        <w:t xml:space="preserve">و مستند الأخیر </w:t>
      </w:r>
      <w:r>
        <w:rPr>
          <w:rStyle w:val="FootnoteAnchor"/>
          <w:rtl w:val="true"/>
        </w:rPr>
        <w:footnoteReference w:id="390"/>
      </w:r>
      <w:r>
        <w:rPr>
          <w:rFonts w:ascii="IRNazanin" w:hAnsi="IRNazanin" w:eastAsia="IRNazanin"/>
          <w:color w:val="111111"/>
          <w:sz w:val="28"/>
          <w:sz w:val="28"/>
          <w:szCs w:val="28"/>
          <w:rtl w:val="true"/>
          <w:lang w:bidi="fa-IR"/>
        </w:rPr>
        <w:t xml:space="preserve">لیس إلا الجمع فی الزوجة بین ما دل علی عدم الرد علیها، و أن الفاضل عن نصیبهما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الصحیح المتقدم المصرح بأن المال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بحمله علی زمان الغیبة، و الأول علی زمان الحضور،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شاهد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بعید، حتی قیل إنه أبعد مما بین المشرق و المغرب، فلیحمل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کونها قریبة المیت</w:t>
      </w:r>
      <w:r>
        <w:rPr>
          <w:rFonts w:eastAsia="IRNazanin" w:cs="IRNazanin"/>
          <w:color w:val="111111"/>
          <w:sz w:val="28"/>
          <w:szCs w:val="28"/>
          <w:rtl w:val="true"/>
          <w:lang w:bidi="fa-IR"/>
        </w:rPr>
        <w:t>.</w:t>
      </w:r>
    </w:p>
    <w:p>
      <w:pPr>
        <w:pStyle w:val="Heading5"/>
        <w:numPr>
          <w:ilvl w:val="4"/>
          <w:numId w:val="1"/>
        </w:numPr>
        <w:rPr/>
      </w:pPr>
      <w:bookmarkStart w:id="688" w:name="__RefHeading___Toc3839305_2314609296"/>
      <w:bookmarkStart w:id="689" w:name="_Toc278"/>
      <w:bookmarkEnd w:id="688"/>
      <w:r>
        <w:rPr>
          <w:rtl w:val="true"/>
        </w:rPr>
        <w:t>[</w:t>
      </w:r>
      <w:r>
        <w:rPr>
          <w:rtl w:val="true"/>
        </w:rPr>
        <w:t>الثانی حجب الاخوة</w:t>
      </w:r>
      <w:r>
        <w:rPr>
          <w:rtl w:val="true"/>
        </w:rPr>
        <w:t>]</w:t>
      </w:r>
      <w:bookmarkEnd w:id="689"/>
    </w:p>
    <w:p>
      <w:pPr>
        <w:pStyle w:val="Heading6"/>
        <w:numPr>
          <w:ilvl w:val="5"/>
          <w:numId w:val="1"/>
        </w:numPr>
        <w:rPr/>
      </w:pPr>
      <w:bookmarkStart w:id="690" w:name="__RefHeading___Toc3839307_2314609296"/>
      <w:bookmarkStart w:id="691" w:name="_Toc279"/>
      <w:bookmarkEnd w:id="690"/>
      <w:r>
        <w:rPr>
          <w:rtl w:val="true"/>
        </w:rPr>
        <w:t>اشارة</w:t>
      </w:r>
      <w:bookmarkEnd w:id="6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الاخوة و هم یحجبون الأم عما زاد علی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منقوله فوق حدّ الاستفاضة، و للنصوص المستفیضة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المتواترة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بشروط یأتی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حجب الولد و الاخوة قد ینفرد أحدهما عن الآخر و قد یجتمعان، و 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یحجب الأم عن الثلث و ینقصها الی السدس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کذلک، فالولد الذکر یحجب الأم عن الثلث الی السدس، و البنت الواحدة تحجبها عن الثلث، و لکن یرد علیها مما فضل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الاخوة مع عدم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تحجب الأم عن الثلث الی السدس، و مع البنت الواحدة تحجب الأم عن الرد خاصة، لأنها محجوبة عن الثلث بالبنت، و عن الرد بالأخوة، فکل من الحاجبین له أثر مستقل، إلا أن ذلک لا یتمشی فی غیر اجتماع الاخوة مع البنت الواحدة، لأن حجب الام عما زاد علی السدس فیما لو اجتمعوا مع الولد الذکر مستند إلی الولد خاصة، لاختصاص حجب الأخوة بما یوجب توفیر المال علی الأب، و لذا اعتبر وجوده فی حجبهم، و لا توفیر مع وجود الولد، لان الفاضل عن فرض الأبوین له</w:t>
      </w:r>
      <w:r>
        <w:rPr>
          <w:rFonts w:eastAsia="IRNazanin" w:cs="IRNazanin"/>
          <w:color w:val="111111"/>
          <w:sz w:val="28"/>
          <w:szCs w:val="28"/>
          <w:rtl w:val="true"/>
          <w:lang w:bidi="fa-IR"/>
        </w:rPr>
        <w:t>.</w:t>
      </w:r>
    </w:p>
    <w:p>
      <w:pPr>
        <w:pStyle w:val="Heading6"/>
        <w:numPr>
          <w:ilvl w:val="5"/>
          <w:numId w:val="1"/>
        </w:numPr>
        <w:rPr/>
      </w:pPr>
      <w:bookmarkStart w:id="692" w:name="__RefHeading___Toc3839309_2314609296"/>
      <w:bookmarkStart w:id="693" w:name="_Toc280"/>
      <w:bookmarkEnd w:id="692"/>
      <w:r>
        <w:rPr>
          <w:rtl w:val="true"/>
        </w:rPr>
        <w:t>و أما الشروط المعتبرة فی حجب الإخوة فأمور</w:t>
      </w:r>
      <w:r>
        <w:rPr>
          <w:rtl w:val="true"/>
        </w:rPr>
        <w:t>:</w:t>
      </w:r>
      <w:bookmarkEnd w:id="693"/>
    </w:p>
    <w:p>
      <w:pPr>
        <w:pStyle w:val="Heading6"/>
        <w:numPr>
          <w:ilvl w:val="5"/>
          <w:numId w:val="1"/>
        </w:numPr>
        <w:rPr/>
      </w:pPr>
      <w:bookmarkStart w:id="694" w:name="__RefHeading___Toc3839311_2314609296"/>
      <w:bookmarkStart w:id="695" w:name="_Toc281"/>
      <w:bookmarkEnd w:id="694"/>
      <w:r>
        <w:rPr>
          <w:rtl w:val="true"/>
        </w:rPr>
        <w:t>اشارة</w:t>
      </w:r>
      <w:bookmarkEnd w:id="695"/>
    </w:p>
    <w:p>
      <w:pPr>
        <w:pStyle w:val="BookText"/>
        <w:rPr/>
      </w:pPr>
      <w:r>
        <w:rPr>
          <w:rFonts w:ascii="IRNazanin" w:hAnsi="IRNazanin" w:eastAsia="IRNazanin"/>
          <w:color w:val="111111"/>
          <w:sz w:val="28"/>
          <w:sz w:val="28"/>
          <w:szCs w:val="28"/>
          <w:rtl w:val="true"/>
          <w:lang w:bidi="fa-IR"/>
        </w:rPr>
        <w:t>و أما الشروط المعتبرة فی حجب الإخوة فأمور</w:t>
      </w:r>
      <w:r>
        <w:rPr>
          <w:rFonts w:eastAsia="IRNazanin" w:cs="IRNazanin"/>
          <w:color w:val="111111"/>
          <w:sz w:val="28"/>
          <w:szCs w:val="28"/>
          <w:rtl w:val="true"/>
          <w:lang w:bidi="fa-IR"/>
        </w:rPr>
        <w:t>:</w:t>
      </w:r>
    </w:p>
    <w:p>
      <w:pPr>
        <w:pStyle w:val="Heading6"/>
        <w:numPr>
          <w:ilvl w:val="5"/>
          <w:numId w:val="1"/>
        </w:numPr>
        <w:rPr/>
      </w:pPr>
      <w:bookmarkStart w:id="696" w:name="__RefHeading___Toc3839313_2314609296"/>
      <w:bookmarkStart w:id="697" w:name="_Toc282"/>
      <w:bookmarkEnd w:id="696"/>
      <w:r>
        <w:rPr>
          <w:rtl w:val="true"/>
        </w:rPr>
        <w:t>[</w:t>
      </w:r>
      <w:r>
        <w:rPr>
          <w:rtl w:val="true"/>
        </w:rPr>
        <w:t>الأول العدد</w:t>
      </w:r>
      <w:r>
        <w:rPr>
          <w:rtl w:val="true"/>
        </w:rPr>
        <w:t>]</w:t>
      </w:r>
      <w:bookmarkEnd w:id="69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و أقله أن یکونوا أخوین أو أخا و أختین أو أربع</w:t>
      </w:r>
    </w:p>
    <w:p>
      <w:pPr>
        <w:pStyle w:val="BookText"/>
        <w:rPr/>
      </w:pPr>
      <w:r>
        <w:rPr>
          <w:rFonts w:ascii="IRNazanin" w:hAnsi="IRNazanin" w:eastAsia="IRNazanin"/>
          <w:color w:val="111111"/>
          <w:sz w:val="28"/>
          <w:sz w:val="28"/>
          <w:szCs w:val="28"/>
          <w:rtl w:val="true"/>
          <w:lang w:bidi="fa-IR"/>
        </w:rPr>
        <w:t>أخوات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الحجب بذلک، و النصوص به مستفیضة بل متواترة معنی کاستفاضتها علی عدمه بدونه، بل الضرورة قائمة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الاکتفاء بالأخوین نظرا الی ظاهر الأخوة فی الآیة بناء علی أن أقل الجمع ثلاثة، فمع إمکان إنکار ذلک لشیوع استعمال الجمع فی الجمع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یلتفت الیه بعد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الضرورة و النصوص المستفیضة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دلالة فی الآیة علی الاکتفاء بالنساء، و ان کن أربعا إلا أنه مستفاد من النص و الإجماع المستفیضین و أما الاکتفاء بالأخ و الأختین، فمع عدم القول بالفصل بینه و بین الأربع یمکن استفادته من التعلیل فی الحسن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کن أربع أخوات حجبن الأم من الثلث، لأنهن بمنزلة أخوین </w:t>
      </w:r>
      <w:r>
        <w:rPr>
          <w:rStyle w:val="FootnoteAnchor"/>
          <w:rtl w:val="true"/>
        </w:rPr>
        <w:footnoteReference w:id="391"/>
      </w:r>
      <w:r>
        <w:rPr>
          <w:rFonts w:ascii="IRNazanin" w:hAnsi="IRNazanin" w:eastAsia="IRNazanin"/>
          <w:color w:val="111111"/>
          <w:sz w:val="28"/>
          <w:sz w:val="28"/>
          <w:szCs w:val="28"/>
          <w:rtl w:val="true"/>
          <w:lang w:bidi="fa-IR"/>
        </w:rPr>
        <w:t xml:space="preserve">مضافا إلی التصریح به فیما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یحجب عن الثلث الأخ و الأخت حتی یکونا أخوین أو أخا و أختین </w:t>
      </w:r>
      <w:r>
        <w:rPr>
          <w:rFonts w:eastAsia="IRNazanin" w:cs="IRNazanin"/>
          <w:color w:val="111111"/>
          <w:sz w:val="28"/>
          <w:szCs w:val="28"/>
          <w:rtl w:val="true"/>
          <w:lang w:bidi="fa-IR"/>
        </w:rPr>
        <w:t xml:space="preserve">..» </w:t>
      </w:r>
      <w:r>
        <w:rPr>
          <w:rStyle w:val="FootnoteAnchor"/>
          <w:rtl w:val="true"/>
        </w:rPr>
        <w:footnoteReference w:id="39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ترک أبوین و أخوین أو أربع أخوات أو أخا و أختین فللأم السدس و ما بقی فللأب</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و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بطریقه الحسن الی العلاء بن فضیل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یحجب الام عن الثلث الاخوة و الأخوات من الأم ما بلغوا و لا یحجبها إلا أخوان أو أخ و أختان أو أربع أخوات لأب أو لأب و أم</w:t>
      </w:r>
      <w:bookmarkStart w:id="698" w:name="pg19743_211622"/>
    </w:p>
    <w:p>
      <w:pPr>
        <w:pStyle w:val="BookText"/>
        <w:rPr/>
      </w:pPr>
      <w:bookmarkEnd w:id="698"/>
      <w:r>
        <w:rPr>
          <w:rFonts w:ascii="IRNazanin" w:hAnsi="IRNazanin" w:eastAsia="IRNazanin"/>
          <w:color w:val="111111"/>
          <w:sz w:val="28"/>
          <w:sz w:val="28"/>
          <w:szCs w:val="28"/>
          <w:rtl w:val="true"/>
          <w:lang w:bidi="fa-IR"/>
        </w:rPr>
        <w:t>لو أکثر من ذلک</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و ان تضمن صدرها لما لا نقول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حجب الولید لعدم خروج الباقی به عن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الخنثی المشکل، فکالأنثی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و احتمل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القرعة، و جعله هنا قویا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متجه بناء علی رجوع أصل العدم الی الاستصحاب، لان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حاجبیة الموجود و لم یکن معلوما عدمه حتی یستصحب، و أصالة عدم وجود الحاجب لا تثبت عدم حاجبیة الموجود، بل و کذا لو قلنا بکونه أصلا عقلائیا، لأن الشبهة مصداقیة، و الشک فی قدر اقتضاء الإرث فی الأم بعد تنویعها فی الاقتضاء و ان کان لا یخلو من تأمل</w:t>
      </w:r>
      <w:r>
        <w:rPr>
          <w:rFonts w:eastAsia="IRNazanin" w:cs="IRNazanin"/>
          <w:color w:val="111111"/>
          <w:sz w:val="28"/>
          <w:szCs w:val="28"/>
          <w:rtl w:val="true"/>
          <w:lang w:bidi="fa-IR"/>
        </w:rPr>
        <w:t>.</w:t>
      </w:r>
    </w:p>
    <w:p>
      <w:pPr>
        <w:pStyle w:val="Heading6"/>
        <w:numPr>
          <w:ilvl w:val="5"/>
          <w:numId w:val="1"/>
        </w:numPr>
        <w:rPr/>
      </w:pPr>
      <w:bookmarkStart w:id="699" w:name="__RefHeading___Toc3839315_2314609296"/>
      <w:bookmarkStart w:id="700" w:name="_Toc283"/>
      <w:bookmarkEnd w:id="699"/>
      <w:r>
        <w:rPr>
          <w:rtl w:val="true"/>
        </w:rPr>
        <w:t>[</w:t>
      </w:r>
      <w:r>
        <w:rPr>
          <w:rtl w:val="true"/>
        </w:rPr>
        <w:t>الثانی أن یکونوا للأبوین أو للأب خاصة</w:t>
      </w:r>
      <w:r>
        <w:rPr>
          <w:rtl w:val="true"/>
        </w:rPr>
        <w:t>]</w:t>
      </w:r>
      <w:bookmarkEnd w:id="7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یکونوا للأبوین أو للأب خاصة، فلا یحجب إخوة الأم بلا خلاف فیه، بل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النصوص مع ذلک به 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موثقة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مات و ترک أبویه و اخوة 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سبحانه أکرم من أن یزیدها فی العیال و ینقصها من المیراث الثلث</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1" w:name="__RefHeading___Toc3839317_2314609296"/>
      <w:bookmarkStart w:id="702" w:name="_Toc284"/>
      <w:bookmarkEnd w:id="701"/>
      <w:r>
        <w:rPr>
          <w:rtl w:val="true"/>
        </w:rPr>
        <w:t>[</w:t>
      </w:r>
      <w:r>
        <w:rPr>
          <w:rtl w:val="true"/>
        </w:rPr>
        <w:t>الثالث أن یکون الأب موجودا</w:t>
      </w:r>
      <w:r>
        <w:rPr>
          <w:rtl w:val="true"/>
        </w:rPr>
        <w:t>]</w:t>
      </w:r>
      <w:bookmarkEnd w:id="70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الأب موجودا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یَکُنْ لَهُ وَلَدٌ وَ وَرِثَهُ أَبَوٰاهُ فَلِأُمِّهِ الثُّلُثُ فَإِنْ کٰانَ لَهُ إِخْوَةٌ فَلِأُمِّهِ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فی کون الحجب انما هو حیث یرثه أبواه، و لقوله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بکیر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 لا تنقص من الثلث أبدا إلا مع الولد و الأخوة إذا کان</w:t>
      </w:r>
    </w:p>
    <w:p>
      <w:pPr>
        <w:pStyle w:val="BookText"/>
        <w:rPr/>
      </w:pPr>
      <w:r>
        <w:rPr>
          <w:rFonts w:ascii="IRNazanin" w:hAnsi="IRNazanin" w:eastAsia="IRNazanin"/>
          <w:color w:val="111111"/>
          <w:sz w:val="28"/>
          <w:sz w:val="28"/>
          <w:szCs w:val="28"/>
          <w:rtl w:val="true"/>
          <w:lang w:bidi="fa-IR"/>
        </w:rPr>
        <w:t>الأب حیا</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و للصحیح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مات رجل و ترک أمه و إخوة و أخوات لأب أو إخوة و أخوات لأب و أم و إخوة و أخوات لأم و لیس الأب حیا، فإنهم لا یرثون، و لا یحجبون لأنه لم یورث کلالة</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مضافا الی تعلیل حجب الاخوة بالتوفیر علی الأب للإنفاق فیما ذکره زرارة لعمر بن أذینة و علی بن سعید </w:t>
      </w:r>
      <w:r>
        <w:rPr>
          <w:rStyle w:val="FootnoteAnchor"/>
          <w:rtl w:val="true"/>
        </w:rPr>
        <w:footnoteReference w:id="398"/>
      </w:r>
      <w:r>
        <w:rPr>
          <w:rFonts w:ascii="IRNazanin" w:hAnsi="IRNazanin" w:eastAsia="IRNazanin"/>
          <w:color w:val="111111"/>
          <w:sz w:val="28"/>
          <w:sz w:val="28"/>
          <w:szCs w:val="28"/>
          <w:rtl w:val="true"/>
          <w:lang w:bidi="fa-IR"/>
        </w:rPr>
        <w:t>و إلی إشعار الموثقة المتقدمة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اعتباره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خلّفت زوجها و أمها و أخوة، فللأم السدس و الباقی یرد علیها، لأنه جعل فرضها السدس، و لیس إلا بسبب الحجب و الباقی ردا علیها، و لا یکون إلا مع فقد الأب إذ مع وجوده کان الفاضل له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شاذ لا دلیل علیه عدا خبرین مخالفین للمجمع علیه بین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ترکت زوجها و أمّها و إخوتها لأمّها و إخوتها لأبیها و أمّها؟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لزوجها النصف و لأمها السدس، و للأخوة من الأم الثلث و سقط الاخوة من الأب و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عنه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 و أخوات لأب و أم و أخوات لأم أن للام السدس و لکلالة الأب الثلثین، و لکلالة الأم السدس من توریث الأخوة مع الأم</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bookmarkStart w:id="703" w:name="pg19743_211624"/>
    </w:p>
    <w:p>
      <w:pPr>
        <w:pStyle w:val="Heading6"/>
        <w:numPr>
          <w:ilvl w:val="5"/>
          <w:numId w:val="1"/>
        </w:numPr>
        <w:rPr/>
      </w:pPr>
      <w:bookmarkStart w:id="704" w:name="__RefHeading___Toc3839319_2314609296"/>
      <w:bookmarkStart w:id="705" w:name="_Toc285"/>
      <w:bookmarkEnd w:id="703"/>
      <w:bookmarkEnd w:id="704"/>
      <w:r>
        <w:rPr>
          <w:rtl w:val="true"/>
        </w:rPr>
        <w:t>[</w:t>
      </w:r>
      <w:r>
        <w:rPr>
          <w:rtl w:val="true"/>
        </w:rPr>
        <w:t>الرابع انتفاء موانع الإرث</w:t>
      </w:r>
      <w:r>
        <w:rPr>
          <w:rtl w:val="true"/>
        </w:rPr>
        <w:t>]</w:t>
      </w:r>
      <w:bookmarkEnd w:id="7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موانع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الکفر و الرق و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الحجب فی الأولین بمعنی مانعیتهما عن الحجب مدلول علیه بالنص و الإجماع المستفیض، من غیر فرق فی المملوک بین المبعّض و القن، و لا بین ارتفاع المانع قبل القسمة 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القتل ففی مانعیته عن الحجب و عدمها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أصالة عدم الحجب و الاشتراک مع الأولین فی العلة و هی المنع عن الإرث، و من عموم الآیة و منع العلة لعدم ثبوت الملازمة بین الحجب و قابلیة الإرث، و هو المحکی عن الصدوق 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البأس عنه، و ان استدل قبله علی الأول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إنه المشهور بین علمائنا، فیتعین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نفیه البأس عن قول الصدوق لاحتمل إرادته الإجماع من المشهور لمعلومیة عدم حجیة الشهرة عنده، فکیف یستدل بها علی مطلوبه؟</w:t>
      </w:r>
    </w:p>
    <w:p>
      <w:pPr>
        <w:pStyle w:val="BookText"/>
        <w:rPr/>
      </w:pPr>
      <w:r>
        <w:rPr>
          <w:rFonts w:ascii="IRNazanin" w:hAnsi="IRNazanin" w:eastAsia="IRNazanin"/>
          <w:color w:val="111111"/>
          <w:sz w:val="28"/>
          <w:sz w:val="28"/>
          <w:szCs w:val="28"/>
          <w:rtl w:val="true"/>
          <w:lang w:bidi="fa-IR"/>
        </w:rPr>
        <w:t>و الأول هو الأقوی، و علیه المشهور شهرة عظیمة، للإجماع المنقول عن الأمة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ابن مسعود کما صرح به فی المختلف و ظاهر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المعتضد بالشهرة بقسمیها، و عدم قدح المخالف لمعلومیته و ندرته، و هو الحجة فی تقیید إطلاق الإخوة الذی قد یشک فی إرادة ما نحن فیه منه</w:t>
      </w:r>
      <w:r>
        <w:rPr>
          <w:rFonts w:eastAsia="IRNazanin" w:cs="IRNazanin"/>
          <w:color w:val="111111"/>
          <w:sz w:val="28"/>
          <w:szCs w:val="28"/>
          <w:rtl w:val="true"/>
          <w:lang w:bidi="fa-IR"/>
        </w:rPr>
        <w:t>.</w:t>
      </w:r>
    </w:p>
    <w:p>
      <w:pPr>
        <w:pStyle w:val="Heading6"/>
        <w:numPr>
          <w:ilvl w:val="5"/>
          <w:numId w:val="1"/>
        </w:numPr>
        <w:rPr/>
      </w:pPr>
      <w:bookmarkStart w:id="706" w:name="__RefHeading___Toc3839321_2314609296"/>
      <w:bookmarkStart w:id="707" w:name="_Toc286"/>
      <w:bookmarkEnd w:id="706"/>
      <w:r>
        <w:rPr>
          <w:rtl w:val="true"/>
        </w:rPr>
        <w:t>[</w:t>
      </w:r>
      <w:r>
        <w:rPr>
          <w:rtl w:val="true"/>
        </w:rPr>
        <w:t>الخامس أن یکونوا منفصلین أحیاء عند موت المورث</w:t>
      </w:r>
      <w:r>
        <w:rPr>
          <w:rtl w:val="true"/>
        </w:rPr>
        <w:t>]</w:t>
      </w:r>
      <w:bookmarkEnd w:id="70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یکونوا منفصلین أحیاء عند موت المورث فلا یحجب الحمل، و ان کان حیا، بلا خلاف معتد به، للأصل، و عدم انسباقه من الأخوة إلی الفهم، و لما تضمنه صدر خبر العلاء بن الفضیل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الطفل و الولید لا یحجبک و لا یرثک الا ما یبان بالصراخ و لا شی‌ء أکنه البطن و ان تحرک إلا ما اختلف علیه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فیه، کما لا إشکال فی کون المدار علی کونهم أحیاء عند موت المورث فلا یحجب مع التقارن، فضلا عن سبق موتهم، و مع الشک فی السبق و اللحوق، فان علم تأریخ أحدهما فواضح، و ان لم یعلم فلا حجب،</w:t>
      </w:r>
      <w:bookmarkStart w:id="708" w:name="pg19743_211625"/>
    </w:p>
    <w:p>
      <w:pPr>
        <w:pStyle w:val="BookText"/>
        <w:rPr/>
      </w:pPr>
      <w:bookmarkEnd w:id="708"/>
      <w:r>
        <w:rPr>
          <w:rFonts w:ascii="IRNazanin" w:hAnsi="IRNazanin" w:eastAsia="IRNazanin"/>
          <w:color w:val="111111"/>
          <w:sz w:val="28"/>
          <w:sz w:val="28"/>
          <w:szCs w:val="28"/>
          <w:rtl w:val="true"/>
          <w:lang w:bidi="fa-IR"/>
        </w:rPr>
        <w:t>لأصالة عدم وجود الحاجب عند أخذ فرضها، من غیر فرق بین الغرقی و غیرهم فی الحجب، و ان کان فرض موت کل منهم یستدعی حیاة الآخر إلا أن ذلک حکمهم من حیث الإرث، فلا یقاس به الحجب</w:t>
      </w:r>
      <w:r>
        <w:rPr>
          <w:rFonts w:eastAsia="IRNazanin" w:cs="IRNazanin"/>
          <w:color w:val="111111"/>
          <w:sz w:val="28"/>
          <w:szCs w:val="28"/>
          <w:rtl w:val="true"/>
          <w:lang w:bidi="fa-IR"/>
        </w:rPr>
        <w:t>.</w:t>
      </w:r>
    </w:p>
    <w:p>
      <w:pPr>
        <w:pStyle w:val="Heading3"/>
        <w:numPr>
          <w:ilvl w:val="2"/>
          <w:numId w:val="1"/>
        </w:numPr>
        <w:rPr/>
      </w:pPr>
      <w:bookmarkStart w:id="709" w:name="__RefHeading___Toc3839323_2314609296"/>
      <w:bookmarkStart w:id="710" w:name="_Toc287"/>
      <w:bookmarkEnd w:id="709"/>
      <w:r>
        <w:rPr>
          <w:rtl w:val="true"/>
        </w:rPr>
        <w:t>[</w:t>
      </w:r>
      <w:r>
        <w:rPr>
          <w:rtl w:val="true"/>
        </w:rPr>
        <w:t>المقدمة الرابعة فی مقادیر السهام</w:t>
      </w:r>
      <w:r>
        <w:rPr>
          <w:rtl w:val="true"/>
        </w:rPr>
        <w:t>]</w:t>
      </w:r>
      <w:bookmarkEnd w:id="710"/>
    </w:p>
    <w:p>
      <w:pPr>
        <w:pStyle w:val="Heading4"/>
        <w:numPr>
          <w:ilvl w:val="3"/>
          <w:numId w:val="1"/>
        </w:numPr>
        <w:rPr/>
      </w:pPr>
      <w:bookmarkStart w:id="711" w:name="__RefHeading___Toc3839325_2314609296"/>
      <w:bookmarkStart w:id="712" w:name="_Toc288"/>
      <w:bookmarkEnd w:id="711"/>
      <w:r>
        <w:rPr>
          <w:rtl w:val="true"/>
        </w:rPr>
        <w:t>اشارة</w:t>
      </w:r>
      <w:bookmarkEnd w:id="7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مقادیر السهام و أهلها و کیفیة اجتماعها و هی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و نصفه، و نصف نصفه، و الثلثان، و نصفه و نصف نصفه</w:t>
      </w:r>
      <w:r>
        <w:rPr>
          <w:rFonts w:eastAsia="IRNazanin" w:cs="IRNazanin"/>
          <w:color w:val="111111"/>
          <w:sz w:val="28"/>
          <w:szCs w:val="28"/>
          <w:rtl w:val="true"/>
          <w:lang w:bidi="fa-IR"/>
        </w:rPr>
        <w:t>.</w:t>
      </w:r>
    </w:p>
    <w:p>
      <w:pPr>
        <w:pStyle w:val="Heading4"/>
        <w:numPr>
          <w:ilvl w:val="3"/>
          <w:numId w:val="1"/>
        </w:numPr>
        <w:rPr/>
      </w:pPr>
      <w:bookmarkStart w:id="713" w:name="__RefHeading___Toc3839327_2314609296"/>
      <w:bookmarkStart w:id="714" w:name="_Toc289"/>
      <w:bookmarkEnd w:id="713"/>
      <w:r>
        <w:rPr>
          <w:rtl w:val="true"/>
        </w:rPr>
        <w:t>[</w:t>
      </w:r>
      <w:r>
        <w:rPr>
          <w:rtl w:val="true"/>
        </w:rPr>
        <w:t>و أهلها خمسة عشر</w:t>
      </w:r>
      <w:r>
        <w:rPr>
          <w:rtl w:val="true"/>
        </w:rPr>
        <w:t>]</w:t>
      </w:r>
      <w:bookmarkEnd w:id="714"/>
    </w:p>
    <w:p>
      <w:pPr>
        <w:pStyle w:val="Heading5"/>
        <w:numPr>
          <w:ilvl w:val="4"/>
          <w:numId w:val="1"/>
        </w:numPr>
        <w:rPr/>
      </w:pPr>
      <w:bookmarkStart w:id="715" w:name="__RefHeading___Toc3839329_2314609296"/>
      <w:bookmarkStart w:id="716" w:name="_Toc290"/>
      <w:bookmarkEnd w:id="715"/>
      <w:r>
        <w:rPr>
          <w:rtl w:val="true"/>
        </w:rPr>
        <w:t>اشارة</w:t>
      </w:r>
      <w:bookmarkEnd w:id="716"/>
    </w:p>
    <w:p>
      <w:pPr>
        <w:pStyle w:val="BookText"/>
        <w:rPr/>
      </w:pPr>
      <w:r>
        <w:rPr>
          <w:rFonts w:ascii="IRNazanin" w:hAnsi="IRNazanin" w:eastAsia="IRNazanin"/>
          <w:color w:val="111111"/>
          <w:sz w:val="28"/>
          <w:sz w:val="28"/>
          <w:szCs w:val="28"/>
          <w:rtl w:val="true"/>
          <w:lang w:bidi="fa-IR"/>
        </w:rPr>
        <w:t>و أهلها خمسة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البنت الواحدة مع عدم الولد الذکر </w:t>
      </w:r>
      <w:r>
        <w:rPr>
          <w:rStyle w:val="FootnoteAnchor"/>
          <w:rtl w:val="true"/>
        </w:rPr>
        <w:footnoteReference w:id="400"/>
      </w:r>
      <w:r>
        <w:rPr>
          <w:rFonts w:ascii="IRNazanin" w:hAnsi="IRNazanin" w:eastAsia="IRNazanin"/>
          <w:color w:val="111111"/>
          <w:sz w:val="28"/>
          <w:sz w:val="28"/>
          <w:szCs w:val="28"/>
          <w:rtl w:val="true"/>
          <w:lang w:bidi="fa-IR"/>
        </w:rPr>
        <w:t xml:space="preserve">و الأخت للأبوین، أو للأب خاصة کذلک </w:t>
      </w:r>
      <w:r>
        <w:rPr>
          <w:rStyle w:val="FootnoteAnchor"/>
          <w:rtl w:val="true"/>
        </w:rPr>
        <w:footnoteReference w:id="401"/>
      </w:r>
      <w:r>
        <w:rPr>
          <w:rFonts w:ascii="IRNazanin" w:hAnsi="IRNazanin" w:eastAsia="IRNazanin"/>
          <w:color w:val="111111"/>
          <w:sz w:val="28"/>
          <w:sz w:val="28"/>
          <w:szCs w:val="28"/>
          <w:rtl w:val="true"/>
          <w:lang w:bidi="fa-IR"/>
        </w:rPr>
        <w:t>و الزوج مع عدم الولد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نزل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مع الولد لها و ان نزل </w:t>
      </w:r>
      <w:r>
        <w:rPr>
          <w:rStyle w:val="FootnoteAnchor"/>
          <w:rtl w:val="true"/>
        </w:rPr>
        <w:footnoteReference w:id="403"/>
      </w:r>
      <w:r>
        <w:rPr>
          <w:rFonts w:ascii="IRNazanin" w:hAnsi="IRNazanin" w:eastAsia="IRNazanin"/>
          <w:color w:val="111111"/>
          <w:sz w:val="28"/>
          <w:sz w:val="28"/>
          <w:szCs w:val="28"/>
          <w:rtl w:val="true"/>
          <w:lang w:bidi="fa-IR"/>
        </w:rPr>
        <w:t xml:space="preserve">، و الزوجة و ان تعددت مع عدمه له کذلک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للزوجة و ان تعددت مع الولد له و ان نزل </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لثلاثة البنتین فصاعدا مع عدم الولد الذکر </w:t>
      </w:r>
      <w:r>
        <w:rPr>
          <w:rStyle w:val="FootnoteAnchor"/>
          <w:rtl w:val="true"/>
        </w:rPr>
        <w:footnoteReference w:id="406"/>
      </w:r>
      <w:r>
        <w:rPr>
          <w:rFonts w:ascii="IRNazanin" w:hAnsi="IRNazanin" w:eastAsia="IRNazanin"/>
          <w:color w:val="111111"/>
          <w:sz w:val="28"/>
          <w:sz w:val="28"/>
          <w:szCs w:val="28"/>
          <w:rtl w:val="true"/>
          <w:lang w:bidi="fa-IR"/>
        </w:rPr>
        <w:t>و الأختین</w:t>
      </w:r>
    </w:p>
    <w:p>
      <w:pPr>
        <w:pStyle w:val="BookText"/>
        <w:rPr/>
      </w:pPr>
      <w:r>
        <w:rPr>
          <w:rFonts w:ascii="IRNazanin" w:hAnsi="IRNazanin" w:eastAsia="IRNazanin"/>
          <w:color w:val="111111"/>
          <w:sz w:val="28"/>
          <w:sz w:val="28"/>
          <w:szCs w:val="28"/>
          <w:rtl w:val="true"/>
          <w:lang w:bidi="fa-IR"/>
        </w:rPr>
        <w:t xml:space="preserve">فصاعدا للأبوین، أو للأب خاصة کذلک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 مع عدم الحاجب من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نزل </w:t>
      </w:r>
      <w:r>
        <w:rPr>
          <w:rStyle w:val="FootnoteAnchor"/>
          <w:rtl w:val="true"/>
        </w:rPr>
        <w:footnoteReference w:id="408"/>
      </w:r>
      <w:r>
        <w:rPr>
          <w:rFonts w:ascii="IRNazanin" w:hAnsi="IRNazanin" w:eastAsia="IRNazanin"/>
          <w:color w:val="111111"/>
          <w:sz w:val="28"/>
          <w:sz w:val="28"/>
          <w:szCs w:val="28"/>
          <w:rtl w:val="true"/>
          <w:lang w:bidi="fa-IR"/>
        </w:rPr>
        <w:t xml:space="preserve">و الاخوة، و الاثنان فصاعدا من کلالة الأم خاصة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الأبوان مع الولد، لکل واحد منهما السدس </w:t>
      </w:r>
      <w:r>
        <w:rPr>
          <w:rStyle w:val="FootnoteAnchor"/>
          <w:rtl w:val="true"/>
        </w:rPr>
        <w:footnoteReference w:id="410"/>
      </w:r>
      <w:r>
        <w:rPr>
          <w:rFonts w:ascii="IRNazanin" w:hAnsi="IRNazanin" w:eastAsia="IRNazanin"/>
          <w:color w:val="111111"/>
          <w:sz w:val="28"/>
          <w:sz w:val="28"/>
          <w:szCs w:val="28"/>
          <w:rtl w:val="true"/>
          <w:lang w:bidi="fa-IR"/>
        </w:rPr>
        <w:t xml:space="preserve">و الأم مع الحاجب الواحد من کلالة الأم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ذلک من السهام و أربابها مدلول علیه بالکتاب و السنة و الإجماع و صور اجتماعها الثائی المتصورة ست و ثلاثون، حاصلة من ضرب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مثلها، و هو ضرب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مثله و فی الربع و فی الثمن و فی الثلثین و فی الثلث و فی السدس،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یسقط المکرر منها، و هو خمس عشرة، واحد فی الصورة الثانیة، و هو الربع فی النصف، و اثنان فی الثالثة و هما الثمن فی النصف و فی الربع، و ثلاثة 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الثلثان فی النصف و فی الربع و فی الثمن، و أربعة فی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الثلث فی الثلثین، و فی الثلاثة الأول </w:t>
      </w:r>
      <w:r>
        <w:rPr>
          <w:rStyle w:val="FootnoteAnchor"/>
          <w:rtl w:val="true"/>
        </w:rPr>
        <w:footnoteReference w:id="412"/>
      </w:r>
      <w:r>
        <w:rPr>
          <w:rFonts w:ascii="IRNazanin" w:hAnsi="IRNazanin" w:eastAsia="IRNazanin"/>
          <w:color w:val="111111"/>
          <w:sz w:val="28"/>
          <w:sz w:val="28"/>
          <w:szCs w:val="28"/>
          <w:rtl w:val="true"/>
          <w:lang w:bidi="fa-IR"/>
        </w:rPr>
        <w:t>و خمسة فی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السدس فی الخمس الأول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bookmarkStart w:id="717" w:name="pg19743_211627"/>
    </w:p>
    <w:p>
      <w:pPr>
        <w:pStyle w:val="BookText"/>
        <w:rPr/>
      </w:pPr>
      <w:bookmarkEnd w:id="717"/>
      <w:r>
        <w:rPr>
          <w:rFonts w:ascii="IRNazanin" w:hAnsi="IRNazanin" w:eastAsia="IRNazanin"/>
          <w:color w:val="111111"/>
          <w:sz w:val="28"/>
          <w:sz w:val="28"/>
          <w:szCs w:val="28"/>
          <w:rtl w:val="true"/>
          <w:lang w:bidi="fa-IR"/>
        </w:rPr>
        <w:t xml:space="preserve">و یبقی إحدی و عشرون صورة غیر مکررة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النصف، و الثلثان و نصفهما و نصف نصفهما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 فی مثله، و فیما هو فی 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نصفه و نصف نصفه، کان الحاصل تسع صور، ثلاث منها مکرّرة، و هو الربع فی النصف، و الثمن فی کل منهما، و کذا الثلث فی الثلثین، و السدس فی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ستة غیر مکرّرة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فمجموع المکرّر منهما ستة، و غیر المکرّر 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یفرض ضرب کل من الطرفین فی الآخر، فالطرد منهما بصورة التسعة لا تکرار فیه، و العکس کله مکرّر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فالمکرّر من مجموع الصور المتصورة خمس عشرة صورة، و غیر المکرر إحدی و عشرون</w:t>
      </w:r>
      <w:r>
        <w:rPr>
          <w:rFonts w:eastAsia="IRNazanin" w:cs="IRNazanin"/>
          <w:color w:val="111111"/>
          <w:sz w:val="28"/>
          <w:szCs w:val="28"/>
          <w:rtl w:val="true"/>
          <w:lang w:bidi="fa-IR"/>
        </w:rPr>
        <w:t>.</w:t>
      </w:r>
    </w:p>
    <w:p>
      <w:pPr>
        <w:pStyle w:val="Heading5"/>
        <w:numPr>
          <w:ilvl w:val="4"/>
          <w:numId w:val="1"/>
        </w:numPr>
        <w:rPr/>
      </w:pPr>
      <w:bookmarkStart w:id="718" w:name="__RefHeading___Toc3839331_2314609296"/>
      <w:bookmarkStart w:id="719" w:name="_Toc291"/>
      <w:bookmarkEnd w:id="718"/>
      <w:r>
        <w:rPr>
          <w:rtl w:val="true"/>
        </w:rPr>
        <w:t>[</w:t>
      </w:r>
      <w:r>
        <w:rPr>
          <w:rtl w:val="true"/>
        </w:rPr>
        <w:t>إلا أن ثمانیة منها ممتنعة عقلا، أو شرعا</w:t>
      </w:r>
      <w:r>
        <w:rPr>
          <w:rtl w:val="true"/>
        </w:rPr>
        <w:t>]</w:t>
      </w:r>
      <w:bookmarkEnd w:id="719"/>
    </w:p>
    <w:p>
      <w:pPr>
        <w:pStyle w:val="Heading6"/>
        <w:numPr>
          <w:ilvl w:val="5"/>
          <w:numId w:val="1"/>
        </w:numPr>
        <w:rPr/>
      </w:pPr>
      <w:bookmarkStart w:id="720" w:name="__RefHeading___Toc3839333_2314609296"/>
      <w:bookmarkStart w:id="721" w:name="_Toc292"/>
      <w:bookmarkEnd w:id="720"/>
      <w:r>
        <w:rPr>
          <w:rtl w:val="true"/>
        </w:rPr>
        <w:t>اشارة</w:t>
      </w:r>
      <w:bookmarkEnd w:id="721"/>
    </w:p>
    <w:p>
      <w:pPr>
        <w:pStyle w:val="BookText"/>
        <w:rPr/>
      </w:pPr>
      <w:r>
        <w:rPr>
          <w:rFonts w:ascii="IRNazanin" w:hAnsi="IRNazanin" w:eastAsia="IRNazanin"/>
          <w:color w:val="111111"/>
          <w:sz w:val="28"/>
          <w:sz w:val="28"/>
          <w:szCs w:val="28"/>
          <w:rtl w:val="true"/>
          <w:lang w:bidi="fa-IR"/>
        </w:rPr>
        <w:t>إلا أن ثمانیة منها ممتنعة عقلا، أو شرعا</w:t>
      </w:r>
      <w:r>
        <w:rPr>
          <w:rFonts w:eastAsia="IRNazanin" w:cs="IRNazanin"/>
          <w:color w:val="111111"/>
          <w:sz w:val="28"/>
          <w:szCs w:val="28"/>
          <w:rtl w:val="true"/>
          <w:lang w:bidi="fa-IR"/>
        </w:rPr>
        <w:t>.</w:t>
      </w:r>
    </w:p>
    <w:p>
      <w:pPr>
        <w:pStyle w:val="Heading6"/>
        <w:numPr>
          <w:ilvl w:val="5"/>
          <w:numId w:val="1"/>
        </w:numPr>
        <w:rPr/>
      </w:pPr>
      <w:bookmarkStart w:id="722" w:name="__RefHeading___Toc3839335_2314609296"/>
      <w:bookmarkStart w:id="723" w:name="_Toc293"/>
      <w:bookmarkEnd w:id="722"/>
      <w:r>
        <w:rPr>
          <w:rtl w:val="true"/>
        </w:rPr>
        <w:t>[</w:t>
      </w:r>
      <w:r>
        <w:rPr>
          <w:rtl w:val="true"/>
        </w:rPr>
        <w:t>الأول منهما</w:t>
      </w:r>
      <w:r>
        <w:rPr>
          <w:rtl w:val="true"/>
        </w:rPr>
        <w:t>]</w:t>
      </w:r>
      <w:bookmarkEnd w:id="72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الربع مع مثله، لأن الربع فرض إرث الزوج من الزوجة مع الولد لها، و فرض الزوجة من الزوج مع عدم الولد له، فلا یعقل اجتماعهما، و الثمن مع مثله، لأنه فرض واحد، و مع الربع لأنهما فرض الزوجین کل منهما من الآخر، و مع الثلث لأنه فرض الزوجة مع الولد و هو یحجب الأمّ عن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اجتماعهما، و الثلثان مع مثلهما لأنهما فرض البنتین فصاعدا و فرض الأختین المحجوبتین بالبنتین، و الثلث مع مثله</w:t>
      </w:r>
      <w:bookmarkStart w:id="724" w:name="pg19743_211628"/>
    </w:p>
    <w:p>
      <w:pPr>
        <w:pStyle w:val="BookText"/>
        <w:rPr/>
      </w:pPr>
      <w:bookmarkEnd w:id="724"/>
      <w:r>
        <w:rPr>
          <w:rFonts w:ascii="IRNazanin" w:hAnsi="IRNazanin" w:eastAsia="IRNazanin"/>
          <w:color w:val="111111"/>
          <w:sz w:val="28"/>
          <w:sz w:val="28"/>
          <w:szCs w:val="28"/>
          <w:rtl w:val="true"/>
          <w:lang w:bidi="fa-IR"/>
        </w:rPr>
        <w:t>لأنه فرض الام مع عدم الحاجب، و الثانی فرض الواحد من کلالتها المحجوب بها</w:t>
      </w:r>
      <w:r>
        <w:rPr>
          <w:rFonts w:eastAsia="IRNazanin" w:cs="IRNazanin"/>
          <w:color w:val="111111"/>
          <w:sz w:val="28"/>
          <w:szCs w:val="28"/>
          <w:rtl w:val="true"/>
          <w:lang w:bidi="fa-IR"/>
        </w:rPr>
        <w:t>.</w:t>
      </w:r>
    </w:p>
    <w:p>
      <w:pPr>
        <w:pStyle w:val="Heading6"/>
        <w:numPr>
          <w:ilvl w:val="5"/>
          <w:numId w:val="1"/>
        </w:numPr>
        <w:rPr/>
      </w:pPr>
      <w:bookmarkStart w:id="725" w:name="__RefHeading___Toc3839337_2314609296"/>
      <w:bookmarkStart w:id="726" w:name="_Toc294"/>
      <w:bookmarkEnd w:id="725"/>
      <w:r>
        <w:rPr>
          <w:rtl w:val="true"/>
        </w:rPr>
        <w:t>[</w:t>
      </w:r>
      <w:r>
        <w:rPr>
          <w:rtl w:val="true"/>
        </w:rPr>
        <w:t>الثانی و هو ما یمتنع الاجتماع فیه شرعا</w:t>
      </w:r>
      <w:r>
        <w:rPr>
          <w:rtl w:val="true"/>
        </w:rPr>
        <w:t>]</w:t>
      </w:r>
      <w:bookmarkEnd w:id="7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یمتنع الاجتماع فیه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مع الثلثین لاستلزامه العول و النقص علی ذوی المغروض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الزوج و الزوجة و کلالة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حینئذ إرثهم بالقرابة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الباقی ثلاث عشرة صورة لا یمتنع الاجتماع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عقلا و لا شرعا </w:t>
      </w:r>
      <w:r>
        <w:rPr>
          <w:rStyle w:val="FootnoteAnchor"/>
          <w:rtl w:val="true"/>
        </w:rPr>
        <w:footnoteReference w:id="415"/>
      </w:r>
      <w:r>
        <w:rPr>
          <w:rFonts w:ascii="IRNazanin" w:hAnsi="IRNazanin" w:eastAsia="IRNazanin"/>
          <w:color w:val="111111"/>
          <w:sz w:val="28"/>
          <w:sz w:val="28"/>
          <w:szCs w:val="28"/>
          <w:rtl w:val="true"/>
          <w:lang w:bidi="fa-IR"/>
        </w:rPr>
        <w:t>غیر أن بعض صورها یستلزم الردّ علی من یرد علیه ممن ستعرف فیکون الإرث حینئذ بالفرض و الردّ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أقل عدد یخرج منه ما فرض من السهام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تکون وفق السهام، کما فی الزوج مع الأبوین إذا لم یکن للأم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 النصف، و للأم الثلث، و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 و کالبنتین مع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للبنتین الثلثان، و الثلث بین الأبوین لکل واحد منهما السدس، و حکمه واضح، و قد تزید، و قد تنقص</w:t>
      </w:r>
      <w:r>
        <w:rPr>
          <w:rFonts w:eastAsia="IRNazanin" w:cs="IRNazanin"/>
          <w:color w:val="111111"/>
          <w:sz w:val="28"/>
          <w:szCs w:val="28"/>
          <w:rtl w:val="true"/>
          <w:lang w:bidi="fa-IR"/>
        </w:rPr>
        <w:t>.</w:t>
      </w:r>
    </w:p>
    <w:p>
      <w:pPr>
        <w:pStyle w:val="Heading4"/>
        <w:numPr>
          <w:ilvl w:val="3"/>
          <w:numId w:val="1"/>
        </w:numPr>
        <w:rPr/>
      </w:pPr>
      <w:bookmarkStart w:id="727" w:name="__RefHeading___Toc3839339_2314609296"/>
      <w:bookmarkStart w:id="728" w:name="_Toc295"/>
      <w:bookmarkEnd w:id="727"/>
      <w:r>
        <w:rPr>
          <w:rtl w:val="true"/>
        </w:rPr>
        <w:t>[</w:t>
      </w:r>
      <w:r>
        <w:rPr>
          <w:rtl w:val="true"/>
        </w:rPr>
        <w:t>التعصیب، و العول</w:t>
      </w:r>
      <w:r>
        <w:rPr>
          <w:rtl w:val="true"/>
        </w:rPr>
        <w:t>]</w:t>
      </w:r>
      <w:bookmarkEnd w:id="728"/>
    </w:p>
    <w:p>
      <w:pPr>
        <w:pStyle w:val="Heading5"/>
        <w:numPr>
          <w:ilvl w:val="4"/>
          <w:numId w:val="1"/>
        </w:numPr>
        <w:rPr/>
      </w:pPr>
      <w:bookmarkStart w:id="729" w:name="__RefHeading___Toc3839341_2314609296"/>
      <w:bookmarkStart w:id="730" w:name="_Toc296"/>
      <w:bookmarkEnd w:id="729"/>
      <w:r>
        <w:rPr>
          <w:rtl w:val="true"/>
        </w:rPr>
        <w:t>اشارة</w:t>
      </w:r>
      <w:bookmarkEnd w:id="730"/>
    </w:p>
    <w:p>
      <w:pPr>
        <w:pStyle w:val="BookText"/>
        <w:rPr/>
      </w:pPr>
      <w:r>
        <w:rPr>
          <w:rFonts w:ascii="IRNazanin" w:hAnsi="IRNazanin" w:eastAsia="IRNazanin"/>
          <w:color w:val="111111"/>
          <w:sz w:val="28"/>
          <w:sz w:val="28"/>
          <w:szCs w:val="28"/>
          <w:rtl w:val="true"/>
          <w:lang w:bidi="fa-IR"/>
        </w:rPr>
        <w:t>فهنا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التعصیب، و العول</w:t>
      </w:r>
      <w:r>
        <w:rPr>
          <w:rFonts w:eastAsia="IRNazanin" w:cs="IRNazanin"/>
          <w:color w:val="111111"/>
          <w:sz w:val="28"/>
          <w:szCs w:val="28"/>
          <w:rtl w:val="true"/>
          <w:lang w:bidi="fa-IR"/>
        </w:rPr>
        <w:t>.</w:t>
      </w:r>
    </w:p>
    <w:p>
      <w:pPr>
        <w:pStyle w:val="Heading5"/>
        <w:numPr>
          <w:ilvl w:val="4"/>
          <w:numId w:val="1"/>
        </w:numPr>
        <w:rPr/>
      </w:pPr>
      <w:bookmarkStart w:id="731" w:name="__RefHeading___Toc3839343_2314609296"/>
      <w:bookmarkStart w:id="732" w:name="_Toc297"/>
      <w:bookmarkEnd w:id="731"/>
      <w:r>
        <w:rPr>
          <w:rtl w:val="true"/>
        </w:rPr>
        <w:t>[</w:t>
      </w:r>
      <w:r>
        <w:rPr>
          <w:rtl w:val="true"/>
        </w:rPr>
        <w:t>أما التعصیب</w:t>
      </w:r>
      <w:r>
        <w:rPr>
          <w:rtl w:val="true"/>
        </w:rPr>
        <w:t>]</w:t>
      </w:r>
      <w:bookmarkEnd w:id="732"/>
    </w:p>
    <w:p>
      <w:pPr>
        <w:pStyle w:val="Heading6"/>
        <w:numPr>
          <w:ilvl w:val="5"/>
          <w:numId w:val="1"/>
        </w:numPr>
        <w:rPr/>
      </w:pPr>
      <w:bookmarkStart w:id="733" w:name="__RefHeading___Toc3839345_2314609296"/>
      <w:bookmarkStart w:id="734" w:name="_Toc298"/>
      <w:bookmarkEnd w:id="733"/>
      <w:r>
        <w:rPr>
          <w:rtl w:val="true"/>
        </w:rPr>
        <w:t>اشارة</w:t>
      </w:r>
      <w:bookmarkEnd w:id="7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الخلاف المعروف بین الفریقین بالنسبة الی من یرث الزائد من السهام المفروضة فی کتاب اللّه،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الفاضل علی ذوی الفروض بنسبة فروضهم، عدا الزوج و الزوجة، و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یعطی للعصبة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کان وجوب الرد و بطلان التعصیب من ضروریات مذهبنا،</w:t>
      </w:r>
      <w:bookmarkStart w:id="735" w:name="pg19743_211629"/>
    </w:p>
    <w:p>
      <w:pPr>
        <w:pStyle w:val="BookText"/>
        <w:rPr/>
      </w:pPr>
      <w:bookmarkEnd w:id="735"/>
      <w:r>
        <w:rPr>
          <w:rFonts w:ascii="IRNazanin" w:hAnsi="IRNazanin" w:eastAsia="IRNazanin"/>
          <w:color w:val="111111"/>
          <w:sz w:val="28"/>
          <w:sz w:val="28"/>
          <w:szCs w:val="28"/>
          <w:rtl w:val="true"/>
          <w:lang w:bidi="fa-IR"/>
        </w:rPr>
        <w:t xml:space="preserve">فلا حاجة الی إطالة الکلام فی الاستدلال علیه </w:t>
      </w:r>
      <w:r>
        <w:rPr>
          <w:rStyle w:val="FootnoteAnchor"/>
          <w:rtl w:val="true"/>
        </w:rPr>
        <w:footnoteReference w:id="416"/>
      </w:r>
      <w:r>
        <w:rPr>
          <w:rFonts w:ascii="IRNazanin" w:hAnsi="IRNazanin" w:eastAsia="IRNazanin"/>
          <w:color w:val="111111"/>
          <w:sz w:val="28"/>
          <w:sz w:val="28"/>
          <w:szCs w:val="28"/>
          <w:rtl w:val="true"/>
          <w:lang w:bidi="fa-IR"/>
        </w:rPr>
        <w:t>بل المهم هنا البحث فی مطالب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موضوع العصبة، و موارد إرثها عندهم، و طریق معرفة توزیع الرد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p>
    <w:p>
      <w:pPr>
        <w:pStyle w:val="Heading6"/>
        <w:numPr>
          <w:ilvl w:val="5"/>
          <w:numId w:val="1"/>
        </w:numPr>
        <w:rPr/>
      </w:pPr>
      <w:bookmarkStart w:id="736" w:name="__RefHeading___Toc3839347_2314609296"/>
      <w:bookmarkStart w:id="737" w:name="_Toc299"/>
      <w:bookmarkEnd w:id="736"/>
      <w:r>
        <w:rPr>
          <w:rtl w:val="true"/>
        </w:rPr>
        <w:t>[</w:t>
      </w:r>
      <w:r>
        <w:rPr>
          <w:rtl w:val="true"/>
        </w:rPr>
        <w:t>أما المطلب الأول</w:t>
      </w:r>
      <w:r>
        <w:rPr>
          <w:rtl w:val="true"/>
        </w:rPr>
        <w:t>]</w:t>
      </w:r>
      <w:bookmarkEnd w:id="7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نسبیة، أو سببیة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عصبة بنفسه، و هو کل ذکر یدلی إلی المیت بغیر واسطة أو بتوسط الذکور، و هم أصناف 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الابن و أولاده الذکور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و آباؤه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الاخوة و أبناؤهم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أعمام المیت لأب و بنوهم و أعمام الأب و بنوهم، و الأقرب من هؤلاء یمنع الأبعد عن میراث الفاضل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عصبة بغیره،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البنات و بنات الابن، و الأخوات للأب، فإنهن لا یرثن بالتعصیب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بالذکور فی درجتهنّ أو فیما دونهن، و لذا لو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بنتین و بنت ابن کان للبنتین الثلثان، و لم یکن لبنت الابن شی‌ء، إلا إذا کان لها أخ أو ابن أخ، أو خلّف أختین و بنت أخ لم یکن لبنت الأخ شی‌ء إلا إذا کان لها أخ أو ابن أخ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عصبة الولاء، و البحث عنه یأتی فی محله ان شاء اللّه</w:t>
      </w:r>
    </w:p>
    <w:p>
      <w:pPr>
        <w:pStyle w:val="Heading6"/>
        <w:numPr>
          <w:ilvl w:val="5"/>
          <w:numId w:val="1"/>
        </w:numPr>
        <w:rPr/>
      </w:pPr>
      <w:bookmarkStart w:id="738" w:name="__RefHeading___Toc3839349_2314609296"/>
      <w:bookmarkStart w:id="739" w:name="_Toc300"/>
      <w:bookmarkEnd w:id="738"/>
      <w:r>
        <w:rPr>
          <w:rtl w:val="true"/>
        </w:rPr>
        <w:t>[</w:t>
      </w:r>
      <w:r>
        <w:rPr>
          <w:rtl w:val="true"/>
        </w:rPr>
        <w:t>أما المطلب الثانی</w:t>
      </w:r>
      <w:r>
        <w:rPr>
          <w:rtl w:val="true"/>
        </w:rPr>
        <w:t>]</w:t>
      </w:r>
      <w:bookmarkEnd w:id="7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فموارد الرد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الطبقة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أحد الزوجین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البنت مع أحد الأبوین، فالزائد علی فرضهما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علیهما</w:t>
      </w:r>
      <w:bookmarkStart w:id="740" w:name="pg19743_211630"/>
    </w:p>
    <w:p>
      <w:pPr>
        <w:pStyle w:val="BookText"/>
        <w:rPr/>
      </w:pPr>
      <w:bookmarkEnd w:id="74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ترثه العصبة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البنت معهما، فالفاضل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علیهم، لا للعصبة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البنات و أحد الأبوین، فالفاضل السدس أیضا یرد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أحد الزوجین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البنت، و أحد الأبوین، و زوج، أو زوجة فالفاضل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نصف السدس یرد علی غیر الزوج منهم،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خمسة من أربع و عشرین حصة، یرد علی غیر الزوجة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البنت و أبوان و زوجة، فالفاضل واحد من المخرج المتقدم یردّ علی غیر 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البنات و أحد الأبوین و زوجة، فالفاضل کالصورة التی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الطبقة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 کلالة الأم و أخت لأب، یبقی ثلث یرد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 کلالة الأم و أخوات لأب، یبقی سدس یرد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اثنان فصاعدا من کلالة الأم و أخت الأب، یبقی أیضا سدس یرد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 کلالة الأم و أخت لأب و زوجة، فالفریضة من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للکلالة اثنان، و للأخت ستة، و للزوجة ثلاثة، یبقی واحد یرد علی من عدا الزوجة، فالرد ثابت فی المواد الأربعة، و ان وقع الخلاف فی الرد علی کلالة الأم مع وجود کلالة الأب</w:t>
      </w:r>
      <w:r>
        <w:rPr>
          <w:rFonts w:eastAsia="IRNazanin" w:cs="IRNazanin"/>
          <w:color w:val="111111"/>
          <w:sz w:val="28"/>
          <w:szCs w:val="28"/>
          <w:rtl w:val="true"/>
          <w:lang w:bidi="fa-IR"/>
        </w:rPr>
        <w:t>.</w:t>
      </w:r>
    </w:p>
    <w:p>
      <w:pPr>
        <w:pStyle w:val="Heading6"/>
        <w:numPr>
          <w:ilvl w:val="5"/>
          <w:numId w:val="1"/>
        </w:numPr>
        <w:rPr/>
      </w:pPr>
      <w:bookmarkStart w:id="741" w:name="__RefHeading___Toc3839351_2314609296"/>
      <w:bookmarkStart w:id="742" w:name="_Toc301"/>
      <w:bookmarkEnd w:id="741"/>
      <w:r>
        <w:rPr>
          <w:rtl w:val="true"/>
        </w:rPr>
        <w:t>[</w:t>
      </w:r>
      <w:r>
        <w:rPr>
          <w:rtl w:val="true"/>
        </w:rPr>
        <w:t>أما المطلب الثالث</w:t>
      </w:r>
      <w:r>
        <w:rPr>
          <w:rtl w:val="true"/>
        </w:rPr>
        <w:t>]</w:t>
      </w:r>
      <w:bookmarkEnd w:id="7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فلمعرفة توزیعه طریقان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المعروف، و هو أن تضرب مخرج الرد فی أصل الفریضة، ففی ما لو ترک بنتا و أبوین، فللبنت ثلاثة و للأبوین اثنان یبقی واحد یرد أخماسا، و ذلک بأن تضرب مخرج الرد أی من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فالحاصل ثلاثون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یعطی للبنت ثمانیة عشر، و لکل من الأبوین 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الی</w:t>
      </w:r>
      <w:bookmarkStart w:id="743" w:name="pg19743_211631"/>
    </w:p>
    <w:p>
      <w:pPr>
        <w:pStyle w:val="BookText"/>
        <w:rPr/>
      </w:pPr>
      <w:bookmarkEnd w:id="7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تجمع مخرج فرائض من یجب علیه الرد، و تضربه فی أصل الفریضة، ففی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مخرج السدسین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الثلث من ثلاثة و مخرج النصف من اثنین، فیکون خمسة تضربها فی ستة، و هکذا فی غیره</w:t>
      </w:r>
      <w:r>
        <w:rPr>
          <w:rFonts w:eastAsia="IRNazanin" w:cs="IRNazanin"/>
          <w:color w:val="111111"/>
          <w:sz w:val="28"/>
          <w:szCs w:val="28"/>
          <w:rtl w:val="true"/>
          <w:lang w:bidi="fa-IR"/>
        </w:rPr>
        <w:t>.</w:t>
      </w:r>
    </w:p>
    <w:p>
      <w:pPr>
        <w:pStyle w:val="Heading5"/>
        <w:numPr>
          <w:ilvl w:val="4"/>
          <w:numId w:val="1"/>
        </w:numPr>
        <w:rPr/>
      </w:pPr>
      <w:bookmarkStart w:id="744" w:name="__RefHeading___Toc3839353_2314609296"/>
      <w:bookmarkStart w:id="745" w:name="_Toc302"/>
      <w:bookmarkEnd w:id="744"/>
      <w:r>
        <w:rPr>
          <w:rtl w:val="true"/>
        </w:rPr>
        <w:t>[</w:t>
      </w:r>
      <w:r>
        <w:rPr>
          <w:rtl w:val="true"/>
        </w:rPr>
        <w:t>أما العول</w:t>
      </w:r>
      <w:r>
        <w:rPr>
          <w:rtl w:val="true"/>
        </w:rPr>
        <w:t>]</w:t>
      </w:r>
      <w:bookmarkEnd w:id="7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فأجمعت الإمامیة علی بطلان العول بمعنی دخول النقص علی جمیع ذوی الفروض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عندنا یدخل النقص علی البنت و البنات و الأخت و الأخوات من الأبوین أو الأب و فی دخوله علی الأب خلاف یأتی فی محله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الإجماع، بل و ضرورة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المستفیضة، بل المتواترة معنی من </w:t>
      </w:r>
      <w:r>
        <w:rPr>
          <w:rStyle w:val="FootnoteAnchor"/>
          <w:rtl w:val="true"/>
        </w:rPr>
        <w:footnoteReference w:id="417"/>
      </w:r>
      <w:r>
        <w:rPr>
          <w:rFonts w:ascii="IRNazanin" w:hAnsi="IRNazanin" w:eastAsia="IRNazanin"/>
          <w:color w:val="111111"/>
          <w:sz w:val="28"/>
          <w:sz w:val="28"/>
          <w:szCs w:val="28"/>
          <w:rtl w:val="true"/>
          <w:lang w:bidi="fa-IR"/>
        </w:rPr>
        <w:t>بل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مذهب غیر واحد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ابن عباس انه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شاء باهلته عند الحجر الأسود أن اللّه تعالی لم یذکر فی کتابه نصفین و 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العظیم، أ ترون أن الذی أحصی رمل عالج </w:t>
      </w:r>
      <w:r>
        <w:rPr>
          <w:rStyle w:val="FootnoteAnchor"/>
          <w:rtl w:val="true"/>
        </w:rPr>
        <w:footnoteReference w:id="418"/>
      </w:r>
      <w:r>
        <w:rPr>
          <w:rFonts w:ascii="IRNazanin" w:hAnsi="IRNazanin" w:eastAsia="IRNazanin"/>
          <w:color w:val="111111"/>
          <w:sz w:val="28"/>
          <w:sz w:val="28"/>
          <w:szCs w:val="28"/>
          <w:rtl w:val="true"/>
          <w:lang w:bidi="fa-IR"/>
        </w:rPr>
        <w:t>عددا جعل فی مال نصفا و نصفا و ثلثا، فهذان النصفان قد ذهبا بالمال فأین وضع الثلث؟</w:t>
      </w:r>
    </w:p>
    <w:p>
      <w:pPr>
        <w:pStyle w:val="BookText"/>
        <w:rPr/>
      </w:pPr>
      <w:r>
        <w:rPr>
          <w:rFonts w:ascii="IRNazanin" w:hAnsi="IRNazanin" w:eastAsia="IRNazanin"/>
          <w:color w:val="111111"/>
          <w:sz w:val="28"/>
          <w:sz w:val="28"/>
          <w:szCs w:val="28"/>
          <w:rtl w:val="true"/>
          <w:lang w:bidi="fa-IR"/>
        </w:rPr>
        <w:t>فقال له زفر بن أوس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فمن أول من أعال الفرائض؟</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لما التفّت الفرائض عنده، و دفع بعضها بعضا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قدّم اللّه و أیکم أخر و ما أجد شیئا أوسع</w:t>
      </w:r>
    </w:p>
    <w:p>
      <w:pPr>
        <w:pStyle w:val="BookText"/>
        <w:rPr/>
      </w:pPr>
      <w:r>
        <w:rPr>
          <w:rFonts w:ascii="IRNazanin" w:hAnsi="IRNazanin" w:eastAsia="IRNazanin"/>
          <w:color w:val="111111"/>
          <w:sz w:val="28"/>
          <w:sz w:val="28"/>
          <w:szCs w:val="28"/>
          <w:rtl w:val="true"/>
          <w:lang w:bidi="fa-IR"/>
        </w:rPr>
        <w:t xml:space="preserve">من أن أقسم علیکم هذا المال بالحصص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 اللّه لو قدّم من قدّم اللّه، و أخر من أخّر اللّه ما عالت الفریضة، فقال له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أیها قدّم و أیها أخر؟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فریضة لم یهبطها اللّه عن فریضة إلا الی فریضة فهذا ما قدّم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أخّر فکل فریضة إذا زالت عن فرضها لم یکن لها إلا ما بقی فتلک التی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التی قدم فالزوج له النصف، فاذا دخل علیه ما یزیله عنه رجع الی الربع لا یزیله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الزوجة لها الربع فاذا دخل علیها ما یزیلها عنه صارت إلی الثمن لا یزیلهما عنه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 لها الثلث، فاذا زالت عنه صارت الی السدس و لا یزیلها عنه شی‌ء و أما التی أخر ففریضة البنات و الأخوات لها النصف و الثلثان فإذا أزالتهن الفرائض عن ذلک لم یکن لهن إلا ما بقی، فإذا اجتمع ما قدم اللّه و ما أخر بدی‌ء بما قدم و أعطی حقه کاملا، فإن بقی شی‌ء کان لما 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ابن عباس أشار الی معنی یناسبه الیمین، و لا ینافیه التعلیل، ضرورة أنهم لو قدّموا من قدّمه اللّه لعلموا أن الفرائض لا تعول و مستندهم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التعویل علی فتوی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 بالدین مع قصور الترکة عن وفائه، و الوصیة إلی جماعة بمال مع القصور، فان النقص فیهما یدخل علی الجمیع، فکذا الفرائض إذا اجتمعت مع قصور الترکة عنها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من القیاس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الدین، فلان حقوق الدّیان التی یجب الخروج عنها علی کل حال، و ان قصر المال عنه لبقاء الباقی فی الذمة و ان کان میتا و لذا جاز احتسابه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بخصوص الترکة تعلق الاستیفاء دون اختصاص أصل الحق بها بحیث لا حقّ له فی غیرها و لو فی الذمة حتی تقاس علیه الفرائض التی هی کمیة فی الاستحقاق بالإرث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الوصیة فلأن التوزیع فی جمیع صورها ممنوع لأنها لا تخلو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تکون مرتبة و لو فی الذّکر، أو غیر مرتبة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أعطوا ألفا إلی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قصور المال عن القدر الموصی به، أو 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المرتبة فلیبدء فیها بالأول فالأول، و یختص النقص بمن قصر المال عنده فلا توزیع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غیر المرتبة فلتعلق حقوق المجموع بالجمیع و بطلان الوصیة فیما زاد علیه لعدم الموضوع لها، و لا یستحیل علی الموصی الوصیة بمقدار لا یفی المال بقدره جهلا منه به لعدم استحالة الجهل علیه، فکیف یقاس به من یستحیل فی حقه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المشکوکة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الشک فی المرتب بعد العلم بالترتیب 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الحکم فیه القرعة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الشک فی الترتیب و عدمه، و الأقرب فیه التوزیع، خلافا للروضة فبنی فیه علی القرعة، و قد تقدم الکلام فیه مفصلا فی الوصیة علی کل تقدیر فالقیاس باطل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العول لا یتحقق إلا بدخول الزوج أو الزوجة، لأن النصف فیما عدا الزوج فرض البنت الواحدة أو الأخت کذلک للأب، و هو لا یجتمع مع مثله، و کذا مع الثلثین الذی هو فرض البنتین أو الأختین للأب، لاختلاف الطبقة، و هو مع الثلث کالبنت مع الأبوین أو الأخت للأب مع إخوة الأم مورد التعصیب الذی لا نقول به، و کذا اجتماعه مع السدس کالبنت مع أحد الأبوین أو الأخت مع الواحد من کلالة الأم، فلا عول إلا حیث یدخل أحد الزوجین، کما إذا کانت الفریضة ستة، فعالت إلی سبعة فی مثل زوج و أختین لأب، فإن له النصف ثلاثة من ستة و لهما الثلثان أربعة، فزادت الفریضة واحدا، أو الی ثمانیة کما إذا کان معهم أخت لأم، أو تسعة بأن کان معهم أخ 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دخل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فرض الزوج مع الولد و الزوجة مع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الثلثین</w:t>
      </w:r>
      <w:bookmarkStart w:id="746" w:name="pg19743_211634"/>
    </w:p>
    <w:p>
      <w:pPr>
        <w:pStyle w:val="BookText"/>
        <w:rPr/>
      </w:pPr>
      <w:bookmarkEnd w:id="746"/>
      <w:r>
        <w:rPr>
          <w:rFonts w:ascii="IRNazanin" w:hAnsi="IRNazanin" w:eastAsia="IRNazanin"/>
          <w:color w:val="111111"/>
          <w:sz w:val="28"/>
          <w:sz w:val="28"/>
          <w:szCs w:val="28"/>
          <w:rtl w:val="true"/>
          <w:lang w:bidi="fa-IR"/>
        </w:rPr>
        <w:t>و السدس أو السدسین، فتعول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ثلاثة عشر فی الأول، و خمسة عشر فی الثانی، أو دخل الثمن مع البنتین و الأبوین فتعول من أربع و عشرین الی سبع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المقدمات</w:t>
      </w:r>
      <w:r>
        <w:rPr>
          <w:rFonts w:eastAsia="IRNazanin" w:cs="IRNazanin"/>
          <w:color w:val="111111"/>
          <w:sz w:val="28"/>
          <w:szCs w:val="28"/>
          <w:rtl w:val="true"/>
          <w:lang w:bidi="fa-IR"/>
        </w:rPr>
        <w:t>.</w:t>
      </w:r>
    </w:p>
    <w:p>
      <w:pPr>
        <w:pStyle w:val="Heading3"/>
        <w:numPr>
          <w:ilvl w:val="2"/>
          <w:numId w:val="1"/>
        </w:numPr>
        <w:rPr/>
      </w:pPr>
      <w:bookmarkStart w:id="747" w:name="__RefHeading___Toc3839355_2314609296"/>
      <w:bookmarkStart w:id="748" w:name="_Toc303"/>
      <w:bookmarkEnd w:id="747"/>
      <w:r>
        <w:rPr>
          <w:rtl w:val="true"/>
        </w:rPr>
        <w:t>[</w:t>
      </w:r>
      <w:r>
        <w:rPr>
          <w:rtl w:val="true"/>
        </w:rPr>
        <w:t>أما المقاصد فثلاثةالأول فی میراث الأنساب</w:t>
      </w:r>
      <w:r>
        <w:rPr>
          <w:rtl w:val="true"/>
        </w:rPr>
        <w:t>]</w:t>
      </w:r>
      <w:bookmarkEnd w:id="748"/>
    </w:p>
    <w:p>
      <w:pPr>
        <w:pStyle w:val="Heading4"/>
        <w:numPr>
          <w:ilvl w:val="3"/>
          <w:numId w:val="1"/>
        </w:numPr>
        <w:rPr/>
      </w:pPr>
      <w:bookmarkStart w:id="749" w:name="__RefHeading___Toc3839357_2314609296"/>
      <w:bookmarkStart w:id="750" w:name="_Toc304"/>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و أما المقاصد فثلاثة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میراث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أن للنسب طبقات و أن لکل طبقة درجات، و أن الأقرب من کل منهما یمنع الأبعد</w:t>
      </w:r>
      <w:r>
        <w:rPr>
          <w:rFonts w:eastAsia="IRNazanin" w:cs="IRNazanin"/>
          <w:color w:val="111111"/>
          <w:sz w:val="28"/>
          <w:szCs w:val="28"/>
          <w:rtl w:val="true"/>
          <w:lang w:bidi="fa-IR"/>
        </w:rPr>
        <w:t>.</w:t>
      </w:r>
    </w:p>
    <w:p>
      <w:pPr>
        <w:pStyle w:val="Heading4"/>
        <w:numPr>
          <w:ilvl w:val="3"/>
          <w:numId w:val="1"/>
        </w:numPr>
        <w:rPr/>
      </w:pPr>
      <w:bookmarkStart w:id="751" w:name="__RefHeading___Toc3839359_2314609296"/>
      <w:bookmarkStart w:id="752" w:name="_Toc305"/>
      <w:bookmarkEnd w:id="751"/>
      <w:r>
        <w:rPr>
          <w:rtl w:val="true"/>
        </w:rPr>
        <w:t>[</w:t>
      </w:r>
      <w:r>
        <w:rPr>
          <w:rtl w:val="true"/>
        </w:rPr>
        <w:t>الطبقة الأولی الأبوان</w:t>
      </w:r>
      <w:r>
        <w:rPr>
          <w:rtl w:val="true"/>
        </w:rPr>
        <w:t>]</w:t>
      </w:r>
      <w:bookmarkEnd w:id="752"/>
    </w:p>
    <w:p>
      <w:pPr>
        <w:pStyle w:val="BookText"/>
        <w:rPr/>
      </w:pPr>
      <w:r>
        <w:rPr>
          <w:rFonts w:ascii="IRNazanin" w:hAnsi="IRNazanin" w:eastAsia="IRNazanin"/>
          <w:color w:val="111111"/>
          <w:sz w:val="28"/>
          <w:sz w:val="28"/>
          <w:szCs w:val="28"/>
          <w:rtl w:val="true"/>
          <w:lang w:bidi="fa-IR"/>
        </w:rPr>
        <w:t>فالطبقة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الأبوان من غیر ارتفاع و الأولاد و ان نزلوا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فلکل من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انفرد عمن فی مرتبته و عن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کله غیر أن الأب یرث بالقرابة، إذ لا فرض له مع عدم الولد، و الام ترث الثلث بالفرض، و الباقی بالقرابة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 الذی لا ینافیه ما عن ابن أبی عقیل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أنها مع الانفراد ترث بالقرابة لا بالفرض و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معللا بأن التسمیة لها بالسدس أو الثلث انما هی إذا اجتمعت مع الأب أو الولد و إلا فلیست بذات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اجتمع الأبوان فللأم الثلث مع عدم الحاجب </w:t>
      </w:r>
      <w:r>
        <w:rPr>
          <w:rStyle w:val="FootnoteAnchor"/>
          <w:rtl w:val="true"/>
        </w:rPr>
        <w:footnoteReference w:id="419"/>
      </w:r>
      <w:r>
        <w:rPr>
          <w:rFonts w:ascii="IRNazanin" w:hAnsi="IRNazanin" w:eastAsia="IRNazanin"/>
          <w:color w:val="111111"/>
          <w:sz w:val="28"/>
          <w:sz w:val="28"/>
          <w:szCs w:val="28"/>
          <w:rtl w:val="true"/>
          <w:lang w:bidi="fa-IR"/>
        </w:rPr>
        <w:t>و السدس معه تسمیة، و الباقی فی الموردین للأب بالقرابة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اجتمع معهما، أو مع أحدهما زوج أو زوجة فلهما النصیب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النصف و الربع </w:t>
      </w:r>
      <w:r>
        <w:rPr>
          <w:rStyle w:val="FootnoteAnchor"/>
          <w:rtl w:val="true"/>
        </w:rPr>
        <w:footnoteReference w:id="420"/>
      </w:r>
      <w:r>
        <w:rPr>
          <w:rFonts w:ascii="IRNazanin" w:hAnsi="IRNazanin" w:eastAsia="IRNazanin"/>
          <w:color w:val="111111"/>
          <w:sz w:val="28"/>
          <w:sz w:val="28"/>
          <w:szCs w:val="28"/>
          <w:rtl w:val="true"/>
          <w:lang w:bidi="fa-IR"/>
        </w:rPr>
        <w:t xml:space="preserve">بالفرض، و للأم الثلث أو السدس </w:t>
      </w:r>
      <w:r>
        <w:rPr>
          <w:rStyle w:val="FootnoteAnchor"/>
          <w:rtl w:val="true"/>
        </w:rPr>
        <w:footnoteReference w:id="421"/>
      </w:r>
      <w:r>
        <w:rPr>
          <w:rFonts w:ascii="IRNazanin" w:hAnsi="IRNazanin" w:eastAsia="IRNazanin"/>
          <w:color w:val="111111"/>
          <w:sz w:val="28"/>
          <w:sz w:val="28"/>
          <w:szCs w:val="28"/>
          <w:rtl w:val="true"/>
          <w:lang w:bidi="fa-IR"/>
        </w:rPr>
        <w:t>و الباقی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مع الزوج الأب خاصة فللزوج النصف و الباقی للأب بالقرابة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معه الأم خاصة فله النصف بالفرض، و للأم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بالفرض و سدس بالقرابة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للابن المال إذا انفرد بالقرابة لعدم الفرض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تعدد فالمال بینهم بالسویة لاشتراکهم فی السبب و عدم الترجیح الموجب للتساوی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للبنت الواحدة النصف بالفرض، و الباقی رد علیها بالقرابة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للبنتین أو أکثر الثلثان بالفرض، و الباقی رد علیهما أو علیهم بالقرابة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لما عن الفضل و ابن أبی عقیل، فخصا الفرض بحال الاجتماع مع الأب، و جعلا البنت و البنتین عند الانفراد کالابن فی انتفاء الفرض و کون الإرث بالقرابة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 الذکر و الأنثی فللذکر مثل حظ الأنثیین بالقرابة لاختصاص الفرض بالبنت و الباقی بعدم الذکر معهن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اجتمع مع الولد الأبوان أو أحدهما، فله أو لکل منهما السدس بالفرض، و الباقی للولد أو الأولاد بالقرابة إن، کانوا ذکورا أو ملفقین منهم و من الإناث، و ان کانوا إناثا فالباقی لهن بالفرض و بالقرابة غیر أنه إذا کان فی المال زیادة علی الفروض کالبنت الواحدة مع الأبوین أو أحدهما، أو البنتین مع أحد الأبوین، ردّ الزائد علیهما أو علیهم أرباعا </w:t>
      </w:r>
      <w:r>
        <w:rPr>
          <w:rStyle w:val="FootnoteAnchor"/>
          <w:rtl w:val="true"/>
        </w:rPr>
        <w:footnoteReference w:id="422"/>
      </w:r>
      <w:bookmarkStart w:id="753" w:name="pg19743_211636"/>
    </w:p>
    <w:p>
      <w:pPr>
        <w:pStyle w:val="BookText"/>
        <w:rPr/>
      </w:pPr>
      <w:bookmarkEnd w:id="753"/>
      <w:r>
        <w:rPr>
          <w:rFonts w:ascii="IRNazanin" w:hAnsi="IRNazanin" w:eastAsia="IRNazanin"/>
          <w:color w:val="111111"/>
          <w:sz w:val="28"/>
          <w:sz w:val="28"/>
          <w:szCs w:val="28"/>
          <w:rtl w:val="true"/>
          <w:lang w:bidi="fa-IR"/>
        </w:rPr>
        <w:t>أو أخماسا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و لو اجتمع معهم الزوج أو الزوجة، کان لکل منهما نصیبه الأدنی من الربع أو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مدلول علیه بالنص و الإجماع</w:t>
      </w:r>
      <w:r>
        <w:rPr>
          <w:rFonts w:eastAsia="IRNazanin" w:cs="IRNazanin"/>
          <w:color w:val="111111"/>
          <w:sz w:val="28"/>
          <w:szCs w:val="28"/>
          <w:rtl w:val="true"/>
          <w:lang w:bidi="fa-IR"/>
        </w:rPr>
        <w:t>.</w:t>
      </w:r>
    </w:p>
    <w:p>
      <w:pPr>
        <w:pStyle w:val="Heading4"/>
        <w:numPr>
          <w:ilvl w:val="3"/>
          <w:numId w:val="1"/>
        </w:numPr>
        <w:rPr/>
      </w:pPr>
      <w:bookmarkStart w:id="754" w:name="__RefHeading___Toc3839361_2314609296"/>
      <w:bookmarkStart w:id="755" w:name="_Toc306"/>
      <w:bookmarkEnd w:id="754"/>
      <w:r>
        <w:rPr>
          <w:rtl w:val="true"/>
        </w:rPr>
        <w:t>[</w:t>
      </w:r>
      <w:r>
        <w:rPr>
          <w:rtl w:val="true"/>
        </w:rPr>
        <w:t>تکملة فی بیان من ینقص منه، و من یرد علیه</w:t>
      </w:r>
      <w:r>
        <w:rPr>
          <w:rtl w:val="true"/>
        </w:rPr>
        <w:t>]</w:t>
      </w:r>
      <w:bookmarkEnd w:id="7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فی بیان من ینقص منه، و من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إن النقص یدخل علی البنت و البنات و الأخت و الأخوات من الأب، و فی دخوله علی الأب و عدمه؟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الی الأول المحقق فی الشرائع و النافع و الشهید فی اللمعة و العلامة فی جملة من کتبه بناء منهم علی أن الضابط دخول النقص علی من له فرض واحد یرث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فرضها النصف مع عدم الابن و معه ترث بالقرابة و کذا البنات و الأخت و الأخوات مع عدم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له فرضان بحیث لو أزیل عن فرضه الأعلی سقط إلی الأدنی کالزوج و الزوجة و الأم و کلالتها لا یدخل علیه النقص، و حیث کان الأب له فرض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السدس مع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ینقص عنه، و مع عدمه انما یرث بالقرابة کان داخلا فی ضابطة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یدخل النقص علیه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لیس بجید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ذکر المصنف الأب مع من یدخل النقص علیهم من ذوی الفروض لیس</w:t>
      </w:r>
    </w:p>
    <w:p>
      <w:pPr>
        <w:pStyle w:val="BookText"/>
        <w:rPr/>
      </w:pPr>
      <w:r>
        <w:rPr>
          <w:rFonts w:ascii="IRNazanin" w:hAnsi="IRNazanin" w:eastAsia="IRNazanin"/>
          <w:color w:val="111111"/>
          <w:sz w:val="28"/>
          <w:sz w:val="28"/>
          <w:szCs w:val="28"/>
          <w:rtl w:val="true"/>
          <w:lang w:bidi="fa-IR"/>
        </w:rPr>
        <w:t xml:space="preserve">بجید لأنه مع الولد لا ینقص عن السدس و مع عدمه لیس من ذوی الفروض و مسألة العول مختصة بهم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لورود النقض علیه بالبنت، فإنها مع عدم الأخ لا تنقص عن فرضها النصف، و معه لیست من ذوی الفروض، و کذلک غیرها من البنات و الأخت و الأخوات، فإنهن لا ینقصن عن فرضهن مع عدم الأخ، و معه لسن من ذوی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لأن الضابط فی ذلک هو کل ذی فرض ینقص عن 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ذا فرض أو فرضین بعد إحراز قبوله النقص عن فرضه کالبنت، فإنها تنقص بوجود الأخ معها عن فرضها الی الثلث، إن کان واحدا، و إلی الخمس إن کان اثنین، و الی السبع، ان کان ثلاثا و هکذا تنقص بنسبة عدد الذکور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لم یعلم قبوله النقص کالأب مع الولد فضلا عما لو علم عدمه کالزوجین و الأم و کلالتها، لا یدخل النقص علیه لعدم إحراز قبوله له بدلیل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الفرق بین الأب و البنت و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الرد علی ذوی الفروض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فلعموم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المنع فیهما لورود الدلیل علی عدم قبولهما النقص و الزیادة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فالوارث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یرث بالقرابة خاصة، و هو من دخل فی الإرث بعموم الکتاب، أو بالفرض خاصة و هو الزوج و الزوجة ما لم ینحصر الوارث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یرث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کالأب و البنت و البنات و الأخت و الأخوات مع عدم الذکر</w:t>
      </w:r>
      <w:bookmarkStart w:id="756" w:name="pg19743_211638"/>
    </w:p>
    <w:p>
      <w:pPr>
        <w:pStyle w:val="BookText"/>
        <w:rPr/>
      </w:pPr>
      <w:bookmarkEnd w:id="756"/>
      <w:r>
        <w:rPr>
          <w:rFonts w:ascii="IRNazanin" w:hAnsi="IRNazanin" w:eastAsia="IRNazanin"/>
          <w:color w:val="111111"/>
          <w:sz w:val="28"/>
          <w:sz w:val="28"/>
          <w:szCs w:val="28"/>
          <w:rtl w:val="true"/>
          <w:lang w:bidi="fa-IR"/>
        </w:rPr>
        <w:t>أو یرث بهما معا، و هو ذو الفرض علی تقدیر الرد علیه، فلا یختص الرد بمن یدخل النقص علیه، و لذا یرد علی الأم، و کذا کلالتها مع عدم دخول النقص علیهن</w:t>
      </w:r>
      <w:r>
        <w:rPr>
          <w:rFonts w:eastAsia="IRNazanin" w:cs="IRNazanin"/>
          <w:color w:val="111111"/>
          <w:sz w:val="28"/>
          <w:szCs w:val="28"/>
          <w:rtl w:val="true"/>
          <w:lang w:bidi="fa-IR"/>
        </w:rPr>
        <w:t>.</w:t>
      </w:r>
    </w:p>
    <w:p>
      <w:pPr>
        <w:pStyle w:val="Heading4"/>
        <w:numPr>
          <w:ilvl w:val="3"/>
          <w:numId w:val="1"/>
        </w:numPr>
        <w:rPr/>
      </w:pPr>
      <w:bookmarkStart w:id="757" w:name="__RefHeading___Toc3839363_2314609296"/>
      <w:bookmarkStart w:id="758" w:name="_Toc307"/>
      <w:bookmarkEnd w:id="757"/>
      <w:r>
        <w:rPr>
          <w:rtl w:val="true"/>
        </w:rPr>
        <w:t>[</w:t>
      </w:r>
      <w:r>
        <w:rPr>
          <w:rtl w:val="true"/>
        </w:rPr>
        <w:t>هنا مسائل</w:t>
      </w:r>
      <w:r>
        <w:rPr>
          <w:rtl w:val="true"/>
        </w:rPr>
        <w:t>]</w:t>
      </w:r>
      <w:bookmarkEnd w:id="758"/>
    </w:p>
    <w:p>
      <w:pPr>
        <w:pStyle w:val="Heading5"/>
        <w:numPr>
          <w:ilvl w:val="4"/>
          <w:numId w:val="1"/>
        </w:numPr>
        <w:rPr/>
      </w:pPr>
      <w:bookmarkStart w:id="759" w:name="__RefHeading___Toc3839365_2314609296"/>
      <w:bookmarkStart w:id="760" w:name="_Toc308"/>
      <w:bookmarkEnd w:id="759"/>
      <w:r>
        <w:rPr>
          <w:rtl w:val="true"/>
        </w:rPr>
        <w:t>اشارة</w:t>
      </w:r>
      <w:bookmarkEnd w:id="7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هنا مسائل</w:t>
      </w:r>
      <w:r>
        <w:rPr>
          <w:rFonts w:eastAsia="IRNazanin" w:cs="IRNazanin"/>
          <w:color w:val="111111"/>
          <w:sz w:val="28"/>
          <w:szCs w:val="28"/>
          <w:rtl w:val="true"/>
          <w:lang w:bidi="fa-IR"/>
        </w:rPr>
        <w:t>)</w:t>
      </w:r>
    </w:p>
    <w:p>
      <w:pPr>
        <w:pStyle w:val="Heading5"/>
        <w:numPr>
          <w:ilvl w:val="4"/>
          <w:numId w:val="1"/>
        </w:numPr>
        <w:rPr/>
      </w:pPr>
      <w:bookmarkStart w:id="761" w:name="__RefHeading___Toc3839367_2314609296"/>
      <w:bookmarkStart w:id="762" w:name="_Toc309"/>
      <w:bookmarkEnd w:id="761"/>
      <w:r>
        <w:rPr>
          <w:rtl w:val="true"/>
        </w:rPr>
        <w:t>[</w:t>
      </w:r>
      <w:r>
        <w:rPr>
          <w:rtl w:val="true"/>
        </w:rPr>
        <w:t>الأولی</w:t>
      </w:r>
      <w:r>
        <w:rPr>
          <w:rtl w:val="true"/>
        </w:rPr>
        <w:t>]</w:t>
      </w:r>
      <w:bookmarkEnd w:id="76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ولد الولد یقوم مقام أبیه أو أمه عند فقده أو فقد من هو فی درجة أحدهما، سواء وجد الأبوان أو أحدهما أو لم یوجد، فینفرد بالمال لو انفرد، و یقاسم الأبوین أو أحدهما مع وجوده أو وجودهما، فلو خلّف مع الأبوین أو أحدهما ولد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لکل من الأبوین السدس و الباقی لولد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 کان أو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أجد فی ذلک، إلا ما یحکی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فخص المال بالأبوین، و لم یشارک معهما أولاد الأولاد حیث قال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لا یرث معهم أحد إلا زوج أو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الابن و الابنه، هذا هو الأصل لنا فی المواریث، فاذا ترک الرجل أبوین و ابن ابن أو ابنة ابنة، فالمال للأبوین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 الثلث و للأب الثلثان، لان ولد الولد إنما یقومون مقام الولد إذا لم یکن هناک ولد و لا وارث غیره، و الوارث هو الأب و الام</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ترک ابن ابن و أبوین، فللأم الثلث، و للأب الثلثان و سقط ابن الابن</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و یدل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الإجماع بقسمیه و شذوذ المخالف بل عن بعض إنه مسبوق بالإجماع و ملحوق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المستفیضة التی هی بین ظاهرة و مصرحة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الصحیح عن عبد الرحمن بن الحجاج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الابنة یرثن إذا لم یکن بنات کنّ مکان البنات</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و فی الموثق عنه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الابن یقوم مقام أبیه</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و حسن عبد الرحمن عنه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الابن إذا لم یکن من صلب الرجل أحد قام مقام الابن،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ابنة البنت إذا لم یکن من صلب الرجل أحد قامت مقام البنت</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الحسن بن محمد بن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إلی صفوان کتابا لموسی ابن بکیر،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سماعی عن موسی بن بکیر، و قرأته علیه، فاذا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بکیر عن علی بن سعید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لیس فیه اختلاف عند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و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مسائل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یرث أحد من خلق اللّه تعالی مع الولد إلا الأبوان و الزوج و الزوجة، فان لم یکن ولد و کان ولد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ذکورا کانوا أو 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بمنزلة الولد، و ولد البنین بمنزلة البنین یرثون میراث البنین، و ولد البنات بمنزلة البنات یرثون میراث البنات، و یحجبون الأبوین و الزوجین عن سهامهم الأکثر، و إن سفلوا ببطنین و ثلاثة و أکثر یرثون ما یرث الولد الصلب و یحجبون ما یحجب الولد الصلب</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و هو نص فی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الخبر المروی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فی رجل ترک أبا و ابن ابن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 السدس و ما بقی فلابن الابن، لأنه قام مقام أبیه إذا لم یکن ابن، و کذلک ولد الولد ما تناسلوا إذا لم یکن أقرب منهم من الولد، و من قرب منهم حجب من بعد، و کذلک بنو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ضعفهما منجبر بعمل الأصحاب، و الموافقة لظاهر الکتاب و السنة المستفیضة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المتواترة کما عن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 الصدوق بما رواه المشایخ الثلاثة 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سعد بن أبی خلف عن أبی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الابنة یقمن مقام البنت إذا لم یکن للمیت بنات و لا وارث غیرهن، و بنات الابن یقمن مقام الابن إذا لم یکن للمیت أولاد و لا وارث غیرهن</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و ما رواه الشیخان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و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عن عبد الرحمن ابن الحجاج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بنات الابنة یقمن مقام الابنة إذا لم یکن للمیت بنات و لا وارث غیرهن، و بنات الابن یقمن مقام الابن إذا لم یکن للمیت ولد و لا وارث غیرهن</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احتجاج الصدوق بالخبرین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فی کتابی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ذکره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ولد الولد لا یرث مع الأبوین و احتجاجه فی ذلک بخبر سعد بن أبی خلف و عبد الرحمن بن الحجاج فی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الابن یقوم مقام الابن إذا لم یکن للمیت ولد و لا وارث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وارث غیره انما هو الوالدان لا غیر، فغلط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وارث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المراد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للمیت الابن الذی یتقرب ابن الابن به، أو البنت التی تتقرب بنت البنت بها، و لا وارث غیره من الأولاد للصلب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علی ذلک بروایة عبد الرحمن ابن الحجاج المتقدمة فی أدلة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الشیخ فی معنی الخبرین تأویل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حاجة فیه الی تقیید الابن و البنت بالذی یتقرب به هذا الوارث، بل لو أبقی علی عمومه کما هو الظاهر صح أیضا و کان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بنت البنت تقوم مقام البنت إذا لم یکن للمیت بنت مطلقا سواء کان أم هذه البنت، أو غیرها، و کذا ابن الابن یقوم مقام الابن إذا لم یکن للمیت ابن سواء کان أبا هذا الابن أو غیره، و لا وارث غیره، یرید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الابن فی الأول، و البنت فی الثانی، و یحتمل أن یراد بالوارث فیهما الأعم من ولد الصلب و الأقرب من أولاد الأولاد فإن المراد ببنات الابن أو البنت ما یشمل السافلات، و الأقرب منهن و من غیرهن من الأولاد یمنع الأبعد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أیضا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لنفی الجنس لا لتأکید النفی، 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بنات الابن أو البنت یرثن عند فقد الأولاد، و لا وارث غیرهن حینئذ، و یختص بما إذا لم یکن هناک أب أو أم أو زوج أو زوجة، و یحتمل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أنها ترث المال کله إن لم یکن ولد و لا وارث آخر کالأبوین و إلا کانت مشارکة، و فی بعض هذه الوجوه بعد، و الأوجه ما ذکرناه أولا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یظهر ان وجه الإجمال ملاحظة التقیة لأن کثیرا من العامة وافقوا الصدوق فیما تقدّم کما نقله الکلینی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المحدث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أن یکون التعبیر کذلک</w:t>
      </w:r>
      <w:r>
        <w:rPr>
          <w:rFonts w:eastAsia="IRNazanin" w:cs="IRNazanin"/>
          <w:color w:val="111111"/>
          <w:sz w:val="28"/>
          <w:szCs w:val="28"/>
          <w:rtl w:val="true"/>
          <w:lang w:bidi="fa-IR"/>
        </w:rPr>
        <w:t>.</w:t>
      </w:r>
      <w:bookmarkStart w:id="763" w:name="pg19743_211642"/>
    </w:p>
    <w:p>
      <w:pPr>
        <w:pStyle w:val="BookText"/>
        <w:rPr/>
      </w:pPr>
      <w:bookmarkEnd w:id="763"/>
      <w:r>
        <w:rPr>
          <w:rFonts w:ascii="IRNazanin" w:hAnsi="IRNazanin" w:eastAsia="IRNazanin"/>
          <w:color w:val="111111"/>
          <w:sz w:val="28"/>
          <w:sz w:val="28"/>
          <w:szCs w:val="28"/>
          <w:rtl w:val="true"/>
          <w:lang w:bidi="fa-IR"/>
        </w:rPr>
        <w:t>للتقیة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الیه کثیرون منهم، و کیف کان، فهذه العبارة المجملة لا تکاد تعارض ما تقدم من الأدلة 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فی الخلد مقامه</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کلام متین فی غایة القوة و المتانة،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بالأقربیة لأن الأبوین یشارکان الولد المقدم فی الدرجة علی ولد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الأقربیة إنما تمنع مع الاتحاد فی الصنف و الاختلاف فی الدرجة، لا مع الاختلاف فیه کالأبوین مع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قد عرفت 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صنفان</w:t>
      </w:r>
      <w:r>
        <w:rPr>
          <w:rFonts w:eastAsia="IRNazanin" w:cs="IRNazanin"/>
          <w:color w:val="111111"/>
          <w:sz w:val="28"/>
          <w:szCs w:val="28"/>
          <w:rtl w:val="true"/>
          <w:lang w:bidi="fa-IR"/>
        </w:rPr>
        <w:t>.</w:t>
      </w:r>
    </w:p>
    <w:p>
      <w:pPr>
        <w:pStyle w:val="Heading5"/>
        <w:numPr>
          <w:ilvl w:val="4"/>
          <w:numId w:val="1"/>
        </w:numPr>
        <w:rPr/>
      </w:pPr>
      <w:bookmarkStart w:id="764" w:name="__RefHeading___Toc3839369_2314609296"/>
      <w:bookmarkStart w:id="765" w:name="_Toc310"/>
      <w:bookmarkEnd w:id="764"/>
      <w:r>
        <w:rPr>
          <w:rtl w:val="true"/>
        </w:rPr>
        <w:t>[</w:t>
      </w:r>
      <w:r>
        <w:rPr>
          <w:rtl w:val="true"/>
        </w:rPr>
        <w:t>المسألة الثانیة</w:t>
      </w:r>
      <w:r>
        <w:rPr>
          <w:rtl w:val="true"/>
        </w:rPr>
        <w:t>]</w:t>
      </w:r>
      <w:bookmarkEnd w:id="7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 کان أو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 نصیب من یتقرب به الی المیت، فلابن البنت ثلث المال نصیب أمه، و لبنت الابن الثلثان نصیب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للإجماع المحکی صریحا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المعتضد بالشهرة بقسمیها،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عامة من تأخر،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الی فتوی الأصحاب</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لظهور الأخبار المتقدمة فی کون القیام مقامهم و تنزیلهم منزلتهم فی أصل الإرث و کیفیته، لا حصول الأول منهما، کیف و لو کان المراد من المنزلة إثبات أصل التوارث لا الکیفیة لا اکتفی فی النصوص بذکر أولاد الأولاد، و استغنی عن ذکر التفصیل الذی یکون حینئذ تطویلا لا حاجة إلیه مضافا الی ما فی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المصرح بأن ولد البنین</w:t>
      </w:r>
      <w:bookmarkStart w:id="766" w:name="pg19743_211643"/>
    </w:p>
    <w:p>
      <w:pPr>
        <w:pStyle w:val="BookText"/>
        <w:rPr/>
      </w:pPr>
      <w:bookmarkEnd w:id="766"/>
      <w:r>
        <w:rPr>
          <w:rFonts w:ascii="IRNazanin" w:hAnsi="IRNazanin" w:eastAsia="IRNazanin"/>
          <w:color w:val="111111"/>
          <w:sz w:val="28"/>
          <w:sz w:val="28"/>
          <w:szCs w:val="28"/>
          <w:rtl w:val="true"/>
          <w:lang w:bidi="fa-IR"/>
        </w:rPr>
        <w:t>بمنزلة البنین یرثون میراث البنین، و ولد البنات بمنزلة البنات یرثون میراث البنات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تقرب ولد الولد و نسبته الی المیت انما هو بواسطة من یتقرب به الیه، فاذا کان أحد السببین أقوی من الآخر، و لو من حیث الأکثریة فی النصیب، کان المناط فی کیفیة الإرث اعتبار ما هو السبب فیه، کیف و الفرع لا یزید علی أصله، و التفاضل بین الذکر و الأنثی یختص بما إذا تساووا فی جمیع المرجحات إلا الذکورة و الأنوثة و لیس المقام منه لوجود المرجح، و هو أقوائیة السبب الذی یتقرب به الی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المستفاد من مجموع أدلة المواریث أولویة بعض الورثة من بعض فی أصل الإرث، کالأولویة فی الطبقات أو الدرجات، و الأولویة فی أکثریة النصیب کالذکر و الأنثی، إلا أن الثانیة مشروطة بالتساوی فی جمیع المرجحات إلا الذکورة و الأنوثة، فالقسمة بینهم بالتفاضل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مثل حظ الأنثیین، و لیس ذلک تخصیصا لعموم یُوصِیکُمُ اللّٰهُ فِی أَوْلٰادِکُمْ إلخ، بل هو مخصص لخروجه عن موضوع التفاضل بوجود المرجح، و هو واضح بعد إمعان النظر فی مجموع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و الحلی و معین الدین المصری فقالوا یقتسمون تقاسم الأولاد للصلب من غیر اعتبار من تقربوا به، لأنهم أولاد حقیقة فیدخلون فی العموم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ظهر لک ضعف هذا القول و مستنده</w:t>
      </w:r>
      <w:r>
        <w:rPr>
          <w:rFonts w:eastAsia="IRNazanin" w:cs="IRNazanin"/>
          <w:color w:val="111111"/>
          <w:sz w:val="28"/>
          <w:szCs w:val="28"/>
          <w:rtl w:val="true"/>
          <w:lang w:bidi="fa-IR"/>
        </w:rPr>
        <w:t>.</w:t>
      </w:r>
    </w:p>
    <w:p>
      <w:pPr>
        <w:pStyle w:val="Heading5"/>
        <w:numPr>
          <w:ilvl w:val="4"/>
          <w:numId w:val="1"/>
        </w:numPr>
        <w:rPr/>
      </w:pPr>
      <w:bookmarkStart w:id="767" w:name="__RefHeading___Toc3839371_2314609296"/>
      <w:bookmarkStart w:id="768" w:name="_Toc311"/>
      <w:bookmarkEnd w:id="767"/>
      <w:r>
        <w:rPr>
          <w:rtl w:val="true"/>
        </w:rPr>
        <w:t>[</w:t>
      </w:r>
      <w:r>
        <w:rPr>
          <w:rtl w:val="true"/>
        </w:rPr>
        <w:t>المسألة الثالثة</w:t>
      </w:r>
      <w:r>
        <w:rPr>
          <w:rtl w:val="true"/>
        </w:rPr>
        <w:t>]</w:t>
      </w:r>
      <w:bookmarkEnd w:id="7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البنین یقتسمون نصیبهم فیما بینهم مع الاختلاف</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 المستفیض، بل المحصل، و اندراجهم فی عموم آیة الوصیة، و ان منعنا صدق الولد علیهم حقیقة للإجماع المحکی</w:t>
      </w:r>
      <w:bookmarkStart w:id="769" w:name="pg19743_211644"/>
    </w:p>
    <w:p>
      <w:pPr>
        <w:pStyle w:val="BookText"/>
        <w:rPr/>
      </w:pPr>
      <w:bookmarkEnd w:id="769"/>
      <w:r>
        <w:rPr>
          <w:rFonts w:ascii="IRNazanin" w:hAnsi="IRNazanin" w:eastAsia="IRNazanin"/>
          <w:color w:val="111111"/>
          <w:sz w:val="28"/>
          <w:sz w:val="28"/>
          <w:szCs w:val="28"/>
          <w:rtl w:val="true"/>
          <w:lang w:bidi="fa-IR"/>
        </w:rPr>
        <w:t>علی إرادة ما هو الأعم من ولد الصلب و ولد الولد و ان نزل هنا و فی أمثاله، و کذا أولاد البنات علی الأشهر بل المشهور، بل الإجماع محکی علیه أیضا، مضافا الی اندراجهم فی عموم آیة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للقاضی تبعا لبعض القدماء،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یقتسمون نصیبهم بالسویة مطلقا لتقربهم بالأنثی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مع شذوذه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 و مخالفته للنص و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منقوض بما اعترف به موافقا للقوم فی اقتسام أولاد الأخت للأبوین أو للأب بالتفاوت مع مشارکتهم لأولاد البنت فی إرث نصیب الأم، و القیاس بکلالة الأم فی الاقتسام بینهم بالسویة قیاس مع الفارق، لثبوت التسویة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بالدلیل المفقود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 المقام لو سلّم مقطوع بما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النص و الإجماع</w:t>
      </w:r>
      <w:r>
        <w:rPr>
          <w:rFonts w:eastAsia="IRNazanin" w:cs="IRNazanin"/>
          <w:color w:val="111111"/>
          <w:sz w:val="28"/>
          <w:szCs w:val="28"/>
          <w:rtl w:val="true"/>
          <w:lang w:bidi="fa-IR"/>
        </w:rPr>
        <w:t>.</w:t>
      </w:r>
    </w:p>
    <w:p>
      <w:pPr>
        <w:pStyle w:val="Heading5"/>
        <w:numPr>
          <w:ilvl w:val="4"/>
          <w:numId w:val="1"/>
        </w:numPr>
        <w:rPr/>
      </w:pPr>
      <w:bookmarkStart w:id="770" w:name="__RefHeading___Toc3839373_2314609296"/>
      <w:bookmarkStart w:id="771" w:name="_Toc312"/>
      <w:bookmarkEnd w:id="770"/>
      <w:r>
        <w:rPr>
          <w:rtl w:val="true"/>
        </w:rPr>
        <w:t>[</w:t>
      </w:r>
      <w:r>
        <w:rPr>
          <w:rtl w:val="true"/>
        </w:rPr>
        <w:t>المسألة الرابعة فی الحبوة</w:t>
      </w:r>
      <w:r>
        <w:rPr>
          <w:rtl w:val="true"/>
        </w:rPr>
        <w:t>]</w:t>
      </w:r>
      <w:bookmarkEnd w:id="771"/>
    </w:p>
    <w:p>
      <w:pPr>
        <w:pStyle w:val="Heading6"/>
        <w:numPr>
          <w:ilvl w:val="5"/>
          <w:numId w:val="1"/>
        </w:numPr>
        <w:rPr/>
      </w:pPr>
      <w:bookmarkStart w:id="772" w:name="__RefHeading___Toc3839375_2314609296"/>
      <w:bookmarkStart w:id="773" w:name="_Toc313"/>
      <w:bookmarkEnd w:id="772"/>
      <w:r>
        <w:rPr>
          <w:rtl w:val="true"/>
        </w:rPr>
        <w:t>اشارة</w:t>
      </w:r>
      <w:bookmarkEnd w:id="7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الحبوة </w:t>
      </w:r>
      <w:r>
        <w:rPr>
          <w:rStyle w:val="FootnoteAnchor"/>
          <w:rtl w:val="true"/>
        </w:rPr>
        <w:footnoteReference w:id="436"/>
      </w:r>
      <w:r>
        <w:rPr>
          <w:rFonts w:ascii="IRNazanin" w:hAnsi="IRNazanin" w:eastAsia="IRNazanin"/>
          <w:color w:val="111111"/>
          <w:sz w:val="28"/>
          <w:sz w:val="28"/>
          <w:szCs w:val="28"/>
          <w:rtl w:val="true"/>
          <w:lang w:bidi="fa-IR"/>
        </w:rPr>
        <w:t>و تمام الکلام فیها یقع فی مواضع</w:t>
      </w:r>
      <w:r>
        <w:rPr>
          <w:rFonts w:eastAsia="IRNazanin" w:cs="IRNazanin"/>
          <w:color w:val="111111"/>
          <w:sz w:val="28"/>
          <w:szCs w:val="28"/>
          <w:rtl w:val="true"/>
          <w:lang w:bidi="fa-IR"/>
        </w:rPr>
        <w:t>:</w:t>
      </w:r>
    </w:p>
    <w:p>
      <w:pPr>
        <w:pStyle w:val="Heading6"/>
        <w:numPr>
          <w:ilvl w:val="5"/>
          <w:numId w:val="1"/>
        </w:numPr>
        <w:rPr/>
      </w:pPr>
      <w:bookmarkStart w:id="774" w:name="__RefHeading___Toc3839377_2314609296"/>
      <w:bookmarkStart w:id="775" w:name="_Toc314"/>
      <w:bookmarkEnd w:id="774"/>
      <w:r>
        <w:rPr>
          <w:rtl w:val="true"/>
        </w:rPr>
        <w:t>[</w:t>
      </w:r>
      <w:r>
        <w:rPr>
          <w:rtl w:val="true"/>
        </w:rPr>
        <w:t>الموضع الأول الحبوة واجب أو مستحب</w:t>
      </w:r>
      <w:r>
        <w:rPr>
          <w:rtl w:val="true"/>
        </w:rPr>
        <w:t>]</w:t>
      </w:r>
      <w:bookmarkEnd w:id="77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کونها علی الوجوب أو الاستحباب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هل یکون استحقاقها بنحو المجان أو العوض؟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یحبی</w:t>
      </w:r>
    </w:p>
    <w:p>
      <w:pPr>
        <w:pStyle w:val="BookText"/>
        <w:rPr/>
      </w:pPr>
      <w:r>
        <w:rPr>
          <w:rFonts w:ascii="IRNazanin" w:hAnsi="IRNazanin" w:eastAsia="IRNazanin"/>
          <w:color w:val="111111"/>
          <w:sz w:val="28"/>
          <w:sz w:val="28"/>
          <w:szCs w:val="28"/>
          <w:rtl w:val="true"/>
          <w:lang w:bidi="fa-IR"/>
        </w:rPr>
        <w:t xml:space="preserve">من الورثة، و یندرج فیه من یحبی من ترکته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یحبی به من أعیان الترکة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الشرائط المعتبرة فی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یستخرج من هذه المواضع التی وقع الخلاف فی جمیعها الأقوال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ستعرفها 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لنبدأ تیمنا بذکر الأخبار الواردة فی هذا المضمار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ربعی بن عبد اللّه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الرجل فسیفه و مصحفه و خاتمه و کتبه و رحله و راحلته و کسوته لأکبر ولده، فان کان الأکبر ابنة فللأکبر من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أیضا عن الشیخ بإسناده عن أحمد بن محمد بن خالد، و عن الصدوق بإسناده عن حماد بن عیسی مثله، إلا أنه أسقط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راحلته</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بإسناده عن ربعی بن عبد اللّه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الرجل فللأکبر من ولده سیفه و مصحفه و خاتمه و درعه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أیضا عن الشیخ بإسناده عن الفضل بن شاذان مثله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 حریز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هلک الرجل و ترک بنین فللأکبر السیف و الدرع و الخاتم و المصحف فان حدث به حدث فللأکبر منهم</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بإسناده عن ابن أذینة عن بعض أصحابه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إذا ترک سیفا و سلاحا فهو لابنه، فان کان له بنون، فهو لأکبرهم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أیضا عن الشیخ بإسناده عن علی بن إبراهیم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الذی قبله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بإسناده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المیت إذا مات فان لابنه الأکبر السیف و الرحل و الثیاب ثیاب جلده</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بإسناده عن زرارة و محمد بن مسلم و بکیر و فضیل بن یسار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إذا ترک سیفا و سلاحا فهو لابنه، فان کانوا اثنین فهو لأکبرهما</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 شعیب العقرقوفی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من متاع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إذا مات فان لابنه السیف و الرحل و الثیاب ثیاب جلده</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بإسناده عن أبی بصیر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إنسان له حق لا یعلم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أصلحک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صاحبی الجدار کان لهما کنز تحته لا یعلمان به، أما انه لم یکن بذهب و لا فضة،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فأیهما أحق به؟ قال الکبیر کذلک نقول نحن</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بإسناد عن علی بن ساباط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کنز الیتیمین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لوحا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حسین 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من صار؟ الی أکبرهما؟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و بإسناده عن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یموت ماله من متاع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و السلاح و الرحل و ثیاب جلدة</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أجمعت الإمامیة علی مشروعیة الحبوة حتی عدّ ذلک من متفرداتهم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وقع الخلاف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الإحباء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علی جهة الوجوب، أو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الأقوی هو الأول، و علیه المشهور، بل الإجماع علیه 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القولین مقدما للقول بالوجوب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الأول من الأقوال هو الظاهر المجمع علیه عند أصحابنا المعمول به، و فتاویهم فی عصرنا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سنة ثمان و ثمانین و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بلا خلاف بینهم فی ذلک</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و هو الحجة، سیّما بعد اعتضاده بما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ظهور النصوص المتقدمة فی ذلک بمعونة اللام التی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للاختصاص علی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مراتبه مختلفة فی الشدة و الضعف بحسب الموارد مفیدا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کحق الخیار و حق الشفعة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للخصوصیة الحاصلة من مجرد الإضافة و محض الانتساب کالقمیص للعبد و السرج للفرس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المعلوم أن مفادها فی المقام و أمثاله من الأقاریر و الوصایا و النذور و الجعالات و السهام الموروثة، انما هو الملک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لا یتوقفون فی الحکم به لهم، و لیس إلا لظهور اللام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 ذلک ثابت للولد الأکبر بنحو التنجیز عند موت أبیه، فیکون تمکین الورثة له من ذلک مسببا عن الحق الثابت، لا أنه سبب لإحداث</w:t>
      </w:r>
    </w:p>
    <w:p>
      <w:pPr>
        <w:pStyle w:val="BookText"/>
        <w:rPr/>
      </w:pPr>
      <w:r>
        <w:rPr>
          <w:rFonts w:ascii="IRNazanin" w:hAnsi="IRNazanin" w:eastAsia="IRNazanin"/>
          <w:color w:val="111111"/>
          <w:sz w:val="28"/>
          <w:sz w:val="28"/>
          <w:szCs w:val="28"/>
          <w:rtl w:val="true"/>
          <w:lang w:bidi="fa-IR"/>
        </w:rPr>
        <w:t xml:space="preserve">حق له حتی یجتمع مع القول بالاستحباب الذی مرجعه الی محض التکلیف دون حکم الوضع، إذ لا حق له حینئذ قبل الإحباء، و هو مناف لتنجیز الحق المستفاد من الأخبار بمعونة اللام، فلا یتم ذلک إلا علی نحو الوجوب خلافا للمحکی عن الإسکافی و أبی الصلاح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المرتضی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 المکارم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النصیریة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فنسب إلیهم الاستحباب، و اختاره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الفاضل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السبزواری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نسبة الاستحباب الی بعضهم تأمل، حیث أن عباراتهم المنقولة عنهم لیست صریحة، بل لعله و لا ظاهرة فیه، حیث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السنة أن یحبی الأکبر من ولد المورث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إذ لعل مراده المستفاد من السنة أی الاخبار، دون الکتاب، 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انفردت به الإمامیة القول بأن الولد الأکبر یفضل دون سائر الورثة بسیف أبیه و خاتمه و مصحفه و باقی الفقهاء یخالفون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التفضیل أعم، و الانفراد انما هو فی المشروعیة فی مقابل العامة المنکرین لها نعم عبارة الإسکافی المحکیة عن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صریحة فی الاستحباب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یستحب أن یؤثر الولد الأکبر إذا کان ذکرا بالسیف و آلة السلاح و المصحف و الخاتم و ثیاب الأب التی کانت لجسده بقیمة، و لیس ذلک عندی بواجب إذا تشاجروا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یستحب أن یخص الأکبر من الولد الذکور بسیف أبیه و مصحفه و خاتمه و ثیاب جلدة إذا کان هناک ترکة سوی ذلک بدلیل إجماع الطائفة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فلا أری للاستحباب مستندا إلا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عمومات الإرث الدالة علی استحقاق الورثة فی جمیع الترکة حتی التی یحبی بها، و ما علیه اتفاق الأصحاب من مشروعیة الإحباء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بالحمل علی الاستحباب الذی یجتمع مع عموم الکتاب، بخلاف الوجوب الذی یلزم منه تخصیصه بعد طرح هذه الأخبار، لکونها آحادا بناء علی طریقتهم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مطلقا أو حیث یعارض عموم الکتاب لعدم تخصیصه بها، و ان جاز العمل بها مع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مع عدم دلالة الأخبار علی الوجوب لعدم ظهور اللام فی الملک أو الحق، بل غایته الاختصاص الذی یجتمع مع الندب بإرادة أن من یخصص و یؤثر بملک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یجب أصل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الولد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الأخبار فی أعیان الحبوة بالزیادة و النقیصة المنافی للوجوب دون الندب الذی یتسامح فی أدلته، نحو الاختلاف فی منزوجات البئر، و بحسنة حریز المتقدمة، بناء علی ظهورها فی أن هلاک الأکبر بعد هلاک أبیه، و مقتضاه علی الوجوب کونها موروثة لورثته دون الأکبر من ولد أبیه، الذی لا یتم إلا علی الندب، فیکون المعنی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هلک الأکبر لا یسقط الاستحباب، بل یعطی للأکبر الموجود من ولد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الأول بحجیة أخبار الآحاد و جواز تخصیص الکتاب بها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مع عمل جلّ الأصحاب بها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اقتضاء الاختصاص المنجز عند موت المورث الوجوب دون الندب الذی یتوقف علی رضاء الورثة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اختصاص الأعیان بالأکبر المستفاد من اللام بمعنی کون الأکبر موردا لهذه الخصوصیة التی هی الحکم بندب الإیثار الذی موضوعه تلک الأعیان</w:t>
      </w:r>
      <w:bookmarkStart w:id="776" w:name="pg19743_211650"/>
    </w:p>
    <w:p>
      <w:pPr>
        <w:pStyle w:val="BookText"/>
        <w:rPr/>
      </w:pPr>
      <w:bookmarkEnd w:id="776"/>
      <w:r>
        <w:rPr>
          <w:rFonts w:ascii="IRNazanin" w:hAnsi="IRNazanin" w:eastAsia="IRNazanin"/>
          <w:color w:val="111111"/>
          <w:sz w:val="28"/>
          <w:sz w:val="28"/>
          <w:szCs w:val="28"/>
          <w:rtl w:val="true"/>
          <w:lang w:bidi="fa-IR"/>
        </w:rPr>
        <w:t xml:space="preserve">و بهذه الملاحظة اتصف بالاختصاص به، فاختصاص الأکبر نظیر 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أن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مراتب الملک، و هذا القدر من الخصوصیة ثابت له بمجرد الموت قبل الإحیاء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و الأصل مقطوع بالنصوص و 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موهون بما عرفت، إن أرید به الإجماع علی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یضعف التأیید الأول </w:t>
      </w:r>
      <w:r>
        <w:rPr>
          <w:rStyle w:val="FootnoteAnchor"/>
          <w:rtl w:val="true"/>
        </w:rPr>
        <w:footnoteReference w:id="449"/>
      </w:r>
      <w:r>
        <w:rPr>
          <w:rFonts w:ascii="IRNazanin" w:hAnsi="IRNazanin" w:eastAsia="IRNazanin"/>
          <w:color w:val="111111"/>
          <w:sz w:val="28"/>
          <w:sz w:val="28"/>
          <w:szCs w:val="28"/>
          <w:rtl w:val="true"/>
          <w:lang w:bidi="fa-IR"/>
        </w:rPr>
        <w:t>أولا بأن الاختلاف المحمول علی الندب للتسامح فی دلیله إنما هو حیث لا یعارض بما یدلّ علی المنع، و لو بنحو العموم، کما فی المقام من عمومات أدلة الإرث، مع عموم حرمة التصرف فی مال الغیر، خصوصا مع وجود صغیر فی الورثة، فندب الإحباء یشمله لکونه استحبابا مالیا کزکاة مال الطفل یباشر إخراجها الولی، فلا یصلح له من الدلیل إلا حجة قاطعة، و متی وجد کذلک صلح لإثبات الوجوب أیضا و ثانیا بلزوم علاج الاختلاف علی کل من القولین لأن القائلین بالندب 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کلهم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اقتصروا علی أربعة منها، عدا الإسکافی فأضاف إلیها آلة السلاح الشاملة للسیف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التأیید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قوله فی 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حدث به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الولد قبل هلاک أبیه دفعا لتوهم سقوط الحبوة بموت من کان أکبر ولده لانتفاء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لو کان هلاکه بعد هلاک أبیه کانت الحبوة کلها علی القول بالوجوب أو ما یخصه منها بالإرث علی الندب موروثا لولده دون الأکبر من ولد أبیه</w:t>
      </w:r>
      <w:r>
        <w:rPr>
          <w:rFonts w:eastAsia="IRNazanin" w:cs="IRNazanin"/>
          <w:color w:val="111111"/>
          <w:sz w:val="28"/>
          <w:szCs w:val="28"/>
          <w:rtl w:val="true"/>
          <w:lang w:bidi="fa-IR"/>
        </w:rPr>
        <w:t>.</w:t>
      </w:r>
    </w:p>
    <w:p>
      <w:pPr>
        <w:pStyle w:val="Heading6"/>
        <w:numPr>
          <w:ilvl w:val="5"/>
          <w:numId w:val="1"/>
        </w:numPr>
        <w:rPr/>
      </w:pPr>
      <w:bookmarkStart w:id="777" w:name="__RefHeading___Toc3839379_2314609296"/>
      <w:bookmarkStart w:id="778" w:name="_Toc315"/>
      <w:bookmarkEnd w:id="777"/>
      <w:r>
        <w:rPr>
          <w:rtl w:val="true"/>
        </w:rPr>
        <w:t>[</w:t>
      </w:r>
      <w:r>
        <w:rPr>
          <w:rtl w:val="true"/>
        </w:rPr>
        <w:t>الموضع الثانی</w:t>
      </w:r>
      <w:r>
        <w:rPr>
          <w:rtl w:val="true"/>
        </w:rPr>
        <w:t>]</w:t>
      </w:r>
      <w:bookmarkEnd w:id="778"/>
    </w:p>
    <w:p>
      <w:pPr>
        <w:pStyle w:val="Heading6"/>
        <w:numPr>
          <w:ilvl w:val="5"/>
          <w:numId w:val="1"/>
        </w:numPr>
        <w:rPr/>
      </w:pPr>
      <w:bookmarkStart w:id="779" w:name="__RefHeading___Toc3839381_2314609296"/>
      <w:bookmarkStart w:id="780" w:name="_Toc316"/>
      <w:bookmarkEnd w:id="779"/>
      <w:r>
        <w:rPr>
          <w:rtl w:val="true"/>
        </w:rPr>
        <w:t>اشارة</w:t>
      </w:r>
      <w:bookmarkEnd w:id="78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شهرة عظیمة علی کون الاستحقاق مجانا لا بعوض، بل نسبه ثانی الشهدین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عامة المتأخرین بل هو مندرج فیما ادعی علیه الإجماع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الحجة</w:t>
      </w:r>
      <w:bookmarkStart w:id="781" w:name="pg19743_211651"/>
    </w:p>
    <w:p>
      <w:pPr>
        <w:pStyle w:val="BookText"/>
        <w:rPr/>
      </w:pPr>
      <w:bookmarkEnd w:id="781"/>
      <w:r>
        <w:rPr>
          <w:rFonts w:ascii="IRNazanin" w:hAnsi="IRNazanin" w:eastAsia="IRNazanin"/>
          <w:color w:val="111111"/>
          <w:sz w:val="28"/>
          <w:sz w:val="28"/>
          <w:szCs w:val="28"/>
          <w:rtl w:val="true"/>
          <w:lang w:bidi="fa-IR"/>
        </w:rPr>
        <w:t>سیما مع اعتضاده بالشهرة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بقسمیها </w:t>
      </w:r>
      <w:r>
        <w:rPr>
          <w:rStyle w:val="FootnoteAnchor"/>
          <w:rtl w:val="true"/>
        </w:rPr>
        <w:footnoteReference w:id="450"/>
      </w:r>
      <w:r>
        <w:rPr>
          <w:rFonts w:ascii="IRNazanin" w:hAnsi="IRNazanin" w:eastAsia="IRNazanin"/>
          <w:color w:val="111111"/>
          <w:sz w:val="28"/>
          <w:sz w:val="28"/>
          <w:szCs w:val="28"/>
          <w:rtl w:val="true"/>
          <w:lang w:bidi="fa-IR"/>
        </w:rPr>
        <w:t>مضافا الی الأصل، و ظواهر النصوص المتقدمة فی عدم اعتبار القیمة، إذ لو کان مشروطا بها لزم تأخیر البیان عن وقت الحاجة، خلافا للمرتضی و الإسکافی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احتج السید بما یرجع ملخصه الی الجمع المتقدم بین عمومات الکتاب و عدم المخالفة لما علیه الأصحاب،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قول السید و 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عنه البأس، و أیده بلزوم الإجحاف علی الورثة لو عمل بما دلت علیه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عنه البأس أیضا الأردبیلی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اختاره کاشف اللثام، و صاحب الکفایة،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 طریقة من لم یعمل بأخبار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یبقی علیه أن الجمع یحصل بمجرد الحمل علی الاستحباب من غیر توقف علی الاحتساب، و مرجعه الی محض ندب الإیثار الذی لا یلزم منه تخصیص الکتاب، و لا مخالفة اتفاق الأصحاب، بعد أن کان الاتفاق علی أصل المشروعیة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فاللازم علی طریقة من لا یعوّل علی 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القول بالاستحباب مجانا، أو القول بالوجوب و الاحتساب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یری حجیتها و جواز تخصیص الکتاب بها، فلا وجه للعدول عما تقتضیه ظواهرها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کونها له مجانا کالعلامة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قواه ممن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الإجحاف بالأربعة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نقول بأزید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غیر متحقق فی الغالب لا یضر مع قیام الدلیل علیه</w:t>
      </w:r>
      <w:r>
        <w:rPr>
          <w:rFonts w:eastAsia="IRNazanin" w:cs="IRNazanin"/>
          <w:color w:val="111111"/>
          <w:sz w:val="28"/>
          <w:szCs w:val="28"/>
          <w:rtl w:val="true"/>
          <w:lang w:bidi="fa-IR"/>
        </w:rPr>
        <w:t>.</w:t>
      </w:r>
    </w:p>
    <w:p>
      <w:pPr>
        <w:pStyle w:val="Heading6"/>
        <w:numPr>
          <w:ilvl w:val="5"/>
          <w:numId w:val="1"/>
        </w:numPr>
        <w:rPr/>
      </w:pPr>
      <w:bookmarkStart w:id="782" w:name="__RefHeading___Toc3839383_2314609296"/>
      <w:bookmarkStart w:id="783" w:name="_Toc317"/>
      <w:bookmarkEnd w:id="782"/>
      <w:r>
        <w:rPr>
          <w:rtl w:val="true"/>
        </w:rPr>
        <w:t>[</w:t>
      </w:r>
      <w:r>
        <w:rPr>
          <w:rtl w:val="true"/>
        </w:rPr>
        <w:t>هاهنا فروعا</w:t>
      </w:r>
      <w:r>
        <w:rPr>
          <w:rtl w:val="true"/>
        </w:rPr>
        <w:t>]</w:t>
      </w:r>
      <w:bookmarkEnd w:id="783"/>
    </w:p>
    <w:p>
      <w:pPr>
        <w:pStyle w:val="Heading6"/>
        <w:numPr>
          <w:ilvl w:val="5"/>
          <w:numId w:val="1"/>
        </w:numPr>
        <w:rPr/>
      </w:pPr>
      <w:bookmarkStart w:id="784" w:name="__RefHeading___Toc3839385_2314609296"/>
      <w:bookmarkStart w:id="785" w:name="_Toc318"/>
      <w:bookmarkEnd w:id="784"/>
      <w:r>
        <w:rPr>
          <w:rtl w:val="true"/>
        </w:rPr>
        <w:t>اشارة</w:t>
      </w:r>
      <w:bookmarkEnd w:id="78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هاهنا فروعا مبنیة علی القول بالاحتساب، سواء قلنا بالوجوب</w:t>
      </w:r>
      <w:bookmarkStart w:id="786" w:name="pg19743_211652"/>
    </w:p>
    <w:p>
      <w:pPr>
        <w:pStyle w:val="BookText"/>
        <w:rPr/>
      </w:pPr>
      <w:bookmarkEnd w:id="786"/>
      <w:r>
        <w:rPr>
          <w:rFonts w:ascii="IRNazanin" w:hAnsi="IRNazanin" w:eastAsia="IRNazanin"/>
          <w:color w:val="111111"/>
          <w:sz w:val="28"/>
          <w:sz w:val="28"/>
          <w:szCs w:val="28"/>
          <w:rtl w:val="true"/>
          <w:lang w:bidi="fa-IR"/>
        </w:rPr>
        <w:t>أو الاستحباب</w:t>
      </w:r>
      <w:r>
        <w:rPr>
          <w:rFonts w:eastAsia="IRNazanin" w:cs="IRNazanin"/>
          <w:color w:val="111111"/>
          <w:sz w:val="28"/>
          <w:szCs w:val="28"/>
          <w:rtl w:val="true"/>
          <w:lang w:bidi="fa-IR"/>
        </w:rPr>
        <w:t>:</w:t>
      </w:r>
    </w:p>
    <w:p>
      <w:pPr>
        <w:pStyle w:val="Heading6"/>
        <w:numPr>
          <w:ilvl w:val="5"/>
          <w:numId w:val="1"/>
        </w:numPr>
        <w:rPr/>
      </w:pPr>
      <w:bookmarkStart w:id="787" w:name="__RefHeading___Toc3839387_2314609296"/>
      <w:bookmarkStart w:id="788" w:name="_Toc319"/>
      <w:bookmarkEnd w:id="787"/>
      <w:r>
        <w:rPr>
          <w:rtl w:val="true"/>
        </w:rPr>
        <w:t>[</w:t>
      </w:r>
      <w:r>
        <w:rPr>
          <w:rtl w:val="true"/>
        </w:rPr>
        <w:t>منها ان المدار هل هو علی القیمة عند الموت أو عند الدفع</w:t>
      </w:r>
      <w:r>
        <w:rPr>
          <w:rtl w:val="true"/>
        </w:rPr>
        <w:t>]</w:t>
      </w:r>
      <w:bookmarkEnd w:id="7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المدار هل هو علی القیمة عند الموت أو عند الدفع؟ لا إشکال فی أن العبرة بها عند الاحتساب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بالاستحباب لأنه زمان انتقال الحبوة الی المحبو، و قبله ملک الورثة، و ان استحب له الإیثار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بالوجوب فالأقرب اعتبار القیمة عند الموت، لأنه زمان انتقالها الی المحبو، و ان کانت معوضة بما یقابلها من الترکة، و ان قلنا بتزلزل الملک الی الاحتساب، لأن التعویض ثابت أیضا من حین الملک لا من حین الاستقرار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ما هو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استقرار الملک من حین الموت معوضا بالقیمة قهرا کما هو مفاد ظواهر النصوص التی لا ینافیها صدق الحبوة علیها لامتیازه باختصاصه بمختصات آبیة و هذا القدر کاف فی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أن العبرة بقیمتها عند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لک ضعف ما وجه به الاحتمال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لیس تملکا قهریا بمجرد الموت، بل هو منوط باختیار المحبو، فالعبرة بزمانه لان ثبوت الاختیار خلاف ظواهر الأخبار</w:t>
      </w:r>
      <w:r>
        <w:rPr>
          <w:rFonts w:eastAsia="IRNazanin" w:cs="IRNazanin"/>
          <w:color w:val="111111"/>
          <w:sz w:val="28"/>
          <w:szCs w:val="28"/>
          <w:rtl w:val="true"/>
          <w:lang w:bidi="fa-IR"/>
        </w:rPr>
        <w:t>.</w:t>
      </w:r>
    </w:p>
    <w:p>
      <w:pPr>
        <w:pStyle w:val="Heading6"/>
        <w:numPr>
          <w:ilvl w:val="5"/>
          <w:numId w:val="1"/>
        </w:numPr>
        <w:rPr/>
      </w:pPr>
      <w:bookmarkStart w:id="789" w:name="__RefHeading___Toc3839389_2314609296"/>
      <w:bookmarkStart w:id="790" w:name="_Toc320"/>
      <w:bookmarkEnd w:id="789"/>
      <w:r>
        <w:rPr>
          <w:rtl w:val="true"/>
        </w:rPr>
        <w:t>[</w:t>
      </w:r>
      <w:r>
        <w:rPr>
          <w:rtl w:val="true"/>
        </w:rPr>
        <w:t>منها ان العوض هل یختص دفعه من نصیبه من باقی الترکة</w:t>
      </w:r>
      <w:r>
        <w:rPr>
          <w:rtl w:val="true"/>
        </w:rPr>
        <w:t>]</w:t>
      </w:r>
      <w:bookmarkEnd w:id="79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العوض هل یختص دفعه من نصیبه من باقی الترکة أم هو دین فی ذمته غیر متعین فی مال مخصوص؟ نسب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بعض الأصحاب، و ظاهره نسبة ذلک الی أهل القول باعتبار القیمة و اختاره عمنا الأستاذ </w:t>
      </w:r>
      <w:r>
        <w:rPr>
          <w:rStyle w:val="FootnoteAnchor"/>
          <w:rtl w:val="true"/>
        </w:rPr>
        <w:footnoteReference w:id="451"/>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الحبوة من ملحقات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أطنب فی تقویة ذلک بما یرجع ملخّصه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الاحتساب من نصیبه أدخل بالإرث من المال الأجنبی بعد أن کان اعتبار القیمة للجمع بین العمل</w:t>
      </w:r>
      <w:bookmarkStart w:id="791" w:name="pg19743_211653"/>
    </w:p>
    <w:p>
      <w:pPr>
        <w:pStyle w:val="BookText"/>
        <w:rPr/>
      </w:pPr>
      <w:bookmarkEnd w:id="791"/>
      <w:r>
        <w:rPr>
          <w:rFonts w:ascii="IRNazanin" w:hAnsi="IRNazanin" w:eastAsia="IRNazanin"/>
          <w:color w:val="111111"/>
          <w:sz w:val="28"/>
          <w:sz w:val="28"/>
          <w:szCs w:val="28"/>
          <w:rtl w:val="true"/>
          <w:lang w:bidi="fa-IR"/>
        </w:rPr>
        <w:t>بعمومات الإرث و عدم مخالفة الأصحاب، أو بینها و بین النصوص بناء علی اعتبارها، مؤیدا بإشعار لفظ الاحتساب فی کلامهم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هو الثانی، لعدم الدلیل علی اختصاص القیمة بما یرثه من الترکة، بل الأصل یقتضی العدم، و مجرد الأدخلیة لا یصلح دلیلا علی التعیین بعد أن کان الجمع حاصلا باستحقاقه قیمة ما ورثه من الحبوة</w:t>
      </w:r>
      <w:r>
        <w:rPr>
          <w:rFonts w:eastAsia="IRNazanin" w:cs="IRNazanin"/>
          <w:color w:val="111111"/>
          <w:sz w:val="28"/>
          <w:szCs w:val="28"/>
          <w:rtl w:val="true"/>
          <w:lang w:bidi="fa-IR"/>
        </w:rPr>
        <w:t>.</w:t>
      </w:r>
    </w:p>
    <w:p>
      <w:pPr>
        <w:pStyle w:val="Heading6"/>
        <w:numPr>
          <w:ilvl w:val="5"/>
          <w:numId w:val="1"/>
        </w:numPr>
        <w:rPr/>
      </w:pPr>
      <w:bookmarkStart w:id="792" w:name="__RefHeading___Toc3839391_2314609296"/>
      <w:bookmarkStart w:id="793" w:name="_Toc321"/>
      <w:bookmarkEnd w:id="792"/>
      <w:r>
        <w:rPr>
          <w:rtl w:val="true"/>
        </w:rPr>
        <w:t>[</w:t>
      </w:r>
      <w:r>
        <w:rPr>
          <w:rtl w:val="true"/>
        </w:rPr>
        <w:t>منها قد عرفت أن الأقرب تملک الحبوة معوضا</w:t>
      </w:r>
      <w:r>
        <w:rPr>
          <w:rtl w:val="true"/>
        </w:rPr>
        <w:t>]</w:t>
      </w:r>
      <w:bookmarkEnd w:id="7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الأقرب تملک الحبوة معوضا بالقیمة قهرا من غیر توقف علی اختیار المحبو، خلافا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اختیار الثانی، مستدلا فیه بأمور لا تصلح لان تکون دلیلا علی مدّعاه، ترکناها خوف الإطالة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فعلی القول بکون المعاوضة قهریة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تلفت الحبوة قبل قبض المحبو بلا تفریط منه سقطت القیمة بناء علی بطلان المعاوضة لو تلف قبل تسلیم العوضین، نظیر تلف المبیع قبل قبضه، ان قلنا بکون الضمان بالمسمی هناک علی القاعدة، و إلا فاللازم هنا غرامة القیمة لحصول التملک بالعوض بمجرد الموت مع احتمال أن یقال بالغرامة هنا، و ان قلنا یکون الضمان بالمسمی فی تلک المسألة علی القاعدة بدعوی اختصاص تلک القاعدة بالمعاوضات الاختیاریة دون القهریة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بکونها منوطة باختیار المحبو، فلا غرامة علیه منها لبدل التالف قبل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کل من القولین لیس له التصرف فی الحبوة قبل دفع القیمة إلی مستحقها لاشتراک الجمیع فی إرث مالیة الحبوة و ان اختص المحبو بأشخاص أعیانها فهو کإرث الزوجة مطلقا، أو غیر ذات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قیمة عمارة الرباع دون عرصتها علی ما قویناه فی محله</w:t>
      </w:r>
      <w:r>
        <w:rPr>
          <w:rFonts w:eastAsia="IRNazanin" w:cs="IRNazanin"/>
          <w:color w:val="111111"/>
          <w:sz w:val="28"/>
          <w:szCs w:val="28"/>
          <w:rtl w:val="true"/>
          <w:lang w:bidi="fa-IR"/>
        </w:rPr>
        <w:t>.</w:t>
      </w:r>
    </w:p>
    <w:p>
      <w:pPr>
        <w:pStyle w:val="Heading6"/>
        <w:numPr>
          <w:ilvl w:val="5"/>
          <w:numId w:val="1"/>
        </w:numPr>
        <w:rPr/>
      </w:pPr>
      <w:bookmarkStart w:id="794" w:name="__RefHeading___Toc3839393_2314609296"/>
      <w:bookmarkStart w:id="795" w:name="_Toc322"/>
      <w:bookmarkEnd w:id="794"/>
      <w:r>
        <w:rPr>
          <w:rtl w:val="true"/>
        </w:rPr>
        <w:t>[</w:t>
      </w:r>
      <w:r>
        <w:rPr>
          <w:rtl w:val="true"/>
        </w:rPr>
        <w:t>منها ان اختیار المحبو</w:t>
      </w:r>
      <w:r>
        <w:rPr>
          <w:rtl w:val="true"/>
        </w:rPr>
        <w:t>]</w:t>
      </w:r>
      <w:bookmarkEnd w:id="79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اختیار المحبو بناء علی التوقف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w:t>
      </w:r>
      <w:bookmarkStart w:id="796" w:name="pg19743_211654"/>
    </w:p>
    <w:p>
      <w:pPr>
        <w:pStyle w:val="BookText"/>
        <w:rPr/>
      </w:pPr>
      <w:bookmarkEnd w:id="796"/>
      <w:r>
        <w:rPr>
          <w:rFonts w:ascii="IRNazanin" w:hAnsi="IRNazanin" w:eastAsia="IRNazanin"/>
          <w:color w:val="111111"/>
          <w:sz w:val="28"/>
          <w:sz w:val="28"/>
          <w:szCs w:val="28"/>
          <w:rtl w:val="true"/>
          <w:lang w:bidi="fa-IR"/>
        </w:rPr>
        <w:t>علی الفور کحق الشفعة للشریک لمساواته له فی المقتضی للفوریة، و یعد من العذر هنا ما یعدّ هناک من العذر فی بعض صور التأخیر کعدم العلم بالحقیة أو الفوریة و عدم التمکن من الأخذ به لضرورة فیه من غیبة و حبس و إغماء الی غیر ذلک، أم هو علی التراخی ما لم یستلزم الإبطاء ضررا علی الورثة؟</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الثانی هو الأقرب، للأصل</w:t>
      </w:r>
      <w:r>
        <w:rPr>
          <w:rFonts w:eastAsia="IRNazanin" w:cs="IRNazanin"/>
          <w:color w:val="111111"/>
          <w:sz w:val="28"/>
          <w:szCs w:val="28"/>
          <w:rtl w:val="true"/>
          <w:lang w:bidi="fa-IR"/>
        </w:rPr>
        <w:t>.</w:t>
      </w:r>
    </w:p>
    <w:p>
      <w:pPr>
        <w:pStyle w:val="Heading6"/>
        <w:numPr>
          <w:ilvl w:val="5"/>
          <w:numId w:val="1"/>
        </w:numPr>
        <w:rPr/>
      </w:pPr>
      <w:bookmarkStart w:id="797" w:name="__RefHeading___Toc3839395_2314609296"/>
      <w:bookmarkStart w:id="798" w:name="_Toc323"/>
      <w:bookmarkEnd w:id="797"/>
      <w:r>
        <w:rPr>
          <w:rtl w:val="true"/>
        </w:rPr>
        <w:t>[</w:t>
      </w:r>
      <w:r>
        <w:rPr>
          <w:rtl w:val="true"/>
        </w:rPr>
        <w:t>منها بناء علی تعلّق استیفاء القیمة بنصیب المحبو</w:t>
      </w:r>
      <w:r>
        <w:rPr>
          <w:rtl w:val="true"/>
        </w:rPr>
        <w:t>]</w:t>
      </w:r>
      <w:bookmarkEnd w:id="7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تعلّق استیفاء القیمة بنصیب المحبو من الترکة دون المال الأجنبی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نقص نصیبه منها عمّا یلزمه من القیمة، فهل یختص مع ذلک أیضا بتمام أعیان الحبوة مجانا، أم بمال خارجی فی ذمته، أم یکمل به، أم یبطل اختصاصه بها أصلا لعدم وجود العوض، أم یبطل فی القدر الزائد علی نصیبه الموجود فی الباقی لعدم العوض و یصح فیما یفی به نصیبه لعدم المانع منه لوجود عوضه؟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أقربها الأخیر، و یتلوه فی القرب 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تعیین ما یصح فیه الحبوة للمحبو أو للورثة، أو یفصل بین ما إذا وجد فی أعیانها ما یساوی قیمته نصیبه فهو المتعین؟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التعرض لبقیة فروع المسألة تطویل، لا حاجة إلیه، سیما بناء علی ما اخترناه من الانتقال الیه مجانا</w:t>
      </w:r>
      <w:r>
        <w:rPr>
          <w:rFonts w:eastAsia="IRNazanin" w:cs="IRNazanin"/>
          <w:color w:val="111111"/>
          <w:sz w:val="28"/>
          <w:szCs w:val="28"/>
          <w:rtl w:val="true"/>
          <w:lang w:bidi="fa-IR"/>
        </w:rPr>
        <w:t>.</w:t>
      </w:r>
    </w:p>
    <w:p>
      <w:pPr>
        <w:pStyle w:val="Heading6"/>
        <w:numPr>
          <w:ilvl w:val="5"/>
          <w:numId w:val="1"/>
        </w:numPr>
        <w:rPr/>
      </w:pPr>
      <w:bookmarkStart w:id="799" w:name="__RefHeading___Toc3839397_2314609296"/>
      <w:bookmarkStart w:id="800" w:name="_Toc324"/>
      <w:bookmarkEnd w:id="799"/>
      <w:r>
        <w:rPr>
          <w:rtl w:val="true"/>
        </w:rPr>
        <w:t>[</w:t>
      </w:r>
      <w:r>
        <w:rPr>
          <w:rtl w:val="true"/>
        </w:rPr>
        <w:t>الموضع الثالث فی المحبو</w:t>
      </w:r>
      <w:r>
        <w:rPr>
          <w:rtl w:val="true"/>
        </w:rPr>
        <w:t>]</w:t>
      </w:r>
      <w:bookmarkEnd w:id="800"/>
    </w:p>
    <w:p>
      <w:pPr>
        <w:pStyle w:val="Heading6"/>
        <w:numPr>
          <w:ilvl w:val="5"/>
          <w:numId w:val="1"/>
        </w:numPr>
        <w:rPr/>
      </w:pPr>
      <w:bookmarkStart w:id="801" w:name="__RefHeading___Toc3839399_2314609296"/>
      <w:bookmarkStart w:id="802" w:name="_Toc325"/>
      <w:bookmarkEnd w:id="801"/>
      <w:r>
        <w:rPr>
          <w:rtl w:val="true"/>
        </w:rPr>
        <w:t>اشارة</w:t>
      </w:r>
      <w:bookmarkEnd w:id="8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الثالث فی المحبو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الولد الذکر، و ان کان الانتساب الیه بوطء الشبهة، لشمول إطلاق النصوص له بعد صدق الولد شرعا علیه، بخلاف المتولد من الزنا لعدم اللحوق به شرعا و ان کان ولده لغة فلا حبوة للأنثی لعدم الدلیل علیه، بل الدلیل علی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الأصل و الإجماع علی اشتراط الذکورة</w:t>
      </w:r>
      <w:r>
        <w:rPr>
          <w:rFonts w:eastAsia="IRNazanin" w:cs="IRNazanin"/>
          <w:color w:val="111111"/>
          <w:sz w:val="28"/>
          <w:szCs w:val="28"/>
          <w:rtl w:val="true"/>
          <w:lang w:bidi="fa-IR"/>
        </w:rPr>
        <w:t>.</w:t>
      </w:r>
    </w:p>
    <w:p>
      <w:pPr>
        <w:pStyle w:val="Heading6"/>
        <w:numPr>
          <w:ilvl w:val="5"/>
          <w:numId w:val="1"/>
        </w:numPr>
        <w:rPr/>
      </w:pPr>
      <w:bookmarkStart w:id="803" w:name="__RefHeading___Toc3839401_2314609296"/>
      <w:bookmarkStart w:id="804" w:name="_Toc326"/>
      <w:bookmarkEnd w:id="803"/>
      <w:r>
        <w:rPr>
          <w:rtl w:val="true"/>
        </w:rPr>
        <w:t>[</w:t>
      </w:r>
      <w:r>
        <w:rPr>
          <w:rtl w:val="true"/>
        </w:rPr>
        <w:t>إن کان الولد واحدا کانت الحبوة له</w:t>
      </w:r>
      <w:r>
        <w:rPr>
          <w:rtl w:val="true"/>
        </w:rPr>
        <w:t>]</w:t>
      </w:r>
      <w:bookmarkEnd w:id="80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الولد واحدا کانت الحبوة له و ان متعددا فللأکبر و لا یعطی ذکر الأکبر فی النصوص الاختصاص بالمتعدد لمکان ظهور التفضیل فی المشارکة لعدم</w:t>
      </w:r>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احباء المنفرد بل صرح به غیر واحد، و 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المبسوط سقوط الحکم مع الانفراد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واحدا ففی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هذا الحکم، و فی 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یحبی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منه عجیب، إذ توهم ذلک من عبارة فیه و 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کانوا جماعة فی سن واحد اشترکوا فیه، و ان کان لم یخلف غیر ذلک یسقط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إذ مراده سقوط حکم الحبوة ان لم یخلف غیر أعیانها کما هو قول جماعة، و لإطلاق مصححة العقرقوفی و صریح موثقة الفضلاء، و مرسلة ابن أذینة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اعتبار وجود المفضل علیه فی أفعل التفضیل أکثری لا کلی، بل لا یبعد دعوی سوق الأخبار المصرحة بلفظ الأکبر لبیان الاختصاص به، مع التعدد لا الاشتراک مع الأصغر و حینئذ فالأکبر یراد منه من لا أکبر منه، کما أن المراد منه، الأکبریة فی السن و إن بلغ الأصغر قبله، لأنه المتبادر من الأکبر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یتوهم تقدیم البالغ المکلف نظرا الی حکمة مقابلة الحبوة بقضاء الأکبر ما فات أباه من الصلوات، مع کونها حکمة و لذا یحبی، و ان لم یکن علی أبیه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ولدا توأمین فالأکبر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الخارج أولا، دون الأخیر، و أن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صلب أبیه و ان نص علیه فیما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هنأ من أصحابه رجلا بولدین ولدا له توأم،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أکبر؟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خرج أولا،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خرج أخرا هو أکبر، أما تعلم أنها حملت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هذا دخل علی ذلک فلم یمکنه أن یخرج حتی یخرج هذا، فالذی خرج أخرا هو أکبر</w:t>
      </w:r>
      <w:r>
        <w:rPr>
          <w:rFonts w:eastAsia="IRNazanin" w:cs="IRNazanin"/>
          <w:color w:val="111111"/>
          <w:sz w:val="28"/>
          <w:szCs w:val="28"/>
          <w:rtl w:val="true"/>
          <w:lang w:bidi="fa-IR"/>
        </w:rPr>
        <w:t xml:space="preserve">» </w:t>
      </w:r>
      <w:r>
        <w:rPr>
          <w:rStyle w:val="FootnoteAnchor"/>
          <w:rtl w:val="true"/>
        </w:rPr>
        <w:footnoteReference w:id="452"/>
      </w:r>
      <w:bookmarkStart w:id="805" w:name="pg19743_211656"/>
    </w:p>
    <w:p>
      <w:pPr>
        <w:pStyle w:val="BookText"/>
        <w:rPr/>
      </w:pPr>
      <w:bookmarkEnd w:id="805"/>
      <w:r>
        <w:rPr>
          <w:rFonts w:ascii="IRNazanin" w:hAnsi="IRNazanin" w:eastAsia="IRNazanin"/>
          <w:color w:val="111111"/>
          <w:sz w:val="28"/>
          <w:sz w:val="28"/>
          <w:szCs w:val="28"/>
          <w:rtl w:val="true"/>
          <w:lang w:bidi="fa-IR"/>
        </w:rPr>
        <w:t>لشذوذ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إمکان معارضتها بما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أکبر ما یکون الإنسان یوم ولد و أصغر ما یکون یوم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ظهوره فی کون مناط الأکبریة علی الولادة دون الحمل، و ان قیل باشتراکهما فی الأکبریة لعدم الاعتداد بمثل هذا التفاوت فلا یقدح فی صدق التساوی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المنع عن الصدق عرفا فی حیّز المنع، مع کون الأول متیقن الاستحقاق و الأخیر مشکوک، و الاشتراک فرع إحراز التساوی لو قلنا به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یعرف الأکبر من اللذین ولد أحدهما لأقل الحمل و الآخر لأکثره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 من کون المدار عرفا علی الولادة دون سبق الحمل</w:t>
      </w:r>
      <w:r>
        <w:rPr>
          <w:rFonts w:eastAsia="IRNazanin" w:cs="IRNazanin"/>
          <w:color w:val="111111"/>
          <w:sz w:val="28"/>
          <w:szCs w:val="28"/>
          <w:rtl w:val="true"/>
          <w:lang w:bidi="fa-IR"/>
        </w:rPr>
        <w:t>.</w:t>
      </w:r>
    </w:p>
    <w:p>
      <w:pPr>
        <w:pStyle w:val="Heading6"/>
        <w:numPr>
          <w:ilvl w:val="5"/>
          <w:numId w:val="1"/>
        </w:numPr>
        <w:rPr/>
      </w:pPr>
      <w:bookmarkStart w:id="806" w:name="__RefHeading___Toc3839403_2314609296"/>
      <w:bookmarkStart w:id="807" w:name="_Toc327"/>
      <w:bookmarkEnd w:id="806"/>
      <w:r>
        <w:rPr>
          <w:rtl w:val="true"/>
        </w:rPr>
        <w:t>[</w:t>
      </w:r>
      <w:r>
        <w:rPr>
          <w:rtl w:val="true"/>
        </w:rPr>
        <w:t>لو اتحد زمان ولادتهما تحقیقا</w:t>
      </w:r>
      <w:r>
        <w:rPr>
          <w:rtl w:val="true"/>
        </w:rPr>
        <w:t>]</w:t>
      </w:r>
      <w:bookmarkEnd w:id="807"/>
    </w:p>
    <w:p>
      <w:pPr>
        <w:pStyle w:val="BookText"/>
        <w:rPr/>
      </w:pPr>
      <w:r>
        <w:rPr>
          <w:rFonts w:ascii="IRNazanin" w:hAnsi="IRNazanin" w:eastAsia="IRNazanin"/>
          <w:color w:val="111111"/>
          <w:sz w:val="28"/>
          <w:sz w:val="28"/>
          <w:szCs w:val="28"/>
          <w:rtl w:val="true"/>
          <w:lang w:bidi="fa-IR"/>
        </w:rPr>
        <w:t>و لو اتحد زمان ولادتهما تحقیقا کما إذا کانا من زوجتین، ففی سقوط الحبوة أو الاشتراک فیها؟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صرح بالأول 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اشترط فی الحبوة أمورا عدمیة فقد آخر فی سنه، و هو صریح فی سقوطها مع وجود المساوی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نظره الی انفراد لفظ الابن و الأکبر فی الاخبار المستفاد منه اشتراط الوحدة فی أصل الاستحقاق، و الأکبریة مع التعدد معینة للواحد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فمع التساوی یسقط الحکم لأن الاشتراک ینافی اعتبار الوحدة فی المستحق، و لا مرجح لأحدهما علی الآخر، و الحکم مخالف للأصل، و العمومات، فلیقتصر علی المتیقن فی الخروج عنهما، و هو المفرد و الأکبر فی المتعدد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مختار المبسوط و الجامع و الإیضاح و المهذب و الدروس و التنقیح و غایة المرام و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 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الأشهر،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w:t>
      </w:r>
      <w:bookmarkStart w:id="808" w:name="pg19743_211657"/>
    </w:p>
    <w:p>
      <w:pPr>
        <w:pStyle w:val="BookText"/>
        <w:rPr/>
      </w:pPr>
      <w:bookmarkEnd w:id="808"/>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شهرته شهرة عظیمة مقاربة للإجماع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الأقوی لمنع اعتبار الوحدة فی المستحق لان الأفراد فی المقام أفراد الجنس الشامل للواحد و المتعدد، و ان اختص بها الأکبر فی الأخیر، فیکون حاصل مفاد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الحبوة للابن مطلقا إلا مع التعدد و الاختلاف فی السن، فهی للأکبر، فظهر لک بذلک ضعف القول الأول و مستنده و حینئذ فالمراد بالأکبر من لا أکبر منه، و علیه فیحکم بالاشتراک فی خصوص ما لو علم التساوی لأن کلا منهما یصدق علیه أنه لا أکبر منه فاشترکا فی السبب الذی هو مناط استحقاقها فی صورة التعدد بعد تفسیر الأکبر بمن لا أکبر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احتمل التساوی و اکبریة کل منهما من الآخر، ففی سقوط الحبوة للأصل بناء علی أن الاختصاص بواحد أو الاشتراک مرتبان علی إحراز الأکبریة أو التساوی، و لیس فی المقام أصل موضوعی یشخص أحدهما أو القرعة للعلم بوجود المستحق و الشک فی قدر الاستحقاق؟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هو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أن تضرب قرعة واحدة بأن یکتب التساوی و أکبریة کل منهما بخصوصه فی ضمن ثلاث رقعات، فالمستخرج هو المتعین أو تضرب مرة بین التساوی و الأکبریة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لتعیین الأکبر علی الثانی و أما لو علم أن أحدهما المعین لا أکبر منه، و شک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مساو له أو أصغر، فالأقرب اختصاصها به لأنه المتیقن فی صدق العنوان علیه و غیره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علمت الأکبریة و شک فی الأکبر، فلا محیص عن التعیین بالقرعة</w:t>
      </w:r>
      <w:r>
        <w:rPr>
          <w:rFonts w:eastAsia="IRNazanin" w:cs="IRNazanin"/>
          <w:color w:val="111111"/>
          <w:sz w:val="28"/>
          <w:szCs w:val="28"/>
          <w:rtl w:val="true"/>
          <w:lang w:bidi="fa-IR"/>
        </w:rPr>
        <w:t>.</w:t>
      </w:r>
    </w:p>
    <w:p>
      <w:pPr>
        <w:pStyle w:val="Heading6"/>
        <w:numPr>
          <w:ilvl w:val="5"/>
          <w:numId w:val="1"/>
        </w:numPr>
        <w:rPr/>
      </w:pPr>
      <w:bookmarkStart w:id="809" w:name="__RefHeading___Toc3839405_2314609296"/>
      <w:bookmarkStart w:id="810" w:name="_Toc328"/>
      <w:bookmarkEnd w:id="809"/>
      <w:r>
        <w:rPr>
          <w:rtl w:val="true"/>
        </w:rPr>
        <w:t>[</w:t>
      </w:r>
      <w:r>
        <w:rPr>
          <w:rtl w:val="true"/>
        </w:rPr>
        <w:t>أما الخنثی المشکل فلا إشکال فی سقوط الحبوة له</w:t>
      </w:r>
      <w:r>
        <w:rPr>
          <w:rtl w:val="true"/>
        </w:rPr>
        <w:t>]</w:t>
      </w:r>
      <w:bookmarkEnd w:id="81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الخنثی المشکل فلا إشکال فی سقوط الحبوة له سواء قلنا بکونها طبیعة ثالثة أو مرددة بین الطبیعتین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الأول فواضح، و أما علی</w:t>
      </w:r>
      <w:bookmarkStart w:id="811" w:name="pg19743_211658"/>
    </w:p>
    <w:p>
      <w:pPr>
        <w:pStyle w:val="BookText"/>
        <w:rPr/>
      </w:pPr>
      <w:bookmarkEnd w:id="811"/>
      <w:r>
        <w:rPr>
          <w:rFonts w:ascii="IRNazanin" w:hAnsi="IRNazanin" w:eastAsia="IRNazanin"/>
          <w:color w:val="111111"/>
          <w:sz w:val="28"/>
          <w:sz w:val="28"/>
          <w:szCs w:val="28"/>
          <w:rtl w:val="true"/>
          <w:lang w:bidi="fa-IR"/>
        </w:rPr>
        <w:t>الثانی، فلأن الشک فی الشرط شک فی المشروط، و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یحبی النصف کما یرث نصف النصیبین، لأنها إرث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قیاس مع الفارق، للنص هناک المفقود فی المقام إذ لولاه لکان اللازم بعد التحری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یجب التحری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و لا یجب هنا، و لیس إلا لدوران موضوع الإرث فی غیر الحبوة بین العنوانین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الأنثی، و فیها مرتب علی موضوع واحد و هو الذکر، و یکفی فی نفیه الشک فی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الولدیّة، و الذکوریة، و الأکبریّة وفاقیة،</w:t>
      </w:r>
    </w:p>
    <w:p>
      <w:pPr>
        <w:pStyle w:val="Heading6"/>
        <w:numPr>
          <w:ilvl w:val="5"/>
          <w:numId w:val="1"/>
        </w:numPr>
        <w:rPr/>
      </w:pPr>
      <w:bookmarkStart w:id="812" w:name="__RefHeading___Toc3839407_2314609296"/>
      <w:bookmarkStart w:id="813" w:name="_Toc329"/>
      <w:bookmarkEnd w:id="812"/>
      <w:r>
        <w:rPr>
          <w:rtl w:val="true"/>
        </w:rPr>
        <w:t>[</w:t>
      </w:r>
      <w:r>
        <w:rPr>
          <w:rtl w:val="true"/>
        </w:rPr>
        <w:t>و هناک أمور اختلفوا فی اعتبارها فی المحبو</w:t>
      </w:r>
      <w:r>
        <w:rPr>
          <w:rtl w:val="true"/>
        </w:rPr>
        <w:t>]</w:t>
      </w:r>
      <w:bookmarkEnd w:id="813"/>
    </w:p>
    <w:p>
      <w:pPr>
        <w:pStyle w:val="Heading6"/>
        <w:numPr>
          <w:ilvl w:val="5"/>
          <w:numId w:val="1"/>
        </w:numPr>
        <w:rPr/>
      </w:pPr>
      <w:bookmarkStart w:id="814" w:name="__RefHeading___Toc3839409_2314609296"/>
      <w:bookmarkStart w:id="815" w:name="_Toc330"/>
      <w:bookmarkEnd w:id="814"/>
      <w:r>
        <w:rPr>
          <w:rtl w:val="true"/>
        </w:rPr>
        <w:t>اشارة</w:t>
      </w:r>
      <w:bookmarkEnd w:id="815"/>
    </w:p>
    <w:p>
      <w:pPr>
        <w:pStyle w:val="BookText"/>
        <w:rPr/>
      </w:pPr>
      <w:r>
        <w:rPr>
          <w:rFonts w:ascii="IRNazanin" w:hAnsi="IRNazanin" w:eastAsia="IRNazanin"/>
          <w:color w:val="111111"/>
          <w:sz w:val="28"/>
          <w:sz w:val="28"/>
          <w:szCs w:val="28"/>
          <w:rtl w:val="true"/>
          <w:lang w:bidi="fa-IR"/>
        </w:rPr>
        <w:t>و هناک أمور اختلفوا فی اعتبارها فی المحبو</w:t>
      </w:r>
      <w:r>
        <w:rPr>
          <w:rFonts w:eastAsia="IRNazanin" w:cs="IRNazanin"/>
          <w:color w:val="111111"/>
          <w:sz w:val="28"/>
          <w:szCs w:val="28"/>
          <w:rtl w:val="true"/>
          <w:lang w:bidi="fa-IR"/>
        </w:rPr>
        <w:t>.</w:t>
      </w:r>
    </w:p>
    <w:p>
      <w:pPr>
        <w:pStyle w:val="Heading6"/>
        <w:numPr>
          <w:ilvl w:val="5"/>
          <w:numId w:val="1"/>
        </w:numPr>
        <w:rPr/>
      </w:pPr>
      <w:bookmarkStart w:id="816" w:name="__RefHeading___Toc3839411_2314609296"/>
      <w:bookmarkStart w:id="817" w:name="_Toc331"/>
      <w:bookmarkEnd w:id="816"/>
      <w:r>
        <w:rPr>
          <w:rtl w:val="true"/>
        </w:rPr>
        <w:t>[</w:t>
      </w:r>
      <w:r>
        <w:rPr>
          <w:rtl w:val="true"/>
        </w:rPr>
        <w:t>منها هل یعتبر انفصاله حیا عند موت أبیه</w:t>
      </w:r>
      <w:r>
        <w:rPr>
          <w:rtl w:val="true"/>
        </w:rPr>
        <w:t>]</w:t>
      </w:r>
      <w:bookmarkEnd w:id="8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انفصاله حیا عند موت أبیه فلا حبوة للحمل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یعتبر فیحبی مطلقا کغیرها من المیراث، أو یفصّل فی الجنین بین کونه تاما، و قبله، فیحبی فی الأول دون الثانی؟ وجوه، بل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صدق ولد ذکر عرفا حال الحاجة الی تحقق صدقه، و هو زمان موت أبیه، لأنه زمان استحقاقه، و لأن إفراز الحبوة ذلک الوقت إن حکم بها له کان حکما غیر مطابق للواقع، إذ لیس هناک مذکر، و ان حکم بها للورثة استصحب الحکم و عمل بأصالة عدم المزیل إلی أن یتحقق، و ان انتفی الأمران لزم بقاء المال بغیر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أخص من المدّعی، إذ غایة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استحقاقه قبل وجوده عند الموت فی نفس الأمر کما لو کان علقة أو مضغة، لا عدم استحقاقه قبل انفصاله، الذی، و المدعی، و الافراز له فی ذلک الوقت مراعی بتحقق الذکوریة کإفراز نصیب الذکر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مستند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الحمل مطلقا و لو کان علقة الإرث نصیب الذکر ان تحققت الذکوریة فالذکوریة المتأخرة کاشفة عن تملکه نصیب الذکر من أول</w:t>
      </w:r>
    </w:p>
    <w:p>
      <w:pPr>
        <w:pStyle w:val="BookText"/>
        <w:rPr/>
      </w:pPr>
      <w:r>
        <w:rPr>
          <w:rFonts w:ascii="IRNazanin" w:hAnsi="IRNazanin" w:eastAsia="IRNazanin"/>
          <w:color w:val="111111"/>
          <w:sz w:val="28"/>
          <w:sz w:val="28"/>
          <w:szCs w:val="28"/>
          <w:rtl w:val="true"/>
          <w:lang w:bidi="fa-IR"/>
        </w:rPr>
        <w:t>الأمر، و لیس ذلک إلا لکفایة تعقب الذکوریة فی إرث النصیب و الحبوة إرث المذکر، فیجری فیها ما یجری فی نصیبه من سائر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الذکوریة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موضوع حکم الحبوة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تلحق فی الواقع عند تمام الخلقة، الظاهر فی کونه عند انتهاء أربعة أشهر، لصحیحة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النطفة فی الرحم استقربت فیها أربعین یوما، و تکون علقة أربعین یوما، و تکون مضغة أربعین یوما، ثم یبعث اللّه ملکین خلّاقین فیقال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اخلقا کما یرید اللّه ذکرا کان أو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قبله لا مذکر فی الواقع حتی یمتاز باختصاص الحبوة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بعینه وارد فی إرث الحمل نصیب الذکر قبل تمام خلقته و تملکه له قبل لحوق عنوان الذکوریّة به، و لذا یفرز له حصة الذّکر و ان کان علقة فیکشف عن کون لحوق عنوان الذکوریة کافیا فی استحقاق نصیب الذکر قبله، فلیکن فی الحبوة کذلک، لاتحاد موضوعهما الذی هو الولد الذکر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لوضوح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الإجماع الفارق بین الموردین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الحمل یرث من حیث هو لصدق الولد علیه قبل کونه ذکرا أو أنثی أو خنثی، و لکل من الأصناف الثلاثة نصیب مقدّر یستحقه بذلک الإرث لا بسبب آخر، و مقتضی الجمع هو إرث الولد المعقب بالذکوریة نصیب الذکر، و المعقب بالأنوثیة نصیب الأنثی، نظیر الإجازة فی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کونها کاشفة عن الملک من حین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فالذکوریة و الأنوثیة شرطان لمقدار النصیبین من الترکة، لا لأصل الإرث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الذکوریّة فی الحبوة شرط لأصل الإرث، لا لمقداره، فلا موجب لجعل المحبو الولد المعقب بالذکوریّة بعد أن کان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موت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المذکّر الغیر المتحقق قبل تمام الخلقة، و لیس موضوع الإرث عند موت الموروث إلا</w:t>
      </w:r>
      <w:bookmarkStart w:id="818" w:name="pg19743_211660"/>
    </w:p>
    <w:p>
      <w:pPr>
        <w:pStyle w:val="BookText"/>
        <w:rPr/>
      </w:pPr>
      <w:bookmarkEnd w:id="818"/>
      <w:r>
        <w:rPr>
          <w:rFonts w:ascii="IRNazanin" w:hAnsi="IRNazanin" w:eastAsia="IRNazanin"/>
          <w:color w:val="111111"/>
          <w:sz w:val="28"/>
          <w:sz w:val="28"/>
          <w:szCs w:val="28"/>
          <w:rtl w:val="true"/>
          <w:lang w:bidi="fa-IR"/>
        </w:rPr>
        <w:t>وجود حمل، لا وجود مذکر، و ان کان الحمل الذی هو موضوع الإرث معقبا بأحد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للأنثی نصف الحبوة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یکون لکل منها و من الذکر نصیب فیها، لتم النقض، فاذا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بالتفصیل قوی جدا</w:t>
      </w:r>
    </w:p>
    <w:p>
      <w:pPr>
        <w:pStyle w:val="Heading6"/>
        <w:numPr>
          <w:ilvl w:val="5"/>
          <w:numId w:val="1"/>
        </w:numPr>
        <w:rPr/>
      </w:pPr>
      <w:bookmarkStart w:id="819" w:name="__RefHeading___Toc3839413_2314609296"/>
      <w:bookmarkStart w:id="820" w:name="_Toc332"/>
      <w:bookmarkEnd w:id="819"/>
      <w:r>
        <w:rPr>
          <w:rtl w:val="true"/>
        </w:rPr>
        <w:t>[</w:t>
      </w:r>
      <w:r>
        <w:rPr>
          <w:rtl w:val="true"/>
        </w:rPr>
        <w:t>منها البلوغ</w:t>
      </w:r>
      <w:r>
        <w:rPr>
          <w:rtl w:val="true"/>
        </w:rPr>
        <w:t>]</w:t>
      </w:r>
      <w:bookmarkEnd w:id="8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فقد اعتبره بعض للحکمة المتقدمة، و قد عرفت ما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سفیها، و لا فاسد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فلا أری وجها لاعتباره فی الحبو بعد اندراجه فی إطلاقات أدلة الحبوة إلا ما عسی أن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توهم کما فی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اندراجه فیما ادعی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الإجماع،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اعتضاده بالشهرة المحکیة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مخصصا لإطلاق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انعقاده علی الوجوب بنحو المجان فی مقابل القول بالتعویض أو الاستحباب الذی حکاه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لا علی ما أخذه شرطا فی عنوان الفرع، فلم یبق إلا الشهرة المحکیة التی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تنهض حجة لتقیید المطلقات، بل و کذا لا یمنع الجنون عن الإحباء لما ذکر، الا علی جعل الحبوة عوضا عن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فلا دلیل أیضا علی تخصیص أدلة الحبوة بغیره الا ما یقال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دخوله فی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بما ألزموا به أنفسهم</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إذ لا یقولون</w:t>
      </w:r>
    </w:p>
    <w:p>
      <w:pPr>
        <w:pStyle w:val="BookText"/>
        <w:rPr/>
      </w:pPr>
      <w:r>
        <w:rPr>
          <w:rFonts w:ascii="IRNazanin" w:hAnsi="IRNazanin" w:eastAsia="IRNazanin"/>
          <w:color w:val="111111"/>
          <w:sz w:val="28"/>
          <w:sz w:val="28"/>
          <w:szCs w:val="28"/>
          <w:rtl w:val="true"/>
          <w:lang w:bidi="fa-IR"/>
        </w:rPr>
        <w:t xml:space="preserve">بالحبوة نظیر الأخذ منهم بالعصبة و تزویج مطلقتهم ثلاثا بلا تخلل الرجوع و التعارض بینها و بین أدلة الحبوة من تعارض العامین من وجه الترجیح، و هو فی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لاعتضادها بالشهرة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نقل بحکومتها علی أدلة الحبوة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أخصیة الدلیل من المدعی لاختصاصه بخصوص المخالف الذی لا یری الحبوة أصلا فلا یشمل من یقول بها من غیرهم کالواقفیة </w:t>
      </w:r>
      <w:r>
        <w:rPr>
          <w:rStyle w:val="FootnoteAnchor"/>
          <w:rtl w:val="true"/>
        </w:rPr>
        <w:footnoteReference w:id="454"/>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یتم الاستدلال به لأن غایة مفاده جواز مزاحمته فی المنع عن الحبوة، دون عدم استحقاقه کما هو المدعی</w:t>
      </w:r>
      <w:r>
        <w:rPr>
          <w:rFonts w:eastAsia="IRNazanin" w:cs="IRNazanin"/>
          <w:color w:val="111111"/>
          <w:sz w:val="28"/>
          <w:szCs w:val="28"/>
          <w:rtl w:val="true"/>
          <w:lang w:bidi="fa-IR"/>
        </w:rPr>
        <w:t>.</w:t>
      </w:r>
      <w:bookmarkStart w:id="821" w:name="pg19743_211662"/>
    </w:p>
    <w:p>
      <w:pPr>
        <w:pStyle w:val="Heading6"/>
        <w:numPr>
          <w:ilvl w:val="5"/>
          <w:numId w:val="1"/>
        </w:numPr>
        <w:rPr/>
      </w:pPr>
      <w:bookmarkStart w:id="822" w:name="__RefHeading___Toc3839415_2314609296"/>
      <w:bookmarkStart w:id="823" w:name="_Toc333"/>
      <w:bookmarkEnd w:id="821"/>
      <w:bookmarkEnd w:id="822"/>
      <w:r>
        <w:rPr>
          <w:rtl w:val="true"/>
        </w:rPr>
        <w:t>[</w:t>
      </w:r>
      <w:r>
        <w:rPr>
          <w:rtl w:val="true"/>
        </w:rPr>
        <w:t>منها أن لا یکون ممنوعا من الإرث</w:t>
      </w:r>
      <w:r>
        <w:rPr>
          <w:rtl w:val="true"/>
        </w:rPr>
        <w:t>]</w:t>
      </w:r>
      <w:bookmarkEnd w:id="8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ممنوعا من الإرث بأحد الموانع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القتل و الکفر و الرقیة، فلا یحبی الممنوع، لأن الحبوة إرث، و هو ممنوع عنه، و لا یحبی غیره من الذکور لعدم کونه أکبر منه، و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تنزیله منزلة المعدوم، فیحبی الأکبر بعده خصوصا لو کان السبب هو الارتداد عن فطرة لوجوب قتله، و لذا تعتد زوجته عدّة الوفاة، و تقسم أمواله فی 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أسلم الکافر أو أعتق العبد قبل القسمة جازت الحبوة کما یجوز نصیبه من الإرث، سیما بناء علی کون المانع هو الکفر المستمر إلی القسمة، و الرقیة کذلک، و لو قلنا بالانتقال إلی الورثة متزلزلا و یستقر بالقسمة، فالأقرب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السقوط هنا، للأصل و اختصاص الدلیل بالرجوع إلیه فی غیرها من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المبعض فلا یحبی حتی یقدر نصیبه من الحریة و ان ورث به من الترکة بقدره، للأصل، مع انصراف الإطلاقات إلی غیره، و احتمال التبعیض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یحبی منه، فهو الأب دون غیره من الأقارب، لأنه المستفاد من النصوص، و لا یعتبر فیه الإسلام و لا غیره مما اعتبره بعضهم فی المحبو لإطلاق النصوص و عدم مؤاخذة المحبو بجرم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المیت خنثی و فرض تکوّن الولد منه، ففی استحقاق ولده الحبوة؟ قولان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قوّی ثانیهما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المیت خنثی و قد اتفق تولد الولد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لشبهة أو بناء علی تزویجه کما فرضه الشیخ 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المیراث و حکموا بأنه لو کان زوجا أو زوجة فله نصف النصیبین، ففی استحقاق ولده الحبوة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ظهور الأبوة</w:t>
      </w:r>
      <w:bookmarkStart w:id="824" w:name="pg19743_211663"/>
    </w:p>
    <w:p>
      <w:pPr>
        <w:pStyle w:val="BookText"/>
        <w:rPr/>
      </w:pPr>
      <w:bookmarkEnd w:id="824"/>
      <w:r>
        <w:rPr>
          <w:rFonts w:ascii="IRNazanin" w:hAnsi="IRNazanin" w:eastAsia="IRNazanin"/>
          <w:color w:val="111111"/>
          <w:sz w:val="28"/>
          <w:sz w:val="28"/>
          <w:szCs w:val="28"/>
          <w:rtl w:val="true"/>
          <w:lang w:bidi="fa-IR"/>
        </w:rPr>
        <w:t>و عموم النصوص، و من الشک فی إطلاق الأبوة هنا للشک فی الذکوریة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عدم الاستحقاق للشک، فیرجع الی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الفرع انما هو فی الخنثی المشکل، و بالتولد منه لکونه أمارة قطعیة یخرج عن الاشکال، و حینئذ فلا إشکال فی احباء ولده، و مع التنزل و فرض بقاء الاشکال، فلا إشکال أیضا فی الأحباء لصدق الأبوة الکافی فی احباء ابنه و ان فرض الشک فی ذکوریته، لعدم أخذ الذکوریة قیدا فی الأب بعد فرض انفکاکهما، و لیس أما، لأن الأم هی الموطوءة التی حملته فی بطنها فلا یکون إلا أبا، و ذکر الرجل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ینفی من شک فی ذکوریته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علی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الانصراف لا تجدی لأنه من ندرة الوجود، دون الاستعمال</w:t>
      </w:r>
      <w:r>
        <w:rPr>
          <w:rFonts w:eastAsia="IRNazanin" w:cs="IRNazanin"/>
          <w:color w:val="111111"/>
          <w:sz w:val="28"/>
          <w:szCs w:val="28"/>
          <w:rtl w:val="true"/>
          <w:lang w:bidi="fa-IR"/>
        </w:rPr>
        <w:t>.</w:t>
      </w:r>
    </w:p>
    <w:p>
      <w:pPr>
        <w:pStyle w:val="Heading6"/>
        <w:numPr>
          <w:ilvl w:val="5"/>
          <w:numId w:val="1"/>
        </w:numPr>
        <w:rPr/>
      </w:pPr>
      <w:bookmarkStart w:id="825" w:name="__RefHeading___Toc3839417_2314609296"/>
      <w:bookmarkStart w:id="826" w:name="_Toc334"/>
      <w:bookmarkEnd w:id="825"/>
      <w:r>
        <w:rPr>
          <w:rtl w:val="true"/>
        </w:rPr>
        <w:t>[</w:t>
      </w:r>
      <w:r>
        <w:rPr>
          <w:rtl w:val="true"/>
        </w:rPr>
        <w:t>الموضع الرابع فی أعیان الحبوة</w:t>
      </w:r>
      <w:r>
        <w:rPr>
          <w:rtl w:val="true"/>
        </w:rPr>
        <w:t>]</w:t>
      </w:r>
      <w:bookmarkEnd w:id="826"/>
    </w:p>
    <w:p>
      <w:pPr>
        <w:pStyle w:val="Heading6"/>
        <w:numPr>
          <w:ilvl w:val="5"/>
          <w:numId w:val="1"/>
        </w:numPr>
        <w:rPr/>
      </w:pPr>
      <w:bookmarkStart w:id="827" w:name="__RefHeading___Toc3839419_2314609296"/>
      <w:bookmarkStart w:id="828" w:name="_Toc335"/>
      <w:bookmarkEnd w:id="827"/>
      <w:r>
        <w:rPr>
          <w:rtl w:val="true"/>
        </w:rPr>
        <w:t>اشارة</w:t>
      </w:r>
      <w:bookmarkEnd w:id="8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أعیان الحبوة و هی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و المصحف، و الخاتم، و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شهرة عظیمة بل ادعی عمنا الأستاد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الوفاق علیه، و ادعاه جدنا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دعواه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المبسوط و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الأصحاب</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الأربعة هی المستفادة من مجموع الأخبار، بعد ضم بعضها الی بعض، و ان اقتصر بعضها علی بعض و اشتمل بعضها علی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کالسلاح الشامل للسیف و غیره، سیما بعد عطفه علیه و الرحل و الرّاحلة و 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یکن فی الأخبار خبر جامع للأربعة، و أشملها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الصحیحان المتقدمان </w:t>
      </w:r>
      <w:r>
        <w:rPr>
          <w:rStyle w:val="FootnoteAnchor"/>
          <w:rtl w:val="true"/>
        </w:rPr>
        <w:footnoteReference w:id="455"/>
      </w:r>
      <w:r>
        <w:rPr>
          <w:rFonts w:ascii="IRNazanin" w:hAnsi="IRNazanin" w:eastAsia="IRNazanin"/>
          <w:color w:val="111111"/>
          <w:sz w:val="28"/>
          <w:sz w:val="28"/>
          <w:szCs w:val="28"/>
          <w:rtl w:val="true"/>
          <w:lang w:bidi="fa-IR"/>
        </w:rPr>
        <w:t>و قد تضمّنا ثلاثة منها و لم یتضمّنا الثیاب، بل تضمنا الدرع بدلها، إلا أن الاقتصار علی</w:t>
      </w:r>
      <w:bookmarkStart w:id="829" w:name="pg19743_211664"/>
    </w:p>
    <w:p>
      <w:pPr>
        <w:pStyle w:val="BookText"/>
        <w:rPr/>
      </w:pPr>
      <w:bookmarkEnd w:id="829"/>
      <w:r>
        <w:rPr>
          <w:rFonts w:ascii="IRNazanin" w:hAnsi="IRNazanin" w:eastAsia="IRNazanin"/>
          <w:color w:val="111111"/>
          <w:sz w:val="28"/>
          <w:sz w:val="28"/>
          <w:szCs w:val="28"/>
          <w:rtl w:val="true"/>
          <w:lang w:bidi="fa-IR"/>
        </w:rPr>
        <w:t xml:space="preserve">البعض منها لا ینافی ضم غیره الیه من خبر آخر </w:t>
      </w:r>
      <w:r>
        <w:rPr>
          <w:rStyle w:val="FootnoteAnchor"/>
          <w:rtl w:val="true"/>
        </w:rPr>
        <w:footnoteReference w:id="456"/>
      </w:r>
      <w:r>
        <w:rPr>
          <w:rFonts w:ascii="IRNazanin" w:hAnsi="IRNazanin" w:eastAsia="IRNazanin"/>
          <w:color w:val="111111"/>
          <w:sz w:val="28"/>
          <w:sz w:val="28"/>
          <w:szCs w:val="28"/>
          <w:rtl w:val="true"/>
          <w:lang w:bidi="fa-IR"/>
        </w:rPr>
        <w:t>مع قوة احتمال إرادة القمیص من الدرع فی الصحیح دون درع الحدید الذی لم نعثر علی قائل به و ما اشتمل منها علی غیر الأربعة بعد إعراض الأصحاب عنه بالنسبة إلی الزائد لا یسقط عن الحجیة بالنسبة الی ما عملوا به نظیر العام المخصص الذی هو حجة فی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ما علیه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الاختصاص بالأربعة، هو الأقوی، و ظهر بذلک ضعف ما یحکی عن بعض خلافه مما هو علیه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الاقتصار علی ثلاثة بحذف الثیاب، و المحکی عن الإسکافی من زیادة آلة السلاح بعد ذکر السیف، و ما عن الصدوق حیث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صحیحتی الربعی، 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الرجل فسیفه و خاتمه و مصحفه و کتبه و رحله و راحلته و کسوته لأکبر ولده</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بناء علی ما ذکره فی صدر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یذکر فیه إلا ما یعتمد علیه و یدین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المحکی عنه العدول عن ذلک الی إیراد نحو المصنفین، و ما عن أبی الصلاح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تقیید الثیاب بثیاب صلاته، و لعلّ التقیید لغلبة استعماله ثیاب الصلاة عند تعدد الثیاب، و إلا فلا وجه للتقیید بها</w:t>
      </w:r>
      <w:r>
        <w:rPr>
          <w:rFonts w:eastAsia="IRNazanin" w:cs="IRNazanin"/>
          <w:color w:val="111111"/>
          <w:sz w:val="28"/>
          <w:szCs w:val="28"/>
          <w:rtl w:val="true"/>
          <w:lang w:bidi="fa-IR"/>
        </w:rPr>
        <w:t>.</w:t>
      </w:r>
    </w:p>
    <w:p>
      <w:pPr>
        <w:pStyle w:val="Heading6"/>
        <w:numPr>
          <w:ilvl w:val="5"/>
          <w:numId w:val="1"/>
        </w:numPr>
        <w:rPr/>
      </w:pPr>
      <w:bookmarkStart w:id="830" w:name="__RefHeading___Toc3839421_2314609296"/>
      <w:bookmarkStart w:id="831" w:name="_Toc336"/>
      <w:bookmarkEnd w:id="830"/>
      <w:r>
        <w:rPr>
          <w:rtl w:val="true"/>
        </w:rPr>
        <w:t>[</w:t>
      </w:r>
      <w:r>
        <w:rPr>
          <w:rtl w:val="true"/>
        </w:rPr>
        <w:t>ینبغی التنبیه علی أمور</w:t>
      </w:r>
      <w:r>
        <w:rPr>
          <w:rtl w:val="true"/>
        </w:rPr>
        <w:t>]</w:t>
      </w:r>
      <w:bookmarkEnd w:id="831"/>
    </w:p>
    <w:p>
      <w:pPr>
        <w:pStyle w:val="Heading6"/>
        <w:numPr>
          <w:ilvl w:val="5"/>
          <w:numId w:val="1"/>
        </w:numPr>
        <w:rPr/>
      </w:pPr>
      <w:bookmarkStart w:id="832" w:name="__RefHeading___Toc3839423_2314609296"/>
      <w:bookmarkStart w:id="833" w:name="_Toc337"/>
      <w:bookmarkEnd w:id="832"/>
      <w:r>
        <w:rPr>
          <w:rtl w:val="true"/>
        </w:rPr>
        <w:t>اشارة</w:t>
      </w:r>
      <w:bookmarkEnd w:id="833"/>
    </w:p>
    <w:p>
      <w:pPr>
        <w:pStyle w:val="BookText"/>
        <w:rPr/>
      </w:pPr>
      <w:r>
        <w:rPr>
          <w:rFonts w:ascii="IRNazanin" w:hAnsi="IRNazanin" w:eastAsia="IRNazanin"/>
          <w:color w:val="111111"/>
          <w:sz w:val="28"/>
          <w:sz w:val="28"/>
          <w:szCs w:val="28"/>
          <w:rtl w:val="true"/>
          <w:lang w:bidi="fa-IR"/>
        </w:rPr>
        <w:t>و ینبغی التنبیه علی أمور</w:t>
      </w:r>
      <w:r>
        <w:rPr>
          <w:rFonts w:eastAsia="IRNazanin" w:cs="IRNazanin"/>
          <w:color w:val="111111"/>
          <w:sz w:val="28"/>
          <w:szCs w:val="28"/>
          <w:rtl w:val="true"/>
          <w:lang w:bidi="fa-IR"/>
        </w:rPr>
        <w:t>:</w:t>
      </w:r>
    </w:p>
    <w:p>
      <w:pPr>
        <w:pStyle w:val="Heading6"/>
        <w:numPr>
          <w:ilvl w:val="5"/>
          <w:numId w:val="1"/>
        </w:numPr>
        <w:rPr/>
      </w:pPr>
      <w:bookmarkStart w:id="834" w:name="__RefHeading___Toc3839425_2314609296"/>
      <w:bookmarkStart w:id="835" w:name="_Toc338"/>
      <w:bookmarkEnd w:id="834"/>
      <w:r>
        <w:rPr>
          <w:rtl w:val="true"/>
        </w:rPr>
        <w:t>[</w:t>
      </w:r>
      <w:r>
        <w:rPr>
          <w:rtl w:val="true"/>
        </w:rPr>
        <w:t>الأول ما ورد من أعیان الحبوة فی النصوص بلفظ الجمع</w:t>
      </w:r>
      <w:r>
        <w:rPr>
          <w:rtl w:val="true"/>
        </w:rPr>
        <w:t>]</w:t>
      </w:r>
      <w:bookmarkEnd w:id="8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أعیان الحبوة فی النصوص بلفظ الجمع کالثیاب أخذ المحبو جمیعه، للعموم المستفاد من الجمع المضاف، و ما ورد بلفظ المفرد من باقی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متحدا فواضح، و ان کان متعددا ففی کون الجمیع حبوة، أو واحد منها مبهما، أو ما غلب استعماله؟ أوجه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ورودها فی الأخبار مفردا محلی باللام أو مضافا، و هو یفید العموم عند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العموم و کون الواحد هو المتیقن، و الزائد منفی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الثالث أن مزید الاختصاص به و الانتساب الیه موجب لتبادر إرادته منه، فتکون غلبة الاستعمال معینة لذلک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الأخیر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یضعف الأول بضعف المبنی من إفادة المفرد المحلی باللام أو المضاف العموم، و الثانی بصلاحیة أشدّیة الانتساب لان تکون قرینة معیّنة لذلک الواحد، فکما أن مطلق الاختصاص المسبب عن محض الملکیة غیر مجد فی تحقق الإحباء، و إلا لاستلزم أن تکون الأعیان المعدّة للتجارة و العطایا و نحوهما لکونها مملوکة له و منسوبة إلیه حبوة أیضا، و لم یقل به أحد، فعلم ان الموجب هو الاختصاص الخاص زائدا علی الحاصل بالملک، فکذا، ما کان منها أشدّ اختصاصا به بغلبة الاستعمال کان هو المتعین فی الإرادة عند الدوران بینه و بین ما لم یستعمله أو لم یغلب استعماله بعد نفی العموم و فرض إرادة الواحد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الثانی أو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فرض عدم غلبة واحد منها فی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یتخیر فی التعیین، أو یتعیّن بالقرعة؟ الأقوی هو الثانی و علی الأول، فهل التخییر للمحبو، أو للوارث غیره؟ قولان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عمنا الأستاد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مستدلا علیه بما یرجع محصّله إلی إلحاقه بأشباهه و نظائره فی الحکم من کل ما وجب علی الإنسان إعطاء فرد من کلی لغیره، کما إذا نذر للفقیر عشرة من ألف درهم معینة، فإن تعیین العشرة إلی الناذر، و أعظمها الشاة التی یستحقها الفقیر من شیاه المالک زکاة، فان تعیینها الی المالک، و هکذا</w:t>
      </w:r>
      <w:r>
        <w:rPr>
          <w:rFonts w:eastAsia="IRNazanin" w:cs="IRNazanin"/>
          <w:color w:val="111111"/>
          <w:sz w:val="28"/>
          <w:szCs w:val="28"/>
          <w:rtl w:val="true"/>
          <w:lang w:bidi="fa-IR"/>
        </w:rPr>
        <w:t>.</w:t>
      </w:r>
      <w:bookmarkStart w:id="836" w:name="pg19743_211666"/>
    </w:p>
    <w:p>
      <w:pPr>
        <w:pStyle w:val="BookText"/>
        <w:rPr/>
      </w:pPr>
      <w:bookmarkEnd w:id="836"/>
      <w:r>
        <w:rPr>
          <w:rFonts w:ascii="IRNazanin" w:hAnsi="IRNazanin" w:eastAsia="IRNazanin"/>
          <w:color w:val="111111"/>
          <w:sz w:val="28"/>
          <w:sz w:val="28"/>
          <w:szCs w:val="28"/>
          <w:rtl w:val="true"/>
          <w:lang w:bidi="fa-IR"/>
        </w:rPr>
        <w:t>و لا یخفی ما فیه، لوضوح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إذا کان الحق کلیا مکلفا بدفعه من هو علیه و لو فی ماله المخصوص کالنذر و بیع صاع من صبرة مخصوصة، و کذا تخییر الوصی أو الوارث فی تعیین الموصی به و دفعه الی الموصی له، و بین ما إذا کان الحق فی ضمن مال منتقل الیه و الی غیره بسبب واحد کالإرث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الحق هنا، و إن کان لواحد مخصوص، لکن لیس علی غیره حتی یکون هو المکلّف بالدفع، بل فی المال المنتقل إلیهما، فغایة ما یجب علی غیره التمکین منه دون الدفع حتی یکون الاختیار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الوجه فی کون الاختیار للمالک فی الزکاة، مضافا الی ثبوت الاختیار له بما دل علی أن له ولایة العزل و التبدیل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المراد بالثیاب ما أعده للبسه و لو بمجرد الخیاطة، بل و التفصیل فلا یکفی مجرد العزم علی ذلک، و یدخل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العمامة و القلنسوة و ما یشد به الوسط، و ان کان نحو السیور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دخول الخف و النعلین تأمل و یدخل فی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جفنة و حمائله تبعا، و کذا فی المصحف بیته، و فی اختصاصه بما یقرأ به دون ما یتحرز به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التعمیم أقرب، و الانصراف إلی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w:t>
      </w:r>
      <w:r>
        <w:rPr>
          <w:rFonts w:eastAsia="IRNazanin" w:cs="IRNazanin"/>
          <w:color w:val="111111"/>
          <w:sz w:val="28"/>
          <w:szCs w:val="28"/>
          <w:rtl w:val="true"/>
          <w:lang w:bidi="fa-IR"/>
        </w:rPr>
        <w:t>.</w:t>
      </w:r>
    </w:p>
    <w:p>
      <w:pPr>
        <w:pStyle w:val="Heading6"/>
        <w:numPr>
          <w:ilvl w:val="5"/>
          <w:numId w:val="1"/>
        </w:numPr>
        <w:rPr/>
      </w:pPr>
      <w:bookmarkStart w:id="837" w:name="__RefHeading___Toc3839427_2314609296"/>
      <w:bookmarkStart w:id="838" w:name="_Toc339"/>
      <w:bookmarkEnd w:id="837"/>
      <w:r>
        <w:rPr>
          <w:rtl w:val="true"/>
        </w:rPr>
        <w:t>[</w:t>
      </w:r>
      <w:r>
        <w:rPr>
          <w:rtl w:val="true"/>
        </w:rPr>
        <w:t>الثانی بناء علی عدم العموم</w:t>
      </w:r>
      <w:r>
        <w:rPr>
          <w:rtl w:val="true"/>
        </w:rPr>
        <w:t>]</w:t>
      </w:r>
      <w:bookmarkEnd w:id="8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عدم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 من المتعدد کانت الحبوة فی الباقی ما دام المصداق موجودا إذ لیس الحق فیه بنحو الإشاعة حتی یکون التالف من الجمیع نظیر ملک صاع من صبرة معینة</w:t>
      </w:r>
      <w:r>
        <w:rPr>
          <w:rFonts w:eastAsia="IRNazanin" w:cs="IRNazanin"/>
          <w:color w:val="111111"/>
          <w:sz w:val="28"/>
          <w:szCs w:val="28"/>
          <w:rtl w:val="true"/>
          <w:lang w:bidi="fa-IR"/>
        </w:rPr>
        <w:t>.</w:t>
      </w:r>
    </w:p>
    <w:p>
      <w:pPr>
        <w:pStyle w:val="Heading6"/>
        <w:numPr>
          <w:ilvl w:val="5"/>
          <w:numId w:val="1"/>
        </w:numPr>
        <w:rPr/>
      </w:pPr>
      <w:bookmarkStart w:id="839" w:name="__RefHeading___Toc3839429_2314609296"/>
      <w:bookmarkStart w:id="840" w:name="_Toc340"/>
      <w:bookmarkEnd w:id="839"/>
      <w:r>
        <w:rPr>
          <w:rtl w:val="true"/>
        </w:rPr>
        <w:t>[</w:t>
      </w:r>
      <w:r>
        <w:rPr>
          <w:rtl w:val="true"/>
        </w:rPr>
        <w:t>الثالث الاختیار</w:t>
      </w:r>
      <w:r>
        <w:rPr>
          <w:rtl w:val="true"/>
        </w:rPr>
        <w:t>]</w:t>
      </w:r>
      <w:bookmarkEnd w:id="84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فیه بین کونه بالقول کما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اخترت هذا لی أو اخترت هذا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بالفعل من التصرفات الکاشفة عن الاختیار کصیاغة الخاتم و تصحیف المصحف و نقله الی غیره بأحد النواقل اللازمة أو الجائزة</w:t>
      </w:r>
      <w:r>
        <w:rPr>
          <w:rFonts w:eastAsia="IRNazanin" w:cs="IRNazanin"/>
          <w:color w:val="111111"/>
          <w:sz w:val="28"/>
          <w:szCs w:val="28"/>
          <w:rtl w:val="true"/>
          <w:lang w:bidi="fa-IR"/>
        </w:rPr>
        <w:t>.</w:t>
      </w:r>
      <w:bookmarkStart w:id="841" w:name="pg19743_211667"/>
    </w:p>
    <w:p>
      <w:pPr>
        <w:pStyle w:val="Heading6"/>
        <w:numPr>
          <w:ilvl w:val="5"/>
          <w:numId w:val="1"/>
        </w:numPr>
        <w:rPr/>
      </w:pPr>
      <w:bookmarkStart w:id="842" w:name="__RefHeading___Toc3839431_2314609296"/>
      <w:bookmarkStart w:id="843" w:name="_Toc341"/>
      <w:bookmarkEnd w:id="841"/>
      <w:bookmarkEnd w:id="842"/>
      <w:r>
        <w:rPr>
          <w:rtl w:val="true"/>
        </w:rPr>
        <w:t>[</w:t>
      </w:r>
      <w:r>
        <w:rPr>
          <w:rtl w:val="true"/>
        </w:rPr>
        <w:t>الرابع بناء علی التخییر</w:t>
      </w:r>
      <w:r>
        <w:rPr>
          <w:rtl w:val="true"/>
        </w:rPr>
        <w:t>]</w:t>
      </w:r>
      <w:bookmarkEnd w:id="8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التخییر و کون الاختیار للوارث، فهل ینقطع بمجرد الاختیار، أو یستمر الی قبض المحبو؟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الشهیدین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قضیة إناطة الحکم بالاختیار تعیّنه به، فهو کالعزل المعین لحق الفقیر فی الزکاة الذی مقتضاه کونه بید المالک أمانة لا یضمنه لو تلف بغیر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التعیین مراعی بقبض المحبو، فلو تلف بغیر تفریط بطل الاختیار، و حینئذ ففی رجوع المحبو علی الغیر بالفسخ لو نقلها الوارث بناقل ملزم، أو علی الوارث بالمثل أو القیمة؟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الشهید الثانی هو الأول، و قوی الثانی عمنا الأستاد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مستدلا علیه بأنه جمع بین جواز رجوع المحبو عن تعیین الوارث و استصحاب لزوم البیع الواقع قبل رجوع المحبو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لا یخلو من تأمل، لمنافاة ذلک لکون التعیین مراعی بقبض المحبو المنکشف عدمه بالتلف الذی مقتضاه کون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الانفساخ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أصله لا من حینه، و تظهر الفائدة فی النماء المتخلل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لنا أن نقول بذلک هنا، و ان قلنا برجوع البائع علی المشتری بالمثل أو القیمة لو نقله فی زمن الخیار بناقل ملزم، لوقوع النقل منه علی ملکه فی الواقع فی زمن الخیار، فیکون المنقول شرعا بحکم المعدوم، بخلاف المقام الذی کان الملک بالتعیین فیه مراعی فی الواقع بقبض المحبو المنکشف عدمه بالتلف قبله</w:t>
      </w:r>
      <w:r>
        <w:rPr>
          <w:rFonts w:eastAsia="IRNazanin" w:cs="IRNazanin"/>
          <w:color w:val="111111"/>
          <w:sz w:val="28"/>
          <w:szCs w:val="28"/>
          <w:rtl w:val="true"/>
          <w:lang w:bidi="fa-IR"/>
        </w:rPr>
        <w:t>.</w:t>
      </w:r>
    </w:p>
    <w:p>
      <w:pPr>
        <w:pStyle w:val="Heading6"/>
        <w:numPr>
          <w:ilvl w:val="5"/>
          <w:numId w:val="1"/>
        </w:numPr>
        <w:rPr/>
      </w:pPr>
      <w:bookmarkStart w:id="844" w:name="__RefHeading___Toc3839433_2314609296"/>
      <w:bookmarkStart w:id="845" w:name="_Toc342"/>
      <w:bookmarkEnd w:id="844"/>
      <w:r>
        <w:rPr>
          <w:rtl w:val="true"/>
        </w:rPr>
        <w:t>[</w:t>
      </w:r>
      <w:r>
        <w:rPr>
          <w:rtl w:val="true"/>
        </w:rPr>
        <w:t>الموضع الخامس فی شرائط استحقاق الحبوة، و هی أمور</w:t>
      </w:r>
      <w:r>
        <w:rPr>
          <w:rtl w:val="true"/>
        </w:rPr>
        <w:t>]</w:t>
      </w:r>
      <w:bookmarkEnd w:id="845"/>
    </w:p>
    <w:p>
      <w:pPr>
        <w:pStyle w:val="Heading6"/>
        <w:numPr>
          <w:ilvl w:val="5"/>
          <w:numId w:val="1"/>
        </w:numPr>
        <w:rPr/>
      </w:pPr>
      <w:bookmarkStart w:id="846" w:name="__RefHeading___Toc3839435_2314609296"/>
      <w:bookmarkStart w:id="847" w:name="_Toc343"/>
      <w:bookmarkEnd w:id="846"/>
      <w:r>
        <w:rPr>
          <w:rtl w:val="true"/>
        </w:rPr>
        <w:t>اشارة</w:t>
      </w:r>
      <w:bookmarkEnd w:id="8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استحقاق الحبوة، و هی أمور</w:t>
      </w:r>
      <w:r>
        <w:rPr>
          <w:rFonts w:eastAsia="IRNazanin" w:cs="IRNazanin"/>
          <w:color w:val="111111"/>
          <w:sz w:val="28"/>
          <w:szCs w:val="28"/>
          <w:rtl w:val="true"/>
          <w:lang w:bidi="fa-IR"/>
        </w:rPr>
        <w:t>:</w:t>
      </w:r>
    </w:p>
    <w:p>
      <w:pPr>
        <w:pStyle w:val="Heading6"/>
        <w:numPr>
          <w:ilvl w:val="5"/>
          <w:numId w:val="1"/>
        </w:numPr>
        <w:rPr/>
      </w:pPr>
      <w:bookmarkStart w:id="848" w:name="__RefHeading___Toc3839437_2314609296"/>
      <w:bookmarkStart w:id="849" w:name="_Toc344"/>
      <w:bookmarkEnd w:id="848"/>
      <w:r>
        <w:rPr>
          <w:rtl w:val="true"/>
        </w:rPr>
        <w:t>[</w:t>
      </w:r>
      <w:r>
        <w:rPr>
          <w:rtl w:val="true"/>
        </w:rPr>
        <w:t>الأمر الأول</w:t>
      </w:r>
      <w:r>
        <w:rPr>
          <w:rtl w:val="true"/>
        </w:rPr>
        <w:t>]</w:t>
      </w:r>
      <w:bookmarkEnd w:id="84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ابنا حمزة، و إدریس فی استحقاق الحبوة أن یخلف المیت ترکة غیرها، و نسبه ثانی الشهیدین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المشهور،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أکثر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الاتفاق علیه، إلا أن خلوّ کلام الشیخین و جماعة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p>
    <w:p>
      <w:pPr>
        <w:pStyle w:val="BookText"/>
        <w:rPr/>
      </w:pPr>
      <w:r>
        <w:rPr>
          <w:rFonts w:ascii="IRNazanin" w:hAnsi="IRNazanin" w:eastAsia="IRNazanin"/>
          <w:color w:val="111111"/>
          <w:sz w:val="28"/>
          <w:sz w:val="28"/>
          <w:szCs w:val="28"/>
          <w:rtl w:val="true"/>
          <w:lang w:bidi="fa-IR"/>
        </w:rPr>
        <w:t>فی عدم الاشتراط ینافی دعوی الاتفاق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دعواه 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لنا فی النسبة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أری وجها لاعتباره بعد الأصل و إطلاق نصوص الحبوة إلا ما استدل به من أمرین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شعیب العقرقوفی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یموت ما له من متاع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السیف </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إلخ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هنا فی التبعیض تشعر بوجود متاع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مؤیدا بإشعار لفظ الحباء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الإجحاف علی الورثة لو لم یخلف ترکة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 الأمرین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الخبر فمع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السؤال و العبرة إنما هی بالجواب الذی لیس الا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ینهض بهذا القدر من الاشعار لتقیید تلک المطلقات المستفیضة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التأیید بإشعار لفظ الحبوة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غیر موجود فی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بجید، لان معناها العطیة للمحبو، سواء کان بعدها شی‌ء أم لا، و أما الإجحاف بالورثة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أنه غیر مطرد مطلقا و علی تقدیره لا یزیله مطلق وجود شی‌ء غیرها ترکة کما هو ظاهر إطلاق من اعتبره شرطا فی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دلیلا بعد دلالة النصوص بإطلاقها علی عدم اعتباره خصوصا مع معهودیة ذلک فی المواریث کحرمان المحجوبین من الترکة و الزوجة من بعض أعیانها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إجماع، و إلا فالأقرب عدم الاشتراط</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القول بالاشتراط، فهل یکتفی بوجود شی‌ء متمول سواها</w:t>
      </w:r>
      <w:bookmarkStart w:id="850" w:name="pg19743_211669"/>
    </w:p>
    <w:p>
      <w:pPr>
        <w:pStyle w:val="BookText"/>
        <w:rPr/>
      </w:pPr>
      <w:bookmarkEnd w:id="850"/>
      <w:r>
        <w:rPr>
          <w:rFonts w:ascii="IRNazanin" w:hAnsi="IRNazanin" w:eastAsia="IRNazanin"/>
          <w:color w:val="111111"/>
          <w:sz w:val="28"/>
          <w:sz w:val="28"/>
          <w:szCs w:val="28"/>
          <w:rtl w:val="true"/>
          <w:lang w:bidi="fa-IR"/>
        </w:rPr>
        <w:t>أو یعتبر بقاء ما یعتد به بحیث یزول به الإجحاف علی غیر المحبو؟ مقتضی دلیل الإشعار هو الأول، و مقتضی دلیل الإجحاف هو الثانی، و علیه فمع تعدد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کونه فی نفسه معتدا به أو یعتبر ذلک فی نصیب کل واحد منهم کی لا یتحقق الإجحاف علی أحد منهم لان الملحوظ بالمراعاة هو کل واحد منهم دون المجموع، و علیه فهل یکتفی بمجرد کونه معتدا به أو یعتبر کونه بقدر الحبوة؟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تحقق الوصف، و من دعوی اختصاص زوال الإجحاف بهذا القدر، و علیه فینبغی مراعاة نصیب من ساوی المحبو فی الخصوصیة کالولد الذکر لا مطلق الوارث کالأم و البنت، إذ لا وجه لاشتراط مساواتهما للابن شرعا و عقلا، و لا یلتفت الی ما عسی أن یتوهم من کونه یشارکهما بسهمه فی باقی الترکة، فیجحف بهما من جهة هذه الزیادة، لأن ذلک لا یوجب الحکم بکون نصیبهما من الترکة بقدر الحبوة</w:t>
      </w:r>
      <w:r>
        <w:rPr>
          <w:rFonts w:eastAsia="IRNazanin" w:cs="IRNazanin"/>
          <w:color w:val="111111"/>
          <w:sz w:val="28"/>
          <w:szCs w:val="28"/>
          <w:rtl w:val="true"/>
          <w:lang w:bidi="fa-IR"/>
        </w:rPr>
        <w:t>.</w:t>
      </w:r>
    </w:p>
    <w:p>
      <w:pPr>
        <w:pStyle w:val="Heading6"/>
        <w:numPr>
          <w:ilvl w:val="5"/>
          <w:numId w:val="1"/>
        </w:numPr>
        <w:rPr/>
      </w:pPr>
      <w:bookmarkStart w:id="851" w:name="__RefHeading___Toc3839439_2314609296"/>
      <w:bookmarkStart w:id="852" w:name="_Toc345"/>
      <w:bookmarkEnd w:id="851"/>
      <w:r>
        <w:rPr>
          <w:rtl w:val="true"/>
        </w:rPr>
        <w:t>[</w:t>
      </w:r>
      <w:r>
        <w:rPr>
          <w:rtl w:val="true"/>
        </w:rPr>
        <w:t>الأمر الثانی</w:t>
      </w:r>
      <w:r>
        <w:rPr>
          <w:rtl w:val="true"/>
        </w:rPr>
        <w:t>]</w:t>
      </w:r>
      <w:bookmarkEnd w:id="8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علی المیت دین مستوعب الترکة حتی الحبوة منها، فان الظاهر فی هذه الصورة أنه لا خلاف فی عدم سلامة الحبوة للمحبو الا بعد دفعه ما یصیبها من الدین بالتوزیع سواء قلنا بعدم انتقال الترکة إلی الورثة قبل الوفاء أم قلنا بانتقالها إلیهم متعلقا بها حق الاستیفاء کحق الرهانة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الأول فواضح، و أما علی الثانی، فللحجر عن التصرف فیها بعد تعلق حق الغیر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کذلک بالنسبة إلی بعضها لو کان الدین مستغرقا للترکة و بعض الحبوة دون جمیعها، إلا أن الفاضل منها عما یقابله من الدین بالتوزیع یسلم له حبوة، لعدم اشتراط استحقاقه لها بوجود جمیع أعیانها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یتمشی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مانعیة الدین عن سلامة الحبوة کلا، أو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تعلق حق الاستیفاء بالترکة التی منها الحبوة بعد ان کان استحقاقها انما هو بالإرث و لا إرث إلا بعد الدین، و اختصاص المحبو بها و تسمیتها حبوة لا یوجب المغایرة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یتمشی ذلک لو قیل بعدم تعلق حق الاستیفاء بأعیان الحبوة و انما هی للمحبو، و ان کان الدین مستغرقا لجمیع الترکة فضلا عما لو کان مستغرقا لما عداها، حتی لو لم یکن فی مقابل الدین سواها، أو کان و لکن لا یفی المجموع بالوفاء کان الدین أو الفاضل منه بلا 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قائل به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بعد أن کان استحقاق الحبوة إنما هو بالإرث لا بسبب مستقل، و لا إرث إلا بعد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إطلاقات أدلة الحبوة للمحبو مسوقة لبیان اختصاصها به دون سائر الورثة، فلا عموم فیها حتی یقال بمعارضتها لعموم ما دلّ علی تقدم الدین علی الإرث تعارض العامین من وجه فیلتمس الترجیح و ان کان هو لعمومات تقدم الدین، لعدم التعارض بینهما لما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 المستوعب للترکة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مستوعبا لغیر الحبوة منها، أو غیر مستوعب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الأول فلا حبوة بناء علی اشتراط وجود شی‌ء عداها لأن غیرها من الترکة بحکم العدم فی مقابلة الدین، و أما بناء علی عدمه ففی سلامتها من التوزیع علیها و عدمها بل یتحمل من الدین بقدر ما یقابلها بالتوزیع؟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الثانی هو الأقرب لعدم الدلیل علی اختصاص تعلق حق الاستیفاء بغیر الحبوة، مع أن مقتضی النصف هو بسط التوزیع علی الجمیع</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 کذلک علی الثانی أیضا، و هو ما إذا لم یستوعب الدّین غیر الحبوة أیضا بعد فرض تعلق حق الاستیفاء بجمیع الترکة أو مجموعها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استبعد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لأمور ذکرها شیخنا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متجه إلا أن ظاهر الأصحاب عدم مانعیته أصلا، لأن کثیرا منهم ذکر مانعیة الدین المستغرق، و لم یتعرضوا لغیره بل یظهر من بعضهم عدم مانعیة غیره عملا بعموم النصوص، و یؤید هذا الوجه إطلاق النصوص</w:t>
      </w:r>
    </w:p>
    <w:p>
      <w:pPr>
        <w:pStyle w:val="BookText"/>
        <w:rPr/>
      </w:pPr>
      <w:r>
        <w:rPr>
          <w:rFonts w:ascii="IRNazanin" w:hAnsi="IRNazanin" w:eastAsia="IRNazanin"/>
          <w:color w:val="111111"/>
          <w:sz w:val="28"/>
          <w:sz w:val="28"/>
          <w:szCs w:val="28"/>
          <w:rtl w:val="true"/>
          <w:lang w:bidi="fa-IR"/>
        </w:rPr>
        <w:t>الکثیرة و الفتوی باستحقاق الولد جمیع الحبوة بشرطها، مع أن المیت لا یکاد ینفک عن دین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نادرا فلو أثر مطلق الدین لنبهت علی اعتباره النصوص و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فإن الکفن الواجب و مؤنة التجهیز کالدین، بل أقوی منه، و هی مقدمة علی غیرها من الإرث و الدین و الوصایا و غیرها و متعلّقة بالترکة أیضا علی الشیاع من غیر ترجیح لعین علی الأخری، و الحبوة من جملتها، فلو أثر مطلق الدین فی الحبوة لأثر الکفن الواجب و نحوه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أن لا تسلم لأحد البتة و هو مناف لحکمة الشارع من إطلاق إثباتها فی النصوص الکثیرة من غیر تقیید بذلک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الأمور مجرد استبعاد لا تنهض لمقاومة ما تقدم، کما اعترف به هو، مع أن النصوص انما هی مسوقة لبیان اختصاص أعیان الحبوة بالمحبو دون غیره من الورثة، و لیست ناظرة إلی التحمل بما یصیبها مما یخرج عن الأصل و عدمه حتی یکون الخلوّ عن بیانه ظاهرا فی العدم، بل هو راجع الی ما تقتضیه القواعد فیما یخرج من أصل الترکة من التعلق بنحو الشیاع</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فلو و فی الدین متبرع أو غیر المحبو من غیر الترکة لأبنیة الرجوع علیه أو مع نیته من دون ظهور امتناع المحبو عن دفع ما یخصّه بالتوزیع، اختصت الحبوة به من دون تحمل شی‌ء بإزائها، لسلامة الحبوة حینئذ عن الدین بعد الوفاء تبرعا أو بحکم التبرع، و لیس دفع الورثة بالفرض کاستیفاء الدیان من الترکة حتی یستحق الرجوع به علیه، فلا تسقط الحبوة بل یستحقها من دون دفع عوض الدین، و ان احتمل ارتفاع حق المحبو فی أعیان الحبوة، نظرا الی عدم الحکم بثبوته ابتداء مطلقا أو بشرط عدم فکه لها، و هما حاصلان، و ما بذله الورثة من الدّین بمنزلة أخذ</w:t>
      </w:r>
      <w:bookmarkStart w:id="853" w:name="pg19743_211672"/>
    </w:p>
    <w:p>
      <w:pPr>
        <w:pStyle w:val="BookText"/>
        <w:rPr/>
      </w:pPr>
      <w:bookmarkEnd w:id="853"/>
      <w:r>
        <w:rPr>
          <w:rFonts w:ascii="IRNazanin" w:hAnsi="IRNazanin" w:eastAsia="IRNazanin"/>
          <w:color w:val="111111"/>
          <w:sz w:val="28"/>
          <w:sz w:val="28"/>
          <w:szCs w:val="28"/>
          <w:rtl w:val="true"/>
          <w:lang w:bidi="fa-IR"/>
        </w:rPr>
        <w:t>الدّیان لها لأن تلک معاوضة جدیدة علی الترکة، إلا أنک قد عرفت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امتنع المحبو عن الفک کان للوارث الرجوع علیه بما دفعه للدیّان، و ان کان الأولی و الأحوط الرجوع أولا إلی الحاکم لأنه ولی الممتنع</w:t>
      </w:r>
      <w:r>
        <w:rPr>
          <w:rFonts w:eastAsia="IRNazanin" w:cs="IRNazanin"/>
          <w:color w:val="111111"/>
          <w:sz w:val="28"/>
          <w:szCs w:val="28"/>
          <w:rtl w:val="true"/>
          <w:lang w:bidi="fa-IR"/>
        </w:rPr>
        <w:t>.</w:t>
      </w:r>
    </w:p>
    <w:p>
      <w:pPr>
        <w:pStyle w:val="Heading6"/>
        <w:numPr>
          <w:ilvl w:val="5"/>
          <w:numId w:val="1"/>
        </w:numPr>
        <w:rPr/>
      </w:pPr>
      <w:bookmarkStart w:id="854" w:name="__RefHeading___Toc3839441_2314609296"/>
      <w:bookmarkStart w:id="855" w:name="_Toc346"/>
      <w:bookmarkEnd w:id="854"/>
      <w:r>
        <w:rPr>
          <w:rtl w:val="true"/>
        </w:rPr>
        <w:t>[</w:t>
      </w:r>
      <w:r>
        <w:rPr>
          <w:rtl w:val="true"/>
        </w:rPr>
        <w:t>الأمر الثالث</w:t>
      </w:r>
      <w:r>
        <w:rPr>
          <w:rtl w:val="true"/>
        </w:rPr>
        <w:t>]</w:t>
      </w:r>
      <w:bookmarkEnd w:id="8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تکون الحبوة مما تعلّقت به الوصیة لانتفاء موضوعها حینئذ بتعلق الوصیّة بها التی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لنفوذها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إتلافها عند الموت بسبب قبله و ان احتسب من الثلث، بعد أن کان له تعیینه فیما شاء من أعیان الترکة، ضرورة أن الحبوة إرث، و الإرث انما یکون فی غیر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فلیس للمحبو الرجوع علی غیره من الورثة ببذل ما زاد علی ما یصیب الحبوة من الثلث بدعوی أن له الثلث مشاعا فی جمیع الترکة، و قصاری ما 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المشاع کالقسمة فی بعضها، و هو لا یوجب فوات ما هو للمحبو من الزیادة علی ما یصیب حبوته من الثلث، و مقتضی الجمع بین أدلة الحبوة و نفوذ الوصیة المعیّنة تعیّنه، و الاحتساب علی الورثة بالزائد، و إلا کان جنفا </w:t>
      </w:r>
      <w:r>
        <w:rPr>
          <w:rStyle w:val="FootnoteAnchor"/>
          <w:rtl w:val="true"/>
        </w:rPr>
        <w:footnoteReference w:id="459"/>
      </w:r>
      <w:r>
        <w:rPr>
          <w:rFonts w:ascii="IRNazanin" w:hAnsi="IRNazanin" w:eastAsia="IRNazanin"/>
          <w:color w:val="111111"/>
          <w:sz w:val="28"/>
          <w:sz w:val="28"/>
          <w:szCs w:val="28"/>
          <w:rtl w:val="true"/>
          <w:lang w:bidi="fa-IR"/>
        </w:rPr>
        <w:t>علی المحبو، لما عرفت من أنه حینئذ لا یستحق الحبوة أصلا، لعدم کونه إرثا بعد التعیین حتی یستحقه حبوة، فلا جنف، لأن الجنف انما یتحقق بعد استحقاقه الإرث و المیل علیه بشی‌ء منه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ظهر ضعف ما قواه عمّنا الأستاد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نفوذ الوصیة فیما أوصی به، و رجوع المحبو بالقدر الزائد علی ما یصیبه بالنسبة إلی باقی الورثة، و أن غایة نفوذ الایصاء إنما هی فی مجرّد تعیین العین ثم الوصیة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تساوی الثلث، أو تنقص عنه، أو تزید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الأولین، فقد عرفت سقوط الحبوة فیها، و أما الثالث، فیتوقف فی الزائد علی إجازة المحبو خاصة، لأنه المستحق له دون باقی الورثة، کما احتمله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ما دل علی إجازة الورثة فیما زاد</w:t>
      </w:r>
    </w:p>
    <w:p>
      <w:pPr>
        <w:pStyle w:val="BookText"/>
        <w:rPr/>
      </w:pPr>
      <w:r>
        <w:rPr>
          <w:rFonts w:ascii="IRNazanin" w:hAnsi="IRNazanin" w:eastAsia="IRNazanin"/>
          <w:color w:val="111111"/>
          <w:sz w:val="28"/>
          <w:sz w:val="28"/>
          <w:szCs w:val="28"/>
          <w:rtl w:val="true"/>
          <w:lang w:bidi="fa-IR"/>
        </w:rPr>
        <w:t>علی الثلث، و ان استظهر بعده تقییده بالمستحق و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اوصی بغیر الحبوة من أعیان الترکة، فلا تسقط الحبوة و إن تحمل المحبو بقدر ما یصیب حبوته من الوصیة، لأنها محسوبة من الثلث الموزع علی جمیع الترکة التی منها الحبوة، بعد ان کان للموصی تعیینه فی عین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الموصی به أزید من الثلث توقف فی الزائد علی إجازة الورثة جمیعا، لاستحقاق الجمیع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بثلث ماله نفذت الوصیة فی ثلث الحبوة أیضا لأنها من جملة ماله الذی له فیه الثلث، فهو کالتصریح بإرادة الثلث منها الذی لا إشکال فی نفوذ الوصیة فیه، و الحباء انما یزاحم الوارث لا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الحبوة عن تعلق الوصیة بثلثها لو أطلق الوصیة بالثلث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اختصاصها بماله فیه الثلث و أما أعیان الحبوة فجمیعها له، کما هو مقتضی خبر سماعة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و کان میلاده الشریف عند مضی النصف من لیلة الأحد الرابع و العشرین من محرم الحرام من شهور سنة الإحدی و الستین بعد الألف و المائتین هجریة فی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قرأ شطرا من المعقول علی المرحوم الملا باقر الشکی، و أصول الفقه علی المرحوم العلامة السید حین الترک، و الفقه علی المرحوم العالم الربانی و العلامة الثانی إمام الفقهاء و المجتهدین آیة اللّه فی العالمین مروج الدّین المبین حامی شریعة جده سید المرسلین محیی السّنن و ممیت الفتن ذی النور الساطع و النساء اللامع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السید علی آل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اختاره من بین علماء زمانه، لأنه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عصره و أوانه، و کان عمدة تحصیله للفقه عنده، و حضر علیه الی أن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فاستقل بالتدریس و البحث الخارج، و کان مجدا کمال الجد، باذلا نفسه للغایة فی تحقیق مسائل الفقه، حتی کان یتفق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یستغرق لیلة إلی الصبح بل الی قریب طلوع الشمس فی المطالعة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باحث أبوابا من الفقه و شطرا وافرا منه من غیر تحریر و کتابة ثم أخذ فی البحث فی کتاب الطهارة من أولها، و حرّر مسائلها تعلیقة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کراریس لم تخرج الی التبییض ثم اعتراه ضعف فی بصره الشریف و أخذ شیئا فشیئا فی الزیادة حتی أفجع بفقده أکبر ولده، کان له حظ وافر من العلم و الأدب، فضاق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صدره و اشتدّ علیه أمره التجأ الی ربه الجلیل فألهمه الصبر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یومئذ بحثه فی الفقه و تحریر مسائله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الوضوء، فنقله إلی أحکام المعاملات، لتوقف الأول علی إعمال النظر أکثر من الثانی، فأخذ فی مباحثة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کثیر التتبع و الفحص فی کلمات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بلغ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القبض فی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الکلام فی معنی القبض و أحکامه، و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أفرد کلا برسالة مستقلة، و منه تغّیر عنوان بحثه و تصنیفه الی خلاف الطرز المتعارف فی تحریر مسائل الفقه، فجعل کل قاعدة و مسألة یحرّرها یبسط فیها کمال البسط، و هی رسائل هذا الکتاب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 هذه الکیفیة الصعبة من البحث و التحریر علی ما کان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الاحتیاج علی من یقرئه و یکتب بعد الإملاء علیه مما یدل علی طول باعه و تبحرّه فی الفقه و ذلک منحة من اللّه سبحانه لا تکاد تتفق إلا للأوحدی و عنایة من عنایاته یرزق بها من اختاره للطفه الجلی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فی أثناء تحریر مسائل الولایات و أقسامها أفجع بولد آخر بلغ الکمال فی العلم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إلیه قدس سره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تتابعت علیه الصروف، فالتجأ إلی رحمة ربه الرؤف فرزق مزید حلاوة الاشتغال بالعلم و شدة الشوق فی الخوض فیه لیلا و نهارا حتی صار کلما تتوالی علیه الهموم و الاکدار العائقة عن الاشتغال المشوشة للبال و المفرقة للخیال، لا تشغله عن الجدّ و الاجتهاد فی العلم، بل به ینشغل عنها، لا بها عنه، و ذلک فضل اللّه یؤتیه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تمت النسخة الشریفة بید أقل الکتاب سیف اللّه الأصفهانی فی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بهذا ینتهی الکتاب بأجزائه الأربعة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حبی بها ولده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یفرق بین التصریح 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ضعفه سیما بعد إعراض الأصحاب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ظهوره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أوصی بمأة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موجودا فی الترکة، تحمّل المحبو بقدر ما یصیب الحبوة منها لأنها تقدّر من الثلث المشاع فی جمیع الترکة التی منها الحبوة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أوصی بصرف الحبوة فیما یخرج من أصل الترکة کتکفینه فی ثیاب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احتسابها من الأصل کما هو مقتضی قاعدة کونها مصروفة</w:t>
      </w:r>
    </w:p>
    <w:p>
      <w:pPr>
        <w:pStyle w:val="BookText"/>
        <w:rPr/>
      </w:pPr>
      <w:r>
        <w:rPr>
          <w:rFonts w:ascii="IRNazanin" w:hAnsi="IRNazanin" w:eastAsia="IRNazanin"/>
          <w:color w:val="111111"/>
          <w:sz w:val="28"/>
          <w:sz w:val="28"/>
          <w:szCs w:val="28"/>
          <w:rtl w:val="true"/>
          <w:lang w:bidi="fa-IR"/>
        </w:rPr>
        <w:t>فی الحق الواجب، أو من الثلث؟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الی الأول عمنا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استجود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ثانی الشهیدین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الی تحقق الفرق بین الحبوة و غیرها من أعیان الترکة، فإن ما ینفذ من الأصل من أعیانها یفوت علی جمیع الورثة علی السواء، بخلاف الحبوة، فإنها تفوت علی المحبو خاصة، و هو مستلزم للجنف و الإجحاف، فلیحتسب هنا بالخصوص من الثلث علی خلاف القاعدة حتی یکون منتزعا من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الضرر الوارد علی المحبو لو احتسب من الأصل معارض بالضرر الوارد علی المیت لو احتسب من الثلث لدخول النقص علیه حینئذ فی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الضرر الوارد علی وفق القواعد الشرعیة غیر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عندی فی المقام نفوذ الوصیة، لعموم أدلتها و سقوط الحبوة لانتفاء موضوعها بالوصیة النافذة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فیما لو أوصی بها 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بینهما إلا فی الاحتساب من الأصل هنا و من الثلث هناک، و لا رجوع فی المقامین علی الورثة، لما عرفت من أن الحبوة إرث، و الإرث انما هو فی الثلثین بعد إخراج الحقوق الواجبة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کانت الحبوة رهنا بإزاء دین علی المیت، فقد ذهب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عدم وجوب الفک علی الورثة، و لو فکه المحبو اختص به، و لیس له الرجوع بشی‌ء علی الورثة، لأنه کالمتبرع بالوفاء و تبعه علی ذلک النراقی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أرسلوا ذلک إرسال المسلمات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حسن إن قلنا باختصاص تعلق حق الاستیفاء به و عدم تعلقه بغیره ما دام موجودا إلا إذا تلف فیحدث تعلق الحق بغیره من أعیان الترکة</w:t>
      </w:r>
      <w:bookmarkStart w:id="856" w:name="pg19743_211675"/>
    </w:p>
    <w:p>
      <w:pPr>
        <w:pStyle w:val="BookText"/>
        <w:rPr/>
      </w:pPr>
      <w:bookmarkEnd w:id="856"/>
      <w:r>
        <w:rPr>
          <w:rFonts w:ascii="IRNazanin" w:hAnsi="IRNazanin" w:eastAsia="IRNazanin"/>
          <w:color w:val="111111"/>
          <w:sz w:val="28"/>
          <w:sz w:val="28"/>
          <w:szCs w:val="28"/>
          <w:rtl w:val="true"/>
          <w:lang w:bidi="fa-IR"/>
        </w:rPr>
        <w:t>و أما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بتعلق حق الاستیفاء عند الموت بغیره من الترکة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تعلق الحق به بسببین، و فی غیره بسبب واحد، ضرورة أن ما دل علی أن ترکة المیت بدل ذمته فی تعلق الحق به غیر مقید بعدم تعلق الحق قبله بشی‌ء منها لجواز تعدد الرهن بنحو التعاقب علی دین واحد فیتعلق حینئذ حق الاستیفاء بالجمیع و ان اختص المتعلق قبله ببعضه فلیس للورثة الامتناع عن الفک، فلو فکه المحبو مع امتناعهم رجع علیهم بما عزم و بذلک ظهر أیضا ضعف ما تمسکوا به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فکه الوارث بمعنی أنه و فی الدّین فافتک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مع امتناع المحبو رجع علیه بما عزم عنه، و الا کان کالمتبرع بالوفاء، کما تقدم فی الدین الغیر المستغرق من التفصیل و لا یملک الرهن 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یملکه لو کان الافتکاک بعنوان الشراء من المرتهن حیث یسوغ له بیعه لاستیفاء حقه</w:t>
      </w:r>
      <w:r>
        <w:rPr>
          <w:rFonts w:eastAsia="IRNazanin" w:cs="IRNazanin"/>
          <w:color w:val="111111"/>
          <w:sz w:val="28"/>
          <w:szCs w:val="28"/>
          <w:rtl w:val="true"/>
          <w:lang w:bidi="fa-IR"/>
        </w:rPr>
        <w:t>.</w:t>
      </w:r>
    </w:p>
    <w:p>
      <w:pPr>
        <w:pStyle w:val="Heading6"/>
        <w:numPr>
          <w:ilvl w:val="5"/>
          <w:numId w:val="1"/>
        </w:numPr>
        <w:rPr/>
      </w:pPr>
      <w:bookmarkStart w:id="857" w:name="__RefHeading___Toc3839443_2314609296"/>
      <w:bookmarkStart w:id="858" w:name="_Toc347"/>
      <w:bookmarkEnd w:id="857"/>
      <w:r>
        <w:rPr>
          <w:rtl w:val="true"/>
        </w:rPr>
        <w:t>[</w:t>
      </w:r>
      <w:r>
        <w:rPr>
          <w:rtl w:val="true"/>
        </w:rPr>
        <w:t>الأمر الرابع</w:t>
      </w:r>
      <w:r>
        <w:rPr>
          <w:rtl w:val="true"/>
        </w:rPr>
        <w:t>]</w:t>
      </w:r>
      <w:bookmarkEnd w:id="8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اشترط ابن حمزة فی استحقاق الحبوة قیام المحبو بقضاء ما فات أباه من صوم و صلاة، و مقتضاه عدم الاستحقاق مع عدم القیام به مطلقا، سواء کان عن قصور لصغر أو جنون أو تقصیر، بل و کذلک لو لم یکن علی المیت قضاء لانتفاء المشروط بانتفاء شرطه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ضعف الاشتراط من أصله، فضلا عن سعة إطلاق مقتضاه، سیما مع ظهور القیام فی کلامه فی القیام بالفعل الظاهر فی عدم الاکتفاء بالعزم علیه، إذ ذلک کله مبنی علی کون مقابلة الحبوة بالقضاء بنحو المعاوضة المعلوم عدمه و انما هی من باب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تعریف الشهید الأول صاحب اللمعة، و المحقق الحلی صاحب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فیهما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التعاریف المذکورة کلها من حیث الاصطلاح الشرعی و لم یتعرض سیدنا المصنف لمعنی الوصیة لغة و اشتقاقها من الثلاثی أو الرباعی و إن کان الظاهر من کتب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اسم مصدر من الرباعی المضعّف أو المهموز و بمعنی العهد، و کما یظهر ذلک من جملة من آیات الوصیة و روایاتها</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تعریف للتملیکیة، و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تسلیط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للعهدیة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فعل العلامة الحلی فی کتاب الوصایا من التذکرة،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تملیک عین أو منفعة بعد الموت تبرعا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فاقتصر فی تعریفها علی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تملیک عین أو منفعة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فعل المحقق فی شرائعه بإبدال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بالوفاة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السبزواری فی کفایته فقال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الوصیة تملیک عین أو منفعة أو فک ملک بعد الوفاة، أو تسلیط علی تصرف بعدها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الشهید الثانی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 علی تعریف المحقق فی شرائعه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ینتقض فی عکسه أیضا بالوصیة بالعتق، فإنه فک ملک، لا تملیک للعبد نفسه، و کذلک التدبیر علی القول بأنه وصیة، کما ذهب إلیه الأکثر و الوصیة بإبراء المدیون، و بوقف المسجد، فإنه فک ملک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بالوصیة بالمضاربة و المساقاة، فإنهما و ان أفادا ملک العامل للحصة من الربح و الثمرة علی تقدیر ظهورهما، الا أن حقیقتهما لیست کذلک، و قد لا یحصل ربح و لا ثمرة، فینتفی التملیک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الأقوی منع صحة الوصیة بالمذکورات سوی التدبیر، فإنه بالخصوص منصوص علیه، و أما غیره من المذکورات فلا دلیل علی صحة الوصیة فیه، لبطلان الإنشاء المعلق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بأقسامه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بالإجماع، سواء کان التعلیق علی الموت أم علی غیره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اختلف فقهاء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إمامیة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أصل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من العقود المبتنیة علی جانبی الإیجاب و القبول، أم من الإیقاعات الحاصلة بطرف الإیجاب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الفریق الثانی اختلفوا فی أخذ القبول شرطا للتملیک أم شرطا للصحة أم لا یعتبر شی‌ء من ذلک و إنما یکتفی بمحض عدم الرد من الموصی له أم لا یعتبر فی تحقق الوصیة شی‌ء من ذلک مطلقا حتی عدم الرد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تفصیل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الوصیة من الموسوعات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الفریقین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التعلیل الأول لتوقف العقد علی القبول، و هو المشار إلیه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الدخول فی ملک الغیر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البطون اللاحقة غیر الموجودة فی الوقف علیهم تبعا للبطن الموجود فعلا، فقد وردت الأدلة فی تسویتهم مع الموجودین فی تملیک المنفعة، و یسقط اعتبار القبض و القبول فیما سوی الطبقة الموجودة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کان محط صیغة النذر نتیجة الفعل و المعنی الاسم المصدری منه ککون العبد حرا و الفرس ملکا، مقابلة لنذر السبب، و هو ما کان محط الصیغة نفس الفعل و المعنی المصدری منه کعتق العبد و تملیک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التحقیق فی باب النذر من أنه التملیک و جعل الحق للّه سبحانه علی الناذر، لا أنه التزام الناذر بالمنذور أمام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یصح نذر نتیجة الأفعال غیر المقدورة التملیک بحد ذاتها لارتباطها بأسبابها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لا یصح ذلک؟ فلا بد من إیجاز القول فی الشرط فی ضمن العقد لیتضح الکلام فی صحة نذر النتیجة و عدمها،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 یتعلق الشرط بنفس السبب کشرط البیعیة بالمعنی المصدری أی إیقاعها من قبل البائع، و تارة یتعلق بالمسبب و النتیجة کالمبیعیة و المعنی الاسم المصدری، لا شک فی صحة الأول للتمکن منه بحکم تعلقه بالملتزم فتشمله أدلة الوفاء بالشرط، بخلاف الثانی، لعدم التمکن من المسببات المتعلقة بأسبابها الشرعیة، و لیس الشرط من أسباب البیع و نحوه من المسببات، فلا تصح، و علی هذا الغرار یکون التفصیل بین نذر السبب و نذر النتیجة بصحة الأول و بطلان الثانی إذ النذر کالشرط لیس من الأسباب المحصلة لمسبباتها شرعا، فیصح نذر عتق العبد و بیع الفرس، و تطلیق الزوجة، و نحو ذلک من الأسباب المتعلقة بنفس الناذر، و لا یصح نذر حریة العبد و مبیعیة الفرس و کون الزوجة طالقا و أمثال ذلک من نتائج الأفعال و مسبباتها المرتبطة فی الوجود بأسبابها المجعولة شرعا و لیس النذر من أسبابها، فلو وقع النذر علی ما ظاهره التعلق بالنتیجة فلا بد من تخریجه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الأمثلة الآنفة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جعل العبد حرا أو الفرس مبیعا أو الزوجة طالقا بجعل مستقل غیر صیغة النذر، لا بنفس صیغة النذر، إذ الصیغة الواحدة لا تصلح لجعل المنسوب الذی هو مفاد کان التامة و جعل النسبة التی هی مفاد کان الناقصة، و لا یجتمع الأمران فی أداء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لزیادة التفصیل یراجع بابا النذر و الشرط فی ضمن العقد من کتب الفقه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یلاحظ ذلک فی أوائل کتاب الوقوف و الصدقات فی شرح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یعتبر فیه القبض، و لو کان الوقف علی مصلحة عامة کالقناطر أو موضع عبادة کالمساجد قبضه الناظر فیها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للزوم الدور الظاهر و هو عقیم النتیجة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حقق فی محله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العمل بشرط الواقف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یعقوب عن محمد بن یحیی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بعض أصحابنا الی أبی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الوقوف و ما روی فیها، فوقع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الوقوف علی حسب ما یقفها أهلها إن شاء اللّه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مطلق الوصیة بأنواعها التملیکیة و العهدیة، أم فی بعض الأنواع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یناسب القول بکونها من الإیقاعات لا العقود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کتاب الوصایا فی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ینتقل بالموت منفردا عن 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أول هذه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ظهر بذلک أن الأقوال فی المسألة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القبول تمام السبب الناقل کباقی العقود، 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 شرطا فی الملک کاشفا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الثالث کونه شرطا فی اللزوم، و قد یحتمل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منه کتاب الوصایا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ادعی ذلک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 من الفقهاء المتأخرین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تمامیته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الدلیل الحاسم فی التأثیر، و إلا فاطلاقات الأدلة مانعة عن ذلک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من عبارة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اعتبار القبول فی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 جزء للعقد ناقلا للملک من حیث صدوره و هو المشار الیه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ففی کونه جزء ناقلا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 جزء للعقد کاشفا عن الملک من حین موت الموصی، و هو المشار الیه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کاشفا 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 شرطا فی استقرار الملک و لزومه لا فی أصل ثبوته و هو المشار الیه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شرطا للزوم الملک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 شرطا فی حدوث الملکیة المتزلزلة و تستقر بالقبض، و هو المشار الیه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بالقبول یملک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القولان الأخیران یناسبان القول بإیقاعیة الوصیة، کما أن الأولین یناسبان القول بعقدیتها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ذلک منه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الثانیة فی المطبعة الحیدریة بطهران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ذکر الصورة الأولی و هی الرد قبل وفاة الموصی، و لا حکم لها، و الصورة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بعد وفاة الموصی و حکمها الصحة، و انتقال المال الی ورثته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سیأتی قریبا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أما قول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الوصیة بثلث المال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بإسناده عن حماد بن عیسی عن شعیب بن یعقوب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یموت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من ماله؟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ثلث ماله، و للمرأة أیضا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یشیر إلی الرسالة الثالثة من محتویات الجزء الثانی للکتاب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أشار إلیهما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قیل بعدم اعتبار القبول ففی مانعیة الرد و عدمه؟ احتمالان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فی أوائل کتاب الوصیة فی شرح قول المحقق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رد فی حیاة الموصی جاز أن یقبل بعد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أول هذه العبارة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 شی‌ء فی المقام، و هو انه ربما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المتفق علیه بین فقهاء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باستثناء أبی حنیفة و بعض المالکیة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الطلاق المسبق المعلق علی العقد المتأخر، باعتبار أنه من شئون العقد، فلا یقع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عقد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کتاب الطلاق بابا خاصا بهذا المعنی، و هو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مقدماته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یشترط فی صحة الطلاق تقدم النکاح و وجوده بالفعل، فلا یصح الطلاق قبل النکاح و ان علقه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استعرض فی ذلک الباب روایات کثیرة عن أهل البیت ع صریحة بهذا الخصوص أمثال قول الامام علی ابن الحسین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الطلاق بعد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الامام الصادق 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یستعرض الأقوال الأربعة المذکورة تفصیلا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یزال من نفائس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الوصیة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الأصحاب فی أنه إذا مات الموصی له قبل قبول الوصیة علی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صحة الوصیة مطلقا و انتقالها الی وارث الموصی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بطولها ذکرها سیدنا الجد الأعلی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المصابیح بعد عرض الأقوال الأربعة المذکورة، و أول العبارة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القول الأول هو المشهور بین الأصحاب، و الشهرة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بالرغم من کثرة تواجد هذا النص فی موسوعاتنا الفقهیة و استشهاد فقهائنا العظام به کثیرا فی کثیر من أبواب الفقه، کالوصیة و المواریث و الخیارات، و تعبیرهم عنه بالنبوی المقبول أو المشهور، و لکننا لم نألوا جهدا فی تطوافنا و فحصنا له علی مصدر روائی معتبر من کتب الحدیث للفریقین و إنما الذی وجدناه فی صحاح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ترک المیت مالا فللوارث، و بهذا المضمون علی أن عدم الوجدان لا یدلّ علی عدم الوجود، و اللّه العالم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یقصد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صاحب التهذیب و الاستبصار و محمد بن یعقوب الکلینی صاحب الکافی، و محمد بن علی بن بابویه الصدوق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الکتب الأربعة هی مرکز اعتماد الفقهاء الإمامیة کالصحاح السنة بالنسبة إلی فقهاء العامة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کتاب الوصایا،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الوصایا،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عن علی بن إبراهیم عن أبیه عن ابن أبی نجران عن عاصم بن حمید عن محمد بن 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ذکر الحدیث یقول صاحب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رواه الصدوق بإسناده عن عاصم بن حمید، و رواه الشیخ بإسناده عن علی بن إبراهیم مثله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الآنف الذکر یذکر الحدیث عن محمد بن یحیی عن محمد بن أحمد عن أیوب بن نوح عن العباس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الأخیر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العیاشی فی تفسیره عن المثنی بن عبد السلام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الآنف الذکر یذکر الحدیث عن الساباطی، و یذکر فی 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الصدوق یرویه عن عمرو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الشیخ عن محمد بن یحیی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فی أول کتاب الوصایا من المسالک للشهید الثانی فی شرح قول المحقق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الموصی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القبول قام وارثه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 العبارة التی یظهر منها هذا الرد المقتضب هی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الاستدلال بکون القبول حقا للمورث ففیه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فی ضمن الرسالة الأولی من الجزء الأول من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منشأ الاختلاف فی المصادیق المشتبهة بین کونها حکما أو حقا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صحیحتهما لأن الشیخ رواها بإسناده عن الحسین بن سعید عن حماد بن عیسی عن شعیب عن أبی بصیر، و عن فضالة عن العلاء عن محمد بن مسلم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الأحکام،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الشیخ بإسناده عن علی بن الحسن بن فضال عن العباس ابن عامر عن أبان بن عثمان عن منصور بن حازم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رجل أوصی لرجل بوصیة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حدث به حدث فمات الموصی له قبل الموصی؟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وجه تسمیتها بالموثقة لا الصحیحة، لوجود علی بن فضال فی سندها فإنه من الفطحیة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أقوائیة القول الأول بالانتقال إلی وارث الموصی 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محمد بن قیس الآنف الذکر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الی أحد المرجحات السندیة الواردة علی لسان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مقام تعارض الخبرین، و هی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بما خالف العامة فإن الرشد فی خلافهم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مذهب أکثر العامة هو البطلان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للشیخ الصدوق محمد بن علی بن بابویه القمی 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لأبی القاسم جعفر بن سعید المحقق الحلی صاحب الشرائع المتوفی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فی أوائل المصباح الرابع من کتاب الوصیة و الکتاب لا یزال من نفائس المخطوطات کما أشرنا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الوصیة للوارث روایات کثیرة بهذا المضمون، منها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ابن یعقوب، عن محمد بن إسماعیل عن الفضل بن شاذان عن صفوان بن یحیی عن العلا عن محمد بن مسلم عن ابی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الوصیة للوارث لا بأس بها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للتعرف علی المقصود من النقل و الکشف بأنواعه فی ما یخص الإجازة فی العقد الفضولی لیتضح المقصود من العبارة، یحسن مراجعة تعلیقتنا المفصلة فی بیان المراد من الإجازة فی العقد الفضولی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النقل أم الکشف بأنواعه و ثمرات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من هذا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إذا زوج مولی الجاریة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جاریته لحر و شرط علیه رقیة الحمل فی ضمن العقد، و قبل الزوج الحر ذلک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المشهور یصبح الحمل ملکا لصاحب الجاریة، أخذا بعموم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 عند شروطهم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الأکثر علی خلاف ذلک و بطلان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المسألة فی نکاح الإماء من الموسوعات الفقهیة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إذا کان الوارث ابنا و الحمل أنثی، إذ تکون حینئذ أخته، و الأخت النسبیة من محرمات الرجل التی تنعتق علیه کالعمة و الخالة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إذا کان وارث الزوج الموصی إلیه ابنا و بنتا و الحمل أنثی فإنها تنعتق علی الابن لأنها أخته، و لا تنعتق علی البنت، إذ لا مانع من ملک الأخت للأخت، و انما موانع تملک المرأة أی الذین ینعتقون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عموداها، و ابنها و بنتها و زوجها فقط</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الثانیة فی المطبعة المرتضویة بطهران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مبدأ المسألة قبل هذه العبارة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زوج أمته من رجل ثم أوصی له بها و مات الموصی و لزمت الوصیة، ثم مات الموصی له قبل قبوله، فان وارثه یقوم مقامه فی قبول الوصیة، لأن الوصیة من الحقوق المالیة، و ذلک یثبت للوارث کما یثبت للموروث مثل الشفعة و القصاص، و فیها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قال بشرطین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موت الموصی و قبول الموصی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فالمیت لم یملک شیئا لأنه مات قبل القبول، و إنما ینتقل من الموصی إلی ورثة الموصی له فتصیر الجاریة رقیقة له و الولد مملوکا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ینتقل إلیه بوفاة الموصی فإنه یتبین بقبول الورثة أن الملک انتقل الی الموصی له بوفاة الموصی فیکون الحکم فیه کما لو قبل الموصی له ذلک قبل وفاته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أوائل کتاب الوصایا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أحکام الموصی له أثناء شرحه لقول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 لو أوصی بجاریة و حملها لزوجها و هی حامل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هذه الجملة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تحریر البحث یتم بأمرین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أصل الإرث، و وجهه واضح لان ثبوته معلوم، و إنما المانع من إرثه الرق، و قد زال بقبول الوارث حیث یعتق علیه أو علی المیت، لأنه الفرض، و قد خالف فی ذلک الشیخ، فمنع من إرثه مطلقا لأنه موقوف علی قبول الوارث، فلو فرض کونه وارثا لا اعتبر قبوله فی الإرث، و اعتبار قبوله موقوف علی کونه وارثا فیدور و أجیب بأن المعتبر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ذلک فی المصدر الآنف الذکر بعد الجملة المذکورة آنفا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 آخر کتاب الوصیة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تبطل الوصیة بالجنون و الإغماء، سواء استمر العارض الی الموت أو انقطع قبله 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 بین الجنون و الإغماء واضح، فإن الأول زوال العقل أو فساده، و الثانی عطل الحواس أو إیقافها مع تغطیة للعقل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فَأَصْلَحَ بَیْنَهُمْ فَلٰا إِثْمَ عَلَیْهِ إِنَّ اللّٰهَ غَفُورٌ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جنف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من باب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 و العدول عن الحق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سقوط الوصیة و عدم الوجوب بناء علی الوحدة بین الوصیة و الوصی، و الوجوب بناء علی التعدد و التفکیک بین الوصیة و الوصی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أوصی المیت بما هو محرّم عنده محلل عند الوصی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مرجعه الوصی و الضمیر المستتر فی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الضمیر فی کلمتی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الأخیرتین مرجعه المیت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الاتفاق و الشهرة علی الأخذ بعمومات أولویة الولی فی ذلک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المفهوم الذی لا یمتنع صدقه علی الأکثر من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کالإنسان و البیاض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الجزئی بعکسه، فهو فرد من إفراد الکلی کزید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الکلی ینقسم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 تساوی مصادیقه بالنسبة إلی مفهومه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اختلافها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متواطی‌ء أی متساوی الأفراد، کالإنسان و الحیوان، فان جمیع أفراده متساویة من حیث الإنسانیة أو الحیوانیة، و إلی مشکک، أی مختلف الصدق علی أفراده من حیث القوة و الضعف کالنور و النار بالنسبة إلی مصادیقها، أو من حیث الکثرة و القلة، کالعدد بالنسبة الی أفراده، أو من حیث العلیة و المعلولیة کالوجود بالنسبة إلی الواجب و الممکن، أو من حیث التقدم و التأخر، و غیر ذلک من موارد الاختلاف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کتب المنطق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جلهق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أو 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البندق الذی یرمی، و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 المتنبی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کأنما الجلد لعری الناهق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منحدر عن سبتی جلاهق و السبتین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ما عطف من طرفی القوس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کتب اللغة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إذا کانت عهدیة کأن یجعل شخصا ولیا أو قیما علی صغاره أو یوصی لشأن من شئون تجهیزه بعد الموت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ابن مسکان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قضی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المدبّر من الثلث و أن للرجل أن ینقض وصیته فیزید فیها و ینقص منها ما لم یمت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فی هذا الباب کثیر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الحق أن الأصل السببی حاکم علی الأصل المسببی و مذهب لموضوعه، و أن الأصل المسببی فی طول الأصل السببی لا فی عرضه فکیف یتعارضان؟ و التفصیل فی علم الأصول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المطابقة و التضمن و الالتزام، کما هی مفصلة فی علم المنطق</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الوصیة العهدیة التی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یعهد الموصی إلی شخص أو أکثر بعد موته بتنفیذ ما یرید تنفیذه فی شئون نفسه أو فی شئون ما یتعلق به من القاصرین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بما یؤول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الوصیة التملیکیة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فمثبتاتها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ما هو متفق علیه بین الفقهاء کشاهدین عدلین، و شاهد و امرأتین، و منه ما هو مختلف فیه کشاهد و یمین المدعی، و شهادة أربع نساء، و شهادة اثنتین مع یمین المدعی و شهادة الذمیین و الشهرة، بتفصیل یتضمنه المتن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الوصایا،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عن علی بن إبراهیم عن أبیه عن ابن أبی عمیر عن حماد عن الحلبی و محمد بن مسلم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تجوز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یعقوب عن علی ابن إبراهیم عن رجاله،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تمیم الداری و ابن بندی و ابن أبی ماریة فی 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 ذلک 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بسیط فی بعض فقرأت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تتمة الحدیث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فأطلق اللّه شهادة أهل الکتاب علی الوصیة فقط إذا کان فی سفر و لم یجد المسلمین فَأَصٰابَتْکُمْ مُصِیبَةُ الْمَوْتِ تَحْبِسُونَهُمٰا مِنْ بَعْدِ الصَّلٰاةِ فَیُقْسِمٰانِ بِاللّٰهِ إِنِ ارْتَبْتُمْ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نَشْتَرِی بِهِ ثَمَناً وَ لَوْ کٰانَ ذٰا قُرْبیٰ وَ لٰا نَکْتُمُ شَهٰادَةَ اللّٰهِ إِنّٰا إِذاً لَمِنَ الْآثِمِینَ فهذه الشهادة الأولی التی جعلها رسول اللّه فَإِنْ عُثِرَ عَلیٰ أَنَّهُمَا اسْتَحَقّٰا إِثْماً أی أنهما حلفا علی کذب فَآخَرٰانِ یَقُومٰانِ مَقٰامَهُمٰا یعنی من أولیاء المدعی مِنَ الَّذِینَ اسْتَحَقَّ عَلَیْهِمُ الْأَوْلَیٰانِ فَیُقْسِمٰانِ بِاللّٰهِ یحلفان باللّه أنهما أحق بهذه الدعوی منهما فإنهما قد کذبا فیما حلفا باللّه لَشَهٰادَتُنٰا أَحَقُّ مِنْ شَهٰادَتِهِمٰا وَ مَا اعْتَدَیْنٰا إِنّٰا إِذاً لَمِنَ الظّٰالِمِینَ فأمر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أولیاء تمیم الداری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یحلفوا باللّه علی ما أمرهم فحلفوا، فأخذ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القلادة و الآنیة من ابن بندی و ابن أبی ماریة، و ردهما علی أولیاء تمیم الداری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منه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الاشهاد علی الوصیة،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 بن سعید عن ابن أبی عمیر عن حماد بن عثمان عن ربعی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الاشهاد علی الوصیة هکذا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ربعی بن عبد اللّه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شهادة امرأة حضرت رجلا یوصی لیس معها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تجاز فی ربع الوصیة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بصورتیه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حدیث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لانکشاف أن معتقهما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أخ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یملک عتقهما، و إنما الذی یملک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بحکم صحة الشهادة المذکورة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الولد المشهود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ببنوة المیت، فکان عتقهما باطلا، إذ لا عتق إلا فی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لسان الحدیث الشریف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الفائل هو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خص الحکم لصحة الشهادة فی صورة الوصیة لأنها من الحقوق التی یتساهل فی مثبتاتها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فی کتاب الوصایا فی شرح قول المحقق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لو أشهد إنسان عبدین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صحیح الحلبی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رجل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منه فی کتاب الوصایا فی شرح قول المحقق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لو أشهد إنسان عبدین له علی حمل أمته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کتاب الوصایا فی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تقبل شهادة الوصی فیما هو وصی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المنع من قبول شهادة الوصی کذلک هو المشهور بین الأصحاب، لا نعلم فیه مخالفا الا ابن الجنید فإنه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الوصی جائزة للیتیم فی حجره و ان کان هو الخاصم للطفل و لم یکن بینه و بین المشهود علیه ما یردّ شهادته علیه، و مال الیه المقداد فی شرحه، و لا بأس بهذا القول، لبعد هذه التهمة من العدل حیث أنه لیس بمالک و ربما لم تکن له أجرة علی عمله فی کثیر من الموارد، إلا أن العمل بالمشهور متعین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 هذا الباب و الکتاب المذکورین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ینقل رأی المشهور عن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حسن إن بلغت الشهرة الإجماع، کما هو الظاهر منه، و إلا فمختار الإسکافی لعله أجود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للکلینی، کتاب الشهادات، باب شهادة الشریک و الأجیر و الوصی،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أحادیث و روایات کثیرة، مختلفة الألفاظ و المضامین، عقد لها فی الوسائل أکثر من باب واحد، فی کتاب الشهادات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ذکرت هذه الجملة فی صدر التوقیع الآنف الذکر بنفس المصدر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الجملة وردت فی ذیل المکاتبة الآنفة الذکر و المصدر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الوصایا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 الذی إذا بلغه الصبی جازت وصیته،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بهذا النص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وصیة الصبی و المحجور علیه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عن عبد الرحمن بن أبی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التی عن منصور بن حازم فنصها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التهذیب بنفس المصدر و الباب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وصیة الغلام هل تجوز؟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ابن عشر سنین جازت وصیته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 فراجع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الباب الآنف الذکر، من کتاب الوصایا،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الصدوق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ألحد الذی إذا بلغه الصبی جازت وصیته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الکلینی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کتاب الوصایا باب وصیة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وصیة الصبی و المحجور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و الباب الآنفی الذکر من التهذیب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قال فی کتاب الوصایا من السرائر فی باب شرائط الوصیة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الذی یقتضیه أصول مذهبنا أن وصیة غیر المکلف البالغ غیر صحیحة و لا ممضاة سواء کانت فی وجوه البر أو غیر وجوه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عبارته التی یقول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إنما هذه اخبار آحاد یوردها فی کتاب النهایة إیرادا و قد بینا أن أخبار الآحاد لا توجب علما و لا عملا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روایة الحسن بن راشد عن أبی الحسن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بلغ الغلام ثمانی سنین فجائز أمره فی ماله و قد وجب علیه الفرائض و الحدود، و إذا تم للجاریة سبع سنین فکذلک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الوقوف و الصدقات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الوقوف و 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اقتصر العمل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ابن الجنید الذی طالما یخالف الإمامیة فی کثیر من فتاواه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بالرغم من کونه من أعاظمهم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لإطلاق أدلة الحجر الواردة بعنوان العبودیة 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اللّٰهُ مَثَلًا عَبْداً مَمْلُوکاً لٰا یَقْدِرُ عَلیٰ شَیْ‌ءٍ و کالروایات الواردة فی عدم جواز أو نفوذ نکاح العبد أو طلاقه بنحو الاستقلال باختلاف المضامین و کالروایات الواردة فی منعه عن التصرفات المالیة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فیها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کصحیحة محمد بن قیس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قال فی المملوک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دام عبدا، فإنه و ماله لأهله، لا یجوز له تحریر، و لا کثیر عطاء و لا وصیة إلا أن یشاء 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روایة عبد الرحمن ابن الحجاج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وصیة لمملوک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کثیر مما ورد فی باب الطلاق و الوصایا من کتب الاخبار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خالف فی ذلک ابن إدریس صریحا، فقال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سرائره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تقتضیه أصولنا، و تشهد بصحته أدلتنا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وصیته ماضیة صحیحة إذا کان عقله ثابتا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استحسن رأیه العلامة فی المختلف و القواعد و الشهید الثانی فی الروضة و المسالک، مما یستشعر منهما المیل إلی الأخذ به، فراجع</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حفص بن سالم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قتل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الصدوق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وصیة من قتل نفسه متعمدا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ذکرها الکلینی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من لا تجوز وصیته من البالغین،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ذکرها 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کتاب الوقوف و 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وصیة من قتل نفسه أو قتله غیره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لیس من الأقیسة الممضیة عندنا کقیاس منصوص العلة، و قیاس الأولویة، و قیاس تنقیح المناط، و نحوها، و انما هو من القیاس التمثیلی الممنوع الحجیة عندنا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یقصد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العین و المنفعة لذکرهما قبل الحق المالی و المتعلق به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الملاحظ أن هذه العبارة مطابقة تماما لعبارة الفقه الرضوی، لو لا تقدیم و تأخیر بین الجملتین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فی الفقه الرضوی، نفس العبارة الآنفة الذکر بتقدیم و تأخیر بین الجملتین، راجع ذلک منه 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الوصیة للمیت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بعد باب الصید و الذبائح فی الکتاب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موثقة عمار بن موسی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موثقة محمد بن عبدوس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یشیر إلی أصحیة السنة و أوضحیة الدلالة، و أکثریة العدد و موافقة فتاوی الأصحاب، و إمکان الجمع بین الفریقین بحمل الثانیة علی ما بعد موافقة الورثة، و نحو ذلک من التأویلات التی ذکرها الفقهاء</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بالثلث،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من أوصی بأکثر من الثلث،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بعد باب ما للإنسان أن یوصی به بعد موته،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 للشیخ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الوصیة بالثلث حدیث </w:t>
      </w:r>
      <w:r>
        <w:rPr>
          <w:rFonts w:eastAsia="IRNazanin" w:cs="IRNazanin"/>
          <w:b w:val="false"/>
          <w:bCs w:val="false"/>
          <w:i w:val="false"/>
          <w:iCs w:val="false"/>
          <w:color w:val="333333"/>
          <w:sz w:val="20"/>
          <w:szCs w:val="20"/>
        </w:rPr>
        <w:t>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من أوصی بأکثر من الثلث،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بعد باب ما للإنسان أن یوصی به بعد موته،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 للشیخ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الوصیة بالثلث حدیث </w:t>
      </w:r>
      <w:r>
        <w:rPr>
          <w:rFonts w:eastAsia="IRNazanin" w:cs="IRNazanin"/>
          <w:b w:val="false"/>
          <w:bCs w:val="false"/>
          <w:i w:val="false"/>
          <w:iCs w:val="false"/>
          <w:color w:val="333333"/>
          <w:sz w:val="20"/>
          <w:szCs w:val="20"/>
        </w:rPr>
        <w:t>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علی المدعی البینة، و علی المنکر الیمین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تفصیل فی باب الدعاوی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 الثانی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أحکام الموصی به فی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یعتبر الثلث وقت الوفاة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یتم علی إطلاقه مع کون الموصی به قدرا معینا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کونه حالة الموت أقل من زمان الوصیة أو مساویا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انعکس اعتبار وقت الوفاة للشک فی قصد الزائد و ربما دلت القرائن علی عدم إرادته علی تقدیر زیادته کثیرا حیث لا تکون الزیادة متوقعة غالبا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المحقق الکرکی فی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و الشرح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یستقیم فیما إذا أوصی بقدر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اوصی بثلث ترکته و کان فی وقت الوصیة قلیلا فتجدد له مال کثیر بالإرث أو بالوصیة أو بالاکتساب، ففی تعلق الوصیة بثلث المتجدد مع عدم العلم بإرادة الموصی للموجود وقت الوصیة و المتجدد نظر ظاهر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الشهید الثانی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المصدر الآنف بعد تلک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تنفق زیادة الترکة بعد الوفاة و نقصانها بالدیة علی دم العمد و تلف بعض الترکة قبل قبض الوارث، فیشکل أیضا إطلاق اعتبار حالة الموت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التجارة،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وجوب قضاء دین القتیل من دیته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من أوصی و علیه دین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الدین من الدیة عن صفوان بن یحیی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أحکامها،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بسیط فی ذیل الحدیث</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أحکامها،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للصدوق آخر 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الوصیة</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الوصایا،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القصاص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اوله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علی ابن أبی حمزة عن أبی الحسن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له 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قتل رجلا متعمدا أو خطأ و علیه دین و لیس له مال، و أراد أولیاؤه أن یهبوا دمه للقاتل؟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وهبوا دمه ضمنوا دیته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هم أرادوا قتله؟قال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قتل عمدا قتل قاتله و أدی عنه الامام الدین من سهم الغارمین،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أذن لوصیه فی المضاربة بمال ولده الصغار،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 التأمل راجع إلی التشکیک فی مساواة منصوب الولی الإجباری له فی الاکتفاء بمحض عدم المفسدة، بل لا بد له من إحراز المصلحة الإیجابیة للقاصرین، و ذلک للتشکیک فی مبنی انتزاع ولایة المنصوب من ولایة الولی الإجباری، فلا تشمله إطلاقات الأدلة الموسعة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الوصایا، الفصل الثالث فی الموصی به، و فیه أمران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فی متعلق الوصیة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الوصیة، الطرف الثالث فی الموصی به و مبدأ الجملة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لو أوصی الی إنسان بالمضاربة بترکته أو ببعضها علی أن الربح بینه و بین أولاده الصغار، صح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سرائر ابن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الأوصیاء من کتاب الوقوف و الصدقات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أحکامها،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بإسناده عن علی بن الحسن عن عمرو بن عثمان عن الحسن بن محبوب عن عبّاد بن صهیب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الروایات فی هذا الشأن کثیرة، و قد عقد صاحب الوسائل لها بابا مستقلا فی أول کتاب الحج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اوصی بحجة الإسلام وجب إخراجها 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 من أبواب الحج</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أکثر مضامین الأخبار المعبّرة عن الصلاة و الحج بالدین و الفرض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و الحج من کتب الاخبار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شرعی للحج الابتدائی الواجب بالأصل المسمی بحجة الإسلام، و ما عداه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وجب بالعرض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غیر صرورة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الروایات فی خصوص أبواب الحج الواجب بهذا الخصوص کثیرة، و قد عقد لها فی الوسائل بابا أو أکثر من کتاب الحج فمن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معاویة بن عمار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عن رجل مات أوصی ان یحج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صرورة حج عنه من وسط المال، و ان کان غیر صرورة فمن الثلث</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عقد لها فی الوسائل أکثر من باب واحد، و بالخصوص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إخراج حجة الإسلام من الأصل و المندوبة من الثلث ان أوصی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مجموع الروایات الکثیرة الواردة فی بابی الحج و الوصایا نستطیع أن نستخلص تواترا معنویا، و ان لم یکن لفظیا بهذا 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التواتر حجة بقسمیه لأنه یورث القطع و هو حجة شرعیة غیر مجعولة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ذلک من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أوصی بمال للحج و العتق و الصدقة،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 الحدیث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علی بن الحسین بإسناده عن محمد بن أبی عمیر عن معاویة ابن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أوصت إلی امرأة من أهل بیتی بمالها، و أمرت أن یعتق عنها و یحج و یتصدق، فلم یبلغ ذلک، فسألت أبا حنیفة،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یجعل ذلک أثلاثا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ثلث فی الحج و ثلثا فی العتق و ثلثا فی الصدقة، فدخلت علی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ذلک ضمن رسالة عقد الفضولی المدرجة فی الجز الثانی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آیة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 الآیة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للکلینی، کتاب الوصایا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أوصی بجزء من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بن إبراهیم عن أبیه و محمد بن یحیی عن أحمد بن محمد جمیعا عن ابن محبوب عن عبد اللّه بن سنان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الوصایا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أوصی بجزء من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الحسن بن محبوب عن عبد اللّه ابن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امرأة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فلقد عبر العلامة فی المختلف، الفصل الخامس فی الوصایا من کتاب الهبات و العطایا،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أوصی بجزء من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رواه الشیخ فی الصحیح عن عبد اللّه بن سنان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الصدوق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بالشی‌ء من المال و السهم و الجزء و الکثیر، حدیث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ذکرها الکلینی فی الکافی کتاب الوصایا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أوصی بجزء من ماله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ذکرها 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المبهمة، حدیث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بنفس المصدر الآنف،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بنفس المصدر الآنف حدیث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حدیث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یشیر إلی ذلک الحر العاملی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من أوصی بجزء من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من أوصی بجزء من ماله،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علی بن الحسین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عن أحمد بن إدریس عن محمد بن أحمد بن یحیی عن علی ابن السندی عن محمد بن عمرو بن سعید عن جمیل عن أبان بن تغلب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هامش الحدیث من الطبعة الجدیدة للوسائل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للحدیث بطوله عن تفسیر العیاشی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بهامش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الجدید نقل الحدیث بتفصیله عن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مطابقا لما فی المتن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المنسوب الی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الوصیة للمیت طبع إیران حجری بلا ترقیم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المبهمة حدیث تسلسل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أوصی بجزء من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عن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علی بن محبوب عن أحمد بن محمد عن ابن أبی 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من اوصی بجزء من ماله،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همام إسماعیل ابن همام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للصدوق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بالشی‌ء من المال و السهم و الجزء، حدیث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المبهمة حدیث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من أوصی بجزء من ماله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الهامش ینقله عن الإرشاد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جزء من 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سبق آنفا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من الوسائل الباب الآنف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من الوسائل الباب الآنف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من أوصی بسهم من ماله،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الآنف الذکر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ینقله عن التهذیب و الکافی عن صفوان و بن أبی نصر، 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هکذا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صفوان و أحمد بن محمد بن أبی 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سألنا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أوصی لک بسهم من ماله، و لا ندری السهم أی شی‌ء هو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عندکم فیما بلغکم عن جعفر، و لا عن أبی جعفر فیها شی‌ء؟ فقلنا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سمعنا أصحابنا یذکرون شیئا من هذا عن آبائک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واحد من 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اللّه عز و جل إِنَّمَا الصَّدَقٰاتُ لِلْفُقَرٰاءِ الی آخر الآیة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سئل عن رجل یوصی بسهم من ماله؟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السهم واحد من ثمانیة، لقول اللّه تعالی إِنَّمَا الصَّدَقٰاتُ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محمد المفید فی الإرشاد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رجل أوصی عند الموت بسهم من ماله و لم یبیّنه، فاختلف الورثة فی معناه، فقضی علیهم بإخراج الثمن من ماله، و تلا 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الصَّدَقٰاتُ لِلْفُقَرٰاءِ وَ الْمَسٰاکِینِ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 ثمانیة أصناف لکل صنف منهم سهم من الصدقات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الوصیة المبهمة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الحسن بن فضال عن عمرو بن عثمان عن عبد اللّه ابن المغیرة عن طلحة بن زید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أوصی بسهم من ماله فهو سهم من عشرة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المصدر الآنف من التهذیب بعد ذکره للحدیث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فیوشک أن یکون قد وهم الراوی، و إنما یکون سمع هذا فی من أوصی بجزء من ماله، فظن فی من أوصی بسهم، أو یکون قد اعتقد أن الجزء و السهم واحد، فرواه علی ما ظنه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 فی إیران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باب الوصایا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أوصی بسهم من ماله فهو واحد من ستة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إلیها یشیر الصدوق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الوصیة بالشی‌ء من المال و السهم و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السهم واحد من ستة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 أوائل باب الوصیة للمیت منه هذه الجملة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أوصی بسهم من ماله فهو سهم من ستة أسهم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من أوصی بشی‌ء من ماله،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الوصایا، الثانی فی الوصایا المبهمة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لو أوصی بوجوه فنسی الوصی وجها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الوصی إذا نسی بعض مصاریف الوصیة، و فیه نفس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ریان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لتقدیم الدین علی الوصیة إجماعا و علیه الأخبار الصحیحة التی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الفقیه فی الوصایا،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ما یبدأ به من ترکة المیت، حدیث تسلسل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محمد بن قیس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الدین قبل الوصیة، ثم الوصیة علی إثر الدین، ثم المیراث بعد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الروایات خاصة بهذا المضمون أوردها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أعتق مملوکا لا یملک غیره فی مرض الموت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من أعتق و علیه دین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و نهج الحق کلاهما من تألیف العلامة الحلی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التذکرة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الوصیة، الفصل الثالث الموصی له طبع إیران حجری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الوصیة إن کانت بجهة عامة فالشرط فیها أن لا تکون جهة معصیة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کانت لمعیّن فشرطه أن نتصور فیه الملک، و إنما یتحقق هذا الشرط لو کان الموصی له موجودا، فلو أوصی للمعدوم لم تصح وصیته إجماعا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الوصایا، الفصل الرابع فی الموصی له، أثناء شرح قول المحقق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یشترط فیه الوجود، فلو کان معدوما لم تصح الوصیة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المضمون روایات کثیرة عن أئمة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ذلک روایة أبی بصیر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الرجل له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یسعه أن یجعل ماله لقرابته؟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ماله یصنع به ما شاء إلی أن یأتیه الموت، فان أوصی به فلیس له إلا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بمضمونها کثیر أدرجها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الوصیة بثلث المال للرجل و المرأة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 أنها حق علی کل مسلم و مسلمة، و أن المیت أحق بماله ما دام فیه الروح، کما هی مضامین أحادیث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إلی آیة الوصیة الظاهرة الإطلاق من حیث الموصی و الموصی إلیه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روایات تتجاوز العشرة، أکثرها صحاح، ذکرها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أحکامها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الوصیة للوارث</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عامتها ترکز السؤال عن الوارث بمضمون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الوصیة،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تجوز، قلت 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تجوز للوارث وصیة؟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نحو ذلک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أشار إلیه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الباب الآنف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تأویل الشیخ الصدوق له بأنه لا وصیة لوارث بأکثر من الثلث، لا مطلقا، فراجع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الآیة هکذا کُتِبَ عَلَیْکُمْ إِذٰا حَضَرَ أَحَدَکُمُ الْمَوْتُ إِنْ تَرَکَ خَیْراً الْوَصِیَّةُ لِلْوٰالِدَیْنِ وَ الْأَقْرَبِینَ بِالْمَعْرُوفِ حَقًّا عَلَی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آیة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قوله تعالی یُوصِیکُمُ اللّٰهُ فِی أَوْلٰادِکُمْ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التی أشار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وصیة لوارث</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آیة سورة المجادلة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الأولی و الثانیة من سورة الممتحنة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روایات کثیرة بهذه المضامین فی أبواب شتی فی استحباب إطعام الطعام و الصدقة و البر و سقی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کتب الأخبار، فراجع</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الثامنة من سورة الممتحنة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التاسعة من 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تتمة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الَّذِینَ قٰاتَلُوکُمْ فِی الدِّینِ وَ أَخْرَجُوکُمْ مِنْ دِیٰارِکُمْ وَ ظٰاهَرُوا عَلیٰ إِخْرٰاجِکُمْ أَنْ تَوَلَّوْهُمْ وَ مَنْ یَتَوَلَّهُمْ فَأُولٰئِکَ هُمُ الظّٰالِمُونَ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هذه الآیة و ما قبلها هکذا وَ وَصَّیْنَا الْإِنْسٰانَ بِوٰالِدَیْهِ حَمَلَتْهُ أُمُّهُ وَهْناً عَلیٰ 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جٰاهَدٰاکَ عَلیٰ أَنْ تُشْرِکَ بِی مٰا لَیْسَ لَکَ بِهِ عِلْمٌ فَلٰا تُطِعْهُمٰا وَ صٰاحِبْهُمٰا فِی الدُّنْیٰا مَعْرُوفاً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أحکامها، حدیث </w:t>
      </w:r>
      <w:r>
        <w:rPr>
          <w:rFonts w:eastAsia="IRNazanin" w:cs="IRNazanin"/>
          <w:b w:val="false"/>
          <w:bCs w:val="false"/>
          <w:i w:val="false"/>
          <w:iCs w:val="false"/>
          <w:color w:val="333333"/>
          <w:sz w:val="20"/>
          <w:szCs w:val="20"/>
        </w:rPr>
        <w:t>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فالطریق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التهذیب فی الوصیة،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لأهل الضلال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یحیی عن محمد بن الحسین عن علی بن الحکم عن العلا عن محمد بن مسلم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الطریق الثانی بنفس الباب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بن إبراهیم عن أبیه عن حماد بن عیسی عن حریز عن محمد بن مسلم قال 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أوصی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النص و بمضمونه وردت روایات کثیرة عن النبی و أهل بیته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لها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مقدمة 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مستقلا أسماه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ثبوت الکفر و الارتداد بترک الحج</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النص و بمضامینه وردت أحادیث کثیرة عن النبی و أهل بیته الاطهار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حفلت بها کتب الاخبار فی کتابی الجهاد و الخمس</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ذلک فی أوائل کتاب الوصایا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للشهید الثانی، فی شرح قول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أوصی للعبد لم یصح</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الفصل الخامس فیما یتعلق بالوصیة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أنه لا تصح الوصیة لعبد الغیر و لا لمکاتبه المشروط و غیر المؤدی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الشیخ فی المبسوط، و تبعه 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أوصی لعبد نفسه أو لعبد ورثته کان ذلک صحیحا، لأن الوصیة للوارث عندنا تصح، و کذلک إذا أوصی لمکاتبه أو لمکاتب ورثته کانت الوصیة صحیحة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فی الوسائل کتاب الوصایا،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الوصیة للعبد بمال،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الرحمن بن الحجاج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نص الحدیث و تخریجه فی أوائل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المطلب الثانی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الصدوق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الوصایا، 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للمکاتب و أم الولد، حدیث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ذکرها الکلینی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الوصایا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للمکاتب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ذکرها الشیخ فی تهذیبه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وصیة الإنسان لعبده،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من أوصی لموالیه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الأحکام،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الأحکام،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الأحکام،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الباب الآنفین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الآنف الذکر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الفقه الرضوی طبع إیران حجری، أوائل باب الوصیة للمیت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المسألة من تفریعات شرط الوجوه فی تصحیح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علیه عامة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صححوا له الوصیة بشرطین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وجوده حال الوصیة، و انفصاله 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المتن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آیات و روایات فإنها مطلقة و عامة من هذه الجهة، فتشمل الحمل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أهلیة الموجود للتملک مأخوذة فی تصحیح الوصیة فالموجود حال الوصیة إذا لم تتوفر فیه أهلیة التملک کالحیوان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تصح الوصیة الیه و 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عرفت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إناطة الملکیة بالانفصال حیا لا بمحض موت الموصی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أن مفاد الأول عدم الملکیة قبل انفصاله حیا، فلا نماء له حینئذ، بخلاف مفاد الأخیرین اللذین یعطیان الملکیة غیر المستقرة قبل الانفصال حیا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الرسالة الرابعة من محتویات الجزء الثالث المطبوع فی النجف سنة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بحکم الآیة الکریمة وَ لَنْ یَجْعَلَ اللّٰهُ لِلْکٰافِرِینَ عَلَی الْمُؤْمِنِینَ سَبِیلًا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بحکم الآیة الکریمة وَ لٰا تَرْکَنُوا إِلَی الَّذِینَ ظَلَمُوا فَتَمَسَّکُمُ النّٰارُ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إِنْ جٰاءَکُمْ فٰاسِقٌ بِنَبَإٍ فَتَبَیَّنُوا أَنْ تُصِیبُوا قَوْماً بِجَهٰالَةٍ فَتُصْبِحُوا عَلیٰ مٰا فَعَلْتُمْ نٰادِمِینَ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تعالی وَ لٰا تَرْکَنُوا إِلَی الَّذِینَ ظَلَمُوا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عقد لها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بابا مستقلا عنونه هکذا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حکم من مات و لم یوص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علی بن رئاب یسأل الامام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یتولی شئون الممالیک و الصغار فیبیع علیهم و یشتری منهم، فیجیبه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بجواز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باع علیهم القیّم لهم الناظر فیما یصلحهم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روایة سماعة 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یسأله بمضمون ذلک فیجیبه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قام رجل ثقة قاسمهم ذلک کله فلا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 فی هذا الباب و فی باب الولایة کثیر بهذا المضمون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مضمون هذا الحدیث فیما سبق فی طی المسألة الثانیة من المبحث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أشرنا هناک الی تخریج تلک المضامین فراجع</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سیذکرها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الثانیة من مسائل التکمیل الآتیة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عدم صحة الوصیة إلی الصبی منفردا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أحکامها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من أوصی لموالیه و مولیاته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واحد،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علی ابن الحسین بإسناده عن محمد بن الحسن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کتب الی أبی محمد الحسن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 بثلث ماله فی موالیه و مولیاته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النبإ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فَتُصْبِحُوا عَلیٰ مٰا فَعَلْتُمْ نٰادِمِینَ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مرفوعة فی مقام نیابة عن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منصوبة علی المفعول المطلق من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معارضة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فی کتاب الوصایا منه، الفصل الرابع فی الأوصیاء و ما یعتبر فیهم من التکلیف و العقل و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اعتبار العدالة تردد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الشرط الأول من شروط الوصی، و ذلک لقصوره عن أهلیة الولایة و کونه مولی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ما ذکر هناک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ذکرهما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الوصایا، باب من أوصی إلی مدرک و أشرک معه الصغیر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ذکرهما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الوصایا، باب من أوصی إلی مدرک و أشرک معه الصغیر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أحکامها،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ذلک فی أوائل باب الوصیة للمیت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الرضوی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عن برید بن معاویة،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رجلا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الوصی إذا کانت الوصیة فی حق فغیّرها فهو ضامن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الوصی إذا کانت الوصیة فی حق فغیرها فهو 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فی أوائل الفصل الخامس فی الأوصیاء من کتاب الوصایا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قول المحقق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الوصی أمین لا یضمن ما یتلف</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الکتاب و الباب الآنفی الذکر من الکافی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أحکامها،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فی کتاب الوصیة، أخریات الطرف السادس فی الوصایا</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ذلک فی باب الأوصیاء من کتاب الوصایا فی شرح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تختص ولایة الوصی بما عین له الموصی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العبارة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وصی، و أطلق،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لغوا، و عن المحقق الثانی أنه حکی عن الشارع الفاضل عدم الخلاف فیه و نسبه فی الکفایة إلی کلام الأصحاب کافة،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یبعد کونه وصیا علی الأطفال لأنه المفهوم المتعارف، و هو حسن حیث ثبت، و إلا فالأول ثبت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ذلک فی آخریات الفصل الخامس فی الوصایات،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 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دعا الرجل ابنه الی قبول وصیته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منه فی کتاب الوصایا، الرابع فی الأوصیاء فی شرح قول النافع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للموصی إلیه رد الوصیة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 قبول الولد وصیة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الصحیح الأول دال بمنطوقه علی الفرع و هو عدم رد الولد لوصیة والده و الصحیح الثانی دل بمفهومه علی الفرع الثانی و هو عدم جواز الرد مع الانحصار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من أصحابنا عن سهل بن زیاد عن علی بن الریان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الوصایا،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أحکامها،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أوائل باب الوصیة للمیت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یستعرض کتب اللغة و التفسیر و العقائد و بعض کتب الأخبار فی هذا الشأن یلمس الإیجابیة فی حقیقة الکفر و دخل عدم الایمان فی ذلک ففی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یعرّفه بأنه ضد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غیره من کتب اللغة فان عامتهم یأخذون فی حقیقته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الجحد و المعاندة و التغطیة أیضا و کذلک نلمس المقابلة واضحة فی تعاریف الکفر و الایمان معا الواردة علی ألسنة أهل التفسیر و العقائد و الحدیث، ففی التجرید للخاجة نصیر الطوسی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الایمان التصدیق بالقلب 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الکفر عدم الایمان إما مع الضد أو بدونه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عرفه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کتبه العقائدیة باحتواء هذه المفاهیم الثلاثة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الایمان التصدیق بالجنان و الإقرار باللسان و العمل بالأرکان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آخذا ذلک من کثیر من الروایات، من ذلک ما أخرجه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ماجة و ابن مردویه و الطبرانی و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شعب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الإیمان معرفة بالقلب و إقرار باللسان و عمل بالأرکان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 النسبة بین الإسلام و الایمان من العموم و الخصوص المطلق، و الخصوصیة فی جانب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المعنی یظهر لکل من یصوّب نظره فی کتب اللغة و التفسیر و الحدیث و العقائد، فکتب اللغة تعرّف الإسلام بالإذعان و الانقیاد و الاستسلام و الدین و نحو ذلک من المفاهیم العامة و تعرّف الایمان بالتصدیق و الإذعان و الاعتقاد و نحو ذلک من ترکیز تلک المفاهیم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کتب التفسیر، ففی تفسیر قوله تعالی قٰالَتِ الْأَعْرٰابُ آمَنّٰا قُلْ لَمْ تُؤْمِنُوا وَ لٰکِنْ قُولُوا أَسْلَمْنٰا وَ لَمّٰا یَدْخُلِ الْإِیمٰانُ فِی قُلُوبِکُمْ یقول 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فالإسلام إظهار الخضوع و القبول لما أتی به سیدنا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یحقن الدم، فان کان مع ذلک الإظهار اعتقاد و تصدیق بالقلب فذلک الإیمان الذی هذه صفته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الثانیة سنة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طبع دار الکتاب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هریرة 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ترث ملة 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البزاز و الطبرانی فی الأوسط</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و المواریث،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و المواریث،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و المواریث،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و المواریث،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و المواریث،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فی کتاب الفرائض، أوائل الفصل الثانی فی موانع الإرث، المطلب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أول العبارة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لو کان مع الولد الکافر زوجة مسلمة، فإن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کون الزوجة لها الربع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فی شرح قواعد الأحکام لمحمد بن الحسن الأصفهانی الشهیر بالفاضل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منه فی کتاب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المطلب الأول فی الکفر من الفصل الثانی فی موانع الإرث</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المواریث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میراث أهل الملل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شارکهم إن کان معه غیره، و حازه کله، إن انفرد بحق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عقد فی الوسائل کتاب الفرائض و المواریث بابا مستقلا فی هذا المعنی أسماه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أن الکافر إذا أسلم علی میراث قبل قسمته شارک فیه إن کان مساویا، و اختص به إن کان 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استعرض فیه الروایات الدالة علی ذلک، کقول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أسلم علی میراث قبل أن یقسم فله میراثه، و ان أسلم و قد قسم فلا میراث له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الروایات الواردة عن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المعنی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عقد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الفرائض و المواریث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لذلک بابا خاصا فی ضمن أبواب موجبات الإرث،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المیراث یثبت بالنسب و السبب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فی شرح إرشاد العلامة، للمقدس المولی أحمد بن محمد الأردبیلی المتوفی فی النجف الأشرف سنة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بایران فی مجلد ضخم بالشکل الحجری، و حاشیة شرح الإشارات للمحقق الآقا حسین بن جمال الدین محمد الخوانساری المتوفی سنة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الفلسفة و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لا یزال من نفائس المخطوطات، و ربما توجد نسخة منه فی مکتبة آل کاشف الغطاء فی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مفاتیح الشرائع للأستاذ الأکبر الآقا الوحید البهبهانی المتوفی سنة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کربلاء، و دفنه تلمیذه الأعظم السید المهدی بحر العلوم مع أبیه السید المرتضی فی الرواق الحسینی مما یلی قبور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منه ثمان مجلدات فی العبادات و توجد بعض مجلداته فی مکتبة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النجف الأشرف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بتعبیر أوضح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أن إنکار الضروری سبب مستقل للکفر علی نحو الموضوعیة أو أنه یوجب الکفر من باب الطریقیة لإنکار الرسالة و لا یتحقق ذلک إلا بالالتفات؟ المشهور هو الأول، و التحقیق هو الثانی لأنه القدر المتیقن من الأدلة، و لتوقف الصدق العرفی للعنوان علی ذلک المعنی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مفصل ذکره الکلینی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أدنی ما یکون به العبد مؤمنا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عبد الرحیم القصیر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کتب الیه مع عبد الملک بن 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الایمان هو 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الإسلام قبل الایمان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الوسائل، کتاب الحدود و التعزیرات،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مما یثبت به الکفر و الارتداد،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 باب الشرک،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اللذان وجه المصنف بهما القول المخالف للمشهور فی تقیید عنوان المنکر للضروری باستلزام عدم تصدیق النبوة و تکذیب النبی، و قد أشار إلی الأول منهما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و لعل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 الثانی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هنا وجه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ملاک الوجه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الإنکار و التکذیب، و ملاک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الخروج عن الدین مطلقا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بناء علی القول المشهور، و الثانی بناء علی الوجه المذکور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تعقیب لعبارته المفصلة التی أولها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الحاصل أن المنکر للضروری الذی لا یرجع إنکاره إلی إنکار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یکون قاصراً و إما أن یکون مقصرا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فی کتاب الطهارة، النظر السادس فی النجاسات،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الکافر بأقسامه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و التعزیرات،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عن علی بن إبراهیم عن أبیه عن ابن فضال عن ابن بکیر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رجل الخمر علی عهد أبی بکر فرفع الی أبی بکر،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أشربت خمرا؟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أسلمت و حسن إسلامی و منزلی بین ظهرانی قوم یشربون الخمر و یستحلون، و لو علمت أنها حرام اجتنبتها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أبو بکر الی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أمر هذا الرجل؟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معضلة و لیس لها إلا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بکر أدع لنا علیا،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یؤتی الحکم فی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و الرجل معهما و من حضرهما من الناس، حتی أتوا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فأخبراه بقصة الرجل، و قص الرجل قصته،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ابعثوا معه من یدور به علی مجالس المهاجرین و الأنصار من کان تلا علیه إرث التحریم فلیشهد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ففعلوا ذلک به، فلم یشهد علیه أحد بأنه قرأ علیه آیة التحریم، فخلّی سبیله،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شربت بعدها أقمنا علیک الحد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فرق کثیرة کالأباضیة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 عبد اللّه بن أباض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الأزارقة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أتباع نافع بن الأزرق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الأصفریة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أتباع زیاد بن الأصفر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البهیسیة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أتباع بهیس بن الهیصم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أتباع عبد الرحمن بن عجرد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 نجدة بن عامر النخعی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المحکمة و هم الذین خرجوا علی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کفروه عند التحکیم، و هم زهاء اثنی عشر ألفا، و کانوا من أهل العبادة، و لکل من هذه الفرق فروع و أتباع و عقائد فصلتها کتب الفرق و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قاسمهم المشترک تکفیرهم لعلی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بغضهم إیاه، و لعل منطلق الفرق کلها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الناکثون أصحاب النهروان و القاسطون أصحاب صفین معاویة و حزبه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بعموم الملاک و وحدة المناط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الخروج علی أمیر المؤمنین علیه السلام إنما یوجب الکفر من حیث التمرد علی الإمامة الکبری التی هی من ضروریات الدین، و ذلک المعنی شامل للخروج علی کل إمام مفترض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إحیاء الکتب العربیة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ریب فی أن الباغی علی الإمام الحق و الخارج علیه بشبهة أو بغیر شبهه فاسق، و لیس هذا مما یخصون به علیها علیه السلام فلو خرج قوم من المسلمین علی غیره من أئمة الإسلام العدول، لکان حکمهم حکم من خرج علی علی صلوات اللّه علیه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أبی الحدید فی المصدر الآنف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أصحاب الجمل فهم عند أصحابنا هالکون کلهم إلا عائشة و طلحة و الزبیر فإنهم تابوا و لو لا التوبة لحکم لهم بالنار لاصرارهم علی البغی و أما عسکر الشام بصفین فإنهم هالکون کلهم عند أصحابنا، لا یحکم لأحد منهم إلا بالنار، لاصرارهم علی البغی و موتهم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رؤساؤهم و الاتباع جمیعا، و أما الخوارج فإنهم مرقوا عن الدین بالخبر النبوی المجمع علیه، و لا یختلف أصحابنا فی أنهم من أهل النار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سفینة البحار و غیره من کتب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النبوی المرسل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وصفه للخوارج بأنهم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یمرقون من الدین کما یمرق السهم من الرمیّة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قول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دخل علیه رجل محصور عظیم البطن فجلس معه علی سریره فحیاه و رحب به، فلما قام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الخوارج کما هو، 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مشرک، و اللّه مشرک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نحوهما من الأخبار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الفضیل بن یسار،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المرأة العارفة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أزوجها الناصب؟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لأن الناصب 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بالکفر،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البحرانی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حدائقه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بین متأخری الأصحاب هو الحکم بإسلام المخالفین و طهارتهم، و خصوا الکفر و النجاسة بالنواصب، و هو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أظهر عداوة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فی کلام أصحابنا المتقدمین هو الحکم بکفرهم و نصبهم و نجاستهم، و هو المؤید بالروایات الإمامیة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هذه الأقوال مستقاة من ظواهر روایات کثیرة عن أئمة أهل البیت علیهم السلام، لا یسع المجال لاستعراضها، و قد حفل بها کتاب أصول الکافی للکلینی و غیره من کتب الأخبار الموسعة،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باب الایمان و الکفر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النجاسة و هدر الدم و المال و انفصال المناکحات و المبایعات، و نحو ذلک من الأحکام المترتبة علی الکافر غیر الملتزم بمراسیم الإسلام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الکتاب و السنة و کتب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الارتفاع و التجاوز عن الحد، و الإفراط فی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المعنی ورد المصطلح الشرعی للغلاة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 اختلفت موارد غلوهم و إفراطهم بالمستوی البشری إلی أوج الألوهیة أو الرسالة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کالسلمانیة من فرق المغالین، و هم القائلون بآلهیة سلمان الفارسی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نسبت هذه الکلمة الکافرة إلی الحسین بن منصور الحلاج المقتول سنة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ذلک فی قول الکفر کلمة أبی یزید البسطامی 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سبحانی ما أعظم شأنی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 ذلک من الکلمات الکافرة المنسوبة إلی الصوفیة المتطرفة القائلین بوحدة الوجود بمعنی الوحدة الحقیقیة بین کل الموجودات، فلا تعدد فی الوجود کما لا تعدد فی الموجود، علی أساس أن کل واحد من مظاهر الممکنات بالنظر الی وجوده تعالی هی هو بلا فرق بین مراتب الوجود من حیث الکمال و النقصان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المعنی من تفسیر وحدة الوجود لا شک بکونه مما ینکره العقل و النقل، و معتقده کافر بالصانع</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القائلون أیضا فی التفویض و استقلال العباد فی أفعالهم، فی مقابل المجبرة القائلین بجبرهم علیها، و إنما قال هؤلاء بالتفویض مبالغة فی تنزیه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بزعمهم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نسبة الظلم الیه باستناد جمیع الأفعال الخیرة و الشریرة إلیه، فإن العقاب علی غیر المقدور ظلم قبیح، و لکنهم وقعوا فی أشد مما فروا منه من القبح، و هو جعل الشریک للّه و الوهن فی سلطانه و لذلک ورد عن الامام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شجب القولین المتطرفین فی خطی الإفراط و التفریط، و إثبات حد وسط بینهما،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جبر و لا تفویض و لکن أمر بین أمرین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حفلت بذلک کتب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لأن الأفعال العباد نسبتین حقیقیتین الی اللّه تعالی من حیث الإفاضة و الأقدار و الی العبد نفسه من حیث الصدور و الإیجاد، فاتضح معنی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بین أمرین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التزموا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ملتفتین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باللوازم المترتبة علی قولهم بالجبر من حیث إنکار ترتب الثواب و العقاب الموجب للتکذیب، أو قولهم بالتفویض من حیث الشرک للّه تعالی، و بعکس ذلک فلا یمکن القول بکفرهم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نجاستهم بعد اعترافهم بأسس الإسلام من الإقرار بالشهادتین و ما یتفرع علیهما من الضروریات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اللوازم العقلیة المترتبة علی ذلک فلا توجب الکفر، فان الطرفین إنما ذهبوا الی ما ذهبوا الیه لشبهات بدویة حصلت لهم من عدة آیات و روایات، و غفلوا عن تأویلها علی ضوء المذهب الحق من الحد الوسط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و التعزیرات،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حدود الارتداد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روایة حریز بن عبد اللّه، راجع 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روایة الحسین بن خالد، راجع 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عن أئمة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شی‌ء لا کالأشیاء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أصول الکافی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و التعزیرات،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 و الذم، و المقصود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أن یبلغوا الحنث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دور المعصیة و الطاعة و وضع القلم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الآنف الذکر من الوافی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الآنف من الوافی و هی مرسلة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الطور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شرعا أیضا، أما العرف و اللغة، فلأن المراد من الولدیة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التکون و الخلقة من ماء الرجل و فی رحم المرأة و هذا المعنی متوفر هنا، و أما الشرع، فلعدم ورود ما ینفی الولدیة واقعا من الأدلة و أن معنی الحدیث المستفیض النقل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الولد للفراش و للعاهر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بیان الحکم الظاهری لا الواقعی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فعدم الإلحاق فی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یقصد عدم ترتب الآثار الشرعیة من التوارث، لا نفی الصلة الواقعیة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للفاضل الهندی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الفصل الثانی فی أحکام المرتد، فی شرح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تاب لم تقبل توبته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منه فی کتاب المواریث، الفصل الثانی فی موانع الإرث المطلب الأول الکفر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فی نفس المصدر و الموضع، بعد تلک الجملة الآنفة الذکر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و التعزیرات،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کتاب الحدود، باب حد المرتد،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من الکافی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الحدود القسم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أسلم عن کفر ثم ارتد، فی شرح قول المحقق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ولده بحکم المسلم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 و التعزیرات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تحقیق المسألة و تفنید الروایة فی أول کتاب الإرث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الکفر یمنع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التی أشار إلیها سیدنا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ما رواها الصدوق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أهل الملل،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روی ابن أبی عمیر عن إبراهیم بن عبد الحمید قال قلت 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نصرانی أسلم ثم رجع الی النصرانیة ثم مات؟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میراثه لولده النصاری، و مسلم تنصر ثم مات؟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میراثه لولده المسلمین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صحیحة محمد بن مسلم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المرتد؟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رغب عن الإسلام و کفر بما أنزل اللّه علی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إسلامه فلا توبة له و قد وجب قتله و بانت منه امرأته، و یقسم ما ترک علی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نحوها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 حد المرتد من کتب الأخبار کالکافی و غیره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علیه صحاح الروایات عن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عقد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الحدود من کتب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مستقل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أتی حدا فلم یقم علیه الحد حتی تاب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من الکافی للکلینی باب حد المرتد،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النص ذکر فی کتاب الحدود من الوسائل، باب أن المرأة المرتدة لا تقتل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حماد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 کتاب المواریث، باب میراث المرتد عن الإسلام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و المواریث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المرتد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المواریث، باب آخر فی میراث أهل الملل،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للکافی،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للکافی،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القصاص،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المسلم إذا قتله مسلم و لیس له ولی إلا الذمی،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عقد لها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و المواریث باب خاص یحتوی الروایات الواردة بهذا المضمون برقم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روایات ظاهرة بهذا المضمون، احتواها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الفرائض و المواریث من الوسائل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ذلک فی کتاب المواریث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 یمنع الإرث</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ذلک فی کتاب الفرائض منه ضمن الفصل الثانی فی موانع الإرث، المطلب الثالث فی الرق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إیران حجری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فخر المحققین فی إیضاحه فی التعلیقة علی هذا الفرع من کلام القواعد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یحتمل التکمیل لاشتراکهما فی کونها أقرب من العم و أولی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یختم کلامه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الأصح عندی التکمیل هنا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القواعد بحرف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نصفه حر و آخر کذلک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القواعد بنفس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الآنف، و الجملة شق ثان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فعلی الأول یقسم المال بینهم علی ثمانیة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بعد الجملة الانفة بلا فصل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الآنف بعد الجملة الآنفة بلا فصل</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فی حل مشکلات القواعد للسید عمید الدین عبد المطلب ابن مجد الدین أبی الفوارس محمد بن محمد بن علی الأعرجی ابن أخت العلامة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سنة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الکتاب لا یزال من نفائس المخطوطات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الآنف من القواعد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القواعد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المصدر الآنف من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ما یحویه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القواعد أول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الخامس</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روایة ذکرت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الکافر إذا أسلم علی میراث قبل قسمته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و المواریث،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32455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32460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و المواریث،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القاتل ظلما لا یرث المقتول،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الحذاء هو أبو عبیدة و تکملة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یقتل به صاغرا، و لا أظن قتله بها کفارة لذنبه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الباب و هی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من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الموانع إن القاتل خطأ لا یمنع من المیراث،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سنان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الآنف من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کتابا و 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المضمون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الموانع و حدیث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جعفر بن محمد عن طائفتین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التاسع من کتاب الفرائض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العلا بن الفضیل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عموم المنع من الإرث کالنبوی القائل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میراث للقاتل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الاستدلال بخصوص الخبر و المرسل الآنفی الذکر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عقد لها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الفرائض بابا مستقلا و هو الباب التاسع من أبواب المنع بعنوان أن القاتل خطأ لا یمنع من المیراث</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من المصدر الآنف من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العاشر و الحادی عشر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الآیات و الروایات، خرج منه المتعمد الظالم، و بقی الباقی تحت العموم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الباب الثامن و التاسع من کتاب الفرائض من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کثیرة بهذا المضمون و لم نعثر علی نبوی بهذا النص المذکور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علی بن رئاب عن أبی عبیدة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امرأة شربت 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و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کتب اللغة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عبد اللّه بن سنان قال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هل للاخوة من الأم من الدیة شی‌ء؟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الفرائض الباب الثانی من أبواب میراث ولد الملاعنة،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إقرار العقلاء علی أنفسهم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المذکور فی بابه من کتب الأخبار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و المواریث،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میراث المفقود،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الآنف من الوسائل، حدیث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مهزیار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دار کانت لامرأة و کان لها ابن و ابنة، فغاب الابن بالبحر و ماتت المرأة، فادعت ابنتها أن أمها کانت صیرت هذه الدار لها و باعت أشقاصا منها و بقیت فی الدار قطعة الی جنب دار رجل من أصحابنا، و هو یکره أن یشتریها لغیبة الابن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منذ کم غاب؟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سنین کثیرة،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ینتظر به غیبة عشر سنین ثم یشتری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موثق سماعة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إلی روایة إسحاق بن عمار، المذکور فی 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الآنف من الوسائل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أحادیث کثیرة ذکرت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الطلاق، باب حکم طلاق زوجة المفقود و عدتها و تزویجها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الحمل یرث و یورث إذا ولد 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إلی روایتی ربعی بن عبد اللّه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الواردتین فی ضمن الباب الآنف الذکر من الوسائل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الحدیث الثانی من نفس الباب الآنف من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المنفوس لا یرث من الدیة شیئا حتی یستهل و یسمع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نحوها غیرها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کروایة عبد اللّه بن سنان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استهل فصلّ علیه و ورثه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 الآنف من الوسائل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فی خاتمة کتاب المواریث، آخر المسألة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یرث إن سقط حیا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استنادا إلی ظاهر قوله تعالی مِنْ بَعْدِ وَصِیَّةٍ یُوصِی بِهٰا أَوْ دَیْنٍ و ظاهر صحیحة سلیمان بن خالد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قضی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دیة المقتول انه یرثها الورثة علی کتاب اللّه تعالی إذا لم یکن علی المقتول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الفرق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الأول یسقط بالرضا و لا ضمان فیه، و الثانی یترتب علیه الضمان أیضا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هذه التخریجات تحمل الآیة و الصحیحة و نحوهما، یعنی أن الوارث لا یملک الترکة ملکا مستقرا مستقلا إلا من بعد الدین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التفصیل بین الزوج و الزوجة بالرد مطلقا فی الأول دون الثانیة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الأخبار ذکرت فی الوسائل ضمن کتاب الفرائض و المواریث الباب الثالث من أبواب میراث الأزواج</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هذه الأخبار فی المصدر الآنف من 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رد الفاضل من الحق علی کل من الزوج و الزوجة إلیه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المضمون ذکر فی روایتی أبی بصیر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ذکرتا فی الوسائل کتاب الفرائض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میراث الأزواج من أبواب فرائض المواریث</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عدم الرد بالنسبة الی کل من الزوج و الزوجة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المراسیم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لسلار، المطبوع ضمن الجوامع الفقهیة فی إیران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قاضیان بعدم رد الفاضل علی کل من الزوج و الزوجة بعد تسلم کل منهما حقه المفروض من الإرث فی الکتاب و السنة، إذ الأصل یحکم بالعدم فی حالة الشک بالتکلیف بالرد بعد إیصال الحق المفروض، و آیة المواریث یظهر منها عدم الامتیاز الإضافی بعد بیانها الأصل الفرض</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عمر العبدی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القول بالتفصیل بین زمانی الحضور و الغیبة بالرد فی الأول دون الثانی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فقرة من روایة مفصلة عن أبی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البقباق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و المواریث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الذکر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باب الفرائض و المواریث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إیران حجری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من حدیث مفصل ذکر فی المصدر الآنف من 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الفرائض و المواریث،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الآنف من الوسائل آخر باب الثانی عشر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حدیثی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العاشر من أبواب میراث الأبوین من المصدر الآنف من الوسائل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أوردهما الوسائل فی کتاب الفرائض، فی الباب الأول من أبواب میراث الأخوة و الأجداد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کٰانَتْ وٰاحِدَةً فَلَهَا النِّصْفُ</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مع عدم الولد الذکر لقوله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امْرُؤٌ هَلَکَ لَیْسَ لَهُ وَلَدٌ وَ لَهُ أُخْتٌ فَلَهٰا نِصْفُ مٰا 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الأخت بإطلاقها تشمل النوعین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مع عدم الولد لزوجته، لقوله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لَکُمْ نِصْفُ مٰا تَرَکَ أَزْوٰاجُکُمْ إِنْ لَمْ یَکُنْ لَهُنَّ وَلَدٌ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کٰانَ لَهُنَّ وَلَدٌ فَلَکُمُ الرُّبُعُ مِمّٰا تَرَکْنَ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لَهُنَّ الرُّبُعُ مِمّٰا تَرَکْتُمْ إِنْ لَمْ یَکُنْ لَکُمْ وَلَدٌ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کٰانَ لَکُمْ وَلَدٌ فَلَهُنَّ الثُّمُنُ مِمّٰا تَرَکْتُمْ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کُنَّ نِسٰاءً فَوْقَ اثْنَتَیْنِ فَلَهُنَّ ثُلُثٰا مٰا تَرَکَ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مع فقد الولد الذکر، لقوله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کٰانَتَا اثْنَتَیْنِ فَلَهُمَا الثُّلُثٰانِ مِمّٰا تَرَکَ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لَمْ یَکُنْ لَهُ وَلَدٌ وَ وَرِثَهُ أَبَوٰاهُ فَلِأُمِّهِ الثُّلُثُ</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کٰانُوا أَکْثَرَ مِنْ ذٰلِکَ فَهُمْ شُرَکٰاءُ فِی الثُّلُثِ</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لِأَبَوَیْهِ لِکُلِّ وٰاحِدٍ مِنْهُمَا السُّدُسُ مِمّٰا تَرَکَ إِنْ کٰانَ لَهُ وَلَدٌ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کٰانَ لَهُ إِخْوَةٌ فَلِأُمِّهِ السُّدُسُ</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 و الربع و الثمن، فالثلث مع کل منهما مکرر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 النصف و الربع و الثمن و الثلثین و الثلث</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مع مثله و مع الربع و مع الثمن و مع الثلثین و مع الثلث و مع السدس، و الربع مع مثله و مع الثمن و مع الثلثین و مع الثلث و مع السدس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الثمن مع مثله و مع الثلثین و مع الثلث و مع السدس و الثلثان مع مثلهما و مع الثلث و مع السدس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الثلث مع مثله و مع السدس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السدس مع مثله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 مع مثله، و مع الربع، و مع الثمن، و مع الثلث و مع السدس، و الربع مع الثلثین، و مع الثلث، و مع السدس و الثمن مع الثلثین، و مع السدس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الثلثان مع الثلث، و مع السدس و السدس مع مثله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عقد فی الوسائل بابا خاصا بهذا المعنی، و هو الباب الثامن من أبواب موجبات الإرث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بطلان التعصیب، ذکر فیه الروایات المتضمنة لذلک المعنی</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عقد لها فی الوسائل بابا خاصا، و هو الباب السادس من أبواب موجبات الإرث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بطلان العول استعرض فیه کثیرا من روایات الباب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 عالج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الرمل المتراکم بعضه علی بعض لکثرته فی ذلک المکان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إذا کان زوجا، و الثانی إذا کان زوجة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مع عدم الحاجب کإخوة المیت، و الثانی مع وجوده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 صورة ما إذا کان مع البنت و الأبوین حاجب فللبنت النصف بالفریضة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و الأب له السدس أی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بالفریضة و للأم کذلک، فالباقی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یوزع علی البنت و الأب فقط أرباعا، للبنت ثلاثة اضافة علی فریضتها، فیجتمع لها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للأب واحد، فیجتمع 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للأم رد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 صورة ما إذا کان مع البنتین أحد الأبوین خاصة، فللبنتین ثلثان بالفرض أی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لأحد الأبوین سدس أی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یوزع علی البنتین و الأب أخماسا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البنتین و واحد إلی الأب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الموضوع هو ثانی المقاصد الثلاثة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 فی أخریات الفصل الثانی فی بیان السهام المقدرة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الشروع فی ثالث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الظاهر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من الکتاب طبع النجف، 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میراث الأبوین مع ولد الولد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ضمن الجوامع الفقهیة فی إیران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الفرائض، أبواب میراث الأبوین و الأولاد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أولاد الأولاد یقومون مقام آبائهم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موثق إسحاق بن عمار، 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من الوسائل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الشیخ الطوسی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الأزواج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الکلینی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المواریث، باب میراث ولد الولد،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الصدوق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میراث ولد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 الشیخ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ولد الولد یقوم مقام الولد،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المواریث، باب میراث ولد الولد،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و المواریث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من علا من الاباء و هبط من الأبناء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هذه العبارة المفصلة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الفرائض أخریات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فی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أربعة لا یرث معهم الا زوج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لاحظنا من خلال مراجعتنا الکتب اللغویة کالصحاح و المصباح و اللسان و القاموس و شرحه و المجمع و النهایة و غیرها فی خصوص هذه المادة فرأیناها متقاربة المضامین فی أن الحبوة اسم من الحباء بمنی العطاء بلا من و لا جزاء، و أن بنیتها علی تثلیث الأول و ان کثر استعمالها علی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استعملها الفقهاء فی نفس معناها اللغوی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نقل الی مصطلح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لیس فی الأخبار تعرض لنفس المادة بمشتقاتها، و إنما الموجود فیها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للولد الأکبر من الترکة کذا و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 یعطی اصطلاحا شرعیا لنفس المادة، و انما المستعمل فیه هو نفس المعنی اللغوی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الظاهر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و المواریث منه،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و المواریث منه،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و المواریث منه،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و المواریث منه،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و المواریث منه،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الفرائض و المواریث منه،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الفرائض و المواریث منه،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الفرائض و المواریث منه،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الفرائض و المواریث منه،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الفرائض و المواریث منه،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المواریث و الفرائض و الوصایا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انفردت به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بأن الولد الذکر الأکبر یفضل دون سائر الورثة بسیف أبیه و خاتمه و مصحفه، و باقی الفقهاء یخالف فی ذلک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قبل 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کتاب الفرائض آخر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انفرد الولد من الأبوین و أحد الزوجین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یخص الولد الأکبر من الذکور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سفیها فاسد 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بسیف أبیه و مصحفه و خاتمه و ثیاب جلدة إذا کان هناک ترکة سوی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 بعض أصحابنا الی أن ذلک یستحب تخصیصه به، دون أن یکون ذلک مستحقا له علی جهة الوجوب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اختلاف الأخبار فی أعیان الحبوة بالزیادة و النقیصة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الشهرة الفتوائیة، و الشهرة الروائیة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المحقق السید علی بن الرضا بن السید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القاطع فی شرح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سنة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المتوفی سنة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الرسالة المشار إلیها لا زالت من نفائس المخطوطات</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الطلاق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مقدماته و شرائطه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علی بن أبی حمزة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 سأل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المطلقة علی غیر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یتزوجها الرجل؟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ألزموهم من ذلک ما ألزموه أنفسهم، و تزوجوهن فلا بأس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نحوها غیرها فی نفس الباب و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ذلک کون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عامة فی جواز إلزام المخالفین بما یعتقدونه، و أسموها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 الإلزام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من القواعد الفقهیة المشهورة المذکورة فی مظانها من الموسوعات الفقهیة و الظاهر ان مفاد القاعدة من الأحکام الثانویة لا الأولیة، إذ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ألزموهم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القاعدة هو صحة إلزامهم بما یعتقدونه و إن کان باطلا بالنسبة إلینا، فالحکم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الحکم الثانوی الصحة بموجب القاعدة و اللّه العالم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فرق 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الباقریة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الذین وقفوا بعد وفاة الإمام محمد بن علی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و لم یسوقوا الإمامة لولده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ربما قال بعضهم برجعته و تولیه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الجعفریة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الذین وقفوا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و لم یعترفوا بامامة أحد من أولاده، و انتقلوا بعد ذلک إلی رأی الزیدیة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الذین وقفوا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و لم یدروا من الامام بعده، و ربما یطلق هذا العنوان علی غیر أولئک من فرق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الفرق و المقالات فی تفصیل ذلک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صحیحتی ربعی بن عبد اللّه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حریز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الحاویتین ذکر السیف و المصحف و الخاتم و الدرع</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کالرحل و الراحلة و الکسوة و الکتب و نحوها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نوادر المواریث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و المواریث،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یحبی به الولد الذکر الأکبر من أبواب میراث الأبوین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یموت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من متاع بیته؟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السیف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و العدول عن الطریق</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الظاهر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الرجل یموت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له من متاع البیت؟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السیف و 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الأعیان المذکورة هی ملک المیت بمجموعها لا أن له ثلثا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هنا جف قلمه الشریف فی ضحی یوم الأربعاء واحد و عشرین من شهر رجب من السنة السادسة و العشرین بعد الألف و الثلاثاء هجریة علی مهاجرها آلاف الثناء و التحیة، و قد انتقل لیلة ذلک الیوم و هو لیلة الخمیس إلی رحمة اللّه و رضوانه و نعیمه الدائم و جنانه بموت الفجائة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image" Target="media/image2.jpeg"/><Relationship Id="rId334" Type="http://schemas.openxmlformats.org/officeDocument/2006/relationships/image" Target="media/image2.jpeg"/><Relationship Id="rId335" Type="http://schemas.openxmlformats.org/officeDocument/2006/relationships/footer" Target="footer328.xml"/><Relationship Id="rId336" Type="http://schemas.openxmlformats.org/officeDocument/2006/relationships/footnotes" Target="footnotes.xml"/><Relationship Id="rId337" Type="http://schemas.openxmlformats.org/officeDocument/2006/relationships/numbering" Target="numbering.xml"/><Relationship Id="rId338" Type="http://schemas.openxmlformats.org/officeDocument/2006/relationships/fontTable" Target="fontTable.xml"/><Relationship Id="rId339" Type="http://schemas.openxmlformats.org/officeDocument/2006/relationships/settings" Target="settings.xml"/><Relationship Id="rId3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338</Pages>
  <Words>48048</Words>
  <Characters>194878</Characters>
  <CharactersWithSpaces>241775</CharactersWithSpaces>
  <Paragraphs>1152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2026-08-26T02:00:18Z</dcterms:created>
  <dc:creator>ghaemiyeh.com</dc:creator>
  <dc:description/>
  <dc:language>en-US</dc:language>
  <cp:lastModifiedBy/>
  <dcterms:modified xsi:type="dcterms:W3CDTF">2026-08-26T05:30:44Z</dcterms:modified>
  <cp:revision>1</cp:revision>
  <dc:subject/>
  <dc:title>بلغه الفقیه جلد 4</dc:title>
</cp:coreProperties>
</file>

<file path=docProps/custom.xml><?xml version="1.0" encoding="utf-8"?>
<Properties xmlns="http://schemas.openxmlformats.org/officeDocument/2006/custom-properties" xmlns:vt="http://schemas.openxmlformats.org/officeDocument/2006/docPropsVTypes"/>
</file>